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5C9C" w14:textId="77777777" w:rsidR="001E6AD7" w:rsidRPr="001E6AD7" w:rsidRDefault="001E6AD7" w:rsidP="001E6AD7">
      <w:pPr>
        <w:spacing w:line="360" w:lineRule="auto"/>
        <w:jc w:val="both"/>
        <w:rPr>
          <w:rFonts w:ascii="Times New Roman" w:hAnsi="Times New Roman" w:cs="Times New Roman"/>
          <w:b/>
          <w:bCs/>
          <w:i/>
          <w:iCs/>
          <w:sz w:val="24"/>
          <w:szCs w:val="24"/>
          <w:u w:val="single"/>
          <w:lang w:val="en-US"/>
        </w:rPr>
      </w:pPr>
      <w:r w:rsidRPr="001E6AD7">
        <w:rPr>
          <w:rFonts w:ascii="Times New Roman" w:hAnsi="Times New Roman" w:cs="Times New Roman"/>
          <w:b/>
          <w:bCs/>
          <w:i/>
          <w:iCs/>
          <w:sz w:val="24"/>
          <w:szCs w:val="24"/>
          <w:u w:val="single"/>
          <w:lang w:val="en-US"/>
        </w:rPr>
        <w:t>Review Article</w:t>
      </w:r>
    </w:p>
    <w:p w14:paraId="0B84BBF7" w14:textId="6127ADDF" w:rsidR="00CC669A" w:rsidRPr="008E4D8E" w:rsidRDefault="00BB3EED" w:rsidP="00273F7E">
      <w:pPr>
        <w:spacing w:line="360" w:lineRule="auto"/>
        <w:jc w:val="both"/>
        <w:rPr>
          <w:rFonts w:ascii="Times New Roman" w:hAnsi="Times New Roman" w:cs="Times New Roman"/>
          <w:b/>
          <w:bCs/>
          <w:sz w:val="24"/>
          <w:szCs w:val="24"/>
        </w:rPr>
      </w:pPr>
      <w:bookmarkStart w:id="0" w:name="_Hlk214617791"/>
      <w:r w:rsidRPr="008E4D8E">
        <w:rPr>
          <w:rFonts w:ascii="Times New Roman" w:hAnsi="Times New Roman" w:cs="Times New Roman"/>
          <w:b/>
          <w:bCs/>
          <w:sz w:val="24"/>
          <w:szCs w:val="24"/>
        </w:rPr>
        <w:t xml:space="preserve">Soil Health: Exploring Components, Indicators, and Sustainable Management Strategies </w:t>
      </w:r>
      <w:r w:rsidR="00715A0A" w:rsidRPr="008E4D8E">
        <w:rPr>
          <w:rFonts w:ascii="Times New Roman" w:hAnsi="Times New Roman" w:cs="Times New Roman"/>
          <w:b/>
          <w:bCs/>
          <w:sz w:val="24"/>
          <w:szCs w:val="24"/>
        </w:rPr>
        <w:t>for Ensured Food and Nutritional Security</w:t>
      </w:r>
    </w:p>
    <w:bookmarkEnd w:id="0"/>
    <w:p w14:paraId="26B18650" w14:textId="77777777" w:rsidR="004A348D" w:rsidRDefault="004A348D" w:rsidP="00965149">
      <w:pPr>
        <w:spacing w:line="240" w:lineRule="auto"/>
        <w:jc w:val="both"/>
        <w:rPr>
          <w:rFonts w:ascii="Arial" w:hAnsi="Arial" w:cs="Arial"/>
          <w:b/>
        </w:rPr>
      </w:pPr>
    </w:p>
    <w:p w14:paraId="7E2B9B6A" w14:textId="6EED7515" w:rsidR="00CC669A" w:rsidRPr="00965149" w:rsidRDefault="00FB25E3" w:rsidP="00965149">
      <w:pPr>
        <w:spacing w:line="240" w:lineRule="auto"/>
        <w:jc w:val="both"/>
        <w:rPr>
          <w:rFonts w:ascii="Arial" w:hAnsi="Arial" w:cs="Arial"/>
          <w:b/>
        </w:rPr>
      </w:pPr>
      <w:r w:rsidRPr="00965149">
        <w:rPr>
          <w:rFonts w:ascii="Arial" w:hAnsi="Arial" w:cs="Arial"/>
          <w:b/>
        </w:rPr>
        <w:t>A</w:t>
      </w:r>
      <w:r w:rsidR="00965149" w:rsidRPr="00965149">
        <w:rPr>
          <w:rFonts w:ascii="Arial" w:hAnsi="Arial" w:cs="Arial"/>
          <w:b/>
        </w:rPr>
        <w:t>BSTRACT</w:t>
      </w:r>
    </w:p>
    <w:p w14:paraId="69F6238C" w14:textId="55392E10" w:rsidR="00725966" w:rsidRPr="00965149" w:rsidRDefault="00715A0A" w:rsidP="00965149">
      <w:pPr>
        <w:pStyle w:val="NormalWeb"/>
        <w:spacing w:before="0" w:beforeAutospacing="0" w:after="300" w:afterAutospacing="0"/>
        <w:ind w:firstLine="720"/>
        <w:jc w:val="both"/>
        <w:rPr>
          <w:rFonts w:ascii="Arial" w:hAnsi="Arial" w:cs="Arial"/>
          <w:sz w:val="20"/>
          <w:szCs w:val="20"/>
        </w:rPr>
      </w:pPr>
      <w:r w:rsidRPr="00965149">
        <w:rPr>
          <w:rFonts w:ascii="Arial" w:hAnsi="Arial" w:cs="Arial"/>
          <w:sz w:val="20"/>
          <w:szCs w:val="20"/>
        </w:rPr>
        <w:t xml:space="preserve">Soil and water are the two critical natural resource components that support healthy agricultural systems. </w:t>
      </w:r>
      <w:r w:rsidR="00E104FA" w:rsidRPr="00965149">
        <w:rPr>
          <w:rFonts w:ascii="Arial" w:hAnsi="Arial" w:cs="Arial"/>
          <w:sz w:val="20"/>
          <w:szCs w:val="20"/>
        </w:rPr>
        <w:t xml:space="preserve">In a period marked by a growing global population, the link between soil health and food security becomes crucial for sustainable development and building resilient agricultural systems. </w:t>
      </w:r>
      <w:r w:rsidR="0075423E" w:rsidRPr="00965149">
        <w:rPr>
          <w:rFonts w:ascii="Arial" w:hAnsi="Arial" w:cs="Arial"/>
          <w:sz w:val="20"/>
          <w:szCs w:val="20"/>
        </w:rPr>
        <w:t xml:space="preserve">Soil, a vital natural resource, </w:t>
      </w:r>
      <w:r w:rsidR="00D10F76" w:rsidRPr="00965149">
        <w:rPr>
          <w:rFonts w:ascii="Arial" w:hAnsi="Arial" w:cs="Arial"/>
          <w:sz w:val="20"/>
          <w:szCs w:val="20"/>
        </w:rPr>
        <w:t>is pivotal</w:t>
      </w:r>
      <w:r w:rsidR="0075423E" w:rsidRPr="00965149">
        <w:rPr>
          <w:rFonts w:ascii="Arial" w:hAnsi="Arial" w:cs="Arial"/>
          <w:sz w:val="20"/>
          <w:szCs w:val="20"/>
        </w:rPr>
        <w:t xml:space="preserve"> in supporting plant growth by supplying essential nutrients and offering mechanical support. It encompasses the physical, chemical, and biological attributes that collectively dictate the </w:t>
      </w:r>
      <w:r w:rsidRPr="00965149">
        <w:rPr>
          <w:rFonts w:ascii="Arial" w:hAnsi="Arial" w:cs="Arial"/>
          <w:sz w:val="20"/>
          <w:szCs w:val="20"/>
        </w:rPr>
        <w:t xml:space="preserve">effective and </w:t>
      </w:r>
      <w:r w:rsidR="0075423E" w:rsidRPr="00965149">
        <w:rPr>
          <w:rFonts w:ascii="Arial" w:hAnsi="Arial" w:cs="Arial"/>
          <w:sz w:val="20"/>
          <w:szCs w:val="20"/>
        </w:rPr>
        <w:t xml:space="preserve">efficient functioning of </w:t>
      </w:r>
      <w:r w:rsidRPr="00965149">
        <w:rPr>
          <w:rFonts w:ascii="Arial" w:hAnsi="Arial" w:cs="Arial"/>
          <w:sz w:val="20"/>
          <w:szCs w:val="20"/>
        </w:rPr>
        <w:t xml:space="preserve">the </w:t>
      </w:r>
      <w:r w:rsidR="0075423E" w:rsidRPr="00965149">
        <w:rPr>
          <w:rFonts w:ascii="Arial" w:hAnsi="Arial" w:cs="Arial"/>
          <w:sz w:val="20"/>
          <w:szCs w:val="20"/>
        </w:rPr>
        <w:t xml:space="preserve">soil. </w:t>
      </w:r>
      <w:r w:rsidR="00003436" w:rsidRPr="00965149">
        <w:rPr>
          <w:rFonts w:ascii="Arial" w:hAnsi="Arial" w:cs="Arial"/>
          <w:sz w:val="20"/>
          <w:szCs w:val="20"/>
        </w:rPr>
        <w:t xml:space="preserve"> </w:t>
      </w:r>
      <w:r w:rsidR="0075423E" w:rsidRPr="00965149">
        <w:rPr>
          <w:rFonts w:ascii="Arial" w:hAnsi="Arial" w:cs="Arial"/>
          <w:sz w:val="20"/>
          <w:szCs w:val="20"/>
        </w:rPr>
        <w:t xml:space="preserve">Within agroecosystems, soil undergoes manipulation through processes like input addition, nutrient extraction, alterations in water balance, and microbial activity, influencing various properties. </w:t>
      </w:r>
      <w:r w:rsidRPr="00965149">
        <w:rPr>
          <w:rFonts w:ascii="Arial" w:hAnsi="Arial" w:cs="Arial"/>
          <w:sz w:val="20"/>
          <w:szCs w:val="20"/>
        </w:rPr>
        <w:t xml:space="preserve">However, in recent decades, severe deterioration in soil health has been reported across global agricultural production systems. </w:t>
      </w:r>
      <w:r w:rsidR="00706AF7" w:rsidRPr="00965149">
        <w:rPr>
          <w:rFonts w:ascii="Arial" w:hAnsi="Arial" w:cs="Arial"/>
          <w:sz w:val="20"/>
          <w:szCs w:val="20"/>
        </w:rPr>
        <w:t xml:space="preserve">The adoption </w:t>
      </w:r>
      <w:r w:rsidRPr="00965149">
        <w:rPr>
          <w:rFonts w:ascii="Arial" w:hAnsi="Arial" w:cs="Arial"/>
          <w:sz w:val="20"/>
          <w:szCs w:val="20"/>
        </w:rPr>
        <w:t xml:space="preserve">of high-input </w:t>
      </w:r>
      <w:r w:rsidR="00706AF7" w:rsidRPr="00965149">
        <w:rPr>
          <w:rFonts w:ascii="Arial" w:hAnsi="Arial" w:cs="Arial"/>
          <w:sz w:val="20"/>
          <w:szCs w:val="20"/>
        </w:rPr>
        <w:t>responsive high</w:t>
      </w:r>
      <w:r w:rsidR="00C93438" w:rsidRPr="00965149">
        <w:rPr>
          <w:rFonts w:ascii="Arial" w:hAnsi="Arial" w:cs="Arial"/>
          <w:sz w:val="20"/>
          <w:szCs w:val="20"/>
        </w:rPr>
        <w:t>-yielding</w:t>
      </w:r>
      <w:r w:rsidRPr="00965149">
        <w:rPr>
          <w:rFonts w:ascii="Arial" w:hAnsi="Arial" w:cs="Arial"/>
          <w:sz w:val="20"/>
          <w:szCs w:val="20"/>
        </w:rPr>
        <w:t xml:space="preserve"> crop varieties coupled with subsidized chemical inputs to meet growing global food security challenges has resulted in </w:t>
      </w:r>
      <w:r w:rsidR="00346008" w:rsidRPr="00965149">
        <w:rPr>
          <w:rFonts w:ascii="Arial" w:hAnsi="Arial" w:cs="Arial"/>
          <w:sz w:val="20"/>
          <w:szCs w:val="20"/>
        </w:rPr>
        <w:t xml:space="preserve">the </w:t>
      </w:r>
      <w:r w:rsidRPr="00965149">
        <w:rPr>
          <w:rFonts w:ascii="Arial" w:hAnsi="Arial" w:cs="Arial"/>
          <w:sz w:val="20"/>
          <w:szCs w:val="20"/>
        </w:rPr>
        <w:t>misuse and abuse of these inputs thereby damaging physical, chemical</w:t>
      </w:r>
      <w:r w:rsidR="00C93438" w:rsidRPr="00965149">
        <w:rPr>
          <w:rFonts w:ascii="Arial" w:hAnsi="Arial" w:cs="Arial"/>
          <w:sz w:val="20"/>
          <w:szCs w:val="20"/>
        </w:rPr>
        <w:t>,</w:t>
      </w:r>
      <w:r w:rsidRPr="00965149">
        <w:rPr>
          <w:rFonts w:ascii="Arial" w:hAnsi="Arial" w:cs="Arial"/>
          <w:sz w:val="20"/>
          <w:szCs w:val="20"/>
        </w:rPr>
        <w:t xml:space="preserve"> and biological soil health.</w:t>
      </w:r>
      <w:r w:rsidR="006D6ABC" w:rsidRPr="00965149">
        <w:rPr>
          <w:rFonts w:ascii="Arial" w:hAnsi="Arial" w:cs="Arial"/>
          <w:sz w:val="20"/>
          <w:szCs w:val="20"/>
        </w:rPr>
        <w:t xml:space="preserve"> As per the surveys conducted across India, most of the soils are reported to be deficient in essential micronutrients.</w:t>
      </w:r>
      <w:r w:rsidR="002E4CDD" w:rsidRPr="00965149">
        <w:rPr>
          <w:rFonts w:ascii="Arial" w:hAnsi="Arial" w:cs="Arial"/>
          <w:sz w:val="20"/>
          <w:szCs w:val="20"/>
        </w:rPr>
        <w:t xml:space="preserve"> </w:t>
      </w:r>
      <w:r w:rsidR="0075423E" w:rsidRPr="00965149">
        <w:rPr>
          <w:rFonts w:ascii="Arial" w:hAnsi="Arial" w:cs="Arial"/>
          <w:sz w:val="20"/>
          <w:szCs w:val="20"/>
        </w:rPr>
        <w:t xml:space="preserve">Recognizing the global implications of soil health on food security underscores the necessity for international collaboration, informed policies, research, and technology investments. </w:t>
      </w:r>
      <w:r w:rsidR="00725966" w:rsidRPr="00965149">
        <w:rPr>
          <w:rFonts w:ascii="Arial" w:hAnsi="Arial" w:cs="Arial"/>
          <w:sz w:val="20"/>
          <w:szCs w:val="20"/>
        </w:rPr>
        <w:t xml:space="preserve">This </w:t>
      </w:r>
      <w:r w:rsidR="00C07291" w:rsidRPr="00965149">
        <w:rPr>
          <w:rFonts w:ascii="Arial" w:hAnsi="Arial" w:cs="Arial"/>
          <w:sz w:val="20"/>
          <w:szCs w:val="20"/>
        </w:rPr>
        <w:t>article</w:t>
      </w:r>
      <w:r w:rsidR="00725966" w:rsidRPr="00965149">
        <w:rPr>
          <w:rFonts w:ascii="Arial" w:hAnsi="Arial" w:cs="Arial"/>
          <w:sz w:val="20"/>
          <w:szCs w:val="20"/>
        </w:rPr>
        <w:t xml:space="preserve"> </w:t>
      </w:r>
      <w:r w:rsidR="00346008" w:rsidRPr="00965149">
        <w:rPr>
          <w:rFonts w:ascii="Arial" w:hAnsi="Arial" w:cs="Arial"/>
          <w:sz w:val="20"/>
          <w:szCs w:val="20"/>
        </w:rPr>
        <w:t>covers</w:t>
      </w:r>
      <w:r w:rsidR="00725966" w:rsidRPr="00965149">
        <w:rPr>
          <w:rFonts w:ascii="Arial" w:hAnsi="Arial" w:cs="Arial"/>
          <w:sz w:val="20"/>
          <w:szCs w:val="20"/>
        </w:rPr>
        <w:t xml:space="preserve"> the components, indicators, </w:t>
      </w:r>
      <w:r w:rsidR="00C93438" w:rsidRPr="00965149">
        <w:rPr>
          <w:rFonts w:ascii="Arial" w:hAnsi="Arial" w:cs="Arial"/>
          <w:sz w:val="20"/>
          <w:szCs w:val="20"/>
        </w:rPr>
        <w:t xml:space="preserve">and </w:t>
      </w:r>
      <w:r w:rsidR="00725966" w:rsidRPr="00965149">
        <w:rPr>
          <w:rFonts w:ascii="Arial" w:hAnsi="Arial" w:cs="Arial"/>
          <w:sz w:val="20"/>
          <w:szCs w:val="20"/>
        </w:rPr>
        <w:t xml:space="preserve">sustainable soil </w:t>
      </w:r>
      <w:r w:rsidR="006D6ABC" w:rsidRPr="00965149">
        <w:rPr>
          <w:rFonts w:ascii="Arial" w:hAnsi="Arial" w:cs="Arial"/>
          <w:sz w:val="20"/>
          <w:szCs w:val="20"/>
        </w:rPr>
        <w:t xml:space="preserve">health </w:t>
      </w:r>
      <w:r w:rsidR="00725966" w:rsidRPr="00965149">
        <w:rPr>
          <w:rFonts w:ascii="Arial" w:hAnsi="Arial" w:cs="Arial"/>
          <w:sz w:val="20"/>
          <w:szCs w:val="20"/>
        </w:rPr>
        <w:t>management strategies</w:t>
      </w:r>
      <w:r w:rsidR="00652854" w:rsidRPr="00965149">
        <w:rPr>
          <w:rFonts w:ascii="Arial" w:hAnsi="Arial" w:cs="Arial"/>
          <w:sz w:val="20"/>
          <w:szCs w:val="20"/>
        </w:rPr>
        <w:t>.</w:t>
      </w:r>
      <w:r w:rsidR="00725966" w:rsidRPr="00965149">
        <w:rPr>
          <w:rFonts w:ascii="Arial" w:hAnsi="Arial" w:cs="Arial"/>
          <w:sz w:val="20"/>
          <w:szCs w:val="20"/>
        </w:rPr>
        <w:t xml:space="preserve"> The objective is to enhance soil health, ultimately contributing to </w:t>
      </w:r>
      <w:r w:rsidR="006D6ABC" w:rsidRPr="00965149">
        <w:rPr>
          <w:rFonts w:ascii="Arial" w:hAnsi="Arial" w:cs="Arial"/>
          <w:sz w:val="20"/>
          <w:szCs w:val="20"/>
        </w:rPr>
        <w:t xml:space="preserve">sustainable </w:t>
      </w:r>
      <w:r w:rsidR="00725966" w:rsidRPr="00965149">
        <w:rPr>
          <w:rFonts w:ascii="Arial" w:hAnsi="Arial" w:cs="Arial"/>
          <w:sz w:val="20"/>
          <w:szCs w:val="20"/>
        </w:rPr>
        <w:t>global food security by ensuring the productivity and resilience of agricultural systems. The comprehensive exploration of these aspects underscores the need for a holistic approach to address the challenges associated with soil health on a global scale.</w:t>
      </w:r>
      <w:r w:rsidR="006D6ABC" w:rsidRPr="00965149">
        <w:rPr>
          <w:rFonts w:ascii="Arial" w:hAnsi="Arial" w:cs="Arial"/>
          <w:sz w:val="20"/>
          <w:szCs w:val="20"/>
        </w:rPr>
        <w:t xml:space="preserve"> </w:t>
      </w:r>
    </w:p>
    <w:p w14:paraId="4737D024" w14:textId="741CEAE6" w:rsidR="00FB25E3" w:rsidRPr="00A26B6D" w:rsidRDefault="00FB25E3" w:rsidP="00965149">
      <w:pPr>
        <w:pStyle w:val="NormalWeb"/>
        <w:spacing w:before="0" w:beforeAutospacing="0" w:after="300" w:afterAutospacing="0"/>
        <w:jc w:val="both"/>
      </w:pPr>
      <w:r w:rsidRPr="00A26B6D">
        <w:rPr>
          <w:b/>
        </w:rPr>
        <w:t>Keywords</w:t>
      </w:r>
      <w:r w:rsidRPr="00A26B6D">
        <w:t>: Food security, soil health, soil properties, sustainable agriculture</w:t>
      </w:r>
    </w:p>
    <w:p w14:paraId="146C64C8" w14:textId="733DC24B" w:rsidR="00BD681E" w:rsidRPr="00965149" w:rsidRDefault="006071B0" w:rsidP="00965149">
      <w:pPr>
        <w:pStyle w:val="NormalWeb"/>
        <w:spacing w:before="0" w:beforeAutospacing="0" w:after="300" w:afterAutospacing="0"/>
        <w:jc w:val="both"/>
        <w:rPr>
          <w:rFonts w:ascii="Arial" w:hAnsi="Arial" w:cs="Arial"/>
          <w:b/>
          <w:sz w:val="20"/>
          <w:szCs w:val="20"/>
        </w:rPr>
      </w:pPr>
      <w:r w:rsidRPr="00965149">
        <w:rPr>
          <w:rFonts w:ascii="Arial" w:hAnsi="Arial" w:cs="Arial"/>
          <w:b/>
          <w:sz w:val="20"/>
          <w:szCs w:val="20"/>
        </w:rPr>
        <w:t>I</w:t>
      </w:r>
      <w:r w:rsidR="00965149" w:rsidRPr="00965149">
        <w:rPr>
          <w:rFonts w:ascii="Arial" w:hAnsi="Arial" w:cs="Arial"/>
          <w:b/>
          <w:sz w:val="20"/>
          <w:szCs w:val="20"/>
        </w:rPr>
        <w:t>NTRODUCTION</w:t>
      </w:r>
      <w:r w:rsidRPr="00965149">
        <w:rPr>
          <w:rFonts w:ascii="Arial" w:hAnsi="Arial" w:cs="Arial"/>
          <w:b/>
          <w:sz w:val="20"/>
          <w:szCs w:val="20"/>
        </w:rPr>
        <w:t>:</w:t>
      </w:r>
    </w:p>
    <w:p w14:paraId="17327B45" w14:textId="5FC2C0E9" w:rsidR="002D177B" w:rsidRPr="00965149" w:rsidRDefault="006071B0" w:rsidP="00965149">
      <w:pPr>
        <w:pStyle w:val="NormalWeb"/>
        <w:spacing w:after="300"/>
        <w:ind w:firstLine="720"/>
        <w:jc w:val="both"/>
        <w:rPr>
          <w:rFonts w:ascii="Arial" w:hAnsi="Arial" w:cs="Arial"/>
          <w:sz w:val="20"/>
          <w:szCs w:val="20"/>
        </w:rPr>
      </w:pPr>
      <w:r w:rsidRPr="00965149">
        <w:rPr>
          <w:rFonts w:ascii="Arial" w:hAnsi="Arial" w:cs="Arial"/>
          <w:sz w:val="20"/>
          <w:szCs w:val="20"/>
        </w:rPr>
        <w:t>The rapid rise in the global population, projected to reach 8.9 billion by 2050, is expected to result in increased demands for agricultural produc</w:t>
      </w:r>
      <w:r w:rsidR="00492382" w:rsidRPr="00965149">
        <w:rPr>
          <w:rFonts w:ascii="Arial" w:hAnsi="Arial" w:cs="Arial"/>
          <w:sz w:val="20"/>
          <w:szCs w:val="20"/>
        </w:rPr>
        <w:t>e to feed the growing population</w:t>
      </w:r>
      <w:r w:rsidRPr="00965149">
        <w:rPr>
          <w:rFonts w:ascii="Arial" w:hAnsi="Arial" w:cs="Arial"/>
          <w:sz w:val="20"/>
          <w:szCs w:val="20"/>
        </w:rPr>
        <w:t>.</w:t>
      </w:r>
      <w:r w:rsidR="00136583" w:rsidRPr="00965149">
        <w:rPr>
          <w:rFonts w:ascii="Arial" w:hAnsi="Arial" w:cs="Arial"/>
          <w:sz w:val="20"/>
          <w:szCs w:val="20"/>
        </w:rPr>
        <w:t xml:space="preserve"> </w:t>
      </w:r>
      <w:r w:rsidR="00492382" w:rsidRPr="00965149">
        <w:rPr>
          <w:rFonts w:ascii="Arial" w:hAnsi="Arial" w:cs="Arial"/>
          <w:sz w:val="20"/>
          <w:szCs w:val="20"/>
        </w:rPr>
        <w:t xml:space="preserve">The average land holding is likely to </w:t>
      </w:r>
      <w:r w:rsidR="00FF05B7" w:rsidRPr="00965149">
        <w:rPr>
          <w:rFonts w:ascii="Arial" w:hAnsi="Arial" w:cs="Arial"/>
          <w:sz w:val="20"/>
          <w:szCs w:val="20"/>
        </w:rPr>
        <w:t>decrease</w:t>
      </w:r>
      <w:r w:rsidR="00706AF7" w:rsidRPr="00965149">
        <w:rPr>
          <w:rFonts w:ascii="Arial" w:hAnsi="Arial" w:cs="Arial"/>
          <w:sz w:val="20"/>
          <w:szCs w:val="20"/>
        </w:rPr>
        <w:t xml:space="preserve"> </w:t>
      </w:r>
      <w:r w:rsidR="00492382" w:rsidRPr="00965149">
        <w:rPr>
          <w:rFonts w:ascii="Arial" w:hAnsi="Arial" w:cs="Arial"/>
          <w:sz w:val="20"/>
          <w:szCs w:val="20"/>
        </w:rPr>
        <w:t xml:space="preserve">from 0.15 ha to 0.08 ha, which would be uneconomical for farming. Crop production is also influenced by various limitations such as low fertility, insufficient soil moisture, low organic matter content, </w:t>
      </w:r>
      <w:r w:rsidR="005355AF" w:rsidRPr="00965149">
        <w:rPr>
          <w:rFonts w:ascii="Arial" w:hAnsi="Arial" w:cs="Arial"/>
          <w:sz w:val="20"/>
          <w:szCs w:val="20"/>
        </w:rPr>
        <w:t>soil erosion</w:t>
      </w:r>
      <w:r w:rsidR="00C93438" w:rsidRPr="00965149">
        <w:rPr>
          <w:rFonts w:ascii="Arial" w:hAnsi="Arial" w:cs="Arial"/>
          <w:sz w:val="20"/>
          <w:szCs w:val="20"/>
        </w:rPr>
        <w:t>,</w:t>
      </w:r>
      <w:r w:rsidR="00492382" w:rsidRPr="00965149">
        <w:rPr>
          <w:rFonts w:ascii="Arial" w:hAnsi="Arial" w:cs="Arial"/>
          <w:sz w:val="20"/>
          <w:szCs w:val="20"/>
        </w:rPr>
        <w:t xml:space="preserve"> and soil degradation.</w:t>
      </w:r>
      <w:r w:rsidR="005355AF" w:rsidRPr="00965149">
        <w:rPr>
          <w:rFonts w:ascii="Arial" w:hAnsi="Arial" w:cs="Arial"/>
          <w:sz w:val="20"/>
          <w:szCs w:val="20"/>
        </w:rPr>
        <w:t xml:space="preserve"> The condition of the soil health directly affects the growth, development, and overall productivity of crops. </w:t>
      </w:r>
      <w:r w:rsidR="000B777E" w:rsidRPr="00965149">
        <w:rPr>
          <w:rFonts w:ascii="Arial" w:hAnsi="Arial" w:cs="Arial"/>
          <w:sz w:val="20"/>
          <w:szCs w:val="20"/>
        </w:rPr>
        <w:t xml:space="preserve">Soil health can be described as the ability of soil to operate within the boundaries of an ecosystem, sustaining biological productivity, preserving environmental quality, and promoting the well-being of plants and animals </w:t>
      </w:r>
      <w:r w:rsidR="00D8628C" w:rsidRPr="00965149">
        <w:rPr>
          <w:rFonts w:ascii="Arial" w:hAnsi="Arial" w:cs="Arial"/>
          <w:sz w:val="20"/>
          <w:szCs w:val="20"/>
        </w:rPr>
        <w:fldChar w:fldCharType="begin" w:fldLock="1"/>
      </w:r>
      <w:r w:rsidR="00D8628C" w:rsidRPr="00965149">
        <w:rPr>
          <w:rFonts w:ascii="Arial" w:hAnsi="Arial" w:cs="Arial"/>
          <w:sz w:val="20"/>
          <w:szCs w:val="20"/>
        </w:rPr>
        <w:instrText>ADDIN CSL_CITATION {"citationItems":[{"id":"ITEM-1","itemData":{"DOI":"10.1016/S0929-1393(00)00067-6","ISSN":"09291393","author":[{"dropping-particle":"","family":"Doran","given":"John W.","non-dropping-particle":"","parse-names":false,"suffix":""},{"dropping-particle":"","family":"Zeiss","given":"Michael R.","non-dropping-particle":"","parse-names":false,"suffix":""}],"container-title":"Applied Soil Ecology","id":"ITEM-1","issue":"1","issued":{"date-parts":[["2000","8"]]},"page":"3-11","title":"Soil health and sustainability: managing the biotic component of soil quality","type":"article-journal","volume":"15"},"uris":["http://www.mendeley.com/documents/?uuid=91b1c6b7-1600-3581-8cec-e44c1e44bcfd"]}],"mendeley":{"formattedCitation":"(Doran &amp; Zeiss, 2000)","plainTextFormattedCitation":"(Doran &amp; Zeiss, 2000)","previouslyFormattedCitation":"(Doran &amp; Zeiss, 2000)"},"properties":{"noteIndex":0},"schema":"https://github.com/citation-style-language/schema/raw/master/csl-citation.json"}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(Doran &amp; Zeiss, 2000)</w:t>
      </w:r>
      <w:r w:rsidR="00D8628C" w:rsidRPr="00965149">
        <w:rPr>
          <w:rFonts w:ascii="Arial" w:hAnsi="Arial" w:cs="Arial"/>
          <w:sz w:val="20"/>
          <w:szCs w:val="20"/>
        </w:rPr>
        <w:fldChar w:fldCharType="end"/>
      </w:r>
      <w:r w:rsidR="000B777E" w:rsidRPr="00965149">
        <w:rPr>
          <w:rFonts w:ascii="Arial" w:hAnsi="Arial" w:cs="Arial"/>
          <w:sz w:val="20"/>
          <w:szCs w:val="20"/>
        </w:rPr>
        <w:t xml:space="preserve">. Goswami </w:t>
      </w:r>
      <w:r w:rsidR="00346008" w:rsidRPr="00965149">
        <w:rPr>
          <w:rFonts w:ascii="Arial" w:hAnsi="Arial" w:cs="Arial"/>
          <w:sz w:val="20"/>
          <w:szCs w:val="20"/>
        </w:rPr>
        <w:t xml:space="preserve">&amp; </w:t>
      </w:r>
      <w:r w:rsidR="000B777E" w:rsidRPr="00965149">
        <w:rPr>
          <w:rFonts w:ascii="Arial" w:hAnsi="Arial" w:cs="Arial"/>
          <w:sz w:val="20"/>
          <w:szCs w:val="20"/>
        </w:rPr>
        <w:t>Rattan (1992) outlined soil health as a dynamic equilibrium state between flora and fauna and their surrounding soil environment, where all metabolic activities of the former proceed optimally without hindrance, stress, or impedance from the latter.</w:t>
      </w:r>
      <w:r w:rsidR="00AC7158" w:rsidRPr="00965149">
        <w:rPr>
          <w:rFonts w:ascii="Arial" w:hAnsi="Arial" w:cs="Arial"/>
          <w:sz w:val="20"/>
          <w:szCs w:val="20"/>
        </w:rPr>
        <w:t xml:space="preserve"> Soil health denotes the capacity of soil to deliver ecosystem services. The condition of soil mirrors its effectiveness in fulfilling environmental functions. A soil is deemed "healthy" when it offers ecosystem services at a level equal to or exceeding undisturbed reference soils of the same type in the corresponding region. Conversely, if a soil falls short </w:t>
      </w:r>
      <w:r w:rsidR="00C93438" w:rsidRPr="00965149">
        <w:rPr>
          <w:rFonts w:ascii="Arial" w:hAnsi="Arial" w:cs="Arial"/>
          <w:sz w:val="20"/>
          <w:szCs w:val="20"/>
        </w:rPr>
        <w:t xml:space="preserve">of </w:t>
      </w:r>
      <w:r w:rsidR="00AC7158" w:rsidRPr="00965149">
        <w:rPr>
          <w:rFonts w:ascii="Arial" w:hAnsi="Arial" w:cs="Arial"/>
          <w:sz w:val="20"/>
          <w:szCs w:val="20"/>
        </w:rPr>
        <w:t>providing the standard environmental functions observed in similar soils within its inherent ecosystem, it is considered unhealthy</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{"citationItems":[{"id":"ITEM-1","itemData":{"DOI":"10.3390/soilsystems5040061","ISSN":"2571-8789","abstract":"&lt;p&gt;In the past decade soil health has been intensively studied as a science and practiced as a means to help improve the global social, environmental, and economic sustainability. This paper reviews the recent advances of the scientific soil health system. The current understanding and interpretation of soil health from the perspectives of soil functions, processes, and properties is summarized. Multi-tier soil health indicators were selected from relevant soil physical, chemical, and biological parameters. A suite of soil health assessment methods have been developed, such as soil health card, Solvita soil health tests, Haney soil health test, and comprehensive assessment of soil health. An array of soil health management practices have been recommended, including proper land use, crop rotation, cover crops, conservation tillage, soil organic amendment, crop-range-livestock integration, and rotational grazing. Overall, the recommended soil health indicators and assessment methods need further validation and improvement in relevance, scientific validity, practicality, and local adaptation. Continuous research, education, and outreach efforts are warranted to promote localized development, adoption, and implementation of soil health assessment and management.&lt;/p&gt;","author":[{"dropping-particle":"","family":"Guo","given":"Mingxin","non-dropping-particle":"","parse-names":false,"suffix":""}],"container-title":"Soil Systems","id":"ITEM-1","issue":"4","issued":{"date-parts":[["2021","10","3"]]},"page":"61","title":"Soil Health Assessment and Management: Recent Development in Science and Practices","type":"article-journal","volume":"5"},"uris":["http://www.mendeley.com/documents/?uuid=4bf611c6-5202-3379-b480-2eda7880ef47"]}],"mendeley":{"formattedCitation":"(Guo, 2021)","plainTextFormattedCitation":"(Guo, 2021)","previouslyFormattedCitation":"(Guo, 2021)"},"properties":{"noteIndex":0},"schema":"https://github.com/citation-style-language/schema/raw/master/csl-citation.json"}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(Guo, 2021)</w:t>
      </w:r>
      <w:r w:rsidR="00346008" w:rsidRPr="00965149">
        <w:rPr>
          <w:rFonts w:ascii="Arial" w:hAnsi="Arial" w:cs="Arial"/>
          <w:sz w:val="20"/>
          <w:szCs w:val="20"/>
        </w:rPr>
        <w:fldChar w:fldCharType="end"/>
      </w:r>
      <w:r w:rsidR="00346008" w:rsidRPr="00965149">
        <w:rPr>
          <w:rFonts w:ascii="Arial" w:hAnsi="Arial" w:cs="Arial"/>
          <w:sz w:val="20"/>
          <w:szCs w:val="20"/>
        </w:rPr>
        <w:t>.</w:t>
      </w:r>
      <w:r w:rsidR="00374E2B" w:rsidRPr="00965149">
        <w:rPr>
          <w:rFonts w:ascii="Arial" w:hAnsi="Arial" w:cs="Arial"/>
          <w:sz w:val="20"/>
          <w:szCs w:val="20"/>
        </w:rPr>
        <w:t xml:space="preserve"> Soil health is considered as the state of soil at a particular time equivalent to the dynamic soil properties that change in the short term while soil quality may be considered as soil usefulness for a particular purpose over a </w:t>
      </w:r>
      <w:proofErr w:type="gramStart"/>
      <w:r w:rsidR="00374E2B" w:rsidRPr="00965149">
        <w:rPr>
          <w:rFonts w:ascii="Arial" w:hAnsi="Arial" w:cs="Arial"/>
          <w:sz w:val="20"/>
          <w:szCs w:val="20"/>
        </w:rPr>
        <w:t>long time</w:t>
      </w:r>
      <w:proofErr w:type="gramEnd"/>
      <w:r w:rsidR="00374E2B" w:rsidRPr="00965149">
        <w:rPr>
          <w:rFonts w:ascii="Arial" w:hAnsi="Arial" w:cs="Arial"/>
          <w:sz w:val="20"/>
          <w:szCs w:val="20"/>
        </w:rPr>
        <w:t xml:space="preserve"> scale, equivalent to </w:t>
      </w:r>
      <w:r w:rsidR="00FF05B7" w:rsidRPr="00965149">
        <w:rPr>
          <w:rFonts w:ascii="Arial" w:hAnsi="Arial" w:cs="Arial"/>
          <w:sz w:val="20"/>
          <w:szCs w:val="20"/>
        </w:rPr>
        <w:t>intrinsic</w:t>
      </w:r>
      <w:r w:rsidR="00374E2B" w:rsidRPr="00965149">
        <w:rPr>
          <w:rFonts w:ascii="Arial" w:hAnsi="Arial" w:cs="Arial"/>
          <w:sz w:val="20"/>
          <w:szCs w:val="20"/>
        </w:rPr>
        <w:t xml:space="preserve"> or static so</w:t>
      </w:r>
      <w:r w:rsidR="002046A3" w:rsidRPr="00965149">
        <w:rPr>
          <w:rFonts w:ascii="Arial" w:hAnsi="Arial" w:cs="Arial"/>
          <w:sz w:val="20"/>
          <w:szCs w:val="20"/>
        </w:rPr>
        <w:t>il quality</w:t>
      </w:r>
      <w:r w:rsidR="00374E2B" w:rsidRPr="00965149">
        <w:rPr>
          <w:rFonts w:ascii="Arial" w:hAnsi="Arial" w:cs="Arial"/>
          <w:sz w:val="20"/>
          <w:szCs w:val="20"/>
        </w:rPr>
        <w:t>. In recent years, the importance of soil health has gained significant recognition due to its pivotal role in supporting food production, water quality, and biodiversity</w:t>
      </w:r>
      <w:r w:rsidR="00D8628C" w:rsidRPr="00965149">
        <w:rPr>
          <w:rFonts w:ascii="Arial" w:hAnsi="Arial" w:cs="Arial"/>
          <w:sz w:val="20"/>
          <w:szCs w:val="20"/>
        </w:rPr>
        <w:t xml:space="preserve"> </w:t>
      </w:r>
      <w:r w:rsidR="00D8628C" w:rsidRPr="00965149">
        <w:rPr>
          <w:rFonts w:ascii="Arial" w:hAnsi="Arial" w:cs="Arial"/>
          <w:sz w:val="20"/>
          <w:szCs w:val="20"/>
        </w:rPr>
        <w:fldChar w:fldCharType="begin" w:fldLock="1"/>
      </w:r>
      <w:r w:rsidR="00D8628C" w:rsidRPr="00965149">
        <w:rPr>
          <w:rFonts w:ascii="Arial" w:hAnsi="Arial" w:cs="Arial"/>
          <w:sz w:val="20"/>
          <w:szCs w:val="20"/>
        </w:rPr>
        <w:instrText>ADDIN CSL_CITATION {"citationItems":[{"id":"ITEM-1","itemData":{"DOI":"10.1016/j.soisec.2022.100071","ISSN":"26670062","author":[{"dropping-particle":"","family":"Das","given":"Bhabani S.","non-dropping-particle":"","parse-names":false,"suffix":""},{"dropping-particle":"","family":"Wani","given":"Suhas P.","non-dropping-particle":"","parse-names":false,"suffix":""},{"dropping-particle":"","family":"Benbi","given":"Dinesh K.","non-dropping-particle":"","parse-names":false,"suffix":""},{"dropping-particle":"","family":"Muddu","given":"Sekhar","non-dropping-particle":"","parse-names":false,"suffix":""},{"dropping-particle":"","family":"Bhattacharyya","given":"Tapas","non-dropping-particle":"","parse-names":false,"suffix":""},{"dropping-particle":"","family":"Mandal","given":"Biswapati","non-dropping-particle":"","parse-names":false,"suffix":""},{"dropping-particle":"","family":"Santra","given":"Priyabrata","non-dropping-particle":"","parse-names":false,"suffix":""},{"dropping-particle":"","family":"Chakraborty","given":"Debashis","non-dropping-particle":"","parse-names":false,"suffix":""},{"dropping-particle":"","family":"Bhattacharyya","given":"Ranjan","non-dropping-particle":"","parse-names":false,"suffix":""},{"dropping-particle":"","family":"Basak","given":"Nirmalendu","non-dropping-particle":"","parse-names":false,"suffix":""},{"dropping-particle":"","family":"Reddy","given":"Nagarjuna N.","non-dropping-particle":"","parse-names":false,"suffix":""}],"container-title":"Soil Security","id":"ITEM-1","issued":{"date-parts":[["2022","9"]]},"page":"100071","title":"Soil health and its relationship with food security and human health to meet the sustainable development goals in India","type":"article-journal","volume":"8"},"uris":["http://www.mendeley.com/documents/?uuid=fb4e8f9a-a4c7-3b47-a996-210d98abb7fa"]}],"mendeley":{"formattedCitation":"(Das et al., 2022)","plainTextFormattedCitation":"(Das et al., 2022)","previouslyFormattedCitation":"(Das et al., 2022)"},"properties":{"noteIndex":0},"schema":"https://github.com/citation-style-language/schema/raw/master/csl-citation.json"}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(Das et al., 2022)</w:t>
      </w:r>
      <w:r w:rsidR="00D8628C" w:rsidRPr="00965149">
        <w:rPr>
          <w:rFonts w:ascii="Arial" w:hAnsi="Arial" w:cs="Arial"/>
          <w:sz w:val="20"/>
          <w:szCs w:val="20"/>
        </w:rPr>
        <w:fldChar w:fldCharType="end"/>
      </w:r>
      <w:r w:rsidR="00374E2B" w:rsidRPr="00965149">
        <w:rPr>
          <w:rFonts w:ascii="Arial" w:hAnsi="Arial" w:cs="Arial"/>
          <w:sz w:val="20"/>
          <w:szCs w:val="20"/>
        </w:rPr>
        <w:t>.</w:t>
      </w:r>
      <w:r w:rsidR="00FD780D" w:rsidRPr="00965149">
        <w:rPr>
          <w:rFonts w:ascii="Arial" w:hAnsi="Arial" w:cs="Arial"/>
          <w:sz w:val="20"/>
          <w:szCs w:val="20"/>
        </w:rPr>
        <w:t xml:space="preserve"> </w:t>
      </w:r>
      <w:r w:rsidR="002D177B" w:rsidRPr="00965149">
        <w:rPr>
          <w:rFonts w:ascii="Arial" w:hAnsi="Arial" w:cs="Arial"/>
          <w:sz w:val="20"/>
          <w:szCs w:val="20"/>
        </w:rPr>
        <w:t xml:space="preserve">Soil health represents the enduring ability of soil to function as a vital living ecosystem, supporting plants, animals, and humans. It acts as a connection point between agricultural and soil science, weaving together considerations of policy, stakeholder needs, and principles of sustainable supply chain management. While historically focused on crop production, soil assessments have progressed to address broader aspects, including the influence of soil on water quality, climate change, </w:t>
      </w:r>
      <w:r w:rsidR="002D177B" w:rsidRPr="00965149">
        <w:rPr>
          <w:rFonts w:ascii="Arial" w:hAnsi="Arial" w:cs="Arial"/>
          <w:sz w:val="20"/>
          <w:szCs w:val="20"/>
        </w:rPr>
        <w:lastRenderedPageBreak/>
        <w:t>and human health</w:t>
      </w:r>
      <w:r w:rsidR="00FD780D" w:rsidRPr="00965149">
        <w:rPr>
          <w:rFonts w:ascii="Arial" w:hAnsi="Arial" w:cs="Arial"/>
          <w:sz w:val="20"/>
          <w:szCs w:val="20"/>
        </w:rPr>
        <w:t xml:space="preserve"> </w:t>
      </w:r>
      <w:r w:rsidR="00D8628C" w:rsidRPr="00965149">
        <w:rPr>
          <w:rFonts w:ascii="Arial" w:hAnsi="Arial" w:cs="Arial"/>
          <w:sz w:val="20"/>
          <w:szCs w:val="20"/>
        </w:rPr>
        <w:fldChar w:fldCharType="begin" w:fldLock="1"/>
      </w:r>
      <w:r w:rsidR="00FB02D1" w:rsidRPr="00965149">
        <w:rPr>
          <w:rFonts w:ascii="Arial" w:hAnsi="Arial" w:cs="Arial"/>
          <w:sz w:val="20"/>
          <w:szCs w:val="20"/>
        </w:rPr>
        <w:instrText>ADDIN CSL_CITATION {"citationItems":[{"id":"ITEM-1","itemData":{"DOI":"10.1038/s43017-020-0080-8","ISSN":"2662-138X","author":[{"dropping-particle":"","family":"Lehmann","given":"Johannes","non-dropping-particle":"","parse-names":false,"suffix":""},{"dropping-particle":"","family":"Bossio","given":"Deborah A.","non-dropping-particle":"","parse-names":false,"suffix":""},{"dropping-particle":"","family":"Kögel-Knabner","given":"Ingrid","non-dropping-particle":"","parse-names":false,"suffix":""},{"dropping-particle":"","family":"Rillig","given":"Matthias C.","non-dropping-particle":"","parse-names":false,"suffix":""}],"container-title":"Nature Reviews Earth &amp; Environment","id":"ITEM-1","issue":"10","issued":{"date-parts":[["2020","8","25"]]},"page":"544-553","title":"The concept and future prospects of soil health","type":"article-journal","volume":"1"},"uris":["http://www.mendeley.com/documents/?uuid=00d3a5e1-18e3-3c77-8ef0-1f1f397f963b"]}],"mendeley":{"formattedCitation":"(Lehmann et al., 2020)","plainTextFormattedCitation":"(Lehmann et al., 2020)","previouslyFormattedCitation":"(Lehmann et al., 2020)"},"properties":{"noteIndex":0},"schema":"https://github.com/citation-style-language/schema/raw/master/csl-citation.json"}</w:instrText>
      </w:r>
      <w:r w:rsidR="00D8628C" w:rsidRPr="00965149">
        <w:rPr>
          <w:rFonts w:ascii="Arial" w:hAnsi="Arial" w:cs="Arial"/>
          <w:sz w:val="20"/>
          <w:szCs w:val="20"/>
        </w:rPr>
        <w:fldChar w:fldCharType="separate"/>
      </w:r>
      <w:r w:rsidR="00D8628C" w:rsidRPr="00965149">
        <w:rPr>
          <w:rFonts w:ascii="Arial" w:hAnsi="Arial" w:cs="Arial"/>
          <w:noProof/>
          <w:sz w:val="20"/>
          <w:szCs w:val="20"/>
        </w:rPr>
        <w:t>(Lehmann et al., 2020)</w:t>
      </w:r>
      <w:r w:rsidR="00D8628C" w:rsidRPr="00965149">
        <w:rPr>
          <w:rFonts w:ascii="Arial" w:hAnsi="Arial" w:cs="Arial"/>
          <w:sz w:val="20"/>
          <w:szCs w:val="20"/>
        </w:rPr>
        <w:fldChar w:fldCharType="end"/>
      </w:r>
      <w:r w:rsidR="002D177B" w:rsidRPr="00965149">
        <w:rPr>
          <w:rFonts w:ascii="Arial" w:hAnsi="Arial" w:cs="Arial"/>
          <w:sz w:val="20"/>
          <w:szCs w:val="20"/>
        </w:rPr>
        <w:t>. Despite this broader perspective, the evaluation of soil health is still largely dependent on chemical indicators, underscoring a continued lack of comprehensive knowledge and effective methods for assessing soil biodiversity</w:t>
      </w:r>
      <w:r w:rsidR="00FB02D1" w:rsidRPr="00965149">
        <w:rPr>
          <w:rFonts w:ascii="Arial" w:hAnsi="Arial" w:cs="Arial"/>
          <w:sz w:val="20"/>
          <w:szCs w:val="20"/>
        </w:rPr>
        <w:fldChar w:fldCharType="begin" w:fldLock="1"/>
      </w:r>
      <w:r w:rsidR="00FB02D1" w:rsidRPr="00965149">
        <w:rPr>
          <w:rFonts w:ascii="Arial" w:hAnsi="Arial" w:cs="Arial"/>
          <w:sz w:val="20"/>
          <w:szCs w:val="20"/>
        </w:rPr>
        <w:instrText>ADDIN CSL_CITATION {"citationItems":[{"id":"ITEM-1","itemData":{"DOI":"10.1071/SR19067","ISSN":"1838-675X","abstract":"&lt;p&gt;A complex combination of environmental, biological, chemical, and physical properties and processes determine soil biodiversity and its relationship to biogeochemical functions and ecosystem services. Vegetation, land-use, and land management, in turn, influence diversity and function in the soil ecosystem. The objective of this review was to assess how different land-use systems (crop production, animal production, and planted forest) affect soil biodiversity, and how consequent changes in soil biodiversity influence energy (carbon) and nutrient dynamics. Deficiencies in understanding relationships between soil biodiversity and biogeochemical function in managed ecosystems are highlighted, along with the need to investigate how diversity influences specific processes across different functional groups and trophic levels. The continued development and application of molecular techniques and data informatics with descriptive approaches will contribute to advancing our understanding of soil biodiversity and function in managed agricultural and forest ecosystems.&lt;/p&gt;","author":[{"dropping-particle":"","family":"Chen","given":"X. D.","non-dropping-particle":"","parse-names":false,"suffix":""},{"dropping-particle":"","family":"Dunfield","given":"K. E.","non-dropping-particle":"","parse-names":false,"suffix":""},{"dropping-particle":"","family":"Fraser","given":"T. D.","non-dropping-particle":"","parse-names":false,"suffix":""},{"dropping-particle":"","family":"Wakelin","given":"S. A.","non-dropping-particle":"","parse-names":false,"suffix":""},{"dropping-particle":"","family":"Richardson","given":"A. E.","non-dropping-particle":"","parse-names":false,"suffix":""},{"dropping-particle":"","family":"Condron","given":"L. M.","non-dropping-particle":"","parse-names":false,"suffix":""}],"container-title":"Soil Research","id":"ITEM-1","issue":"1","issued":{"date-parts":[["2020"]]},"page":"1","title":"Soil biodiversity and biogeochemical function in managed ecosystems","type":"article-journal","volume":"58"},"uris":["http://www.mendeley.com/documents/?uuid=ac6fa3e5-eaa8-38c4-9736-edbe78ee07a7"]}],"mendeley":{"formattedCitation":"(Chen et al., 2020)","plainTextFormattedCitation":"(Chen et al., 2020)","previouslyFormattedCitation":"(Chen et al., 2020)"},"properties":{"noteIndex":0},"schema":"https://github.com/citation-style-language/schema/raw/master/csl-citation.json"}</w:instrText>
      </w:r>
      <w:r w:rsidR="00FB02D1" w:rsidRPr="00965149">
        <w:rPr>
          <w:rFonts w:ascii="Arial" w:hAnsi="Arial" w:cs="Arial"/>
          <w:sz w:val="20"/>
          <w:szCs w:val="20"/>
        </w:rPr>
        <w:fldChar w:fldCharType="separate"/>
      </w:r>
      <w:r w:rsidR="00FB02D1" w:rsidRPr="00965149">
        <w:rPr>
          <w:rFonts w:ascii="Arial" w:hAnsi="Arial" w:cs="Arial"/>
          <w:noProof/>
          <w:sz w:val="20"/>
          <w:szCs w:val="20"/>
        </w:rPr>
        <w:t>(Chen et al., 2020)</w:t>
      </w:r>
      <w:r w:rsidR="00FB02D1" w:rsidRPr="00965149">
        <w:rPr>
          <w:rFonts w:ascii="Arial" w:hAnsi="Arial" w:cs="Arial"/>
          <w:sz w:val="20"/>
          <w:szCs w:val="20"/>
        </w:rPr>
        <w:fldChar w:fldCharType="end"/>
      </w:r>
    </w:p>
    <w:p w14:paraId="53576D74" w14:textId="77777777" w:rsidR="002046A3" w:rsidRPr="00965149" w:rsidRDefault="002046A3" w:rsidP="00965149">
      <w:pPr>
        <w:spacing w:line="240" w:lineRule="auto"/>
        <w:jc w:val="both"/>
        <w:rPr>
          <w:rFonts w:ascii="Arial" w:hAnsi="Arial" w:cs="Arial"/>
        </w:rPr>
      </w:pPr>
      <w:r w:rsidRPr="00965149">
        <w:rPr>
          <w:rFonts w:ascii="Arial" w:hAnsi="Arial" w:cs="Arial"/>
          <w:b/>
          <w:bCs/>
        </w:rPr>
        <w:t>Components of Soil Health:</w:t>
      </w:r>
    </w:p>
    <w:p w14:paraId="5C0ECF95" w14:textId="77777777" w:rsidR="002046A3" w:rsidRPr="00965149" w:rsidRDefault="002046A3" w:rsidP="00965149">
      <w:pPr>
        <w:spacing w:line="240" w:lineRule="auto"/>
        <w:jc w:val="both"/>
        <w:rPr>
          <w:rFonts w:ascii="Arial" w:hAnsi="Arial" w:cs="Arial"/>
          <w:i/>
          <w:iCs/>
          <w:sz w:val="20"/>
          <w:szCs w:val="20"/>
        </w:rPr>
      </w:pPr>
      <w:r w:rsidRPr="00965149">
        <w:rPr>
          <w:rFonts w:ascii="Arial" w:hAnsi="Arial" w:cs="Arial"/>
          <w:i/>
          <w:iCs/>
          <w:sz w:val="20"/>
          <w:szCs w:val="20"/>
        </w:rPr>
        <w:t>1. Physical Health:</w:t>
      </w:r>
    </w:p>
    <w:p w14:paraId="3F3E7C2B" w14:textId="4F0E631C"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t xml:space="preserve"> Physical properties of soil include texture, structure, and porosity, which collectively influence water retention, drainage, and aeration. A healthy soil structure promotes root growth, allowing plants to access nutrients and water efficiently. Compaction and erosion are indicators of poor physical health, adversely affecting agricultural productivity. Understanding the physical properties of soil is crucial for defining and enhancing soil health to achieve optimal productivity under various soil and climatic conditions</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{"citationItems":[{"id":"ITEM-1","itemData":{"DOI":"10.18520/cs/v110/i3/320-328","ISSN":"0011-3891","author":[{"dropping-particle":"","family":"Indoria","given":"A. K.","non-dropping-particle":"","parse-names":false,"suffix":""},{"dropping-particle":"","family":"Sharma","given":"K. L.","non-dropping-particle":"","parse-names":false,"suffix":""},{"dropping-particle":"","family":"Sammi Reddy","given":"K.","non-dropping-particle":"","parse-names":false,"suffix":""},{"dropping-particle":"","family":"Srinivasa Rao","given":"Ch.","non-dropping-particle":"","parse-names":false,"suffix":""}],"container-title":"Current Science","id":"ITEM-1","issue":"3","issued":{"date-parts":[["2016","2","1"]]},"page":"320","title":"Role of Soil Physical Properties in Soil Health Management and Crop Productivity in Rainfed Systems-II Management Technologies and Crop Productivity","type":"article-journal","volume":"110"},"uris":["http://www.mendeley.com/documents/?uuid=961a65d6-ed7d-3ecf-985f-81efc7f62af7"]}],"mendeley":{"formattedCitation":"(Indoria et al., 2016)","plainTextFormattedCitation":"(Indoria et al., 2016)","previouslyFormattedCitation":"(Indoria et al., 2016)"},"properties":{"noteIndex":0},"schema":"https://github.com/citation-style-language/schema/raw/master/csl-citation.json"}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(Indoria et al., 2016)</w:t>
      </w:r>
      <w:r w:rsidR="00346008" w:rsidRPr="00965149">
        <w:rPr>
          <w:rFonts w:ascii="Arial" w:hAnsi="Arial" w:cs="Arial"/>
          <w:sz w:val="20"/>
          <w:szCs w:val="20"/>
        </w:rPr>
        <w:fldChar w:fldCharType="end"/>
      </w:r>
      <w:r w:rsidR="00346008" w:rsidRPr="00965149">
        <w:rPr>
          <w:rFonts w:ascii="Arial" w:hAnsi="Arial" w:cs="Arial"/>
          <w:sz w:val="20"/>
          <w:szCs w:val="20"/>
        </w:rPr>
        <w:t>.</w:t>
      </w:r>
      <w:r w:rsidRPr="00965149">
        <w:rPr>
          <w:rFonts w:ascii="Arial" w:hAnsi="Arial" w:cs="Arial"/>
          <w:sz w:val="20"/>
          <w:szCs w:val="20"/>
        </w:rPr>
        <w:t xml:space="preserve"> The field-based physical characterization of soil is highly influenced by its spatial and temporal variability. </w:t>
      </w:r>
    </w:p>
    <w:p w14:paraId="5B2E4CD2" w14:textId="77777777" w:rsidR="002046A3" w:rsidRPr="00965149" w:rsidRDefault="002046A3" w:rsidP="00965149">
      <w:pPr>
        <w:spacing w:line="240" w:lineRule="auto"/>
        <w:jc w:val="both"/>
        <w:rPr>
          <w:rFonts w:ascii="Arial" w:hAnsi="Arial" w:cs="Arial"/>
          <w:sz w:val="20"/>
          <w:szCs w:val="20"/>
        </w:rPr>
      </w:pPr>
      <w:r w:rsidRPr="00965149">
        <w:rPr>
          <w:rFonts w:ascii="Arial" w:hAnsi="Arial" w:cs="Arial"/>
          <w:i/>
          <w:iCs/>
          <w:sz w:val="20"/>
          <w:szCs w:val="20"/>
        </w:rPr>
        <w:t>2. Chemical Health:</w:t>
      </w:r>
      <w:r w:rsidRPr="00965149">
        <w:rPr>
          <w:rFonts w:ascii="Arial" w:hAnsi="Arial" w:cs="Arial"/>
          <w:sz w:val="20"/>
          <w:szCs w:val="20"/>
        </w:rPr>
        <w:t xml:space="preserve"> </w:t>
      </w:r>
    </w:p>
    <w:p w14:paraId="1A45EDE8" w14:textId="0B77D4DD"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t>Chemical aspects refer to the nutrient content and pH levels in the soil. Essential nutrients such as nitrogen, phosphorus, and potassium are vital for plant growth. Soil pH influences nutrient availability; an optimal range is crucial for microbial activity and nutrient uptake by plants. Imbalances can lead to deficiencies or toxicities, impacting the overall health of the soil.</w:t>
      </w:r>
      <w:r w:rsidRPr="00965149">
        <w:rPr>
          <w:rFonts w:ascii="Arial" w:eastAsia="Times New Roman" w:hAnsi="Arial" w:cs="Arial"/>
          <w:sz w:val="20"/>
          <w:szCs w:val="20"/>
          <w:lang w:eastAsia="en-IN"/>
        </w:rPr>
        <w:t xml:space="preserve"> </w:t>
      </w:r>
      <w:r w:rsidRPr="00965149">
        <w:rPr>
          <w:rFonts w:ascii="Arial" w:hAnsi="Arial" w:cs="Arial"/>
          <w:sz w:val="20"/>
          <w:szCs w:val="20"/>
        </w:rPr>
        <w:t xml:space="preserve">Soil chemical health gets more attention from both researchers and stakeholders because of its most direct and significant influence on agricultural productivity, </w:t>
      </w:r>
      <w:r w:rsidR="00FF05B7" w:rsidRPr="00965149">
        <w:rPr>
          <w:rFonts w:ascii="Arial" w:hAnsi="Arial" w:cs="Arial"/>
          <w:sz w:val="20"/>
          <w:szCs w:val="20"/>
        </w:rPr>
        <w:t xml:space="preserve">the </w:t>
      </w:r>
      <w:r w:rsidRPr="00965149">
        <w:rPr>
          <w:rFonts w:ascii="Arial" w:hAnsi="Arial" w:cs="Arial"/>
          <w:sz w:val="20"/>
          <w:szCs w:val="20"/>
        </w:rPr>
        <w:t xml:space="preserve">growing need for external addition of amendments and nutrient sources, and the profound influence of soil chemical properties on </w:t>
      </w:r>
      <w:r w:rsidR="00FF05B7" w:rsidRPr="00965149">
        <w:rPr>
          <w:rFonts w:ascii="Arial" w:hAnsi="Arial" w:cs="Arial"/>
          <w:sz w:val="20"/>
          <w:szCs w:val="20"/>
        </w:rPr>
        <w:t xml:space="preserve">the </w:t>
      </w:r>
      <w:r w:rsidRPr="00965149">
        <w:rPr>
          <w:rFonts w:ascii="Arial" w:hAnsi="Arial" w:cs="Arial"/>
          <w:sz w:val="20"/>
          <w:szCs w:val="20"/>
        </w:rPr>
        <w:t xml:space="preserve">modification of soil biological and physical health. The chemical degradation of soil is through the reduction in soil carbon, changes in soil reaction (acidification and </w:t>
      </w:r>
      <w:proofErr w:type="spellStart"/>
      <w:r w:rsidRPr="00965149">
        <w:rPr>
          <w:rFonts w:ascii="Arial" w:hAnsi="Arial" w:cs="Arial"/>
          <w:sz w:val="20"/>
          <w:szCs w:val="20"/>
        </w:rPr>
        <w:t>sodification</w:t>
      </w:r>
      <w:proofErr w:type="spellEnd"/>
      <w:r w:rsidRPr="00965149">
        <w:rPr>
          <w:rFonts w:ascii="Arial" w:hAnsi="Arial" w:cs="Arial"/>
          <w:sz w:val="20"/>
          <w:szCs w:val="20"/>
        </w:rPr>
        <w:t>), modification of soil mineral nutrient status (nutrient imbalance, multi-nutrient deficiency) accumulation of toxic compound (agrochemicals)</w:t>
      </w:r>
      <w:r w:rsidR="005C08BD" w:rsidRPr="00965149">
        <w:rPr>
          <w:rFonts w:ascii="Arial" w:hAnsi="Arial" w:cs="Arial"/>
          <w:sz w:val="20"/>
          <w:szCs w:val="20"/>
        </w:rPr>
        <w:t>,</w:t>
      </w:r>
      <w:r w:rsidRPr="00965149">
        <w:rPr>
          <w:rFonts w:ascii="Arial" w:hAnsi="Arial" w:cs="Arial"/>
          <w:sz w:val="20"/>
          <w:szCs w:val="20"/>
        </w:rPr>
        <w:t xml:space="preserve"> and Soil pollution.</w:t>
      </w:r>
    </w:p>
    <w:p w14:paraId="5A911B70" w14:textId="2431E91F" w:rsidR="0062608D" w:rsidRPr="00965149" w:rsidRDefault="0062608D" w:rsidP="00965149">
      <w:pPr>
        <w:spacing w:line="240" w:lineRule="auto"/>
        <w:ind w:firstLine="720"/>
        <w:jc w:val="both"/>
        <w:rPr>
          <w:rFonts w:ascii="Arial" w:hAnsi="Arial" w:cs="Arial"/>
          <w:sz w:val="20"/>
          <w:szCs w:val="20"/>
        </w:rPr>
      </w:pPr>
      <w:r w:rsidRPr="00965149">
        <w:rPr>
          <w:rFonts w:ascii="Arial" w:hAnsi="Arial" w:cs="Arial"/>
          <w:sz w:val="20"/>
          <w:szCs w:val="20"/>
        </w:rPr>
        <w:t xml:space="preserve">At the global scale, soil serves as a crucial carbon reservoir, containing 1,895–2,530 Pg of carbon. This amount is twice that found in the atmosphere and three times greater than the carbon stored in biotic pools. Within the total soil carbon content, 695–930 Pg is inorganic, while 1,200–1,600 Pg is organic </w:t>
      </w:r>
      <w:r w:rsidR="00FB02D1"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{"citationItems":[{"id":"ITEM-1","itemData":{"DOI":"10.1371/journal.pone.0219969","ISSN":"1932-6203","author":[{"dropping-particle":"","family":"Sahoo","given":"Uttam Kumar","non-dropping-particle":"","parse-names":false,"suffix":""},{"dropping-particle":"","family":"Singh","given":"Soibam Lanabir","non-dropping-particle":"","parse-names":false,"suffix":""},{"dropping-particle":"","family":"Gogoi","given":"Anudip","non-dropping-particle":"","parse-names":false,"suffix":""},{"dropping-particle":"","family":"Kenye","given":"Alice","non-dropping-particle":"","parse-names":false,"suffix":""},{"dropping-particle":"","family":"Sahoo","given":"Snehasudha S.","non-dropping-particle":"","parse-names":false,"suffix":""}],"container-title":"PLOS ONE","id":"ITEM-1","issue":"7","issued":{"date-parts":[["2019","7","30"]]},"page":"e0219969","title":"Active and passive soil organic carbon pools as affected by different land use types in Mizoram, Northeast India","type":"article-journal","volume":"14"},"uris":["http://www.mendeley.com/documents/?uuid=1f1bec6a-67d8-38bc-af51-4e1a1a12a1f0"]}],"mendeley":{"formattedCitation":"(Sahoo et al., 2019)","plainTextFormattedCitation":"(Sahoo et al., 2019)","previouslyFormattedCitation":"(Sahoo et al., 2019)"},"properties":{"noteIndex":0},"schema":"https://github.com/citation-style-language/schema/raw/master/csl-citation.json"}</w:instrText>
      </w:r>
      <w:r w:rsidR="00FB02D1" w:rsidRPr="00965149">
        <w:rPr>
          <w:rFonts w:ascii="Arial" w:hAnsi="Arial" w:cs="Arial"/>
          <w:sz w:val="20"/>
          <w:szCs w:val="20"/>
        </w:rPr>
        <w:fldChar w:fldCharType="separate"/>
      </w:r>
      <w:r w:rsidR="00FB02D1" w:rsidRPr="00965149">
        <w:rPr>
          <w:rFonts w:ascii="Arial" w:hAnsi="Arial" w:cs="Arial"/>
          <w:noProof/>
          <w:sz w:val="20"/>
          <w:szCs w:val="20"/>
        </w:rPr>
        <w:t>(Sahoo et al., 2019)</w:t>
      </w:r>
      <w:r w:rsidR="00FB02D1" w:rsidRPr="00965149">
        <w:rPr>
          <w:rFonts w:ascii="Arial" w:hAnsi="Arial" w:cs="Arial"/>
          <w:sz w:val="20"/>
          <w:szCs w:val="20"/>
        </w:rPr>
        <w:fldChar w:fldCharType="end"/>
      </w:r>
      <w:r w:rsidRPr="00965149">
        <w:rPr>
          <w:rFonts w:ascii="Arial" w:hAnsi="Arial" w:cs="Arial"/>
          <w:sz w:val="20"/>
          <w:szCs w:val="20"/>
        </w:rPr>
        <w:t>. Of these fractions, organic carbon holds greater significance for soil health. Given the substantial decline in soil organic carbon observed in Indian soil (Reddy, 201</w:t>
      </w:r>
      <w:r w:rsidR="00EC22C3" w:rsidRPr="00965149">
        <w:rPr>
          <w:rFonts w:ascii="Arial" w:hAnsi="Arial" w:cs="Arial"/>
          <w:sz w:val="20"/>
          <w:szCs w:val="20"/>
        </w:rPr>
        <w:t>8</w:t>
      </w:r>
      <w:r w:rsidRPr="00965149">
        <w:rPr>
          <w:rFonts w:ascii="Arial" w:hAnsi="Arial" w:cs="Arial"/>
          <w:sz w:val="20"/>
          <w:szCs w:val="20"/>
        </w:rPr>
        <w:t>) and worldwide agricultural production systems.</w:t>
      </w:r>
    </w:p>
    <w:p w14:paraId="07C49A0D" w14:textId="31B7169A" w:rsidR="002046A3" w:rsidRPr="00965149" w:rsidRDefault="0062608D" w:rsidP="00965149">
      <w:pPr>
        <w:spacing w:line="240" w:lineRule="auto"/>
        <w:ind w:firstLine="720"/>
        <w:jc w:val="both"/>
        <w:rPr>
          <w:rFonts w:ascii="Arial" w:hAnsi="Arial" w:cs="Arial"/>
          <w:sz w:val="20"/>
          <w:szCs w:val="20"/>
        </w:rPr>
      </w:pPr>
      <w:r w:rsidRPr="00965149">
        <w:rPr>
          <w:rFonts w:ascii="Arial" w:hAnsi="Arial" w:cs="Arial"/>
          <w:sz w:val="20"/>
          <w:szCs w:val="20"/>
        </w:rPr>
        <w:t>An approximately neutral pH in the soil is generally ideal for crop cultivation and various soil properties. Any deviation from this neutral pH can impact the chemical health of the soil. Changes in soil pH resulting from human-induced alterations in soil, water, and plant dynamics occur gradually, given the soil's buffering capacity and the predominant influence of soil mineral components, which occupy 45% of the total soil volume, in determining soil reactions.</w:t>
      </w:r>
    </w:p>
    <w:p w14:paraId="2B9FFFAF" w14:textId="371B45B9" w:rsidR="00432BEC" w:rsidRPr="00965149" w:rsidRDefault="00432BEC" w:rsidP="00965149">
      <w:pPr>
        <w:spacing w:line="240" w:lineRule="auto"/>
        <w:ind w:firstLine="720"/>
        <w:jc w:val="both"/>
        <w:rPr>
          <w:rFonts w:ascii="Arial" w:hAnsi="Arial" w:cs="Arial"/>
          <w:sz w:val="20"/>
          <w:szCs w:val="20"/>
        </w:rPr>
      </w:pPr>
      <w:r w:rsidRPr="00965149">
        <w:rPr>
          <w:rFonts w:ascii="Arial" w:hAnsi="Arial" w:cs="Arial"/>
          <w:sz w:val="20"/>
          <w:szCs w:val="20"/>
        </w:rPr>
        <w:t xml:space="preserve">In contemporary agriculture, nutrient application stands out as a crucial input, driven by the heightened responsiveness of crops to such applications. This emphasis on nutrient addition is primarily a response to the increased demand for food production resulting from crop and/or cropping system intensification, aimed at meeting the needs of a growing population, coupled with a decline in soil nutrient levels. The alteration in soil nutritional status manifests predominantly as nutrient imbalance, multi-nutritional deficiency, and nutrient mining. Nutrient imbalance occurs due to disparities in nutrient uptake and fertility addition, leading to a mismatch with the plant's actual nutrient uptake. The current prevalence of multi-nutritional deficiency arises from the exclusive application of primary nutrients, particularly nitrogen (N) and phosphorus (P), with a complete reliance on soil nutrient reserves for other essential nutrients. Nutrient mining, on the other hand, refers to the negative balance between nutrient addition and the nutrients removed by crops. In the present scenario, Indian soils exhibit a negative balance of 8 to 10 million tons per year (NAAS, 2018), reflecting a depletion in nutrient levels. This phenomenon is not unique to India, as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{"citationItems":[{"id":"ITEM-1","itemData":{"DOI":"10.1111/1365-2664.12089","ISSN":"0021-8901","abstract":"&lt;p&gt; &lt;list&gt; &lt;list-item&gt; &lt;p&gt;The Green Revolution successfully increased food production but in doing so created a legacy of inherently leaky and unsustainable agricultural systems. Central to this are the problems of excessive nutrient mining. If agriculture is to balance the needs of food security with the delivery of other ecosystem services, then current rates of soil nutrient stripping must be reduced and the use of synthetic fertilisers made more efficient.&lt;/p&gt; &lt;/list-item&gt; &lt;list-item&gt; &lt;p&gt;We explore the global extent of the problem, with specific emphasis on the failure of macronutrient management (e.g. nitrogen, phosphorus) to deliver continued improvements in yield and the failure of agriculture to recognise the seriousness of micronutrient depletion (e.g. copper, zinc, selenium).&lt;/p&gt; &lt;/list-item&gt; &lt;list-item&gt; &lt;p&gt; Nutrient removals associated with the relatively immature, nutrient</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rich soils of the &lt;styled-content style=\"fixed-case\"&gt;UK&lt;/styled-content&gt; are contrasted with the mature, nutrient</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poor soils of India gaining insight into the emerging issue of nutrient stripping and the long</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term implications for human health and soil quality. Whilst nutrient deficiencies are rare in developed countries, micronutrient deficiencies are commonly increasing in less</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developed countries. Increasing rates of micronutrient depletion are being inadvertently accomplished through increasing crop yield potential and nitrogen fertiliser applications. &lt;/p&gt; &lt;/list-item&gt; &lt;list-item&gt; &lt;p&gt;Amongst other factors, the spatial disconnects caused by the segregation and industrialisation of livestock systems, between rural areas (where food is produced) and urban areas (where food is consumed and human waste treated) are identified as a major constraint to sustainable nutrient recycling.&lt;/p&gt; &lt;/list-item&gt; &lt;list-item&gt; &lt;p&gt; &lt;italic&gt;Synthesis and applications&lt;/italic&gt; . This study advocates that agricultural sustainability can only be accomplished using a whole</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systems approach that thoroughly considers nutrient stocks, removals, exports and recycling. Society needs to socially and environmentally re</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engineer agricultural systems at all scales. It is suggested that this will be best realised by national</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scale initiatives. Failure to do so will lead to an inevitable and rapid decline in the delivery of provisioning services within agricultural systems. &lt;/p&gt; &lt;/list-item&gt; &lt;/list&gt; &lt;/p&gt;","author":[{"dropping-particle":"","family":"Jones","given":"Davey L.","non-dropping-particle":"","parse-names":false,"suffix":""},{"dropping-particle":"","family":"Cross","given":"Paul","non-dropping-particle":"","parse-names":false,"suffix":""},{"dropping-particle":"","family":"Withers","given":"Paul J. A.","non-dropping-particle":"","parse-names":false,"suffix":""},{"dropping-particle":"","family":"DeLuca","given":"Thomas H.","non-dropping-particle":"","parse-names":false,"suffix":""},{"dropping-particle":"","family":"Robinson","given":"David A.","non-dropping-particle":"","parse-names":false,"suffix":""},{"dropping-particle":"","family":"Quilliam","given":"Richard S.","non-dropping-particle":"","parse-names":false,"suffix":""},{"dropping-particle":"","family":"Harris","given":"Ian M.","non-dropping-particle":"","parse-names":false,"suffix":""},{"dropping-particle":"","family":"Chadwick","given":"David R.","non-dropping-particle":"","parse-names":false,"suffix":""},{"dropping-particle":"","family":"Edwards</w:instrText>
      </w:r>
      <w:r w:rsidR="001E4A7B" w:rsidRPr="00965149">
        <w:rPr>
          <w:rFonts w:ascii="Cambria Math" w:hAnsi="Cambria Math" w:cs="Cambria Math"/>
          <w:sz w:val="20"/>
          <w:szCs w:val="20"/>
        </w:rPr>
        <w:instrText>‐</w:instrText>
      </w:r>
      <w:r w:rsidR="001E4A7B" w:rsidRPr="00965149">
        <w:rPr>
          <w:rFonts w:ascii="Arial" w:hAnsi="Arial" w:cs="Arial"/>
          <w:sz w:val="20"/>
          <w:szCs w:val="20"/>
        </w:rPr>
        <w:instrText>Jones","given":"Gareth","non-dropping-particle":"","parse-names":false,"suffix":""}],"container-title":"Journal of Applied Ecology","id":"ITEM-1","issue":"4","issued":{"date-parts":[["2013","8","8"]]},"page":"851-862","title":"REVIEW: Nutrient stripping: the global disparity between food security and soil nutrient stocks","type":"article-journal","volume":"50"},"uris":["http://www.mendeley.com/documents/?uuid=67c26aa4-a7a5-3b3d-82c0-91458be1e3e3"]}],"mendeley":{"formattedCitation":"(Jones et al., 2013)","plainTextFormattedCitation":"(Jones et al., 2013)","previouslyFormattedCitation":"(Jones et al., 2013)"},"properties":{"noteIndex":0},"schema":"https://github.com/citation-style-language/schema/raw/master/csl-citation.json"}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(Jones et al., 2013)</w:t>
      </w:r>
      <w:r w:rsidR="001E4A7B" w:rsidRPr="00965149">
        <w:rPr>
          <w:rFonts w:ascii="Arial" w:hAnsi="Arial" w:cs="Arial"/>
          <w:sz w:val="20"/>
          <w:szCs w:val="20"/>
        </w:rPr>
        <w:fldChar w:fldCharType="end"/>
      </w:r>
      <w:r w:rsidR="001E4A7B" w:rsidRPr="00965149">
        <w:rPr>
          <w:rFonts w:ascii="Arial" w:hAnsi="Arial" w:cs="Arial"/>
          <w:sz w:val="20"/>
          <w:szCs w:val="20"/>
        </w:rPr>
        <w:t xml:space="preserve"> </w:t>
      </w:r>
      <w:r w:rsidRPr="00965149">
        <w:rPr>
          <w:rFonts w:ascii="Arial" w:hAnsi="Arial" w:cs="Arial"/>
          <w:sz w:val="20"/>
          <w:szCs w:val="20"/>
        </w:rPr>
        <w:t xml:space="preserve">and </w:t>
      </w:r>
      <w:proofErr w:type="spellStart"/>
      <w:r w:rsidRPr="00965149">
        <w:rPr>
          <w:rFonts w:ascii="Arial" w:hAnsi="Arial" w:cs="Arial"/>
          <w:sz w:val="20"/>
          <w:szCs w:val="20"/>
        </w:rPr>
        <w:t>Henao</w:t>
      </w:r>
      <w:proofErr w:type="spellEnd"/>
      <w:r w:rsidRPr="00965149">
        <w:rPr>
          <w:rFonts w:ascii="Arial" w:hAnsi="Arial" w:cs="Arial"/>
          <w:sz w:val="20"/>
          <w:szCs w:val="20"/>
        </w:rPr>
        <w:t xml:space="preserve"> and </w:t>
      </w:r>
      <w:proofErr w:type="spellStart"/>
      <w:r w:rsidRPr="00965149">
        <w:rPr>
          <w:rFonts w:ascii="Arial" w:hAnsi="Arial" w:cs="Arial"/>
          <w:sz w:val="20"/>
          <w:szCs w:val="20"/>
        </w:rPr>
        <w:t>Baanante</w:t>
      </w:r>
      <w:proofErr w:type="spellEnd"/>
      <w:r w:rsidRPr="00965149">
        <w:rPr>
          <w:rFonts w:ascii="Arial" w:hAnsi="Arial" w:cs="Arial"/>
          <w:sz w:val="20"/>
          <w:szCs w:val="20"/>
        </w:rPr>
        <w:t xml:space="preserve"> (2006) have reported similar nutrient mining practices at the global level.</w:t>
      </w:r>
    </w:p>
    <w:p w14:paraId="1C72C914" w14:textId="745288F2" w:rsidR="00D06EFC" w:rsidRPr="00965149" w:rsidRDefault="00D06EFC" w:rsidP="00965149">
      <w:pPr>
        <w:spacing w:line="240" w:lineRule="auto"/>
        <w:ind w:firstLine="720"/>
        <w:jc w:val="both"/>
        <w:rPr>
          <w:rFonts w:ascii="Arial" w:hAnsi="Arial" w:cs="Arial"/>
          <w:sz w:val="20"/>
          <w:szCs w:val="20"/>
        </w:rPr>
      </w:pPr>
      <w:r w:rsidRPr="00965149">
        <w:rPr>
          <w:rFonts w:ascii="Arial" w:hAnsi="Arial" w:cs="Arial"/>
          <w:sz w:val="20"/>
          <w:szCs w:val="20"/>
        </w:rPr>
        <w:t>The emergence of soil po</w:t>
      </w:r>
      <w:r w:rsidR="00CA76A0" w:rsidRPr="00965149">
        <w:rPr>
          <w:rFonts w:ascii="Arial" w:hAnsi="Arial" w:cs="Arial"/>
          <w:sz w:val="20"/>
          <w:szCs w:val="20"/>
        </w:rPr>
        <w:t xml:space="preserve">llution in cultivated fields is </w:t>
      </w:r>
      <w:r w:rsidRPr="00965149">
        <w:rPr>
          <w:rFonts w:ascii="Arial" w:hAnsi="Arial" w:cs="Arial"/>
          <w:sz w:val="20"/>
          <w:szCs w:val="20"/>
        </w:rPr>
        <w:t>increasingly recognized as a significant consequence of contemporary agrochemical-dependent agriculture and the absence of proper assessment of the environmental impact of agricultural activities.</w:t>
      </w:r>
    </w:p>
    <w:p w14:paraId="1C56A41D" w14:textId="77777777" w:rsidR="002046A3" w:rsidRPr="00965149" w:rsidRDefault="002046A3" w:rsidP="00965149">
      <w:pPr>
        <w:spacing w:line="240" w:lineRule="auto"/>
        <w:jc w:val="both"/>
        <w:rPr>
          <w:rFonts w:ascii="Arial" w:hAnsi="Arial" w:cs="Arial"/>
          <w:sz w:val="20"/>
          <w:szCs w:val="20"/>
        </w:rPr>
      </w:pPr>
      <w:r w:rsidRPr="00965149">
        <w:rPr>
          <w:rFonts w:ascii="Arial" w:hAnsi="Arial" w:cs="Arial"/>
          <w:i/>
          <w:iCs/>
          <w:sz w:val="20"/>
          <w:szCs w:val="20"/>
        </w:rPr>
        <w:t>3. Biological Health:</w:t>
      </w:r>
      <w:r w:rsidRPr="00965149">
        <w:rPr>
          <w:rFonts w:ascii="Arial" w:hAnsi="Arial" w:cs="Arial"/>
          <w:sz w:val="20"/>
          <w:szCs w:val="20"/>
        </w:rPr>
        <w:t xml:space="preserve"> </w:t>
      </w:r>
    </w:p>
    <w:p w14:paraId="42E2B9A3" w14:textId="52E564EB" w:rsidR="002046A3" w:rsidRPr="00965149" w:rsidRDefault="002046A3" w:rsidP="00965149">
      <w:pPr>
        <w:spacing w:line="240" w:lineRule="auto"/>
        <w:jc w:val="both"/>
        <w:rPr>
          <w:rFonts w:ascii="Arial" w:hAnsi="Arial" w:cs="Arial"/>
          <w:sz w:val="20"/>
          <w:szCs w:val="20"/>
        </w:rPr>
      </w:pPr>
      <w:r w:rsidRPr="00965149">
        <w:rPr>
          <w:rFonts w:ascii="Arial" w:hAnsi="Arial" w:cs="Arial"/>
          <w:sz w:val="20"/>
          <w:szCs w:val="20"/>
        </w:rPr>
        <w:lastRenderedPageBreak/>
        <w:t>Biological components of soil health involve a diverse community of microorganisms, including bacteria, fungi, and other microbes. These organisms play a crucial role in nutrient cycling, organic matter decomposition, and disease suppression. A thriving microbial community enhances soil fertility and resilience. The changes in soil biological properties can significantly impact the entire soil environment, whether through an increase or decrease in the concentration, availability, or decomposition of specific elements. These alterations, whether direct or indirect, have profound effects on both the physical and chemical properties of the soil. Soil microbes are responsible for facilitating nutrient cycling processes, transporting elements from one soil layer to another, from the lower surface to the upper surface, or even between different environmental contexts.</w:t>
      </w:r>
      <w:r w:rsidR="00C9747A" w:rsidRPr="00965149">
        <w:rPr>
          <w:rFonts w:ascii="Arial" w:hAnsi="Arial" w:cs="Arial"/>
          <w:sz w:val="20"/>
          <w:szCs w:val="20"/>
        </w:rPr>
        <w:t xml:space="preserve"> Soil biological degradation is characterized by the decline or removal of crucial microorganism populations in the soil, leading to consequential alterations in biochemical processes within the connected ecosystem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{"citationItems":[{"id":"ITEM-1","itemData":{"DOI":"10.1007/978-1-4612-3322-0_8","author":[{"dropping-particle":"","family":"Sims","given":"G. K.","non-dropping-particle":"","parse-names":false,"suffix":""}],"id":"ITEM-1","issued":{"date-parts":[["1990"]]},"page":"289-330","title":"Biological Degradation of Soil","type":"chapter"},"uris":["http://www.mendeley.com/documents/?uuid=b202faf1-73b2-3d0b-9c2d-68b367fe1934"]}],"mendeley":{"formattedCitation":"(Sims, 1990)","plainTextFormattedCitation":"(Sims, 1990)","previouslyFormattedCitation":"(Sims, 1990)"},"properties":{"noteIndex":0},"schema":"https://github.com/citation-style-language/schema/raw/master/csl-citation.json"}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(Sims, 1990)</w:t>
      </w:r>
      <w:r w:rsidR="001E4A7B" w:rsidRPr="00965149">
        <w:rPr>
          <w:rFonts w:ascii="Arial" w:hAnsi="Arial" w:cs="Arial"/>
          <w:sz w:val="20"/>
          <w:szCs w:val="20"/>
        </w:rPr>
        <w:fldChar w:fldCharType="end"/>
      </w:r>
      <w:r w:rsidR="00C9747A" w:rsidRPr="00965149">
        <w:rPr>
          <w:rFonts w:ascii="Arial" w:hAnsi="Arial" w:cs="Arial"/>
          <w:sz w:val="20"/>
          <w:szCs w:val="20"/>
        </w:rPr>
        <w:t xml:space="preserve">. Currently, acknowledging their pivotal involvement in various soil processes and functional activities, the study of soil microbial properties extends to examining rhizosphere dynamics </w:t>
      </w:r>
      <w:r w:rsidR="001E4A7B" w:rsidRPr="00965149">
        <w:rPr>
          <w:rFonts w:ascii="Arial" w:hAnsi="Arial" w:cs="Arial"/>
          <w:sz w:val="20"/>
          <w:szCs w:val="20"/>
        </w:rPr>
        <w:fldChar w:fldCharType="begin" w:fldLock="1"/>
      </w:r>
      <w:r w:rsidR="001E4A7B" w:rsidRPr="00965149">
        <w:rPr>
          <w:rFonts w:ascii="Arial" w:hAnsi="Arial" w:cs="Arial"/>
          <w:sz w:val="20"/>
          <w:szCs w:val="20"/>
        </w:rPr>
        <w:instrText>ADDIN CSL_CITATION {"citationItems":[{"id":"ITEM-1","itemData":{"DOI":"10.1007/s40011-012-0059-4","ISSN":"0369-8211","author":[{"dropping-particle":"","family":"Kumar","given":"Dinesh","non-dropping-particle":"","parse-names":false,"suffix":""},{"dropping-particle":"","family":"Shivay","given":"Y. S.","non-dropping-particle":"","parse-names":false,"suffix":""},{"dropping-particle":"","family":"Dhar","given":"Shiva","non-dropping-particle":"","parse-names":false,"suffix":""},{"dropping-particle":"","family":"Kumar","given":"Chitranjan","non-dropping-particle":"","parse-names":false,"suffix":""},{"dropping-particle":"","family":"Prasad","given":"Rajendra","non-dropping-particle":"","parse-names":false,"suffix":""}],"container-title":"Proceedings of the National Academy of Sciences, India Section B: Biological Sciences","id":"ITEM-1","issue":"1","issued":{"date-parts":[["2013","3","29"]]},"page":"1-14","title":"Rhizospheric Flora and the Influence of Agronomic Practices on Them: A Review","type":"article-journal","volume":"83"},"uris":["http://www.mendeley.com/documents/?uuid=f28bee46-c00d-3f4a-8a53-51a7c2fe7cfd"]}],"mendeley":{"formattedCitation":"(Kumar et al., 2013)","plainTextFormattedCitation":"(Kumar et al., 2013)","previouslyFormattedCitation":"(Kumar et al., 2013)"},"properties":{"noteIndex":0},"schema":"https://github.com/citation-style-language/schema/raw/master/csl-citation.json"}</w:instrText>
      </w:r>
      <w:r w:rsidR="001E4A7B" w:rsidRPr="00965149">
        <w:rPr>
          <w:rFonts w:ascii="Arial" w:hAnsi="Arial" w:cs="Arial"/>
          <w:sz w:val="20"/>
          <w:szCs w:val="20"/>
        </w:rPr>
        <w:fldChar w:fldCharType="separate"/>
      </w:r>
      <w:r w:rsidR="001E4A7B" w:rsidRPr="00965149">
        <w:rPr>
          <w:rFonts w:ascii="Arial" w:hAnsi="Arial" w:cs="Arial"/>
          <w:noProof/>
          <w:sz w:val="20"/>
          <w:szCs w:val="20"/>
        </w:rPr>
        <w:t>(Kumar et al., 2013)</w:t>
      </w:r>
      <w:r w:rsidR="001E4A7B" w:rsidRPr="00965149">
        <w:rPr>
          <w:rFonts w:ascii="Arial" w:hAnsi="Arial" w:cs="Arial"/>
          <w:sz w:val="20"/>
          <w:szCs w:val="20"/>
        </w:rPr>
        <w:fldChar w:fldCharType="end"/>
      </w:r>
      <w:r w:rsidR="001E4A7B" w:rsidRPr="00965149">
        <w:rPr>
          <w:rFonts w:ascii="Arial" w:hAnsi="Arial" w:cs="Arial"/>
          <w:sz w:val="20"/>
          <w:szCs w:val="20"/>
        </w:rPr>
        <w:t xml:space="preserve"> </w:t>
      </w:r>
      <w:r w:rsidR="00C9747A" w:rsidRPr="00965149">
        <w:rPr>
          <w:rFonts w:ascii="Arial" w:hAnsi="Arial" w:cs="Arial"/>
          <w:sz w:val="20"/>
          <w:szCs w:val="20"/>
        </w:rPr>
        <w:t>and soil genomics</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10.1016/j.cpb.2021.100210","ISSN":"22146628","author":[{"dropping-particle":"","family":"Mahmud","given":"Kishan","non-dropping-particle":"","parse-names":false,"suffix":""},{"dropping-particle":"","family":"Missaoui","given":"Ali","non-dropping-particle":"","parse-names":false,"suffix":""},{"dropping-particle":"","family":"Lee","given":"Kendall","non-dropping-particle":"","parse-names":false,"suffix":""},{"dropping-particle":"","family":"Ghimire","given":"Bhawana","non-dropping-particle":"","parse-names":false,"suffix":""},{"dropping-particle":"","family":"Presley","given":"Holly W.","non-dropping-particle":"","parse-names":false,"suffix":""},{"dropping-particle":"","family":"Makaju","given":"Shiva","non-dropping-particle":"","parse-names":false,"suffix":""}],"container-title":"Current Plant Biology","id":"ITEM-1","issued":{"date-parts":[["2021","9"]]},"page":"100210","title":"Rhizosphere microbiome manipulation for sustainable crop production","type":"article-journal","volume":"27"},"uris":["http://www.mendeley.com/documents/?uuid=f16b47f7-4ec6-3642-a184-0e75b7a2f708"]}],"mendeley":{"formattedCitation":"(Mahmud et al., 2021)","plainTextFormattedCitation":"(Mahmud et al., 2021)","previouslyFormattedCitation":"(Mahmud et al., 2021)"},"properties":{"noteIndex":0},"schema":"https://github.com/citation-style-language/schema/raw/master/csl-citation.json"}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(Mahmud et al., 2021)</w:t>
      </w:r>
      <w:r w:rsidR="00346008" w:rsidRPr="00965149">
        <w:rPr>
          <w:rFonts w:ascii="Arial" w:hAnsi="Arial" w:cs="Arial"/>
          <w:sz w:val="20"/>
          <w:szCs w:val="20"/>
        </w:rPr>
        <w:fldChar w:fldCharType="end"/>
      </w:r>
      <w:r w:rsidR="00346008" w:rsidRPr="00965149">
        <w:rPr>
          <w:rFonts w:ascii="Arial" w:hAnsi="Arial" w:cs="Arial"/>
          <w:sz w:val="20"/>
          <w:szCs w:val="20"/>
        </w:rPr>
        <w:t>.</w:t>
      </w:r>
      <w:r w:rsidR="001E4A7B" w:rsidRPr="00965149">
        <w:rPr>
          <w:rFonts w:ascii="Arial" w:hAnsi="Arial" w:cs="Arial"/>
          <w:sz w:val="20"/>
          <w:szCs w:val="20"/>
        </w:rPr>
        <w:t xml:space="preserve"> </w:t>
      </w:r>
      <w:r w:rsidR="00CD6009" w:rsidRPr="00965149">
        <w:rPr>
          <w:rFonts w:ascii="Arial" w:hAnsi="Arial" w:cs="Arial"/>
          <w:sz w:val="20"/>
          <w:szCs w:val="20"/>
        </w:rPr>
        <w:t xml:space="preserve"> </w:t>
      </w:r>
    </w:p>
    <w:p w14:paraId="3D1B97CB" w14:textId="731699B5" w:rsidR="00080E79" w:rsidRPr="00965149" w:rsidRDefault="00526512" w:rsidP="00965149">
      <w:pPr>
        <w:pStyle w:val="NormalWeb"/>
        <w:jc w:val="both"/>
        <w:rPr>
          <w:rFonts w:ascii="Arial" w:hAnsi="Arial" w:cs="Arial"/>
          <w:b/>
          <w:sz w:val="22"/>
          <w:szCs w:val="22"/>
        </w:rPr>
      </w:pPr>
      <w:r w:rsidRPr="00965149">
        <w:rPr>
          <w:rFonts w:ascii="Arial" w:hAnsi="Arial" w:cs="Arial"/>
          <w:b/>
          <w:sz w:val="22"/>
          <w:szCs w:val="22"/>
        </w:rPr>
        <w:t xml:space="preserve">Issues related </w:t>
      </w:r>
      <w:r w:rsidR="005C08BD" w:rsidRPr="00965149">
        <w:rPr>
          <w:rFonts w:ascii="Arial" w:hAnsi="Arial" w:cs="Arial"/>
          <w:b/>
          <w:sz w:val="22"/>
          <w:szCs w:val="22"/>
        </w:rPr>
        <w:t xml:space="preserve">to </w:t>
      </w:r>
      <w:r w:rsidRPr="00965149">
        <w:rPr>
          <w:rFonts w:ascii="Arial" w:hAnsi="Arial" w:cs="Arial"/>
          <w:b/>
          <w:sz w:val="22"/>
          <w:szCs w:val="22"/>
        </w:rPr>
        <w:t>Soil health</w:t>
      </w:r>
    </w:p>
    <w:p w14:paraId="03DFCF72" w14:textId="38AF6DFF" w:rsidR="00080E79" w:rsidRPr="00965149" w:rsidRDefault="00080E79" w:rsidP="00965149">
      <w:pPr>
        <w:pStyle w:val="NormalWeb"/>
        <w:jc w:val="both"/>
        <w:rPr>
          <w:rFonts w:ascii="Arial" w:hAnsi="Arial" w:cs="Arial"/>
          <w:sz w:val="20"/>
          <w:szCs w:val="20"/>
        </w:rPr>
      </w:pPr>
      <w:r w:rsidRPr="00965149">
        <w:rPr>
          <w:rFonts w:ascii="Arial" w:hAnsi="Arial" w:cs="Arial"/>
          <w:sz w:val="20"/>
          <w:szCs w:val="20"/>
        </w:rPr>
        <w:t>Factors leading to the deviation from healthy soil are associated with soil health, and their impact on soil health determines their level of significance, making them a matter of concern. The study of these factors is crucial for several reasons:</w:t>
      </w:r>
    </w:p>
    <w:p w14:paraId="3C25E7BC" w14:textId="1F8AD2C2"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 xml:space="preserve">Soil health directly influences the sustainability of </w:t>
      </w:r>
      <w:r w:rsidR="005C08BD" w:rsidRPr="00965149">
        <w:rPr>
          <w:rFonts w:ascii="Arial" w:hAnsi="Arial" w:cs="Arial"/>
          <w:sz w:val="20"/>
          <w:szCs w:val="20"/>
        </w:rPr>
        <w:t>agro</w:t>
      </w:r>
      <w:r w:rsidR="00706AF7" w:rsidRPr="00965149">
        <w:rPr>
          <w:rFonts w:ascii="Arial" w:hAnsi="Arial" w:cs="Arial"/>
          <w:sz w:val="20"/>
          <w:szCs w:val="20"/>
        </w:rPr>
        <w:t>-</w:t>
      </w:r>
      <w:r w:rsidR="005C08BD" w:rsidRPr="00965149">
        <w:rPr>
          <w:rFonts w:ascii="Arial" w:hAnsi="Arial" w:cs="Arial"/>
          <w:sz w:val="20"/>
          <w:szCs w:val="20"/>
        </w:rPr>
        <w:t>ecosystems</w:t>
      </w:r>
      <w:r w:rsidRPr="00965149">
        <w:rPr>
          <w:rFonts w:ascii="Arial" w:hAnsi="Arial" w:cs="Arial"/>
          <w:sz w:val="20"/>
          <w:szCs w:val="20"/>
        </w:rPr>
        <w:t>, serving as a nourishing substrate for all types of vegetation.</w:t>
      </w:r>
    </w:p>
    <w:p w14:paraId="1537EE4B" w14:textId="162B56A6"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Resilience to extreme weather phenomena, such as droughts and floods, is higher in healthy soil. Given the expected increase in the frequency of these events due to climate change</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346008" w:rsidRPr="00965149">
        <w:rPr>
          <w:rFonts w:ascii="Arial" w:hAnsi="Arial" w:cs="Arial"/>
          <w:sz w:val="20"/>
          <w:szCs w:val="20"/>
        </w:rPr>
        <w:instrText>ADDIN CSL_CITATION {"citationItems":[{"id":"ITEM-1","itemData":{"DOI":"10.1007/978-3-031-15703-5_27","author":[{"dropping-particle":"","family":"Mirzabaev","given":"Alisher","non-dropping-particle":"","parse-names":false,"suffix":""},{"dropping-particle":"","family":"Olsson","given":"Lennart","non-dropping-particle":"","parse-names":false,"suffix":""},{"dropping-particle":"","family":"Kerr","given":"Rachel Bezner","non-dropping-particle":"","parse-names":false,"suffix":""},{"dropping-particle":"","family":"Pradhan","given":"Prajal","non-dropping-particle":"","parse-names":false,"suffix":""},{"dropping-particle":"","family":"Ferre","given":"Marta Guadalupe Rivera","non-dropping-particle":"","parse-names":false,"suffix":""},{"dropping-particle":"","family":"Lotze-Campen","given":"Hermann","non-dropping-particle":"","parse-names":false,"suffix":""}],"container-title":"Science and Innovations for Food Systems Transformation","id":"ITEM-1","issued":{"date-parts":[["2023"]]},"page":"511-529","publisher":"Springer International Publishing","publisher-place":"Cham","title":"Climate Change and Food Systems","type":"chapter"},"uris":["http://www.mendeley.com/documents/?uuid=c88fc448-69f8-3bf0-ae86-48d43d96ccda"]}],"mendeley":{"formattedCitation":"(Mirzabaev et al., 2023)","manualFormatting":"(Mirzabaev et al., 2023","plainTextFormattedCitation":"(Mirzabaev et al., 2023)","previouslyFormattedCitation":"(Mirzabaev et al., 2023)"},"properties":{"noteIndex":0},"schema":"https://github.com/citation-style-language/schema/raw/master/csl-citation.json"}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(Mirzabaev et al., 2023</w:t>
      </w:r>
      <w:r w:rsidR="00346008" w:rsidRPr="00965149">
        <w:rPr>
          <w:rFonts w:ascii="Arial" w:hAnsi="Arial" w:cs="Arial"/>
          <w:sz w:val="20"/>
          <w:szCs w:val="20"/>
        </w:rPr>
        <w:fldChar w:fldCharType="end"/>
      </w:r>
      <w:r w:rsidRPr="00965149">
        <w:rPr>
          <w:rFonts w:ascii="Arial" w:hAnsi="Arial" w:cs="Arial"/>
          <w:sz w:val="20"/>
          <w:szCs w:val="20"/>
        </w:rPr>
        <w:t>; Olsson et al., 2019), maintaining soil health becomes imperative.</w:t>
      </w:r>
    </w:p>
    <w:p w14:paraId="1DBD624E" w14:textId="6C7D69ED"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Healthy soil contributes to enhanced ecosystem services, including biogeochemical nutrient cycling, a thriving microbial population</w:t>
      </w:r>
      <w:r w:rsidR="00A77D19" w:rsidRPr="00965149">
        <w:rPr>
          <w:rFonts w:ascii="Arial" w:hAnsi="Arial" w:cs="Arial"/>
          <w:sz w:val="20"/>
          <w:szCs w:val="20"/>
        </w:rPr>
        <w:t xml:space="preserve">, and biodiversity </w:t>
      </w:r>
      <w:r w:rsidR="00CD6009" w:rsidRPr="00965149">
        <w:rPr>
          <w:rFonts w:ascii="Arial" w:hAnsi="Arial" w:cs="Arial"/>
          <w:sz w:val="20"/>
          <w:szCs w:val="20"/>
        </w:rPr>
        <w:fldChar w:fldCharType="begin" w:fldLock="1"/>
      </w:r>
      <w:r w:rsidR="00A77D19" w:rsidRPr="00965149">
        <w:rPr>
          <w:rFonts w:ascii="Arial" w:hAnsi="Arial" w:cs="Arial"/>
          <w:sz w:val="20"/>
          <w:szCs w:val="20"/>
        </w:rPr>
        <w:instrText>ADDIN CSL_CITATION {"citationItems":[{"id":"ITEM-1","itemData":{"DOI":"10.1038/387253a0","ISSN":"0028-0836","author":[{"dropping-particle":"","family":"Costanza","given":"Robert","non-dropping-particle":"","parse-names":false,"suffix":""},{"dropping-particle":"","family":"d'Arge","given":"Ralph","non-dropping-particle":"","parse-names":false,"suffix":""},{"dropping-particle":"","family":"Groot","given":"Rudolf","non-dropping-particle":"de","parse-names":false,"suffix":""},{"dropping-particle":"","family":"Farber","given":"Stephen","non-dropping-particle":"","parse-names":false,"suffix":""},{"dropping-particle":"","family":"Grasso","given":"Monica","non-dropping-particle":"","parse-names":false,"suffix":""},{"dropping-particle":"","family":"Hannon","given":"Bruce","non-dropping-particle":"","parse-names":false,"suffix":""},{"dropping-particle":"","family":"Limburg","given":"Karin","non-dropping-particle":"","parse-names":false,"suffix":""},{"dropping-particle":"","family":"Naeem","given":"Shahid","non-dropping-particle":"","parse-names":false,"suffix":""},{"dropping-particle":"V.","family":"O'Neill","given":"Robert","non-dropping-particle":"","parse-names":false,"suffix":""},{"dropping-particle":"","family":"Paruelo","given":"Jose","non-dropping-particle":"","parse-names":false,"suffix":""},{"dropping-particle":"","family":"Raskin","given":"Robert G.","non-dropping-particle":"","parse-names":false,"suffix":""},{"dropping-particle":"","family":"Sutton","given":"Paul","non-dropping-particle":"","parse-names":false,"suffix":""},{"dropping-particle":"","family":"Belt","given":"Marjan","non-dropping-particle":"van den","parse-names":false,"suffix":""}],"container-title":"Nature","id":"ITEM-1","issue":"6630","issued":{"date-parts":[["1997","5"]]},"page":"253-260","title":"The value of the world's ecosystem services and natural capital","type":"article-journal","volume":"387"},"uris":["http://www.mendeley.com/documents/?uuid=4c696010-766b-3b9b-afd5-e4bfbff8934c"]}],"mendeley":{"formattedCitation":"(Costanza et al., 1997)","manualFormatting":"(Costanza et al., 1997","plainTextFormattedCitation":"(Costanza et al., 1997)","previouslyFormattedCitation":"(Costanza et al., 1997)"},"properties":{"noteIndex":0},"schema":"https://github.com/citation-style-language/schema/raw/master/csl-citation.json"}</w:instrText>
      </w:r>
      <w:r w:rsidR="00CD6009" w:rsidRPr="00965149">
        <w:rPr>
          <w:rFonts w:ascii="Arial" w:hAnsi="Arial" w:cs="Arial"/>
          <w:sz w:val="20"/>
          <w:szCs w:val="20"/>
        </w:rPr>
        <w:fldChar w:fldCharType="separate"/>
      </w:r>
      <w:r w:rsidR="00CD6009" w:rsidRPr="00965149">
        <w:rPr>
          <w:rFonts w:ascii="Arial" w:hAnsi="Arial" w:cs="Arial"/>
          <w:noProof/>
          <w:sz w:val="20"/>
          <w:szCs w:val="20"/>
        </w:rPr>
        <w:t>(Costanza et al., 1997</w:t>
      </w:r>
      <w:r w:rsidR="00CD6009" w:rsidRPr="00965149">
        <w:rPr>
          <w:rFonts w:ascii="Arial" w:hAnsi="Arial" w:cs="Arial"/>
          <w:sz w:val="20"/>
          <w:szCs w:val="20"/>
        </w:rPr>
        <w:fldChar w:fldCharType="end"/>
      </w:r>
      <w:r w:rsidR="00CD6009" w:rsidRPr="00965149">
        <w:rPr>
          <w:rFonts w:ascii="Arial" w:hAnsi="Arial" w:cs="Arial"/>
          <w:sz w:val="20"/>
          <w:szCs w:val="20"/>
        </w:rPr>
        <w:t xml:space="preserve">; </w:t>
      </w:r>
      <w:r w:rsidR="00CD6009"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{"citationItems":[{"id":"ITEM-1","itemData":{"DOI":"10.3389/fenvs.2016.00041","ISSN":"2296-665X","author":[{"dropping-particle":"","family":"Baveye","given":"Philippe C.","non-dropping-particle":"","parse-names":false,"suffix":""},{"dropping-particle":"","family":"Baveye","given":"Jacques","non-dropping-particle":"","parse-names":false,"suffix":""},{"dropping-particle":"","family":"Gowdy","given":"John","non-dropping-particle":"","parse-names":false,"suffix":""}],"container-title":"Frontiers in Environmental Science","id":"ITEM-1","issued":{"date-parts":[["2016","6","7"]]},"title":"Soil “Ecosystem” Services and Natural Capital: Critical Appraisal of Research on Uncertain Ground","type":"article-journal","volume":"4"},"uris":["http://www.mendeley.com/documents/?uuid=ca14714e-d35c-3598-b6e5-20224c1b2669"]}],"mendeley":{"formattedCitation":"(Baveye et al., 2016)","manualFormatting":"Baveye et al., 2016)","plainTextFormattedCitation":"(Baveye et al., 2016)","previouslyFormattedCitation":"(Baveye et al., 2016)"},"properties":{"noteIndex":0},"schema":"https://github.com/citation-style-language/schema/raw/master/csl-citation.json"}</w:instrText>
      </w:r>
      <w:r w:rsidR="00CD6009" w:rsidRPr="00965149">
        <w:rPr>
          <w:rFonts w:ascii="Arial" w:hAnsi="Arial" w:cs="Arial"/>
          <w:sz w:val="20"/>
          <w:szCs w:val="20"/>
        </w:rPr>
        <w:fldChar w:fldCharType="separate"/>
      </w:r>
      <w:r w:rsidR="00CD6009" w:rsidRPr="00965149">
        <w:rPr>
          <w:rFonts w:ascii="Arial" w:hAnsi="Arial" w:cs="Arial"/>
          <w:noProof/>
          <w:sz w:val="20"/>
          <w:szCs w:val="20"/>
        </w:rPr>
        <w:t>Baveye et al., 2016)</w:t>
      </w:r>
      <w:r w:rsidR="00CD6009" w:rsidRPr="00965149">
        <w:rPr>
          <w:rFonts w:ascii="Arial" w:hAnsi="Arial" w:cs="Arial"/>
          <w:sz w:val="20"/>
          <w:szCs w:val="20"/>
        </w:rPr>
        <w:fldChar w:fldCharType="end"/>
      </w:r>
    </w:p>
    <w:p w14:paraId="05710083" w14:textId="5F34A9B3"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 xml:space="preserve">Preserving soil health aligns with the United Nations' sustainable development goals, addressing issues like poverty alleviation, hunger reduction, improved health, and economic development </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{"citationItems":[{"id":"ITEM-1","itemData":{"DOI":"10.1002/fes3.96","ISSN":"2048-3694","abstract":"&lt;p&gt; Soil, a natural four</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dimensional body at the atmosphere–lithosphere interface, is organic</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carbon</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mediated realm in which solid, liquid, and gaseous phases interact at a range of scales and generate numerous ecosystem goods and services. Soil organic carbon ( &lt;styled-content style=\"fixed-case\"&gt;SOC&lt;/styled-content&gt; )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 xml:space="preserve"> and micronutrients, soil health, mediated by &lt;styled-content style=\"fixed-case\"&gt;SOC&lt;/styled-content&gt; dynamics is a strong determinant of global food and nutritional security. Soil C pool consists of two related but distinct components: &lt;styled-content style=\"fixed-case\"&gt;SOC&lt;/styled-content&gt; and soil inorganic C ( &lt;styled-content style=\"fixed-case\"&gt;SIC&lt;/styled-content&gt; ). The &lt;styled-content style=\"fixed-case\"&gt;SIC&lt;/styled-content&gt; pool comprises of primary and secondary carbonates, and the latter consists of calcitic (no net sequestration of atmospheric &lt;styled-content style=\"fixed-case\"&gt;CO&lt;/styled-content&gt; &lt;sub&gt;2&lt;/sub&gt; ) and silicatic (net sequestration). While &lt;styled-content style=\"fixed-case\"&gt;SOC&lt;/styled-content&gt; is highly dynamic, its mean residence time depends on the degree of protection (physical, chemical, biological, and ecological) within the soil matrix. Formation of stable microaggregates and of organo–mineral complexes can protect &lt;styled-content style=\"fixed-case\"&gt;SOC&lt;/styled-content&gt; against microbial processes for millennia. In addition to formation of silicatic type of secondary carbonates, leaching of bicarbonates into the subsoil or shallow water table is also an important mechanism of sequestration of &lt;styled-content style=\"fixed-case\"&gt;CO&lt;/styled-content&gt; &lt;sub&gt;2&lt;/sub&gt; as &lt;styled-content style=\"fixed-case\"&gt;SIC&lt;/styled-content&gt; . Numerous soil functions and ecosystem services depend on &lt;styled-content style=\"fixed-case\"&gt;SOC&lt;/styled-content&gt; and its dynamics. Improvements in soil health, along with increase in availability of water and nutrients, increases soil's resilience against extreme climate events (e.g., drought, heat wave) and imparts disease</w:instrText>
      </w:r>
      <w:r w:rsidR="0027733F" w:rsidRPr="00965149">
        <w:rPr>
          <w:rFonts w:ascii="Cambria Math" w:hAnsi="Cambria Math" w:cs="Cambria Math"/>
          <w:sz w:val="20"/>
          <w:szCs w:val="20"/>
        </w:rPr>
        <w:instrText>‐</w:instrText>
      </w:r>
      <w:r w:rsidR="0027733F" w:rsidRPr="00965149">
        <w:rPr>
          <w:rFonts w:ascii="Arial" w:hAnsi="Arial" w:cs="Arial"/>
          <w:sz w:val="20"/>
          <w:szCs w:val="20"/>
        </w:rPr>
        <w:instrText>suppressive attributes. Enhancing and sustaining soil health is…","author":[{"dropping-particle":"","family":"Lal","given":"Rattan","non-dropping-particle":"","parse-names":false,"suffix":""}],"container-title":"Food and Energy Security","id":"ITEM-1","issue":"4","issued":{"date-parts":[["2016","11","16"]]},"page":"212-222","title":"Soil health and carbon management","type":"article-journal","volume":"5"},"uris":["http://www.mendeley.com/documents/?uuid=5fcabaea-4695-36e0-8fa2-d99957f64006"]}],"mendeley":{"formattedCitation":"(Lal, 2016)","plainTextFormattedCitation":"(Lal, 2016)","previouslyFormattedCitation":"(Lal, 2016)"},"properties":{"noteIndex":0},"schema":"https://github.com/citation-style-language/schema/raw/master/csl-citation.json"}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(Lal, 2016)</w:t>
      </w:r>
      <w:r w:rsidR="0027733F" w:rsidRPr="00965149">
        <w:rPr>
          <w:rFonts w:ascii="Arial" w:hAnsi="Arial" w:cs="Arial"/>
          <w:sz w:val="20"/>
          <w:szCs w:val="20"/>
        </w:rPr>
        <w:fldChar w:fldCharType="end"/>
      </w:r>
      <w:r w:rsidR="0027733F" w:rsidRPr="00965149">
        <w:rPr>
          <w:rFonts w:ascii="Arial" w:hAnsi="Arial" w:cs="Arial"/>
          <w:sz w:val="20"/>
          <w:szCs w:val="20"/>
        </w:rPr>
        <w:t>.</w:t>
      </w:r>
    </w:p>
    <w:p w14:paraId="5B2D6194" w14:textId="1BDB72DC"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In the context of modern agricultural challenges, maintaining soil health is crucial for crop productivity due to multi-nutritional deficiencies, increased soil degradation, and the accumulation of harmful pesticide residues affecting soil microorganisms (</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10.3390/su7043528","ISSN":"2071-1050","author":[{"dropping-particle":"","family":"Bhattacharyya","given":"Ranjan","non-dropping-particle":"","parse-names":false,"suffix":""},{"dropping-particle":"","family":"Ghosh","given":"Birendra","non-dropping-particle":"","parse-names":false,"suffix":""},{"dropping-particle":"","family":"Mishra","given":"Prasanta","non-dropping-particle":"","parse-names":false,"suffix":""},{"dropping-particle":"","family":"Mandal","given":"Biswapati","non-dropping-particle":"","parse-names":false,"suffix":""},{"dropping-particle":"","family":"Rao","given":"Cherukumalli","non-dropping-particle":"","parse-names":false,"suffix":""},{"dropping-particle":"","family":"Sarkar","given":"Dibyendu","non-dropping-particle":"","parse-names":false,"suffix":""},{"dropping-particle":"","family":"Das","given":"Krishnendu","non-dropping-particle":"","parse-names":false,"suffix":""},{"dropping-particle":"","family":"Anil","given":"Kokkuvayil","non-dropping-particle":"","parse-names":false,"suffix":""},{"dropping-particle":"","family":"Lalitha","given":"Manickam","non-dropping-particle":"","parse-names":false,"suffix":""},{"dropping-particle":"","family":"Hati","given":"Kuntal","non-dropping-particle":"","parse-names":false,"suffix":""},{"dropping-particle":"","family":"Franzluebbers","given":"Alan","non-dropping-particle":"","parse-names":false,"suffix":""}],"container-title":"Sustainability","id":"ITEM-1","issue":"4","issued":{"date-parts":[["2015","3","25"]]},"page":"3528-3570","title":"Soil Degradation in India: Challenges and Potential Solutions","type":"article-journal","volume":"7"},"uris":["http://www.mendeley.com/documents/?uuid=2ccde7d1-595c-3504-a63e-561f9a315c35"]}],"mendeley":{"formattedCitation":"(Bhattacharyya et al., 2015)","manualFormatting":"Bhattacharyya et al., 2015","plainTextFormattedCitation":"(Bhattacharyya et al., 2015)","previouslyFormattedCitation":"(Bhattacharyya et al., 2015)"},"properties":{"noteIndex":0},"schema":"https://github.com/citation-style-language/schema/raw/master/csl-citation.json"}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Bhattacharyya et al., 2015</w:t>
      </w:r>
      <w:r w:rsidR="0027733F" w:rsidRPr="00965149">
        <w:rPr>
          <w:rFonts w:ascii="Arial" w:hAnsi="Arial" w:cs="Arial"/>
          <w:sz w:val="20"/>
          <w:szCs w:val="20"/>
        </w:rPr>
        <w:fldChar w:fldCharType="end"/>
      </w:r>
      <w:r w:rsidRPr="00965149">
        <w:rPr>
          <w:rFonts w:ascii="Arial" w:hAnsi="Arial" w:cs="Arial"/>
          <w:sz w:val="20"/>
          <w:szCs w:val="20"/>
        </w:rPr>
        <w:t>;</w:t>
      </w:r>
      <w:r w:rsidR="0027733F" w:rsidRPr="00965149">
        <w:rPr>
          <w:rFonts w:ascii="Arial" w:hAnsi="Arial" w:cs="Arial"/>
          <w:sz w:val="20"/>
          <w:szCs w:val="20"/>
        </w:rPr>
        <w:fldChar w:fldCharType="begin" w:fldLock="1"/>
      </w:r>
      <w:r w:rsidR="0027733F" w:rsidRPr="00965149">
        <w:rPr>
          <w:rFonts w:ascii="Arial" w:hAnsi="Arial" w:cs="Arial"/>
          <w:sz w:val="20"/>
          <w:szCs w:val="20"/>
        </w:rPr>
        <w:instrText>ADDIN CSL_CITATION {"citationItems":[{"id":"ITEM-1","itemData":{"DOI":"10.3390/land9020034","ISSN":"2073-445X","abstract":"&lt;p&gt;The World Health Organization (WHO) states that in developing nations, there are three million cases of agrochemical poisoning. The prolonged intensive and indiscriminate use of agrochemicals adversely affected the soil biodiversity, agricultural sustainability, and food safety, bringing in long-term harmful effects on nutritional security, human and animal health. Most of the agrochemicals negatively affect soil microbial functions and biochemical processes. The alteration in diversity and composition of the beneficial microbial community can be unfavorable to plant growth and development either by reducing nutrient availability or by increasing disease incidence. Currently, there is a need for qualitative, innovative, and demand-driven research in soil science, especially in developing countries for facilitating of high-quality eco-friendly research by creating a conducive and trustworthy work atmosphere, thereby rewarding productivity and merits. Hence, we reviewed (1) the impact of various agrochemicals on the soil microbial diversity and environment; (2) the importance of smallholder farmers for sustainable crop protection and enhancement solutions, and (3) management strategies that serve the scientific community, policymakers, and land managers in integrating soil enhancement and sustainability practices in smallholder farming households. The current review provides an improved understanding of agricultural soil management for food and nutritional security.&lt;/p&gt;","author":[{"dropping-particle":"","family":"Meena","given":"Ram","non-dropping-particle":"","parse-names":false,"suffix":""},{"dropping-particle":"","family":"Kumar","given":"Sandeep","non-dropping-particle":"","parse-names":false,"suffix":""},{"dropping-particle":"","family":"Datta","given":"Rahul","non-dropping-particle":"","parse-names":false,"suffix":""},{"dropping-particle":"","family":"Lal","given":"Rattan","non-dropping-particle":"","parse-names":false,"suffix":""},{"dropping-particle":"","family":"Vijayakumar","given":"Vinod","non-dropping-particle":"","parse-names":false,"suffix":""},{"dropping-particle":"","family":"Brtnicky","given":"Martin","non-dropping-particle":"","parse-names":false,"suffix":""},{"dropping-particle":"","family":"Sharma","given":"Mahaveer","non-dropping-particle":"","parse-names":false,"suffix":""},{"dropping-particle":"","family":"Yadav","given":"Gulab","non-dropping-particle":"","parse-names":false,"suffix":""},{"dropping-particle":"","family":"Jhariya","given":"Manoj","non-dropping-particle":"","parse-names":false,"suffix":""},{"dropping-particle":"","family":"Jangir","given":"Chetan","non-dropping-particle":"","parse-names":false,"suffix":""},{"dropping-particle":"","family":"Pathan","given":"Shamina","non-dropping-particle":"","parse-names":false,"suffix":""},{"dropping-particle":"","family":"Dokulilova","given":"Tereza","non-dropping-particle":"","parse-names":false,"suffix":""},{"dropping-particle":"","family":"Pecina","given":"Vaclav","non-dropping-particle":"","parse-names":false,"suffix":""},{"dropping-particle":"","family":"Marfo","given":"Theodore","non-dropping-particle":"","parse-names":false,"suffix":""}],"container-title":"Land","id":"ITEM-1","issue":"2","issued":{"date-parts":[["2020","1","23"]]},"page":"34","title":"Impact of Agrochemicals on Soil Microbiota and Management: A Review","type":"article-journal","volume":"9"},"uris":["http://www.mendeley.com/documents/?uuid=0ec74398-a2cf-3e51-953b-a9a3af998764"]}],"mendeley":{"formattedCitation":"(Meena et al., 2020)","manualFormatting":" Meena et al., 2020)","plainTextFormattedCitation":"(Meena et al., 2020)","previouslyFormattedCitation":"(Meena et al., 2020)"},"properties":{"noteIndex":0},"schema":"https://github.com/citation-style-language/schema/raw/master/csl-citation.json"}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 xml:space="preserve"> Meena et al., 2020)</w:t>
      </w:r>
      <w:r w:rsidR="0027733F" w:rsidRPr="00965149">
        <w:rPr>
          <w:rFonts w:ascii="Arial" w:hAnsi="Arial" w:cs="Arial"/>
          <w:sz w:val="20"/>
          <w:szCs w:val="20"/>
        </w:rPr>
        <w:fldChar w:fldCharType="end"/>
      </w:r>
      <w:r w:rsidRPr="00965149">
        <w:rPr>
          <w:rFonts w:ascii="Arial" w:hAnsi="Arial" w:cs="Arial"/>
          <w:sz w:val="20"/>
          <w:szCs w:val="20"/>
        </w:rPr>
        <w:t>.</w:t>
      </w:r>
    </w:p>
    <w:p w14:paraId="7705493F" w14:textId="1DEB0307"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Soil health maintenance also plays a role in carbon sequestration, with soil organic carbon being a critical criterion for evaluating soil health</w:t>
      </w:r>
      <w:r w:rsidR="00346008" w:rsidRPr="00965149">
        <w:rPr>
          <w:rFonts w:ascii="Arial" w:hAnsi="Arial" w:cs="Arial"/>
          <w:sz w:val="20"/>
          <w:szCs w:val="20"/>
        </w:rPr>
        <w:t xml:space="preserve"> </w:t>
      </w:r>
      <w:r w:rsidR="00346008" w:rsidRPr="00965149">
        <w:rPr>
          <w:rFonts w:ascii="Arial" w:hAnsi="Arial" w:cs="Arial"/>
          <w:sz w:val="20"/>
          <w:szCs w:val="20"/>
        </w:rPr>
        <w:fldChar w:fldCharType="begin" w:fldLock="1"/>
      </w:r>
      <w:r w:rsidR="0020732E" w:rsidRPr="00965149">
        <w:rPr>
          <w:rFonts w:ascii="Arial" w:hAnsi="Arial" w:cs="Arial"/>
          <w:sz w:val="20"/>
          <w:szCs w:val="20"/>
        </w:rPr>
        <w:instrText>ADDIN CSL_CITATION {"citationItems":[{"id":"ITEM-1","itemData":{"DOI":"10.1002/fes3.96","ISSN":"2048-3694","abstract":"&lt;p&gt; Soil, a natural four</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dimensional body at the atmosphere–lithosphere interface, is organic</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carbon</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mediated realm in which solid, liquid, and gaseous phases interact at a range of scales and generate numerous ecosystem goods and services. Soil organic carbon ( &lt;styled-content style=\"fixed-case\"&gt;SOC&lt;/styled-content&gt; )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 xml:space="preserve"> and micronutrients, soil health, mediated by &lt;styled-content style=\"fixed-case\"&gt;SOC&lt;/styled-content&gt; dynamics is a strong determinant of global food and nutritional security. Soil C pool consists of two related but distinct components: &lt;styled-content style=\"fixed-case\"&gt;SOC&lt;/styled-content&gt; and soil inorganic C ( &lt;styled-content style=\"fixed-case\"&gt;SIC&lt;/styled-content&gt; ). The &lt;styled-content style=\"fixed-case\"&gt;SIC&lt;/styled-content&gt; pool comprises of primary and secondary carbonates, and the latter consists of calcitic (no net sequestration of atmospheric &lt;styled-content style=\"fixed-case\"&gt;CO&lt;/styled-content&gt; &lt;sub&gt;2&lt;/sub&gt; ) and silicatic (net sequestration). While &lt;styled-content style=\"fixed-case\"&gt;SOC&lt;/styled-content&gt; is highly dynamic, its mean residence time depends on the degree of protection (physical, chemical, biological, and ecological) within the soil matrix. Formation of stable microaggregates and of organo–mineral complexes can protect &lt;styled-content style=\"fixed-case\"&gt;SOC&lt;/styled-content&gt; against microbial processes for millennia. In addition to formation of silicatic type of secondary carbonates, leaching of bicarbonates into the subsoil or shallow water table is also an important mechanism of sequestration of &lt;styled-content style=\"fixed-case\"&gt;CO&lt;/styled-content&gt; &lt;sub&gt;2&lt;/sub&gt; as &lt;styled-content style=\"fixed-case\"&gt;SIC&lt;/styled-content&gt; . Numerous soil functions and ecosystem services depend on &lt;styled-content style=\"fixed-case\"&gt;SOC&lt;/styled-content&gt; and its dynamics. Improvements in soil health, along with increase in availability of water and nutrients, increases soil's resilience against extreme climate events (e.g., drought, heat wave) and imparts disease</w:instrText>
      </w:r>
      <w:r w:rsidR="0020732E" w:rsidRPr="00965149">
        <w:rPr>
          <w:rFonts w:ascii="Cambria Math" w:hAnsi="Cambria Math" w:cs="Cambria Math"/>
          <w:sz w:val="20"/>
          <w:szCs w:val="20"/>
        </w:rPr>
        <w:instrText>‐</w:instrText>
      </w:r>
      <w:r w:rsidR="0020732E" w:rsidRPr="00965149">
        <w:rPr>
          <w:rFonts w:ascii="Arial" w:hAnsi="Arial" w:cs="Arial"/>
          <w:sz w:val="20"/>
          <w:szCs w:val="20"/>
        </w:rPr>
        <w:instrText>suppressive attributes. Enhancing and sustaining soil health is…","author":[{"dropping-particle":"","family":"Lal","given":"Rattan","non-dropping-particle":"","parse-names":false,"suffix":""}],"container-title":"Food and Energy Security","id":"ITEM-1","issue":"4","issued":{"date-parts":[["2016","11","16"]]},"page":"212-222","title":"Soil health and carbon management","type":"article-journal","volume":"5"},"uris":["http://www.mendeley.com/documents/?uuid=5fcabaea-4695-36e0-8fa2-d99957f64006"]}],"mendeley":{"formattedCitation":"(Lal, 2016)","plainTextFormattedCitation":"(Lal, 2016)","previouslyFormattedCitation":"(Lal, 2016)"},"properties":{"noteIndex":0},"schema":"https://github.com/citation-style-language/schema/raw/master/csl-citation.json"}</w:instrText>
      </w:r>
      <w:r w:rsidR="00346008" w:rsidRPr="00965149">
        <w:rPr>
          <w:rFonts w:ascii="Arial" w:hAnsi="Arial" w:cs="Arial"/>
          <w:sz w:val="20"/>
          <w:szCs w:val="20"/>
        </w:rPr>
        <w:fldChar w:fldCharType="separate"/>
      </w:r>
      <w:r w:rsidR="00346008" w:rsidRPr="00965149">
        <w:rPr>
          <w:rFonts w:ascii="Arial" w:hAnsi="Arial" w:cs="Arial"/>
          <w:noProof/>
          <w:sz w:val="20"/>
          <w:szCs w:val="20"/>
        </w:rPr>
        <w:t>(Lal, 2016)</w:t>
      </w:r>
      <w:r w:rsidR="00346008" w:rsidRPr="00965149">
        <w:rPr>
          <w:rFonts w:ascii="Arial" w:hAnsi="Arial" w:cs="Arial"/>
          <w:sz w:val="20"/>
          <w:szCs w:val="20"/>
        </w:rPr>
        <w:fldChar w:fldCharType="end"/>
      </w:r>
      <w:r w:rsidR="00346008" w:rsidRPr="00965149">
        <w:rPr>
          <w:rFonts w:ascii="Arial" w:hAnsi="Arial" w:cs="Arial"/>
          <w:sz w:val="20"/>
          <w:szCs w:val="20"/>
        </w:rPr>
        <w:t>.</w:t>
      </w:r>
    </w:p>
    <w:p w14:paraId="20D7F7F7" w14:textId="77777777" w:rsidR="00080E79" w:rsidRPr="00965149" w:rsidRDefault="00080E79" w:rsidP="00965149">
      <w:pPr>
        <w:pStyle w:val="NormalWeb"/>
        <w:numPr>
          <w:ilvl w:val="0"/>
          <w:numId w:val="15"/>
        </w:numPr>
        <w:spacing w:after="300"/>
        <w:jc w:val="both"/>
        <w:rPr>
          <w:rFonts w:ascii="Arial" w:hAnsi="Arial" w:cs="Arial"/>
          <w:sz w:val="20"/>
          <w:szCs w:val="20"/>
        </w:rPr>
      </w:pPr>
      <w:r w:rsidRPr="00965149">
        <w:rPr>
          <w:rFonts w:ascii="Arial" w:hAnsi="Arial" w:cs="Arial"/>
          <w:sz w:val="20"/>
          <w:szCs w:val="20"/>
        </w:rPr>
        <w:t>Agriculture intensification with imbalances in artificial resource use and insufficient attention to natural resources adversely affects soil health.</w:t>
      </w:r>
    </w:p>
    <w:p w14:paraId="79DAA0CA" w14:textId="66C4D533" w:rsidR="002046A3" w:rsidRPr="00965149" w:rsidRDefault="00D25207" w:rsidP="00965149">
      <w:pPr>
        <w:pStyle w:val="NormalWeb"/>
        <w:spacing w:before="0" w:beforeAutospacing="0" w:after="0" w:afterAutospacing="0"/>
        <w:jc w:val="both"/>
        <w:rPr>
          <w:rFonts w:ascii="Arial" w:hAnsi="Arial" w:cs="Arial"/>
          <w:b/>
          <w:sz w:val="22"/>
          <w:szCs w:val="22"/>
        </w:rPr>
      </w:pPr>
      <w:r w:rsidRPr="00965149">
        <w:rPr>
          <w:rFonts w:ascii="Arial" w:hAnsi="Arial" w:cs="Arial"/>
          <w:b/>
          <w:sz w:val="22"/>
          <w:szCs w:val="22"/>
        </w:rPr>
        <w:t>Key soil indicators for soil quality assessment</w:t>
      </w:r>
    </w:p>
    <w:p w14:paraId="623C4C54" w14:textId="577C0491" w:rsidR="00880507" w:rsidRPr="00965149" w:rsidRDefault="007A3BFF"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Continuous evaluation of soil quality is imperative due to its intricate and dynamic nature within the Earth's biosphere. The soil undergoes constant changes, influenced by both natural processes and human activities. Any disruptions to the soil lead to alterations in its physical aspects (such as soil texture and bulk density), chemical characteristics (including pH, salinity, and organic carbon content), and biological components (involving microbes and enzymes).</w:t>
      </w:r>
      <w:r w:rsidR="002F4818" w:rsidRPr="00965149">
        <w:rPr>
          <w:rFonts w:ascii="Arial" w:hAnsi="Arial" w:cs="Arial"/>
          <w:sz w:val="20"/>
          <w:szCs w:val="20"/>
        </w:rPr>
        <w:t xml:space="preserve"> </w:t>
      </w:r>
      <w:r w:rsidRPr="00965149">
        <w:rPr>
          <w:rFonts w:ascii="Arial" w:hAnsi="Arial" w:cs="Arial"/>
          <w:sz w:val="20"/>
          <w:szCs w:val="20"/>
        </w:rPr>
        <w:t xml:space="preserve">These physical, chemical, and biological parameters collectively function as indicators for assessing soil quality. It is crucial to recognize that a comprehensive understanding of soil quality cannot be achieved by solely examining one of these parameters—be it physical, chemical, or biological. Hence, there is a growing imperative to establish a minimum dataset (MDS) encompassing physical, chemical, and biological parameters to effectively evaluate the quality of a given soil. </w:t>
      </w:r>
    </w:p>
    <w:p w14:paraId="6F58DA0B" w14:textId="3CDCF1ED" w:rsidR="00880507" w:rsidRPr="00965149" w:rsidRDefault="00880507" w:rsidP="00965149">
      <w:pPr>
        <w:pStyle w:val="NormalWeb"/>
        <w:jc w:val="both"/>
        <w:rPr>
          <w:rFonts w:ascii="Arial" w:hAnsi="Arial" w:cs="Arial"/>
          <w:sz w:val="20"/>
          <w:szCs w:val="20"/>
        </w:rPr>
      </w:pPr>
      <w:r w:rsidRPr="00965149">
        <w:rPr>
          <w:rFonts w:ascii="Arial" w:hAnsi="Arial" w:cs="Arial"/>
          <w:sz w:val="20"/>
          <w:szCs w:val="20"/>
        </w:rPr>
        <w:t>Soil comprises physical, chemical, and biological elements, and to effectively gauge soil health, it is crucial to identify specific measurements aligned with the intended use of the soil across these aspects. This optimal set of measurements, known as the minimum data set</w:t>
      </w:r>
      <w:r w:rsidR="0027733F" w:rsidRPr="00965149">
        <w:rPr>
          <w:rFonts w:ascii="Arial" w:hAnsi="Arial" w:cs="Arial"/>
          <w:sz w:val="20"/>
          <w:szCs w:val="20"/>
        </w:rPr>
        <w:t xml:space="preserve"> </w:t>
      </w:r>
      <w:r w:rsidR="0027733F"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{"citationItems":[{"id":"ITEM-1","itemData":{"DOI":"10.1016/j.geoderma.2006.03.021","ISSN":"00167061","author":[{"dropping-particle":"","family":"Rezaei","given":"Seyed Ata","non-dropping-particle":"","parse-names":false,"suffix":""},{"dropping-particle":"","family":"Gilkes","given":"Robert J.","non-dropping-particle":"","parse-names":false,"suffix":""},{"dropping-particle":"","family":"Andrews","given":"Susan S.","non-dropping-particle":"","parse-names":false,"suffix":""}],"container-title":"Geoderma","id":"ITEM-1","issue":"1-2","issued":{"date-parts":[["2006","12"]]},"page":"229-234","title":"A minimum data set for assessing soil quality in rangelands","type":"article-journal","volume":"136"},"uris":["http://www.mendeley.com/documents/?uuid=7bbc72b6-0b4f-37b4-ac93-2f8baefca3f8"]}],"mendeley":{"formattedCitation":"(Rezaei et al., 2006)","plainTextFormattedCitation":"(Rezaei et al., 2006)","previouslyFormattedCitation":"(Rezaei et al., 2006)"},"properties":{"noteIndex":0},"schema":"https://github.com/citation-style-language/schema/raw/master/csl-citation.json"}</w:instrText>
      </w:r>
      <w:r w:rsidR="0027733F" w:rsidRPr="00965149">
        <w:rPr>
          <w:rFonts w:ascii="Arial" w:hAnsi="Arial" w:cs="Arial"/>
          <w:sz w:val="20"/>
          <w:szCs w:val="20"/>
        </w:rPr>
        <w:fldChar w:fldCharType="separate"/>
      </w:r>
      <w:r w:rsidR="0027733F" w:rsidRPr="00965149">
        <w:rPr>
          <w:rFonts w:ascii="Arial" w:hAnsi="Arial" w:cs="Arial"/>
          <w:noProof/>
          <w:sz w:val="20"/>
          <w:szCs w:val="20"/>
        </w:rPr>
        <w:t>(Rezaei et al., 2006)</w:t>
      </w:r>
      <w:r w:rsidR="0027733F" w:rsidRPr="00965149">
        <w:rPr>
          <w:rFonts w:ascii="Arial" w:hAnsi="Arial" w:cs="Arial"/>
          <w:sz w:val="20"/>
          <w:szCs w:val="20"/>
        </w:rPr>
        <w:fldChar w:fldCharType="end"/>
      </w:r>
      <w:r w:rsidRPr="00965149">
        <w:rPr>
          <w:rFonts w:ascii="Arial" w:hAnsi="Arial" w:cs="Arial"/>
          <w:sz w:val="20"/>
          <w:szCs w:val="20"/>
        </w:rPr>
        <w:t xml:space="preserve">, constitutes soil quality indicators or soil health indicators. The initial step in soil health assessment involves the identification of suitable indicators through years of experimentation and sample analyses under various </w:t>
      </w:r>
      <w:r w:rsidRPr="00965149">
        <w:rPr>
          <w:rFonts w:ascii="Arial" w:hAnsi="Arial" w:cs="Arial"/>
          <w:sz w:val="20"/>
          <w:szCs w:val="20"/>
        </w:rPr>
        <w:lastRenderedPageBreak/>
        <w:t>production systems. This process helps determine which measurements are most responsive to changes in management practices.</w:t>
      </w:r>
    </w:p>
    <w:p w14:paraId="4361C0A8" w14:textId="44F86156" w:rsidR="00880507" w:rsidRPr="00965149" w:rsidRDefault="00880507" w:rsidP="00965149">
      <w:pPr>
        <w:pStyle w:val="NormalWeb"/>
        <w:spacing w:before="0"/>
        <w:jc w:val="both"/>
        <w:rPr>
          <w:rFonts w:ascii="Arial" w:hAnsi="Arial" w:cs="Arial"/>
          <w:sz w:val="20"/>
          <w:szCs w:val="20"/>
        </w:rPr>
      </w:pPr>
      <w:r w:rsidRPr="00965149">
        <w:rPr>
          <w:rFonts w:ascii="Arial" w:hAnsi="Arial" w:cs="Arial"/>
          <w:sz w:val="20"/>
          <w:szCs w:val="20"/>
        </w:rPr>
        <w:t>Selecting the required minimum data set is a complex undertaking, necessitating a comprehensive understanding derived from extensive experimentation across diverse soil conditions. Soil health assessment aims to provide farmers, ranchers, or land managers with insights into the direction of soil health changes—whether positive or negative. Armed with this knowledge, specific management practices can be implemented to counteract degradation or sustain positive trends. Without awareness of directional changes in soil health, effective planning and implementation of improved management practices become challenging.</w:t>
      </w:r>
      <w:r w:rsidR="002F4818" w:rsidRPr="00965149">
        <w:rPr>
          <w:rFonts w:ascii="Arial" w:hAnsi="Arial" w:cs="Arial"/>
          <w:sz w:val="20"/>
          <w:szCs w:val="20"/>
        </w:rPr>
        <w:t xml:space="preserve"> </w:t>
      </w:r>
      <w:r w:rsidRPr="00965149">
        <w:rPr>
          <w:rFonts w:ascii="Arial" w:hAnsi="Arial" w:cs="Arial"/>
          <w:sz w:val="20"/>
          <w:szCs w:val="20"/>
        </w:rPr>
        <w:t>The choice of soil health indicators varies depending on the intended use of the soil. For instance, soil measurements suitable for assessing sustainable rangeland may differ from those used in sustainable crop production. Consequently, there are no universal soil health indicators applicable to all systems, and research often focuses on identifying indicators tailored to different agroecosystems.</w:t>
      </w:r>
    </w:p>
    <w:p w14:paraId="1828CC31" w14:textId="0C1663F7" w:rsidR="00880507" w:rsidRPr="00965149" w:rsidRDefault="00880507" w:rsidP="00965149">
      <w:pPr>
        <w:pStyle w:val="NormalWeb"/>
        <w:spacing w:before="0" w:after="300"/>
        <w:jc w:val="both"/>
        <w:rPr>
          <w:rFonts w:ascii="Arial" w:hAnsi="Arial" w:cs="Arial"/>
          <w:sz w:val="20"/>
          <w:szCs w:val="20"/>
        </w:rPr>
      </w:pPr>
      <w:r w:rsidRPr="00965149">
        <w:rPr>
          <w:rFonts w:ascii="Arial" w:hAnsi="Arial" w:cs="Arial"/>
          <w:sz w:val="20"/>
          <w:szCs w:val="20"/>
        </w:rPr>
        <w:t>Numerous soil health assessment protocols exist, but it's important to note that a protocol developed for one region may not be suitable for another. Optimal soil health assessment protocols are those specifically tailored to the agroecosystems of a given region. Protocols developed in a humid, temperate region, may not perform effectively in arid and semi-arid agroecosystems.</w:t>
      </w:r>
    </w:p>
    <w:p w14:paraId="5BF2EF4D" w14:textId="4CD21360" w:rsidR="007A3BFF" w:rsidRPr="00965149" w:rsidRDefault="005C08BD" w:rsidP="00965149">
      <w:pPr>
        <w:pStyle w:val="NormalWeb"/>
        <w:spacing w:before="0" w:after="300"/>
        <w:jc w:val="both"/>
        <w:rPr>
          <w:rFonts w:ascii="Arial" w:hAnsi="Arial" w:cs="Arial"/>
          <w:sz w:val="20"/>
          <w:szCs w:val="20"/>
        </w:rPr>
      </w:pPr>
      <w:r w:rsidRPr="00965149">
        <w:rPr>
          <w:rFonts w:ascii="Arial" w:hAnsi="Arial" w:cs="Arial"/>
          <w:sz w:val="20"/>
          <w:szCs w:val="20"/>
        </w:rPr>
        <w:t>Some</w:t>
      </w:r>
      <w:r w:rsidR="007A3BFF" w:rsidRPr="00965149">
        <w:rPr>
          <w:rFonts w:ascii="Arial" w:hAnsi="Arial" w:cs="Arial"/>
          <w:sz w:val="20"/>
          <w:szCs w:val="20"/>
        </w:rPr>
        <w:t xml:space="preserve"> soil indicators for soil quality assessment are given in Table 1.</w:t>
      </w:r>
    </w:p>
    <w:p w14:paraId="2FA3A6E7" w14:textId="5B3444CA" w:rsidR="00A85AD1" w:rsidRPr="00965149" w:rsidRDefault="00A85AD1" w:rsidP="00965149">
      <w:pPr>
        <w:pStyle w:val="NormalWeb"/>
        <w:spacing w:before="0" w:beforeAutospacing="0" w:after="300" w:afterAutospacing="0"/>
        <w:jc w:val="both"/>
        <w:rPr>
          <w:rFonts w:ascii="Arial" w:hAnsi="Arial" w:cs="Arial"/>
          <w:b/>
          <w:sz w:val="20"/>
          <w:szCs w:val="20"/>
        </w:rPr>
      </w:pPr>
      <w:r w:rsidRPr="00965149">
        <w:rPr>
          <w:rFonts w:ascii="Arial" w:hAnsi="Arial" w:cs="Arial"/>
          <w:b/>
          <w:sz w:val="20"/>
          <w:szCs w:val="20"/>
        </w:rPr>
        <w:t xml:space="preserve">Table 1. Key soil indicators for soil quality assessment </w:t>
      </w:r>
    </w:p>
    <w:tbl>
      <w:tblPr>
        <w:tblStyle w:val="TableGrid"/>
        <w:tblW w:w="5000" w:type="pct"/>
        <w:tblLook w:val="04A0" w:firstRow="1" w:lastRow="0" w:firstColumn="1" w:lastColumn="0" w:noHBand="0" w:noVBand="1"/>
      </w:tblPr>
      <w:tblGrid>
        <w:gridCol w:w="1986"/>
        <w:gridCol w:w="1985"/>
        <w:gridCol w:w="5045"/>
      </w:tblGrid>
      <w:tr w:rsidR="008E4D8E" w:rsidRPr="00965149" w14:paraId="61CD52CF" w14:textId="77777777" w:rsidTr="007A3BFF">
        <w:trPr>
          <w:trHeight w:val="553"/>
        </w:trPr>
        <w:tc>
          <w:tcPr>
            <w:tcW w:w="1101" w:type="pct"/>
          </w:tcPr>
          <w:p w14:paraId="3CC930B6" w14:textId="77777777" w:rsidR="007A3BFF" w:rsidRPr="00965149" w:rsidRDefault="007A3BFF" w:rsidP="00965149">
            <w:pPr>
              <w:pStyle w:val="NormalWeb"/>
              <w:spacing w:before="0" w:beforeAutospacing="0" w:after="0" w:afterAutospacing="0"/>
              <w:jc w:val="both"/>
              <w:rPr>
                <w:rFonts w:ascii="Arial" w:hAnsi="Arial" w:cs="Arial"/>
                <w:b/>
                <w:sz w:val="20"/>
                <w:szCs w:val="20"/>
              </w:rPr>
            </w:pPr>
          </w:p>
        </w:tc>
        <w:tc>
          <w:tcPr>
            <w:tcW w:w="1101" w:type="pct"/>
          </w:tcPr>
          <w:p w14:paraId="59E0B3F6" w14:textId="7AF24EE2" w:rsidR="007A3BFF" w:rsidRPr="00965149" w:rsidRDefault="007A3BFF" w:rsidP="00965149">
            <w:pPr>
              <w:pStyle w:val="NormalWeb"/>
              <w:spacing w:before="0" w:beforeAutospacing="0" w:after="0" w:afterAutospacing="0"/>
              <w:jc w:val="both"/>
              <w:rPr>
                <w:rFonts w:ascii="Arial" w:hAnsi="Arial" w:cs="Arial"/>
                <w:b/>
                <w:sz w:val="20"/>
                <w:szCs w:val="20"/>
              </w:rPr>
            </w:pPr>
            <w:r w:rsidRPr="00965149">
              <w:rPr>
                <w:rFonts w:ascii="Arial" w:hAnsi="Arial" w:cs="Arial"/>
                <w:b/>
                <w:sz w:val="20"/>
                <w:szCs w:val="20"/>
              </w:rPr>
              <w:t>Selected indicator</w:t>
            </w:r>
          </w:p>
        </w:tc>
        <w:tc>
          <w:tcPr>
            <w:tcW w:w="2798" w:type="pct"/>
          </w:tcPr>
          <w:p w14:paraId="1C64CB05" w14:textId="2A4DFBDA" w:rsidR="007A3BFF" w:rsidRPr="00965149" w:rsidRDefault="007A3BFF" w:rsidP="00965149">
            <w:pPr>
              <w:pStyle w:val="NormalWeb"/>
              <w:spacing w:before="0" w:beforeAutospacing="0" w:after="0" w:afterAutospacing="0"/>
              <w:jc w:val="both"/>
              <w:rPr>
                <w:rFonts w:ascii="Arial" w:hAnsi="Arial" w:cs="Arial"/>
                <w:b/>
                <w:sz w:val="20"/>
                <w:szCs w:val="20"/>
              </w:rPr>
            </w:pPr>
            <w:r w:rsidRPr="00965149">
              <w:rPr>
                <w:rFonts w:ascii="Arial" w:hAnsi="Arial" w:cs="Arial"/>
                <w:b/>
                <w:sz w:val="20"/>
                <w:szCs w:val="20"/>
              </w:rPr>
              <w:t>Rationale for selection</w:t>
            </w:r>
          </w:p>
        </w:tc>
      </w:tr>
      <w:tr w:rsidR="008E4D8E" w:rsidRPr="00965149" w14:paraId="1DAAC711" w14:textId="77777777" w:rsidTr="007A3BFF">
        <w:trPr>
          <w:trHeight w:val="832"/>
        </w:trPr>
        <w:tc>
          <w:tcPr>
            <w:tcW w:w="1101" w:type="pct"/>
            <w:vMerge w:val="restart"/>
          </w:tcPr>
          <w:p w14:paraId="7C27E551" w14:textId="1F4FBDB3"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Physical indicators</w:t>
            </w:r>
          </w:p>
        </w:tc>
        <w:tc>
          <w:tcPr>
            <w:tcW w:w="1101" w:type="pct"/>
          </w:tcPr>
          <w:p w14:paraId="1CEEC0CB" w14:textId="406C4A9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Topsoil-depth</w:t>
            </w:r>
          </w:p>
        </w:tc>
        <w:tc>
          <w:tcPr>
            <w:tcW w:w="2798" w:type="pct"/>
          </w:tcPr>
          <w:p w14:paraId="0E66ED50" w14:textId="157680F6"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Estimate rooting volume for crop production and erosion</w:t>
            </w:r>
          </w:p>
        </w:tc>
      </w:tr>
      <w:tr w:rsidR="008E4D8E" w:rsidRPr="00965149" w14:paraId="7FDEA49A" w14:textId="77777777" w:rsidTr="007A3BFF">
        <w:tc>
          <w:tcPr>
            <w:tcW w:w="1101" w:type="pct"/>
            <w:vMerge/>
          </w:tcPr>
          <w:p w14:paraId="766F922B"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3BA3A913" w14:textId="7E3E2BBD"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Aggregation</w:t>
            </w:r>
          </w:p>
        </w:tc>
        <w:tc>
          <w:tcPr>
            <w:tcW w:w="2798" w:type="pct"/>
          </w:tcPr>
          <w:p w14:paraId="109A05D6" w14:textId="18DE4E50"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structure, water and wind erosion resistance, crop emergence an early indicator of soil management</w:t>
            </w:r>
          </w:p>
        </w:tc>
      </w:tr>
      <w:tr w:rsidR="008E4D8E" w:rsidRPr="00965149" w14:paraId="244BD15E" w14:textId="77777777" w:rsidTr="00993542">
        <w:trPr>
          <w:trHeight w:val="452"/>
        </w:trPr>
        <w:tc>
          <w:tcPr>
            <w:tcW w:w="1101" w:type="pct"/>
            <w:vMerge/>
          </w:tcPr>
          <w:p w14:paraId="1ACB68FE"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1B5D9B30" w14:textId="34E5BD4B"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Texture</w:t>
            </w:r>
          </w:p>
        </w:tc>
        <w:tc>
          <w:tcPr>
            <w:tcW w:w="2798" w:type="pct"/>
          </w:tcPr>
          <w:p w14:paraId="711741FF" w14:textId="77C409E3"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Retention and transport of nutrients and water</w:t>
            </w:r>
          </w:p>
        </w:tc>
      </w:tr>
      <w:tr w:rsidR="008E4D8E" w:rsidRPr="00965149" w14:paraId="6713D3E3" w14:textId="77777777" w:rsidTr="007A3BFF">
        <w:tc>
          <w:tcPr>
            <w:tcW w:w="1101" w:type="pct"/>
          </w:tcPr>
          <w:p w14:paraId="5214C16A"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0BABD533" w14:textId="2A9B666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Bulk density</w:t>
            </w:r>
          </w:p>
        </w:tc>
        <w:tc>
          <w:tcPr>
            <w:tcW w:w="2798" w:type="pct"/>
          </w:tcPr>
          <w:p w14:paraId="5A1EB508" w14:textId="1B43902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Plant root penetration and porosity</w:t>
            </w:r>
          </w:p>
        </w:tc>
      </w:tr>
      <w:tr w:rsidR="008E4D8E" w:rsidRPr="00965149" w14:paraId="692C2908" w14:textId="77777777" w:rsidTr="007A3BFF">
        <w:tc>
          <w:tcPr>
            <w:tcW w:w="1101" w:type="pct"/>
          </w:tcPr>
          <w:p w14:paraId="7CEA551D"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7EB49F73" w14:textId="6E875C0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Infiltration</w:t>
            </w:r>
          </w:p>
        </w:tc>
        <w:tc>
          <w:tcPr>
            <w:tcW w:w="2798" w:type="pct"/>
          </w:tcPr>
          <w:p w14:paraId="725605DF" w14:textId="1347058F" w:rsidR="007B74BA" w:rsidRPr="00965149" w:rsidRDefault="00993542"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Nutrient l</w:t>
            </w:r>
            <w:r w:rsidR="007B74BA" w:rsidRPr="00965149">
              <w:rPr>
                <w:rFonts w:ascii="Arial" w:hAnsi="Arial" w:cs="Arial"/>
                <w:sz w:val="20"/>
                <w:szCs w:val="20"/>
              </w:rPr>
              <w:t>eaching</w:t>
            </w:r>
            <w:r w:rsidRPr="00965149">
              <w:rPr>
                <w:rFonts w:ascii="Arial" w:hAnsi="Arial" w:cs="Arial"/>
                <w:sz w:val="20"/>
                <w:szCs w:val="20"/>
              </w:rPr>
              <w:t>,</w:t>
            </w:r>
            <w:r w:rsidR="007B74BA" w:rsidRPr="00965149">
              <w:rPr>
                <w:rFonts w:ascii="Arial" w:hAnsi="Arial" w:cs="Arial"/>
                <w:sz w:val="20"/>
                <w:szCs w:val="20"/>
              </w:rPr>
              <w:t xml:space="preserve"> </w:t>
            </w:r>
            <w:r w:rsidRPr="00965149">
              <w:rPr>
                <w:rFonts w:ascii="Arial" w:hAnsi="Arial" w:cs="Arial"/>
                <w:sz w:val="20"/>
                <w:szCs w:val="20"/>
              </w:rPr>
              <w:t xml:space="preserve">Runoff </w:t>
            </w:r>
            <w:r w:rsidR="007B74BA" w:rsidRPr="00965149">
              <w:rPr>
                <w:rFonts w:ascii="Arial" w:hAnsi="Arial" w:cs="Arial"/>
                <w:sz w:val="20"/>
                <w:szCs w:val="20"/>
              </w:rPr>
              <w:t>and erosion potential</w:t>
            </w:r>
          </w:p>
        </w:tc>
      </w:tr>
      <w:tr w:rsidR="008E4D8E" w:rsidRPr="00965149" w14:paraId="4A6096A8" w14:textId="77777777" w:rsidTr="007A3BFF">
        <w:tc>
          <w:tcPr>
            <w:tcW w:w="1101" w:type="pct"/>
            <w:vMerge w:val="restart"/>
          </w:tcPr>
          <w:p w14:paraId="00052A40" w14:textId="1F5F6BBE"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Chemical indicators</w:t>
            </w:r>
          </w:p>
        </w:tc>
        <w:tc>
          <w:tcPr>
            <w:tcW w:w="1101" w:type="pct"/>
          </w:tcPr>
          <w:p w14:paraId="5E2EFCD5" w14:textId="7FBF36D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pH</w:t>
            </w:r>
          </w:p>
        </w:tc>
        <w:tc>
          <w:tcPr>
            <w:tcW w:w="2798" w:type="pct"/>
          </w:tcPr>
          <w:p w14:paraId="4BA66AEB" w14:textId="092AC87D" w:rsidR="007B74BA" w:rsidRPr="00965149" w:rsidRDefault="00993542"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Availability of nutrients</w:t>
            </w:r>
            <w:r w:rsidR="007B74BA" w:rsidRPr="00965149">
              <w:rPr>
                <w:rFonts w:ascii="Arial" w:hAnsi="Arial" w:cs="Arial"/>
                <w:sz w:val="20"/>
                <w:szCs w:val="20"/>
              </w:rPr>
              <w:t>, absorpt</w:t>
            </w:r>
            <w:r w:rsidRPr="00965149">
              <w:rPr>
                <w:rFonts w:ascii="Arial" w:hAnsi="Arial" w:cs="Arial"/>
                <w:sz w:val="20"/>
                <w:szCs w:val="20"/>
              </w:rPr>
              <w:t>ion</w:t>
            </w:r>
            <w:r w:rsidR="005C08BD" w:rsidRPr="00965149">
              <w:rPr>
                <w:rFonts w:ascii="Arial" w:hAnsi="Arial" w:cs="Arial"/>
                <w:sz w:val="20"/>
                <w:szCs w:val="20"/>
              </w:rPr>
              <w:t>,</w:t>
            </w:r>
            <w:r w:rsidRPr="00965149">
              <w:rPr>
                <w:rFonts w:ascii="Arial" w:hAnsi="Arial" w:cs="Arial"/>
                <w:sz w:val="20"/>
                <w:szCs w:val="20"/>
              </w:rPr>
              <w:t xml:space="preserve"> and mobility of pesticide, soil acidity</w:t>
            </w:r>
            <w:r w:rsidR="005C08BD" w:rsidRPr="00965149">
              <w:rPr>
                <w:rFonts w:ascii="Arial" w:hAnsi="Arial" w:cs="Arial"/>
                <w:sz w:val="20"/>
                <w:szCs w:val="20"/>
              </w:rPr>
              <w:t>,</w:t>
            </w:r>
            <w:r w:rsidRPr="00965149">
              <w:rPr>
                <w:rFonts w:ascii="Arial" w:hAnsi="Arial" w:cs="Arial"/>
                <w:sz w:val="20"/>
                <w:szCs w:val="20"/>
              </w:rPr>
              <w:t xml:space="preserve"> and alkalinity</w:t>
            </w:r>
          </w:p>
        </w:tc>
      </w:tr>
      <w:tr w:rsidR="008E4D8E" w:rsidRPr="00965149" w14:paraId="324AB50F" w14:textId="77777777" w:rsidTr="007A3BFF">
        <w:tc>
          <w:tcPr>
            <w:tcW w:w="1101" w:type="pct"/>
            <w:vMerge/>
          </w:tcPr>
          <w:p w14:paraId="6B562CDA"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76808A56" w14:textId="71C172DC"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Electrical conductivity</w:t>
            </w:r>
          </w:p>
        </w:tc>
        <w:tc>
          <w:tcPr>
            <w:tcW w:w="2798" w:type="pct"/>
          </w:tcPr>
          <w:p w14:paraId="3C48073E" w14:textId="05BF9C4E"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Defines crop growth, </w:t>
            </w:r>
            <w:r w:rsidR="00993542" w:rsidRPr="00965149">
              <w:rPr>
                <w:rFonts w:ascii="Arial" w:hAnsi="Arial" w:cs="Arial"/>
                <w:sz w:val="20"/>
                <w:szCs w:val="20"/>
              </w:rPr>
              <w:t xml:space="preserve">soil salinity, </w:t>
            </w:r>
            <w:r w:rsidRPr="00965149">
              <w:rPr>
                <w:rFonts w:ascii="Arial" w:hAnsi="Arial" w:cs="Arial"/>
                <w:sz w:val="20"/>
                <w:szCs w:val="20"/>
              </w:rPr>
              <w:t>soil</w:t>
            </w:r>
            <w:r w:rsidR="00993542" w:rsidRPr="00965149">
              <w:rPr>
                <w:rFonts w:ascii="Arial" w:hAnsi="Arial" w:cs="Arial"/>
                <w:sz w:val="20"/>
                <w:szCs w:val="20"/>
              </w:rPr>
              <w:t xml:space="preserve"> structure, water infiltration</w:t>
            </w:r>
          </w:p>
        </w:tc>
      </w:tr>
      <w:tr w:rsidR="008E4D8E" w:rsidRPr="00965149" w14:paraId="3D39F4A5" w14:textId="77777777" w:rsidTr="007A3BFF">
        <w:tc>
          <w:tcPr>
            <w:tcW w:w="1101" w:type="pct"/>
            <w:vMerge/>
          </w:tcPr>
          <w:p w14:paraId="7B6203FD"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21520B2B" w14:textId="7AA779B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Forms of N</w:t>
            </w:r>
          </w:p>
        </w:tc>
        <w:tc>
          <w:tcPr>
            <w:tcW w:w="2798" w:type="pct"/>
          </w:tcPr>
          <w:p w14:paraId="63833FF8" w14:textId="495A1C48"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Availability of crops, leaching potential, mineralization/ immobilization </w:t>
            </w:r>
            <w:r w:rsidR="00993542" w:rsidRPr="00965149">
              <w:rPr>
                <w:rFonts w:ascii="Arial" w:hAnsi="Arial" w:cs="Arial"/>
                <w:sz w:val="20"/>
                <w:szCs w:val="20"/>
              </w:rPr>
              <w:t>process</w:t>
            </w:r>
            <w:r w:rsidR="005C08BD" w:rsidRPr="00965149">
              <w:rPr>
                <w:rFonts w:ascii="Arial" w:hAnsi="Arial" w:cs="Arial"/>
                <w:sz w:val="20"/>
                <w:szCs w:val="20"/>
              </w:rPr>
              <w:t>,</w:t>
            </w:r>
            <w:r w:rsidR="00993542" w:rsidRPr="00965149">
              <w:rPr>
                <w:rFonts w:ascii="Arial" w:hAnsi="Arial" w:cs="Arial"/>
                <w:sz w:val="20"/>
                <w:szCs w:val="20"/>
              </w:rPr>
              <w:t xml:space="preserve"> and rates.</w:t>
            </w:r>
            <w:r w:rsidRPr="00965149">
              <w:rPr>
                <w:rFonts w:ascii="Arial" w:hAnsi="Arial" w:cs="Arial"/>
                <w:sz w:val="20"/>
                <w:szCs w:val="20"/>
              </w:rPr>
              <w:t xml:space="preserve"> </w:t>
            </w:r>
          </w:p>
        </w:tc>
      </w:tr>
      <w:tr w:rsidR="008E4D8E" w:rsidRPr="00965149" w14:paraId="3AD0D3DB" w14:textId="77777777" w:rsidTr="007A3BFF">
        <w:tc>
          <w:tcPr>
            <w:tcW w:w="1101" w:type="pct"/>
            <w:vMerge/>
          </w:tcPr>
          <w:p w14:paraId="028BFD53"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5555DD74" w14:textId="20FBCAD4"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Extractable N, P</w:t>
            </w:r>
            <w:r w:rsidR="005C08BD" w:rsidRPr="00965149">
              <w:rPr>
                <w:rFonts w:ascii="Arial" w:hAnsi="Arial" w:cs="Arial"/>
                <w:sz w:val="20"/>
                <w:szCs w:val="20"/>
              </w:rPr>
              <w:t>,</w:t>
            </w:r>
            <w:r w:rsidRPr="00965149">
              <w:rPr>
                <w:rFonts w:ascii="Arial" w:hAnsi="Arial" w:cs="Arial"/>
                <w:sz w:val="20"/>
                <w:szCs w:val="20"/>
              </w:rPr>
              <w:t xml:space="preserve"> and K</w:t>
            </w:r>
          </w:p>
        </w:tc>
        <w:tc>
          <w:tcPr>
            <w:tcW w:w="2798" w:type="pct"/>
          </w:tcPr>
          <w:p w14:paraId="5A1D8DAC" w14:textId="699EBA2F"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Capacity to support plant growth, environmental quality indicator</w:t>
            </w:r>
          </w:p>
        </w:tc>
      </w:tr>
      <w:tr w:rsidR="008E4D8E" w:rsidRPr="00965149" w14:paraId="2BFCE732" w14:textId="77777777" w:rsidTr="007A3BFF">
        <w:tc>
          <w:tcPr>
            <w:tcW w:w="1101" w:type="pct"/>
            <w:vMerge w:val="restart"/>
          </w:tcPr>
          <w:p w14:paraId="5494605A" w14:textId="7514D34A"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Biological indicators</w:t>
            </w:r>
          </w:p>
        </w:tc>
        <w:tc>
          <w:tcPr>
            <w:tcW w:w="1101" w:type="pct"/>
          </w:tcPr>
          <w:p w14:paraId="70B92186" w14:textId="280F45B0"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Organic matter</w:t>
            </w:r>
          </w:p>
        </w:tc>
        <w:tc>
          <w:tcPr>
            <w:tcW w:w="2798" w:type="pct"/>
          </w:tcPr>
          <w:p w14:paraId="09480BE4" w14:textId="6A58236B"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Defines soil fertility and soil structure, pesticide and water retention</w:t>
            </w:r>
          </w:p>
        </w:tc>
      </w:tr>
      <w:tr w:rsidR="008E4D8E" w:rsidRPr="00965149" w14:paraId="6CAD3F98" w14:textId="77777777" w:rsidTr="007A3BFF">
        <w:tc>
          <w:tcPr>
            <w:tcW w:w="1101" w:type="pct"/>
            <w:vMerge/>
          </w:tcPr>
          <w:p w14:paraId="6E7A2716" w14:textId="77777777" w:rsidR="007B74BA" w:rsidRPr="00965149" w:rsidRDefault="007B74BA" w:rsidP="00965149">
            <w:pPr>
              <w:pStyle w:val="NormalWeb"/>
              <w:spacing w:before="0" w:beforeAutospacing="0" w:after="0" w:afterAutospacing="0"/>
              <w:jc w:val="both"/>
              <w:rPr>
                <w:rFonts w:ascii="Arial" w:hAnsi="Arial" w:cs="Arial"/>
                <w:sz w:val="20"/>
                <w:szCs w:val="20"/>
              </w:rPr>
            </w:pPr>
          </w:p>
        </w:tc>
        <w:tc>
          <w:tcPr>
            <w:tcW w:w="1101" w:type="pct"/>
          </w:tcPr>
          <w:p w14:paraId="35EB7AAD" w14:textId="7FA367E7"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Soil respiration</w:t>
            </w:r>
          </w:p>
        </w:tc>
        <w:tc>
          <w:tcPr>
            <w:tcW w:w="2798" w:type="pct"/>
          </w:tcPr>
          <w:p w14:paraId="25CE0BF3" w14:textId="3AD5F9D6" w:rsidR="007B74BA" w:rsidRPr="00965149" w:rsidRDefault="007B74BA"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Biological activity, process </w:t>
            </w:r>
            <w:proofErr w:type="spellStart"/>
            <w:r w:rsidRPr="00965149">
              <w:rPr>
                <w:rFonts w:ascii="Arial" w:hAnsi="Arial" w:cs="Arial"/>
                <w:sz w:val="20"/>
                <w:szCs w:val="20"/>
              </w:rPr>
              <w:t>modeling</w:t>
            </w:r>
            <w:proofErr w:type="spellEnd"/>
            <w:r w:rsidRPr="00965149">
              <w:rPr>
                <w:rFonts w:ascii="Arial" w:hAnsi="Arial" w:cs="Arial"/>
                <w:sz w:val="20"/>
                <w:szCs w:val="20"/>
              </w:rPr>
              <w:t>; estimate of biomass activity, early warning of management effect on organic matter</w:t>
            </w:r>
          </w:p>
        </w:tc>
      </w:tr>
    </w:tbl>
    <w:p w14:paraId="46D8E338" w14:textId="39E21AE0" w:rsidR="0023670F" w:rsidRPr="00965149" w:rsidRDefault="0023670F" w:rsidP="00965149">
      <w:pPr>
        <w:pStyle w:val="NormalWeb"/>
        <w:spacing w:before="0" w:beforeAutospacing="0" w:after="300" w:afterAutospacing="0"/>
        <w:jc w:val="both"/>
        <w:rPr>
          <w:rFonts w:ascii="Arial" w:hAnsi="Arial" w:cs="Arial"/>
          <w:sz w:val="20"/>
          <w:szCs w:val="20"/>
        </w:rPr>
      </w:pPr>
    </w:p>
    <w:p w14:paraId="6A516BA2" w14:textId="77777777" w:rsidR="00F108A8" w:rsidRPr="00965149" w:rsidRDefault="00F108A8" w:rsidP="00965149">
      <w:pPr>
        <w:spacing w:line="240" w:lineRule="auto"/>
        <w:jc w:val="both"/>
        <w:rPr>
          <w:rFonts w:ascii="Arial" w:hAnsi="Arial" w:cs="Arial"/>
          <w:b/>
        </w:rPr>
      </w:pPr>
      <w:r w:rsidRPr="00965149">
        <w:rPr>
          <w:rFonts w:ascii="Arial" w:hAnsi="Arial" w:cs="Arial"/>
          <w:b/>
        </w:rPr>
        <w:t>Sustainable soil management practices</w:t>
      </w:r>
    </w:p>
    <w:p w14:paraId="509B08E8" w14:textId="77777777" w:rsidR="00F108A8" w:rsidRPr="00965149" w:rsidRDefault="00F108A8" w:rsidP="00965149">
      <w:pPr>
        <w:spacing w:line="240" w:lineRule="auto"/>
        <w:jc w:val="both"/>
        <w:rPr>
          <w:rFonts w:ascii="Arial" w:hAnsi="Arial" w:cs="Arial"/>
          <w:sz w:val="20"/>
          <w:szCs w:val="20"/>
        </w:rPr>
      </w:pPr>
      <w:r w:rsidRPr="00965149">
        <w:rPr>
          <w:rFonts w:ascii="Arial" w:hAnsi="Arial" w:cs="Arial"/>
          <w:sz w:val="20"/>
          <w:szCs w:val="20"/>
        </w:rPr>
        <w:t>Sustainable soil management practices play a crucial role in maintaining and enhancing soil health, productivity, and ecosystem services. These practices are essential for mitigating environmental degradation, promoting long-term agricultural sustainability, and ensuring food security. The most suitable sustainable soil management practices encompass a range of techniques that aim to improve soil structure, fertility, and biodiversity while minimizing negative impacts on the environment.</w:t>
      </w:r>
    </w:p>
    <w:p w14:paraId="66B18B10"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lastRenderedPageBreak/>
        <w:t>Organic farming</w:t>
      </w:r>
    </w:p>
    <w:p w14:paraId="4430DC66" w14:textId="77777777"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One of the fundamental practices in sustainable soil management is organic farming. This approach emphasizes the use of organic inputs such as compost, cover crops, and crop residues to enhance soil fertility and structure. Organic farming reduces reliance on synthetic fertilizers and pesticides, promoting a more balanced and resilient soil ecosystem. Moreover, it helps sequester carbon in the soil, mitigating climate change by enhancing carbon storage.</w:t>
      </w:r>
    </w:p>
    <w:p w14:paraId="21840B00"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Cover cropping</w:t>
      </w:r>
    </w:p>
    <w:p w14:paraId="61A6BF96" w14:textId="77777777"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Cover cropping is another effective sustainable soil management technique. Planting cover crops during fallow periods or between cash crops helps prevent soil erosion, suppress weeds, and improve soil structure. These cover crops, such as legumes, also contribute to nitrogen fixation, reducing the need for external nitrogen fertilizers. The practice of cover cropping not only conserves soil moisture but also enhances nutrient cycling and promotes biodiversity, fostering a healthier soil environment.</w:t>
      </w:r>
    </w:p>
    <w:p w14:paraId="5510CD5C"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Conservation tillage</w:t>
      </w:r>
    </w:p>
    <w:p w14:paraId="00A32388" w14:textId="66B2D8DC"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The conservation tillage system is based on three major principles, </w:t>
      </w:r>
      <w:r w:rsidRPr="00965149">
        <w:rPr>
          <w:rFonts w:ascii="Arial" w:hAnsi="Arial" w:cs="Arial"/>
          <w:i/>
          <w:iCs/>
          <w:sz w:val="20"/>
          <w:szCs w:val="20"/>
        </w:rPr>
        <w:t>viz</w:t>
      </w:r>
      <w:r w:rsidRPr="00965149">
        <w:rPr>
          <w:rFonts w:ascii="Arial" w:hAnsi="Arial" w:cs="Arial"/>
          <w:sz w:val="20"/>
          <w:szCs w:val="20"/>
        </w:rPr>
        <w:t>. continuous or minimal mechanical soil disturbance, maintenance of a permanent biomass soil mulch cover on the ground surface, and diversification of crop species</w:t>
      </w:r>
      <w:r w:rsidR="00F80C00" w:rsidRPr="00965149">
        <w:rPr>
          <w:rFonts w:ascii="Arial" w:hAnsi="Arial" w:cs="Arial"/>
          <w:sz w:val="20"/>
          <w:szCs w:val="20"/>
        </w:rPr>
        <w:t xml:space="preserve">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10.1080/00207233.2018.1494927","ISSN":"0020-7233","author":[{"dropping-particle":"","family":"Kassam","given":"A.","non-dropping-particle":"","parse-names":false,"suffix":""},{"dropping-particle":"","family":"Friedrich","given":"T.","non-dropping-particle":"","parse-names":false,"suffix":""},{"dropping-particle":"","family":"Derpsch","given":"R.","non-dropping-particle":"","parse-names":false,"suffix":""}],"container-title":"International Journal of Environmental Studies","id":"ITEM-1","issue":"1","issued":{"date-parts":[["2019","1","2"]]},"page":"29-51","title":"Global spread of Conservation Agriculture","type":"article-journal","volume":"76"},"uris":["http://www.mendeley.com/documents/?uuid=d0cdf7e6-e10f-3c73-bce8-197763e221d3"]}],"mendeley":{"formattedCitation":"(Kassam et al., 2019)","plainTextFormattedCitation":"(Kassam et al., 2019)","previouslyFormattedCitation":"(Kassam et al., 2019)"},"properties":{"noteIndex":0},"schema":"https://github.com/citation-style-language/schema/raw/master/csl-citation.json"}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(Kassam et al., 2019)</w:t>
      </w:r>
      <w:r w:rsidR="00F80C00" w:rsidRPr="00965149">
        <w:rPr>
          <w:rFonts w:ascii="Arial" w:hAnsi="Arial" w:cs="Arial"/>
          <w:sz w:val="20"/>
          <w:szCs w:val="20"/>
        </w:rPr>
        <w:fldChar w:fldCharType="end"/>
      </w:r>
      <w:r w:rsidRPr="00965149">
        <w:rPr>
          <w:rFonts w:ascii="Arial" w:hAnsi="Arial" w:cs="Arial"/>
          <w:sz w:val="20"/>
          <w:szCs w:val="20"/>
        </w:rPr>
        <w:t>. It consists of different forms such as zero tillage, minimum tillage, and stubble mulch tillage. Conservation tillage is a critical component of sustainable soil management, aiming to minimize soil disturbance during cultivation. Unlike conventional tillage, conservation tillage techniques, such as no-till or reduced tillage, help preserve soil structure and organic matter. Reduced soil disturbance prevents erosion, retains water, and promotes beneficial microbial activity. As a result, conservation tillage reduces the carbon footprint of agriculture, conserving energy and promoting soil health.</w:t>
      </w:r>
    </w:p>
    <w:p w14:paraId="0D96DB78" w14:textId="77777777" w:rsidR="00F108A8" w:rsidRPr="00965149" w:rsidRDefault="00F108A8" w:rsidP="00965149">
      <w:pPr>
        <w:spacing w:line="240" w:lineRule="auto"/>
        <w:jc w:val="both"/>
        <w:rPr>
          <w:rFonts w:ascii="Arial" w:hAnsi="Arial" w:cs="Arial"/>
          <w:i/>
          <w:sz w:val="20"/>
          <w:szCs w:val="20"/>
        </w:rPr>
      </w:pPr>
      <w:r w:rsidRPr="00965149">
        <w:rPr>
          <w:rFonts w:ascii="Arial" w:hAnsi="Arial" w:cs="Arial"/>
          <w:i/>
          <w:sz w:val="20"/>
          <w:szCs w:val="20"/>
        </w:rPr>
        <w:t>Crop rotation</w:t>
      </w:r>
    </w:p>
    <w:p w14:paraId="589E896E" w14:textId="77777777" w:rsidR="00AB24FB"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Crop rotation is a time-tested strategy in sustainable soil management. By alternating crops in a planned sequence, farmers can break pest and disease cycles, reduce the depletion of specific nutrients, and enhance overall soil fertility. Diverse crop rotations also promote biodiversity above and below the ground, fostering a more resilient and adaptable agroecosystem.</w:t>
      </w:r>
      <w:r w:rsidR="00AB24FB" w:rsidRPr="00965149">
        <w:rPr>
          <w:rFonts w:ascii="Arial" w:hAnsi="Arial" w:cs="Arial"/>
          <w:sz w:val="20"/>
          <w:szCs w:val="20"/>
        </w:rPr>
        <w:t xml:space="preserve"> Crop rotation offers numerous advantages to any farming system, with a key benefit being its capacity to disrupt the disease cycle within a specific field. Continuous cultivation of the same crop in a particular soil often results in the accumulation of disease-causing pathogens. Without the implementation of rotations, these pathogens can proliferate, surpassing the threshold population that triggers plant diseases. The introduction of rotations, involving the cultivation of a plant from a different family, disrupts the pathogen cycle. As the new crop cannot serve as a host for the existing pathogen, the pathogen population diminishes rapidly in the soil.</w:t>
      </w:r>
    </w:p>
    <w:p w14:paraId="550B3001" w14:textId="4FF98B58" w:rsidR="00AB24FB" w:rsidRPr="00965149" w:rsidRDefault="00AB24FB" w:rsidP="00965149">
      <w:pPr>
        <w:spacing w:line="240" w:lineRule="auto"/>
        <w:ind w:firstLine="720"/>
        <w:jc w:val="both"/>
        <w:rPr>
          <w:rFonts w:ascii="Arial" w:hAnsi="Arial" w:cs="Arial"/>
          <w:sz w:val="20"/>
          <w:szCs w:val="20"/>
        </w:rPr>
      </w:pPr>
      <w:r w:rsidRPr="00965149">
        <w:rPr>
          <w:rFonts w:ascii="Arial" w:hAnsi="Arial" w:cs="Arial"/>
          <w:sz w:val="20"/>
          <w:szCs w:val="20"/>
        </w:rPr>
        <w:t xml:space="preserve">Furthermore, the cultivation of diverse crops enhances the microbial population and diversity in the soil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10.1007/s13593-016-0385-7","ISSN":"1774-0746","author":[{"dropping-particle":"","family":"Vukicevich","given":"Eric","non-dropping-particle":"","parse-names":false,"suffix":""},{"dropping-particle":"","family":"Lowery","given":"Tom","non-dropping-particle":"","parse-names":false,"suffix":""},{"dropping-particle":"","family":"Bowen","given":"Pat","non-dropping-particle":"","parse-names":false,"suffix":""},{"dropping-particle":"","family":"Úrbez-Torres","given":"José Ramon","non-dropping-particle":"","parse-names":false,"suffix":""},{"dropping-particle":"","family":"Hart","given":"Miranda","non-dropping-particle":"","parse-names":false,"suffix":""}],"container-title":"Agronomy for Sustainable Development","id":"ITEM-1","issue":"3","issued":{"date-parts":[["2016","9","5"]]},"page":"48","title":"Cover crops to increase soil microbial diversity and mitigate decline in perennial agriculture. A review","type":"article-journal","volume":"36"},"uris":["http://www.mendeley.com/documents/?uuid=0224c619-7124-3cdb-9703-a23112737d4b"]}],"mendeley":{"formattedCitation":"(Vukicevich et al., 2016)","plainTextFormattedCitation":"(Vukicevich et al., 2016)","previouslyFormattedCitation":"(Vukicevich et al., 2016)"},"properties":{"noteIndex":0},"schema":"https://github.com/citation-style-language/schema/raw/master/csl-citation.json"}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(Vukicevich et al., 2016)</w:t>
      </w:r>
      <w:r w:rsidR="00F80C00" w:rsidRPr="00965149">
        <w:rPr>
          <w:rFonts w:ascii="Arial" w:hAnsi="Arial" w:cs="Arial"/>
          <w:sz w:val="20"/>
          <w:szCs w:val="20"/>
        </w:rPr>
        <w:fldChar w:fldCharType="end"/>
      </w:r>
      <w:r w:rsidRPr="00965149">
        <w:rPr>
          <w:rFonts w:ascii="Arial" w:hAnsi="Arial" w:cs="Arial"/>
          <w:sz w:val="20"/>
          <w:szCs w:val="20"/>
        </w:rPr>
        <w:t xml:space="preserve">. Different crops are associated with distinct microbial communities that interact with their respective plant roots </w:t>
      </w:r>
      <w:r w:rsidR="00F80C00" w:rsidRPr="00965149">
        <w:rPr>
          <w:rFonts w:ascii="Arial" w:hAnsi="Arial" w:cs="Arial"/>
          <w:sz w:val="20"/>
          <w:szCs w:val="20"/>
        </w:rPr>
        <w:fldChar w:fldCharType="begin" w:fldLock="1"/>
      </w:r>
      <w:r w:rsidR="00F80C00" w:rsidRPr="00965149">
        <w:rPr>
          <w:rFonts w:ascii="Arial" w:hAnsi="Arial" w:cs="Arial"/>
          <w:sz w:val="20"/>
          <w:szCs w:val="20"/>
        </w:rPr>
        <w:instrText>ADDIN CSL_CITATION {"citationItems":[{"id":"ITEM-1","itemData":{"DOI":"10.1016/j.tplants.2012.04.001","ISSN":"13601385","author":[{"dropping-particle":"","family":"Berendsen","given":"Roeland L.","non-dropping-particle":"","parse-names":false,"suffix":""},{"dropping-particle":"","family":"Pieterse","given":"Corné M.J.","non-dropping-particle":"","parse-names":false,"suffix":""},{"dropping-particle":"","family":"Bakker","given":"Peter A.H.M.","non-dropping-particle":"","parse-names":false,"suffix":""}],"container-title":"Trends in Plant Science","id":"ITEM-1","issue":"8","issued":{"date-parts":[["2012","8"]]},"page":"478-486","title":"The rhizosphere microbiome and plant health","type":"article-journal","volume":"17"},"uris":["http://www.mendeley.com/documents/?uuid=af659ba2-7eb1-3751-adfc-c26776ff2b41"]}],"mendeley":{"formattedCitation":"(Berendsen et al., 2012)","plainTextFormattedCitation":"(Berendsen et al., 2012)","previouslyFormattedCitation":"(Berendsen et al., 2012)"},"properties":{"noteIndex":0},"schema":"https://github.com/citation-style-language/schema/raw/master/csl-citation.json"}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(Berendsen et al., 2012)</w:t>
      </w:r>
      <w:r w:rsidR="00F80C00" w:rsidRPr="00965149">
        <w:rPr>
          <w:rFonts w:ascii="Arial" w:hAnsi="Arial" w:cs="Arial"/>
          <w:sz w:val="20"/>
          <w:szCs w:val="20"/>
        </w:rPr>
        <w:fldChar w:fldCharType="end"/>
      </w:r>
      <w:r w:rsidRPr="00965149">
        <w:rPr>
          <w:rFonts w:ascii="Arial" w:hAnsi="Arial" w:cs="Arial"/>
          <w:sz w:val="20"/>
          <w:szCs w:val="20"/>
        </w:rPr>
        <w:t>. The greater the diversity of crops cultivated on a piece of land, the more diverse the soil microbiomes become, contributing to improved overall soil health.</w:t>
      </w:r>
    </w:p>
    <w:p w14:paraId="76949013" w14:textId="323E1F38" w:rsidR="00F108A8" w:rsidRPr="00965149" w:rsidRDefault="005C08BD" w:rsidP="00965149">
      <w:pPr>
        <w:spacing w:line="240" w:lineRule="auto"/>
        <w:jc w:val="both"/>
        <w:rPr>
          <w:rFonts w:ascii="Arial" w:hAnsi="Arial" w:cs="Arial"/>
          <w:i/>
          <w:sz w:val="20"/>
          <w:szCs w:val="20"/>
        </w:rPr>
      </w:pPr>
      <w:r w:rsidRPr="00965149">
        <w:rPr>
          <w:rFonts w:ascii="Arial" w:hAnsi="Arial" w:cs="Arial"/>
          <w:i/>
          <w:sz w:val="20"/>
          <w:szCs w:val="20"/>
        </w:rPr>
        <w:t>Agroforestry</w:t>
      </w:r>
    </w:p>
    <w:p w14:paraId="3C682D73" w14:textId="35AE9852" w:rsidR="00F108A8" w:rsidRPr="00965149" w:rsidRDefault="00F108A8" w:rsidP="00965149">
      <w:pPr>
        <w:spacing w:line="240" w:lineRule="auto"/>
        <w:ind w:firstLine="720"/>
        <w:jc w:val="both"/>
        <w:rPr>
          <w:rFonts w:ascii="Arial" w:hAnsi="Arial" w:cs="Arial"/>
          <w:sz w:val="20"/>
          <w:szCs w:val="20"/>
        </w:rPr>
      </w:pPr>
      <w:r w:rsidRPr="00965149">
        <w:rPr>
          <w:rFonts w:ascii="Arial" w:hAnsi="Arial" w:cs="Arial"/>
          <w:sz w:val="20"/>
          <w:szCs w:val="20"/>
        </w:rPr>
        <w:t>Agroforestry integrates trees and shrubs into agricultural systems, providing a myriad of benefits for soil management. The roots of trees help stabilize soil, preventing erosion, and enhancing water retention. The organic matter from fallen leaves contributes to soil fertility, and the trees themselves provide additional resources such as timber, fruits, or nuts. Agroforestry systems are a sustainable and multifunctional approach to land use, combining the advantages of both agriculture and forestry.</w:t>
      </w:r>
    </w:p>
    <w:p w14:paraId="061654D0" w14:textId="050E066A" w:rsidR="00136248" w:rsidRPr="00965149" w:rsidRDefault="00136248" w:rsidP="00965149">
      <w:pPr>
        <w:spacing w:line="240" w:lineRule="auto"/>
        <w:jc w:val="both"/>
        <w:rPr>
          <w:rFonts w:ascii="Arial" w:hAnsi="Arial" w:cs="Arial"/>
          <w:i/>
          <w:sz w:val="20"/>
          <w:szCs w:val="20"/>
        </w:rPr>
      </w:pPr>
      <w:r w:rsidRPr="00965149">
        <w:rPr>
          <w:rFonts w:ascii="Arial" w:hAnsi="Arial" w:cs="Arial"/>
          <w:i/>
          <w:sz w:val="20"/>
          <w:szCs w:val="20"/>
        </w:rPr>
        <w:t xml:space="preserve">Integrate </w:t>
      </w:r>
      <w:r w:rsidR="00BC082C" w:rsidRPr="00965149">
        <w:rPr>
          <w:rFonts w:ascii="Arial" w:hAnsi="Arial" w:cs="Arial"/>
          <w:i/>
          <w:sz w:val="20"/>
          <w:szCs w:val="20"/>
        </w:rPr>
        <w:t>livestock into cropping systems</w:t>
      </w:r>
    </w:p>
    <w:p w14:paraId="0903FB66" w14:textId="0FC53A8A" w:rsidR="00136248" w:rsidRPr="00965149" w:rsidRDefault="00136248" w:rsidP="00965149">
      <w:pPr>
        <w:spacing w:line="240" w:lineRule="auto"/>
        <w:ind w:firstLine="720"/>
        <w:jc w:val="both"/>
        <w:rPr>
          <w:rFonts w:ascii="Arial" w:hAnsi="Arial" w:cs="Arial"/>
          <w:sz w:val="20"/>
          <w:szCs w:val="20"/>
        </w:rPr>
      </w:pPr>
      <w:r w:rsidRPr="00965149">
        <w:rPr>
          <w:rFonts w:ascii="Arial" w:hAnsi="Arial" w:cs="Arial"/>
          <w:sz w:val="20"/>
          <w:szCs w:val="20"/>
        </w:rPr>
        <w:t xml:space="preserve">In integrated systems combining crops, ranges, and livestock, cattle, goats, and sheep are commonly utilized to graze on crop residues and stubble during the winter season, while crops are cultivated from spring through fall. Livestock is often relocated to rangelands when cash crops are actively growing in the crop production fields. The integration of livestock into the cropping system </w:t>
      </w:r>
      <w:r w:rsidRPr="00965149">
        <w:rPr>
          <w:rFonts w:ascii="Arial" w:hAnsi="Arial" w:cs="Arial"/>
          <w:sz w:val="20"/>
          <w:szCs w:val="20"/>
        </w:rPr>
        <w:lastRenderedPageBreak/>
        <w:t>through winter grazing offers advantages to producers by enhancing farm resource utilization efficiency, reducing the dependence on synthetic fertilizers and pesticides, and fostering improved soil health</w:t>
      </w:r>
      <w:r w:rsidR="00F80C00" w:rsidRPr="00965149">
        <w:rPr>
          <w:rFonts w:ascii="Arial" w:hAnsi="Arial" w:cs="Arial"/>
          <w:sz w:val="20"/>
          <w:szCs w:val="20"/>
        </w:rPr>
        <w:t xml:space="preserve"> </w:t>
      </w:r>
      <w:r w:rsidR="00F80C00" w:rsidRPr="00965149">
        <w:rPr>
          <w:rFonts w:ascii="Arial" w:hAnsi="Arial" w:cs="Arial"/>
          <w:sz w:val="20"/>
          <w:szCs w:val="20"/>
        </w:rPr>
        <w:fldChar w:fldCharType="begin" w:fldLock="1"/>
      </w:r>
      <w:r w:rsidR="0036010C" w:rsidRPr="00965149">
        <w:rPr>
          <w:rFonts w:ascii="Arial" w:hAnsi="Arial" w:cs="Arial"/>
          <w:sz w:val="20"/>
          <w:szCs w:val="20"/>
        </w:rPr>
        <w:instrText>ADDIN CSL_CITATION {"citationItems":[{"id":"ITEM-1","itemData":{"DOI":"10.1017/S1742170512000208","ISSN":"1742-1705","abstract":"&lt;p&gt;In recent decades, there has been growing interest among farming and scientific communities toward integrated crop–range–livestock farming because of evidence of increased crop production, soil health, environmental services and resilience to increased climatic variability. This paper reviews studies on existing cropping systems and integrated crop–range–livestock systems across the USA which are relevant in the context of summarizing opportunities and challenges associated with implementing long-term crop–range–livestock systems research in the highly variable environment of the central High Plains. With precipitation ranging from 305 to 484mm and uncertain irrigation water supply, this region is especially vulnerable to changing moisture and temperature patterns. The results of our review indicate that diverse crop rotations, reduced soil disturbance and integrated crop–livestock systems could increase economic returns and agroecosystem resilience. Integrating agricultural system components to acquire unique benefits from small- to medium-sized operations, however, is a challenging task. This is because assessment and identification of suitable farming systems, selection of the most efficient integration scheme, and pinpointing the best management practices are crucial for successful integration of components. Effective integration requires development of evaluation criteria that incorporate the efficiency of approaches under consideration and their interactions. Therefore, establishing the basis for more sustainable farming systems in the central High Plains relies on both long-term agricultural systems research and evaluation of short-term dynamics of individual components.&lt;/p&gt;","author":[{"dropping-particle":"","family":"Ghimire","given":"Rajan","non-dropping-particle":"","parse-names":false,"suffix":""},{"dropping-particle":"","family":"Norton","given":"Jay B.","non-dropping-particle":"","parse-names":false,"suffix":""},{"dropping-particle":"","family":"Norton","given":"Urszula","non-dropping-particle":"","parse-names":false,"suffix":""},{"dropping-particle":"","family":"Ritten","given":"John P.","non-dropping-particle":"","parse-names":false,"suffix":""},{"dropping-particle":"","family":"Stahl","given":"Peter D.","non-dropping-particle":"","parse-names":false,"suffix":""},{"dropping-particle":"","family":"Krall","given":"James M.","non-dropping-particle":"","parse-names":false,"suffix":""}],"container-title":"Renewable Agriculture and Food Systems","id":"ITEM-1","issue":"2","issued":{"date-parts":[["2013","6","14"]]},"page":"183-193","title":"Long-term farming systems research in the central High Plains","type":"article-journal","volume":"28"},"uris":["http://www.mendeley.com/documents/?uuid=f832d176-abbb-37d2-b681-fd1fd69fe192"]}],"mendeley":{"formattedCitation":"(Ghimire et al., 2013)","plainTextFormattedCitation":"(Ghimire et al., 2013)","previouslyFormattedCitation":"(Ghimire et al., 2013)"},"properties":{"noteIndex":0},"schema":"https://github.com/citation-style-language/schema/raw/master/csl-citation.json"}</w:instrText>
      </w:r>
      <w:r w:rsidR="00F80C00" w:rsidRPr="00965149">
        <w:rPr>
          <w:rFonts w:ascii="Arial" w:hAnsi="Arial" w:cs="Arial"/>
          <w:sz w:val="20"/>
          <w:szCs w:val="20"/>
        </w:rPr>
        <w:fldChar w:fldCharType="separate"/>
      </w:r>
      <w:r w:rsidR="00F80C00" w:rsidRPr="00965149">
        <w:rPr>
          <w:rFonts w:ascii="Arial" w:hAnsi="Arial" w:cs="Arial"/>
          <w:noProof/>
          <w:sz w:val="20"/>
          <w:szCs w:val="20"/>
        </w:rPr>
        <w:t>(Ghimire et al., 2013)</w:t>
      </w:r>
      <w:r w:rsidR="00F80C00" w:rsidRPr="00965149">
        <w:rPr>
          <w:rFonts w:ascii="Arial" w:hAnsi="Arial" w:cs="Arial"/>
          <w:sz w:val="20"/>
          <w:szCs w:val="20"/>
        </w:rPr>
        <w:fldChar w:fldCharType="end"/>
      </w:r>
      <w:r w:rsidRPr="00965149">
        <w:rPr>
          <w:rFonts w:ascii="Arial" w:hAnsi="Arial" w:cs="Arial"/>
          <w:sz w:val="20"/>
          <w:szCs w:val="20"/>
        </w:rPr>
        <w:t>.</w:t>
      </w:r>
    </w:p>
    <w:p w14:paraId="78D03AD0" w14:textId="77777777" w:rsidR="00136248" w:rsidRPr="00965149" w:rsidRDefault="00136248" w:rsidP="00965149">
      <w:pPr>
        <w:spacing w:line="240" w:lineRule="auto"/>
        <w:ind w:firstLine="720"/>
        <w:jc w:val="both"/>
        <w:rPr>
          <w:rFonts w:ascii="Arial" w:hAnsi="Arial" w:cs="Arial"/>
          <w:sz w:val="20"/>
          <w:szCs w:val="20"/>
        </w:rPr>
      </w:pPr>
      <w:r w:rsidRPr="00965149">
        <w:rPr>
          <w:rFonts w:ascii="Arial" w:hAnsi="Arial" w:cs="Arial"/>
          <w:sz w:val="20"/>
          <w:szCs w:val="20"/>
        </w:rPr>
        <w:t xml:space="preserve">Livestock-integrated systems play a pivotal role in supporting the development of diverse microbial communities, contributing to the accumulation of soil organic matter and the cultivation of healthy soils. Grazing activities expedite the decomposition of residual plant materials, thereby increasing the availability of essential nutrients like nitrogen, phosphorus, and </w:t>
      </w:r>
      <w:proofErr w:type="spellStart"/>
      <w:r w:rsidRPr="00965149">
        <w:rPr>
          <w:rFonts w:ascii="Arial" w:hAnsi="Arial" w:cs="Arial"/>
          <w:sz w:val="20"/>
          <w:szCs w:val="20"/>
        </w:rPr>
        <w:t>sulfur</w:t>
      </w:r>
      <w:proofErr w:type="spellEnd"/>
      <w:r w:rsidRPr="00965149">
        <w:rPr>
          <w:rFonts w:ascii="Arial" w:hAnsi="Arial" w:cs="Arial"/>
          <w:sz w:val="20"/>
          <w:szCs w:val="20"/>
        </w:rPr>
        <w:t>. The actions of animal hooves bring more residue into contact with the soil, and the saliva of grazing animals aids the growth of microbial decomposers, facilitating better soil organic matter formation and nutrient release.</w:t>
      </w:r>
    </w:p>
    <w:p w14:paraId="2949D2CA" w14:textId="187B5AC2" w:rsidR="00136248" w:rsidRPr="00965149" w:rsidRDefault="00F35ECA" w:rsidP="00965149">
      <w:pPr>
        <w:spacing w:line="240" w:lineRule="auto"/>
        <w:jc w:val="both"/>
        <w:rPr>
          <w:rFonts w:ascii="Arial" w:hAnsi="Arial" w:cs="Arial"/>
          <w:b/>
        </w:rPr>
      </w:pPr>
      <w:r w:rsidRPr="00965149">
        <w:rPr>
          <w:rFonts w:ascii="Arial" w:hAnsi="Arial" w:cs="Arial"/>
          <w:b/>
        </w:rPr>
        <w:t>Coordinated Projects Related to Soil Health</w:t>
      </w:r>
    </w:p>
    <w:p w14:paraId="60E91EDA" w14:textId="466F1379" w:rsidR="00F108A8" w:rsidRPr="00965149" w:rsidRDefault="00F35ECA" w:rsidP="00965149">
      <w:pPr>
        <w:pStyle w:val="NormalWeb"/>
        <w:spacing w:before="0" w:beforeAutospacing="0" w:after="300" w:afterAutospacing="0"/>
        <w:ind w:firstLine="72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Several </w:t>
      </w:r>
      <w:r w:rsidR="005C08BD" w:rsidRPr="00965149">
        <w:rPr>
          <w:rFonts w:ascii="Arial" w:eastAsiaTheme="minorHAnsi" w:hAnsi="Arial" w:cs="Arial"/>
          <w:sz w:val="20"/>
          <w:szCs w:val="20"/>
          <w:lang w:eastAsia="en-US"/>
        </w:rPr>
        <w:t>All-India</w:t>
      </w:r>
      <w:r w:rsidRPr="00965149">
        <w:rPr>
          <w:rFonts w:ascii="Arial" w:eastAsiaTheme="minorHAnsi" w:hAnsi="Arial" w:cs="Arial"/>
          <w:sz w:val="20"/>
          <w:szCs w:val="20"/>
          <w:lang w:eastAsia="en-US"/>
        </w:rPr>
        <w:t xml:space="preserve"> Coordinated Research Projects (AICRPs) were established in </w:t>
      </w:r>
      <w:r w:rsidR="005C08BD" w:rsidRPr="00965149">
        <w:rPr>
          <w:rFonts w:ascii="Arial" w:eastAsiaTheme="minorHAnsi" w:hAnsi="Arial" w:cs="Arial"/>
          <w:sz w:val="20"/>
          <w:szCs w:val="20"/>
          <w:lang w:eastAsia="en-US"/>
        </w:rPr>
        <w:t>post-independence</w:t>
      </w:r>
      <w:r w:rsidRPr="00965149">
        <w:rPr>
          <w:rFonts w:ascii="Arial" w:eastAsiaTheme="minorHAnsi" w:hAnsi="Arial" w:cs="Arial"/>
          <w:sz w:val="20"/>
          <w:szCs w:val="20"/>
          <w:lang w:eastAsia="en-US"/>
        </w:rPr>
        <w:t xml:space="preserve"> India to </w:t>
      </w:r>
      <w:proofErr w:type="spellStart"/>
      <w:r w:rsidRPr="00965149">
        <w:rPr>
          <w:rFonts w:ascii="Arial" w:eastAsiaTheme="minorHAnsi" w:hAnsi="Arial" w:cs="Arial"/>
          <w:sz w:val="20"/>
          <w:szCs w:val="20"/>
          <w:lang w:eastAsia="en-US"/>
        </w:rPr>
        <w:t>catalyze</w:t>
      </w:r>
      <w:proofErr w:type="spellEnd"/>
      <w:r w:rsidRPr="00965149">
        <w:rPr>
          <w:rFonts w:ascii="Arial" w:eastAsiaTheme="minorHAnsi" w:hAnsi="Arial" w:cs="Arial"/>
          <w:sz w:val="20"/>
          <w:szCs w:val="20"/>
          <w:lang w:eastAsia="en-US"/>
        </w:rPr>
        <w:t xml:space="preserve"> agricultural research and development in the country. Table 1 provides a chronological overview of these projects, which formed the foundational framework for the advancement of soil health management. Stewart</w:t>
      </w:r>
      <w:r w:rsidR="0020732E" w:rsidRPr="00965149">
        <w:rPr>
          <w:rFonts w:ascii="Arial" w:eastAsiaTheme="minorHAnsi" w:hAnsi="Arial" w:cs="Arial"/>
          <w:sz w:val="20"/>
          <w:szCs w:val="20"/>
          <w:lang w:eastAsia="en-US"/>
        </w:rPr>
        <w:t xml:space="preserve">, </w:t>
      </w:r>
      <w:r w:rsidRPr="00965149">
        <w:rPr>
          <w:rFonts w:ascii="Arial" w:eastAsiaTheme="minorHAnsi" w:hAnsi="Arial" w:cs="Arial"/>
          <w:sz w:val="20"/>
          <w:szCs w:val="20"/>
          <w:lang w:eastAsia="en-US"/>
        </w:rPr>
        <w:t xml:space="preserve">1947 played a crucial role in establishing the conceptual framework for coordinated and multidisciplinary agronomic research. He initiated simple fertilizer trials (SFTs) on cultivators' fields and advised the government on launching model agronomic experiments to formulate a package of practices, particularly focusing on fertilizer use in diverse agro-climatic and soil-crop scenarios. Since the late sixties/early seventies, these </w:t>
      </w:r>
      <w:r w:rsidR="0020732E" w:rsidRPr="00965149">
        <w:rPr>
          <w:rFonts w:ascii="Arial" w:eastAsiaTheme="minorHAnsi" w:hAnsi="Arial" w:cs="Arial"/>
          <w:sz w:val="20"/>
          <w:szCs w:val="20"/>
          <w:lang w:eastAsia="en-US"/>
        </w:rPr>
        <w:t>endeavours</w:t>
      </w:r>
      <w:r w:rsidRPr="00965149">
        <w:rPr>
          <w:rFonts w:ascii="Arial" w:eastAsiaTheme="minorHAnsi" w:hAnsi="Arial" w:cs="Arial"/>
          <w:sz w:val="20"/>
          <w:szCs w:val="20"/>
          <w:lang w:eastAsia="en-US"/>
        </w:rPr>
        <w:t xml:space="preserve"> have been systematically addressed through AICRPs, including those focused on Soil Test Crop Response (STCR), Micronutrients, Secondary and Pollutant Elements, Long-Term Fertilizer Experiments (LTFEs), and Biological Nitrogen Fixation (BNF).</w:t>
      </w:r>
    </w:p>
    <w:p w14:paraId="0BBE3120" w14:textId="1E0EB755" w:rsidR="00F35ECA" w:rsidRPr="00965149" w:rsidRDefault="00F35ECA" w:rsidP="00965149">
      <w:pPr>
        <w:pStyle w:val="NormalWeb"/>
        <w:spacing w:before="0" w:beforeAutospacing="0" w:after="300" w:afterAutospacing="0"/>
        <w:jc w:val="both"/>
        <w:rPr>
          <w:rFonts w:ascii="Arial" w:eastAsiaTheme="minorHAnsi" w:hAnsi="Arial" w:cs="Arial"/>
          <w:b/>
          <w:bCs/>
          <w:sz w:val="20"/>
          <w:szCs w:val="20"/>
          <w:lang w:eastAsia="en-US"/>
        </w:rPr>
      </w:pPr>
      <w:r w:rsidRPr="00965149">
        <w:rPr>
          <w:rFonts w:ascii="Arial" w:eastAsiaTheme="minorHAnsi" w:hAnsi="Arial" w:cs="Arial"/>
          <w:b/>
          <w:bCs/>
          <w:sz w:val="20"/>
          <w:szCs w:val="20"/>
          <w:lang w:eastAsia="en-US"/>
        </w:rPr>
        <w:t xml:space="preserve">Table </w:t>
      </w:r>
      <w:r w:rsidR="00202D50">
        <w:rPr>
          <w:rFonts w:ascii="Arial" w:eastAsiaTheme="minorHAnsi" w:hAnsi="Arial" w:cs="Arial"/>
          <w:b/>
          <w:bCs/>
          <w:sz w:val="20"/>
          <w:szCs w:val="20"/>
          <w:lang w:eastAsia="en-US"/>
        </w:rPr>
        <w:t>2</w:t>
      </w:r>
      <w:r w:rsidRPr="00965149">
        <w:rPr>
          <w:rFonts w:ascii="Arial" w:eastAsiaTheme="minorHAnsi" w:hAnsi="Arial" w:cs="Arial"/>
          <w:b/>
          <w:bCs/>
          <w:sz w:val="20"/>
          <w:szCs w:val="20"/>
          <w:lang w:eastAsia="en-US"/>
        </w:rPr>
        <w:t>.</w:t>
      </w:r>
      <w:r w:rsidR="00273F7E" w:rsidRPr="00965149">
        <w:rPr>
          <w:rFonts w:ascii="Arial" w:eastAsiaTheme="minorHAnsi" w:hAnsi="Arial" w:cs="Arial"/>
          <w:b/>
          <w:bCs/>
          <w:sz w:val="20"/>
          <w:szCs w:val="20"/>
          <w:lang w:eastAsia="en-US"/>
        </w:rPr>
        <w:t xml:space="preserve"> </w:t>
      </w:r>
      <w:r w:rsidRPr="00965149">
        <w:rPr>
          <w:rFonts w:ascii="Arial" w:eastAsiaTheme="minorHAnsi" w:hAnsi="Arial" w:cs="Arial"/>
          <w:b/>
          <w:bCs/>
          <w:sz w:val="20"/>
          <w:szCs w:val="20"/>
          <w:lang w:eastAsia="en-US"/>
        </w:rPr>
        <w:t xml:space="preserve">ICAR-All India Coordinated Research Projects (AICRPs) launched by </w:t>
      </w:r>
      <w:r w:rsidR="00F94D46" w:rsidRPr="00965149">
        <w:rPr>
          <w:rFonts w:ascii="Arial" w:eastAsiaTheme="minorHAnsi" w:hAnsi="Arial" w:cs="Arial"/>
          <w:b/>
          <w:bCs/>
          <w:sz w:val="20"/>
          <w:szCs w:val="20"/>
          <w:lang w:eastAsia="en-US"/>
        </w:rPr>
        <w:t>Indian Council of Agricultural Research (</w:t>
      </w:r>
      <w:r w:rsidRPr="00965149">
        <w:rPr>
          <w:rFonts w:ascii="Arial" w:eastAsiaTheme="minorHAnsi" w:hAnsi="Arial" w:cs="Arial"/>
          <w:b/>
          <w:bCs/>
          <w:sz w:val="20"/>
          <w:szCs w:val="20"/>
          <w:lang w:eastAsia="en-US"/>
        </w:rPr>
        <w:t>ICAR</w:t>
      </w:r>
      <w:r w:rsidR="00F94D46" w:rsidRPr="00965149">
        <w:rPr>
          <w:rFonts w:ascii="Arial" w:eastAsiaTheme="minorHAnsi" w:hAnsi="Arial" w:cs="Arial"/>
          <w:b/>
          <w:bCs/>
          <w:sz w:val="20"/>
          <w:szCs w:val="20"/>
          <w:lang w:eastAsia="en-US"/>
        </w:rPr>
        <w:t>)</w:t>
      </w:r>
      <w:r w:rsidRPr="00965149">
        <w:rPr>
          <w:rFonts w:ascii="Arial" w:eastAsiaTheme="minorHAnsi" w:hAnsi="Arial" w:cs="Arial"/>
          <w:b/>
          <w:bCs/>
          <w:sz w:val="20"/>
          <w:szCs w:val="20"/>
          <w:lang w:eastAsia="en-US"/>
        </w:rPr>
        <w:t xml:space="preserve"> with </w:t>
      </w:r>
      <w:r w:rsidR="005C08BD" w:rsidRPr="00965149">
        <w:rPr>
          <w:rFonts w:ascii="Arial" w:eastAsiaTheme="minorHAnsi" w:hAnsi="Arial" w:cs="Arial"/>
          <w:b/>
          <w:bCs/>
          <w:sz w:val="20"/>
          <w:szCs w:val="20"/>
          <w:lang w:eastAsia="en-US"/>
        </w:rPr>
        <w:t xml:space="preserve">the </w:t>
      </w:r>
      <w:r w:rsidRPr="00965149">
        <w:rPr>
          <w:rFonts w:ascii="Arial" w:eastAsiaTheme="minorHAnsi" w:hAnsi="Arial" w:cs="Arial"/>
          <w:b/>
          <w:bCs/>
          <w:sz w:val="20"/>
          <w:szCs w:val="20"/>
          <w:lang w:eastAsia="en-US"/>
        </w:rPr>
        <w:t>mandate of working on different aspects of soil health management.</w:t>
      </w:r>
    </w:p>
    <w:tbl>
      <w:tblPr>
        <w:tblStyle w:val="TableGrid"/>
        <w:tblW w:w="0" w:type="auto"/>
        <w:tblLook w:val="04A0" w:firstRow="1" w:lastRow="0" w:firstColumn="1" w:lastColumn="0" w:noHBand="0" w:noVBand="1"/>
      </w:tblPr>
      <w:tblGrid>
        <w:gridCol w:w="1129"/>
        <w:gridCol w:w="4881"/>
        <w:gridCol w:w="3006"/>
      </w:tblGrid>
      <w:tr w:rsidR="008E4D8E" w:rsidRPr="00965149" w14:paraId="1F4244B8" w14:textId="77777777" w:rsidTr="00F35ECA">
        <w:tc>
          <w:tcPr>
            <w:tcW w:w="1129" w:type="dxa"/>
          </w:tcPr>
          <w:p w14:paraId="68643E58" w14:textId="6E379C0D"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Sr. No.</w:t>
            </w:r>
          </w:p>
        </w:tc>
        <w:tc>
          <w:tcPr>
            <w:tcW w:w="4881" w:type="dxa"/>
          </w:tcPr>
          <w:p w14:paraId="68B8987F" w14:textId="3FFA4BE2"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details</w:t>
            </w:r>
          </w:p>
        </w:tc>
        <w:tc>
          <w:tcPr>
            <w:tcW w:w="3006" w:type="dxa"/>
          </w:tcPr>
          <w:p w14:paraId="0CBF3ADF" w14:textId="580B0F7F"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Year of establishment</w:t>
            </w:r>
          </w:p>
        </w:tc>
      </w:tr>
      <w:tr w:rsidR="008E4D8E" w:rsidRPr="00965149" w14:paraId="4AA35561" w14:textId="77777777" w:rsidTr="00F35ECA">
        <w:tc>
          <w:tcPr>
            <w:tcW w:w="1129" w:type="dxa"/>
          </w:tcPr>
          <w:p w14:paraId="4C531A2A" w14:textId="184475CA"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w:t>
            </w:r>
          </w:p>
        </w:tc>
        <w:tc>
          <w:tcPr>
            <w:tcW w:w="4881" w:type="dxa"/>
          </w:tcPr>
          <w:p w14:paraId="2B1F9680" w14:textId="0C0EA083"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Soil Test with Crop Response, Bhopal</w:t>
            </w:r>
          </w:p>
        </w:tc>
        <w:tc>
          <w:tcPr>
            <w:tcW w:w="3006" w:type="dxa"/>
          </w:tcPr>
          <w:p w14:paraId="75DD6CC9" w14:textId="550325C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1967-68</w:t>
            </w:r>
          </w:p>
        </w:tc>
      </w:tr>
      <w:tr w:rsidR="008E4D8E" w:rsidRPr="00965149" w14:paraId="235068A8" w14:textId="77777777" w:rsidTr="00F35ECA">
        <w:trPr>
          <w:trHeight w:val="805"/>
        </w:trPr>
        <w:tc>
          <w:tcPr>
            <w:tcW w:w="1129" w:type="dxa"/>
          </w:tcPr>
          <w:p w14:paraId="770F358A" w14:textId="15677BA9"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2</w:t>
            </w:r>
          </w:p>
        </w:tc>
        <w:tc>
          <w:tcPr>
            <w:tcW w:w="4881" w:type="dxa"/>
          </w:tcPr>
          <w:p w14:paraId="1D85DE07" w14:textId="6649B1E9"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in Micro Secondary &amp; Pollutant Elements in Soils and Plants, Bhopa</w:t>
            </w:r>
            <w:r w:rsidR="005C08BD" w:rsidRPr="00965149">
              <w:rPr>
                <w:rFonts w:ascii="Arial" w:eastAsiaTheme="minorHAnsi" w:hAnsi="Arial" w:cs="Arial"/>
                <w:sz w:val="20"/>
                <w:szCs w:val="20"/>
                <w:lang w:eastAsia="en-US"/>
              </w:rPr>
              <w:t>l</w:t>
            </w:r>
          </w:p>
        </w:tc>
        <w:tc>
          <w:tcPr>
            <w:tcW w:w="3006" w:type="dxa"/>
          </w:tcPr>
          <w:p w14:paraId="33A385CA" w14:textId="145761F4"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1967</w:t>
            </w:r>
          </w:p>
        </w:tc>
      </w:tr>
      <w:tr w:rsidR="008E4D8E" w:rsidRPr="00965149" w14:paraId="3051E3F7" w14:textId="77777777" w:rsidTr="00F35ECA">
        <w:tc>
          <w:tcPr>
            <w:tcW w:w="1129" w:type="dxa"/>
          </w:tcPr>
          <w:p w14:paraId="5ECBB970" w14:textId="3DFFBB7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3</w:t>
            </w:r>
          </w:p>
        </w:tc>
        <w:tc>
          <w:tcPr>
            <w:tcW w:w="4881" w:type="dxa"/>
          </w:tcPr>
          <w:p w14:paraId="4895F7AC" w14:textId="2BD9C11D"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long-term fertilizer experiments, Bhopal</w:t>
            </w:r>
          </w:p>
        </w:tc>
        <w:tc>
          <w:tcPr>
            <w:tcW w:w="3006" w:type="dxa"/>
          </w:tcPr>
          <w:p w14:paraId="3C4B503C" w14:textId="0A96E407"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1970</w:t>
            </w:r>
          </w:p>
        </w:tc>
      </w:tr>
      <w:tr w:rsidR="008E4D8E" w:rsidRPr="00965149" w14:paraId="507BC6B1" w14:textId="77777777" w:rsidTr="00F35ECA">
        <w:tc>
          <w:tcPr>
            <w:tcW w:w="1129" w:type="dxa"/>
          </w:tcPr>
          <w:p w14:paraId="50A35039" w14:textId="16C893FD"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4</w:t>
            </w:r>
          </w:p>
        </w:tc>
        <w:tc>
          <w:tcPr>
            <w:tcW w:w="4881" w:type="dxa"/>
          </w:tcPr>
          <w:p w14:paraId="24497E37" w14:textId="1B3D1A03"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AICRP on </w:t>
            </w:r>
            <w:r w:rsidR="005C08BD" w:rsidRPr="00965149">
              <w:rPr>
                <w:rFonts w:ascii="Arial" w:eastAsiaTheme="minorHAnsi" w:hAnsi="Arial" w:cs="Arial"/>
                <w:sz w:val="20"/>
                <w:szCs w:val="20"/>
                <w:lang w:eastAsia="en-US"/>
              </w:rPr>
              <w:t xml:space="preserve">the </w:t>
            </w:r>
            <w:r w:rsidRPr="00965149">
              <w:rPr>
                <w:rFonts w:ascii="Arial" w:eastAsiaTheme="minorHAnsi" w:hAnsi="Arial" w:cs="Arial"/>
                <w:sz w:val="20"/>
                <w:szCs w:val="20"/>
                <w:lang w:eastAsia="en-US"/>
              </w:rPr>
              <w:t xml:space="preserve">management of salt-affected soils and use of saline water in </w:t>
            </w:r>
            <w:r w:rsidR="00FF05B7" w:rsidRPr="00965149">
              <w:rPr>
                <w:rFonts w:ascii="Arial" w:eastAsiaTheme="minorHAnsi" w:hAnsi="Arial" w:cs="Arial"/>
                <w:sz w:val="20"/>
                <w:szCs w:val="20"/>
                <w:lang w:eastAsia="en-US"/>
              </w:rPr>
              <w:t xml:space="preserve"> </w:t>
            </w:r>
            <w:r w:rsidR="005C08BD" w:rsidRPr="00965149">
              <w:rPr>
                <w:rFonts w:ascii="Arial" w:eastAsiaTheme="minorHAnsi" w:hAnsi="Arial" w:cs="Arial"/>
                <w:sz w:val="20"/>
                <w:szCs w:val="20"/>
                <w:lang w:eastAsia="en-US"/>
              </w:rPr>
              <w:t>agriculture</w:t>
            </w:r>
            <w:r w:rsidRPr="00965149">
              <w:rPr>
                <w:rFonts w:ascii="Arial" w:eastAsiaTheme="minorHAnsi" w:hAnsi="Arial" w:cs="Arial"/>
                <w:sz w:val="20"/>
                <w:szCs w:val="20"/>
                <w:lang w:eastAsia="en-US"/>
              </w:rPr>
              <w:t>, Karnal</w:t>
            </w:r>
          </w:p>
        </w:tc>
        <w:tc>
          <w:tcPr>
            <w:tcW w:w="3006" w:type="dxa"/>
          </w:tcPr>
          <w:p w14:paraId="327BBFD9" w14:textId="375D2FF5"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 xml:space="preserve">During </w:t>
            </w:r>
            <w:r w:rsidR="005C08BD" w:rsidRPr="00965149">
              <w:rPr>
                <w:rFonts w:ascii="Arial" w:eastAsiaTheme="minorHAnsi" w:hAnsi="Arial" w:cs="Arial"/>
                <w:sz w:val="20"/>
                <w:szCs w:val="20"/>
                <w:lang w:eastAsia="en-US"/>
              </w:rPr>
              <w:t xml:space="preserve">the </w:t>
            </w:r>
            <w:r w:rsidRPr="00965149">
              <w:rPr>
                <w:rFonts w:ascii="Arial" w:eastAsiaTheme="minorHAnsi" w:hAnsi="Arial" w:cs="Arial"/>
                <w:sz w:val="20"/>
                <w:szCs w:val="20"/>
                <w:lang w:eastAsia="en-US"/>
              </w:rPr>
              <w:t>IV five year plan</w:t>
            </w:r>
          </w:p>
        </w:tc>
      </w:tr>
      <w:tr w:rsidR="008E4D8E" w:rsidRPr="00965149" w14:paraId="07E1FDD9" w14:textId="77777777" w:rsidTr="00F35ECA">
        <w:tc>
          <w:tcPr>
            <w:tcW w:w="1129" w:type="dxa"/>
          </w:tcPr>
          <w:p w14:paraId="37824C7E" w14:textId="1090813E"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5</w:t>
            </w:r>
          </w:p>
        </w:tc>
        <w:tc>
          <w:tcPr>
            <w:tcW w:w="4881" w:type="dxa"/>
          </w:tcPr>
          <w:p w14:paraId="1CBD4F99" w14:textId="790F2379" w:rsidR="00F35ECA" w:rsidRPr="00965149" w:rsidRDefault="00F35ECA" w:rsidP="00965149">
            <w:pPr>
              <w:pStyle w:val="NormalWeb"/>
              <w:spacing w:before="0" w:beforeAutospacing="0" w:after="0" w:afterAutospacing="0"/>
              <w:jc w:val="both"/>
              <w:rPr>
                <w:rFonts w:ascii="Arial" w:eastAsiaTheme="minorHAnsi" w:hAnsi="Arial" w:cs="Arial"/>
                <w:sz w:val="20"/>
                <w:szCs w:val="20"/>
                <w:lang w:eastAsia="en-US"/>
              </w:rPr>
            </w:pPr>
            <w:r w:rsidRPr="00965149">
              <w:rPr>
                <w:rFonts w:ascii="Arial" w:eastAsiaTheme="minorHAnsi" w:hAnsi="Arial" w:cs="Arial"/>
                <w:sz w:val="20"/>
                <w:szCs w:val="20"/>
                <w:lang w:eastAsia="en-US"/>
              </w:rPr>
              <w:t>AICRP on biological nitrogen fixation, Bhopal</w:t>
            </w:r>
          </w:p>
        </w:tc>
        <w:tc>
          <w:tcPr>
            <w:tcW w:w="3006" w:type="dxa"/>
          </w:tcPr>
          <w:p w14:paraId="25A3618C" w14:textId="3E710318" w:rsidR="00F35ECA" w:rsidRPr="00965149" w:rsidRDefault="00F35ECA" w:rsidP="00965149">
            <w:pPr>
              <w:pStyle w:val="NormalWeb"/>
              <w:spacing w:before="0" w:beforeAutospacing="0" w:after="0" w:afterAutospacing="0"/>
              <w:jc w:val="center"/>
              <w:rPr>
                <w:rFonts w:ascii="Arial" w:eastAsiaTheme="minorHAnsi" w:hAnsi="Arial" w:cs="Arial"/>
                <w:sz w:val="20"/>
                <w:szCs w:val="20"/>
                <w:lang w:eastAsia="en-US"/>
              </w:rPr>
            </w:pPr>
            <w:r w:rsidRPr="00965149">
              <w:rPr>
                <w:rFonts w:ascii="Arial" w:eastAsiaTheme="minorHAnsi" w:hAnsi="Arial" w:cs="Arial"/>
                <w:sz w:val="20"/>
                <w:szCs w:val="20"/>
                <w:lang w:eastAsia="en-US"/>
              </w:rPr>
              <w:t>1976</w:t>
            </w:r>
          </w:p>
        </w:tc>
      </w:tr>
    </w:tbl>
    <w:p w14:paraId="24BB91CE" w14:textId="77777777" w:rsidR="00564606" w:rsidRPr="00A26B6D" w:rsidRDefault="00564606" w:rsidP="00965149">
      <w:pPr>
        <w:pStyle w:val="NormalWeb"/>
        <w:spacing w:before="0" w:beforeAutospacing="0" w:after="0" w:afterAutospacing="0"/>
        <w:jc w:val="both"/>
        <w:rPr>
          <w:b/>
        </w:rPr>
      </w:pPr>
    </w:p>
    <w:p w14:paraId="25FF7052" w14:textId="4DAD2DCE" w:rsidR="002859BD" w:rsidRPr="00965149" w:rsidRDefault="00965149" w:rsidP="00965149">
      <w:pPr>
        <w:pStyle w:val="NormalWeb"/>
        <w:spacing w:before="0" w:beforeAutospacing="0" w:after="0" w:afterAutospacing="0"/>
        <w:jc w:val="both"/>
        <w:rPr>
          <w:rFonts w:ascii="Arial" w:hAnsi="Arial" w:cs="Arial"/>
          <w:b/>
          <w:sz w:val="22"/>
          <w:szCs w:val="22"/>
        </w:rPr>
      </w:pPr>
      <w:r w:rsidRPr="00965149">
        <w:rPr>
          <w:rFonts w:ascii="Arial" w:hAnsi="Arial" w:cs="Arial"/>
          <w:b/>
          <w:sz w:val="22"/>
          <w:szCs w:val="22"/>
        </w:rPr>
        <w:t>CONCLUSIONS:</w:t>
      </w:r>
    </w:p>
    <w:p w14:paraId="63C57D8C" w14:textId="14751968" w:rsidR="00E34183" w:rsidRPr="00965149" w:rsidRDefault="00E34183" w:rsidP="00965149">
      <w:pPr>
        <w:pStyle w:val="NormalWeb"/>
        <w:spacing w:before="0" w:beforeAutospacing="0" w:after="0" w:afterAutospacing="0"/>
        <w:jc w:val="both"/>
        <w:rPr>
          <w:rFonts w:ascii="Arial" w:hAnsi="Arial" w:cs="Arial"/>
          <w:sz w:val="20"/>
          <w:szCs w:val="20"/>
        </w:rPr>
      </w:pPr>
      <w:r w:rsidRPr="00965149">
        <w:rPr>
          <w:rFonts w:ascii="Arial" w:hAnsi="Arial" w:cs="Arial"/>
          <w:sz w:val="20"/>
          <w:szCs w:val="20"/>
        </w:rPr>
        <w:t xml:space="preserve">In </w:t>
      </w:r>
      <w:r w:rsidR="005C08BD" w:rsidRPr="00965149">
        <w:rPr>
          <w:rFonts w:ascii="Arial" w:hAnsi="Arial" w:cs="Arial"/>
          <w:sz w:val="20"/>
          <w:szCs w:val="20"/>
        </w:rPr>
        <w:t>conclusion</w:t>
      </w:r>
      <w:r w:rsidRPr="00965149">
        <w:rPr>
          <w:rFonts w:ascii="Arial" w:hAnsi="Arial" w:cs="Arial"/>
          <w:sz w:val="20"/>
          <w:szCs w:val="20"/>
        </w:rPr>
        <w:t xml:space="preserve">, the article emphasized </w:t>
      </w:r>
      <w:r w:rsidR="005C08BD" w:rsidRPr="00965149">
        <w:rPr>
          <w:rFonts w:ascii="Arial" w:hAnsi="Arial" w:cs="Arial"/>
          <w:sz w:val="20"/>
          <w:szCs w:val="20"/>
        </w:rPr>
        <w:t xml:space="preserve">the </w:t>
      </w:r>
      <w:r w:rsidRPr="00965149">
        <w:rPr>
          <w:rFonts w:ascii="Arial" w:hAnsi="Arial" w:cs="Arial"/>
          <w:sz w:val="20"/>
          <w:szCs w:val="20"/>
        </w:rPr>
        <w:t xml:space="preserve">pressing global issue of a rapidly increasing population, projected to reach 8.9 billion by 2050, and the subsequent rise in demands for agricultural produce. The reduction in average land holding and various limitations such as low fertility, soil erosion, and degradation pose significant challenges to meeting these demands. The role of soil health in addressing these challenges and emphasizing its impact on food production, water quality, biodiversity, and overall ecosystem services.  </w:t>
      </w:r>
      <w:r w:rsidR="00FF05B7" w:rsidRPr="00965149">
        <w:rPr>
          <w:rFonts w:ascii="Arial" w:hAnsi="Arial" w:cs="Arial"/>
          <w:sz w:val="20"/>
          <w:szCs w:val="20"/>
        </w:rPr>
        <w:t>Soil</w:t>
      </w:r>
      <w:r w:rsidRPr="00965149">
        <w:rPr>
          <w:rFonts w:ascii="Arial" w:hAnsi="Arial" w:cs="Arial"/>
          <w:sz w:val="20"/>
          <w:szCs w:val="20"/>
        </w:rPr>
        <w:t xml:space="preserve"> characteristics such as physical, chemical, and biological properties </w:t>
      </w:r>
      <w:r w:rsidR="005C08BD" w:rsidRPr="00965149">
        <w:rPr>
          <w:rFonts w:ascii="Arial" w:hAnsi="Arial" w:cs="Arial"/>
          <w:sz w:val="20"/>
          <w:szCs w:val="20"/>
        </w:rPr>
        <w:t xml:space="preserve">influence </w:t>
      </w:r>
      <w:r w:rsidRPr="00965149">
        <w:rPr>
          <w:rFonts w:ascii="Arial" w:hAnsi="Arial" w:cs="Arial"/>
          <w:sz w:val="20"/>
          <w:szCs w:val="20"/>
        </w:rPr>
        <w:t xml:space="preserve">soil health.   Physical health involves properties like texture and structure, chemical health encompasses nutrient content and pH levels, while biological health involves microorganisms. The deterioration of soil health, attributed to factors such as nutrient imbalances, soil degradation, and pollution, </w:t>
      </w:r>
      <w:r w:rsidR="005C08BD" w:rsidRPr="00965149">
        <w:rPr>
          <w:rFonts w:ascii="Arial" w:hAnsi="Arial" w:cs="Arial"/>
          <w:sz w:val="20"/>
          <w:szCs w:val="20"/>
        </w:rPr>
        <w:t xml:space="preserve">is </w:t>
      </w:r>
      <w:r w:rsidRPr="00965149">
        <w:rPr>
          <w:rFonts w:ascii="Arial" w:hAnsi="Arial" w:cs="Arial"/>
          <w:sz w:val="20"/>
          <w:szCs w:val="20"/>
        </w:rPr>
        <w:t xml:space="preserve">considered a major concern. The importance of soil health is underscored in the context of sustainable development goals, climate change resilience, and carbon sequestration. </w:t>
      </w:r>
      <w:r w:rsidR="00FF05B7" w:rsidRPr="00965149">
        <w:rPr>
          <w:rFonts w:ascii="Arial" w:hAnsi="Arial" w:cs="Arial"/>
          <w:sz w:val="20"/>
          <w:szCs w:val="20"/>
        </w:rPr>
        <w:t xml:space="preserve"> </w:t>
      </w:r>
      <w:r w:rsidR="005C08BD" w:rsidRPr="00965149">
        <w:rPr>
          <w:rFonts w:ascii="Arial" w:hAnsi="Arial" w:cs="Arial"/>
          <w:sz w:val="20"/>
          <w:szCs w:val="20"/>
        </w:rPr>
        <w:t>Sustainable</w:t>
      </w:r>
      <w:r w:rsidRPr="00965149">
        <w:rPr>
          <w:rFonts w:ascii="Arial" w:hAnsi="Arial" w:cs="Arial"/>
          <w:sz w:val="20"/>
          <w:szCs w:val="20"/>
        </w:rPr>
        <w:t xml:space="preserve"> soil management practices, such as organic farming, cover cropping, conservation tillage, crop rotation, agroforestry, and livestock integration are identified as crucial for maintaining and enhancing soil health, productivity, and ecosystem services, thereby mitigating environmental degradation and ensuring food security. </w:t>
      </w:r>
    </w:p>
    <w:p w14:paraId="6F5A9A63" w14:textId="77777777" w:rsidR="00093A11" w:rsidRPr="00A26B6D" w:rsidRDefault="00093A11" w:rsidP="00A26B6D">
      <w:pPr>
        <w:pStyle w:val="NormalWeb"/>
        <w:spacing w:after="300" w:line="276" w:lineRule="auto"/>
        <w:jc w:val="both"/>
        <w:rPr>
          <w:b/>
        </w:rPr>
      </w:pPr>
    </w:p>
    <w:p w14:paraId="7356F677" w14:textId="77777777" w:rsidR="00202D50" w:rsidRPr="00A26B6D" w:rsidRDefault="00202D50" w:rsidP="00202D50">
      <w:pPr>
        <w:spacing w:after="0" w:line="276" w:lineRule="auto"/>
        <w:jc w:val="both"/>
        <w:rPr>
          <w:rFonts w:ascii="Times New Roman" w:hAnsi="Times New Roman" w:cs="Times New Roman"/>
          <w:b/>
          <w:sz w:val="20"/>
          <w:szCs w:val="20"/>
        </w:rPr>
      </w:pPr>
      <w:bookmarkStart w:id="1" w:name="_GoBack"/>
      <w:bookmarkEnd w:id="1"/>
      <w:r w:rsidRPr="00A26B6D">
        <w:rPr>
          <w:rFonts w:ascii="Times New Roman" w:hAnsi="Times New Roman" w:cs="Times New Roman"/>
          <w:b/>
          <w:sz w:val="20"/>
          <w:szCs w:val="20"/>
        </w:rPr>
        <w:lastRenderedPageBreak/>
        <w:t xml:space="preserve">Compliance with ethical standards </w:t>
      </w:r>
    </w:p>
    <w:p w14:paraId="6A3A2040" w14:textId="77777777" w:rsidR="00202D50" w:rsidRPr="00A26B6D" w:rsidRDefault="00202D50" w:rsidP="00202D50">
      <w:pPr>
        <w:spacing w:after="0" w:line="276" w:lineRule="auto"/>
        <w:jc w:val="both"/>
        <w:rPr>
          <w:rFonts w:ascii="Times New Roman" w:hAnsi="Times New Roman" w:cs="Times New Roman"/>
          <w:sz w:val="20"/>
          <w:szCs w:val="20"/>
        </w:rPr>
      </w:pPr>
      <w:r w:rsidRPr="00A26B6D">
        <w:rPr>
          <w:rFonts w:ascii="Times New Roman" w:hAnsi="Times New Roman" w:cs="Times New Roman"/>
          <w:b/>
          <w:sz w:val="20"/>
          <w:szCs w:val="20"/>
        </w:rPr>
        <w:t>Conflict of interest:</w:t>
      </w:r>
      <w:r w:rsidRPr="00A26B6D">
        <w:rPr>
          <w:rFonts w:ascii="Times New Roman" w:hAnsi="Times New Roman" w:cs="Times New Roman"/>
          <w:sz w:val="20"/>
          <w:szCs w:val="20"/>
        </w:rPr>
        <w:t xml:space="preserve"> Authors do not have any conflict of interests to declare. </w:t>
      </w:r>
    </w:p>
    <w:p w14:paraId="52F41C2D" w14:textId="77777777" w:rsidR="00202D50" w:rsidRPr="00A26B6D" w:rsidRDefault="00202D50" w:rsidP="00202D50">
      <w:pPr>
        <w:spacing w:after="0" w:line="276" w:lineRule="auto"/>
        <w:jc w:val="both"/>
        <w:rPr>
          <w:rFonts w:ascii="Times New Roman" w:hAnsi="Times New Roman" w:cs="Times New Roman"/>
          <w:sz w:val="20"/>
          <w:szCs w:val="20"/>
        </w:rPr>
      </w:pPr>
      <w:r w:rsidRPr="00A26B6D">
        <w:rPr>
          <w:rFonts w:ascii="Times New Roman" w:hAnsi="Times New Roman" w:cs="Times New Roman"/>
          <w:b/>
          <w:sz w:val="20"/>
          <w:szCs w:val="20"/>
        </w:rPr>
        <w:t>Ethical issues:</w:t>
      </w:r>
      <w:r w:rsidRPr="00A26B6D">
        <w:rPr>
          <w:rFonts w:ascii="Times New Roman" w:hAnsi="Times New Roman" w:cs="Times New Roman"/>
          <w:sz w:val="20"/>
          <w:szCs w:val="20"/>
        </w:rPr>
        <w:t xml:space="preserve"> None.</w:t>
      </w:r>
    </w:p>
    <w:p w14:paraId="1BF22AC1"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Availability of data and material (Data transparency)</w:t>
      </w:r>
    </w:p>
    <w:p w14:paraId="345EE722"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The data that support the findings of this study are available from the corresponding author upon reasonable request.</w:t>
      </w:r>
    </w:p>
    <w:p w14:paraId="37D5E5F5"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Code availability (Software application or custom code)</w:t>
      </w:r>
    </w:p>
    <w:p w14:paraId="23E3C358"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 custom code or software was used in this study.</w:t>
      </w:r>
    </w:p>
    <w:p w14:paraId="73C9CA8D"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Ethics approval (include appropriate approvals or waivers)</w:t>
      </w:r>
    </w:p>
    <w:p w14:paraId="1F6C7D48"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This article does not contain any studies with human participants or animals performed by any of the authors.</w:t>
      </w:r>
    </w:p>
    <w:p w14:paraId="200F08F4"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Consent to participate</w:t>
      </w:r>
    </w:p>
    <w:p w14:paraId="7BD72B4A"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Not applicable</w:t>
      </w:r>
    </w:p>
    <w:p w14:paraId="08A4ADFF" w14:textId="77777777" w:rsidR="00202D50" w:rsidRPr="00A26B6D" w:rsidRDefault="00202D50" w:rsidP="00202D50">
      <w:pPr>
        <w:pStyle w:val="NormalWeb"/>
        <w:tabs>
          <w:tab w:val="left" w:pos="1761"/>
        </w:tabs>
        <w:spacing w:before="0" w:beforeAutospacing="0" w:after="0" w:afterAutospacing="0" w:line="276" w:lineRule="auto"/>
        <w:jc w:val="both"/>
        <w:rPr>
          <w:b/>
          <w:bCs/>
          <w:sz w:val="20"/>
          <w:szCs w:val="20"/>
          <w:shd w:val="clear" w:color="auto" w:fill="FFFFFF"/>
        </w:rPr>
      </w:pPr>
      <w:r w:rsidRPr="00A26B6D">
        <w:rPr>
          <w:b/>
          <w:bCs/>
          <w:sz w:val="20"/>
          <w:szCs w:val="20"/>
          <w:shd w:val="clear" w:color="auto" w:fill="FFFFFF"/>
        </w:rPr>
        <w:t>Consent for publication</w:t>
      </w:r>
    </w:p>
    <w:p w14:paraId="30B3C9B5" w14:textId="77777777" w:rsidR="00202D50" w:rsidRPr="00A26B6D" w:rsidRDefault="00202D50" w:rsidP="00202D50">
      <w:pPr>
        <w:pStyle w:val="NormalWeb"/>
        <w:tabs>
          <w:tab w:val="left" w:pos="1761"/>
        </w:tabs>
        <w:spacing w:before="0" w:beforeAutospacing="0" w:after="0" w:afterAutospacing="0" w:line="276" w:lineRule="auto"/>
        <w:jc w:val="both"/>
        <w:rPr>
          <w:bCs/>
          <w:sz w:val="20"/>
          <w:szCs w:val="20"/>
          <w:shd w:val="clear" w:color="auto" w:fill="FFFFFF"/>
        </w:rPr>
      </w:pPr>
      <w:r w:rsidRPr="00A26B6D">
        <w:rPr>
          <w:bCs/>
          <w:sz w:val="20"/>
          <w:szCs w:val="20"/>
          <w:shd w:val="clear" w:color="auto" w:fill="FFFFFF"/>
        </w:rPr>
        <w:t>Not applicable</w:t>
      </w:r>
    </w:p>
    <w:p w14:paraId="4217BBCB" w14:textId="28E0E0FC" w:rsidR="00093A11" w:rsidRDefault="00093A11" w:rsidP="00A26B6D">
      <w:pPr>
        <w:pStyle w:val="NormalWeb"/>
        <w:spacing w:after="300" w:line="276" w:lineRule="auto"/>
        <w:jc w:val="both"/>
        <w:rPr>
          <w:b/>
          <w:sz w:val="20"/>
          <w:szCs w:val="20"/>
        </w:rPr>
      </w:pPr>
    </w:p>
    <w:p w14:paraId="5623E63B" w14:textId="304E6357" w:rsidR="00A26B6D" w:rsidRDefault="00A26B6D" w:rsidP="00A26B6D">
      <w:pPr>
        <w:pStyle w:val="NormalWeb"/>
        <w:spacing w:after="300" w:line="276" w:lineRule="auto"/>
        <w:jc w:val="both"/>
        <w:rPr>
          <w:b/>
          <w:sz w:val="20"/>
          <w:szCs w:val="20"/>
        </w:rPr>
      </w:pPr>
    </w:p>
    <w:p w14:paraId="4A45D580" w14:textId="61103CB5" w:rsidR="00A26B6D" w:rsidRDefault="00A26B6D" w:rsidP="00A26B6D">
      <w:pPr>
        <w:pStyle w:val="NormalWeb"/>
        <w:spacing w:after="300" w:line="276" w:lineRule="auto"/>
        <w:jc w:val="both"/>
        <w:rPr>
          <w:b/>
          <w:sz w:val="20"/>
          <w:szCs w:val="20"/>
        </w:rPr>
      </w:pPr>
    </w:p>
    <w:p w14:paraId="46F5D208" w14:textId="6761E291" w:rsidR="00A26B6D" w:rsidRDefault="00A26B6D" w:rsidP="00A26B6D">
      <w:pPr>
        <w:pStyle w:val="NormalWeb"/>
        <w:spacing w:after="300" w:line="276" w:lineRule="auto"/>
        <w:jc w:val="both"/>
        <w:rPr>
          <w:b/>
          <w:sz w:val="20"/>
          <w:szCs w:val="20"/>
        </w:rPr>
      </w:pPr>
    </w:p>
    <w:p w14:paraId="313DB350" w14:textId="45C00591" w:rsidR="00A26B6D" w:rsidRDefault="00A26B6D" w:rsidP="00A26B6D">
      <w:pPr>
        <w:pStyle w:val="NormalWeb"/>
        <w:spacing w:after="300" w:line="276" w:lineRule="auto"/>
        <w:jc w:val="both"/>
        <w:rPr>
          <w:b/>
          <w:sz w:val="20"/>
          <w:szCs w:val="20"/>
        </w:rPr>
      </w:pPr>
    </w:p>
    <w:p w14:paraId="72A25434" w14:textId="5C9CAE53" w:rsidR="00A26B6D" w:rsidRDefault="00A26B6D" w:rsidP="00A26B6D">
      <w:pPr>
        <w:pStyle w:val="NormalWeb"/>
        <w:spacing w:after="300" w:line="276" w:lineRule="auto"/>
        <w:jc w:val="both"/>
        <w:rPr>
          <w:b/>
          <w:sz w:val="20"/>
          <w:szCs w:val="20"/>
        </w:rPr>
      </w:pPr>
    </w:p>
    <w:p w14:paraId="01D89221" w14:textId="6AFF08BF" w:rsidR="00A26B6D" w:rsidRDefault="00A26B6D" w:rsidP="00A26B6D">
      <w:pPr>
        <w:pStyle w:val="NormalWeb"/>
        <w:spacing w:after="300" w:line="276" w:lineRule="auto"/>
        <w:jc w:val="both"/>
        <w:rPr>
          <w:b/>
          <w:sz w:val="20"/>
          <w:szCs w:val="20"/>
        </w:rPr>
      </w:pPr>
    </w:p>
    <w:p w14:paraId="54FF77A1" w14:textId="7BE7F94C" w:rsidR="00A26B6D" w:rsidRDefault="00A26B6D" w:rsidP="00A26B6D">
      <w:pPr>
        <w:pStyle w:val="NormalWeb"/>
        <w:spacing w:after="300" w:line="276" w:lineRule="auto"/>
        <w:jc w:val="both"/>
        <w:rPr>
          <w:b/>
          <w:sz w:val="20"/>
          <w:szCs w:val="20"/>
        </w:rPr>
      </w:pPr>
    </w:p>
    <w:p w14:paraId="0D53C82E" w14:textId="06D0EEBB" w:rsidR="00A26B6D" w:rsidRDefault="00A26B6D" w:rsidP="00A26B6D">
      <w:pPr>
        <w:pStyle w:val="NormalWeb"/>
        <w:spacing w:after="300" w:line="276" w:lineRule="auto"/>
        <w:jc w:val="both"/>
        <w:rPr>
          <w:b/>
          <w:sz w:val="20"/>
          <w:szCs w:val="20"/>
        </w:rPr>
      </w:pPr>
    </w:p>
    <w:p w14:paraId="1863310F" w14:textId="23A42210" w:rsidR="00A26B6D" w:rsidRDefault="00A26B6D" w:rsidP="00A26B6D">
      <w:pPr>
        <w:pStyle w:val="NormalWeb"/>
        <w:spacing w:after="300" w:line="276" w:lineRule="auto"/>
        <w:jc w:val="both"/>
        <w:rPr>
          <w:b/>
          <w:sz w:val="20"/>
          <w:szCs w:val="20"/>
        </w:rPr>
      </w:pPr>
    </w:p>
    <w:p w14:paraId="6ABB8019" w14:textId="3FA3E8BF" w:rsidR="00965149" w:rsidRDefault="00965149" w:rsidP="00A26B6D">
      <w:pPr>
        <w:pStyle w:val="NormalWeb"/>
        <w:spacing w:after="300" w:line="276" w:lineRule="auto"/>
        <w:jc w:val="both"/>
        <w:rPr>
          <w:b/>
          <w:sz w:val="20"/>
          <w:szCs w:val="20"/>
        </w:rPr>
      </w:pPr>
    </w:p>
    <w:p w14:paraId="0E24C01B" w14:textId="27F336FD" w:rsidR="00965149" w:rsidRDefault="00965149" w:rsidP="00A26B6D">
      <w:pPr>
        <w:pStyle w:val="NormalWeb"/>
        <w:spacing w:after="300" w:line="276" w:lineRule="auto"/>
        <w:jc w:val="both"/>
        <w:rPr>
          <w:b/>
          <w:sz w:val="20"/>
          <w:szCs w:val="20"/>
        </w:rPr>
      </w:pPr>
    </w:p>
    <w:p w14:paraId="38914846" w14:textId="1E8409D8" w:rsidR="00965149" w:rsidRDefault="00965149" w:rsidP="00A26B6D">
      <w:pPr>
        <w:pStyle w:val="NormalWeb"/>
        <w:spacing w:after="300" w:line="276" w:lineRule="auto"/>
        <w:jc w:val="both"/>
        <w:rPr>
          <w:b/>
          <w:sz w:val="20"/>
          <w:szCs w:val="20"/>
        </w:rPr>
      </w:pPr>
    </w:p>
    <w:p w14:paraId="4A7A7703" w14:textId="720C5454" w:rsidR="00965149" w:rsidRDefault="00965149" w:rsidP="00A26B6D">
      <w:pPr>
        <w:pStyle w:val="NormalWeb"/>
        <w:spacing w:after="300" w:line="276" w:lineRule="auto"/>
        <w:jc w:val="both"/>
        <w:rPr>
          <w:b/>
          <w:sz w:val="20"/>
          <w:szCs w:val="20"/>
        </w:rPr>
      </w:pPr>
    </w:p>
    <w:p w14:paraId="0689089C" w14:textId="0014AC6A" w:rsidR="0036010C" w:rsidRPr="00A26B6D" w:rsidRDefault="00532900" w:rsidP="00A26B6D">
      <w:pPr>
        <w:pStyle w:val="NormalWeb"/>
        <w:spacing w:after="300" w:line="276" w:lineRule="auto"/>
        <w:jc w:val="both"/>
        <w:rPr>
          <w:rFonts w:eastAsiaTheme="minorHAnsi"/>
          <w:sz w:val="20"/>
          <w:szCs w:val="20"/>
          <w:lang w:eastAsia="en-US"/>
        </w:rPr>
      </w:pPr>
      <w:r w:rsidRPr="00A26B6D">
        <w:rPr>
          <w:b/>
          <w:sz w:val="20"/>
          <w:szCs w:val="20"/>
        </w:rPr>
        <w:t>R</w:t>
      </w:r>
      <w:r w:rsidR="0020732E" w:rsidRPr="00A26B6D">
        <w:rPr>
          <w:b/>
          <w:sz w:val="20"/>
          <w:szCs w:val="20"/>
        </w:rPr>
        <w:t xml:space="preserve">eferences  </w:t>
      </w:r>
      <w:r w:rsidR="0020732E" w:rsidRPr="00A26B6D">
        <w:rPr>
          <w:rFonts w:eastAsiaTheme="minorHAnsi"/>
          <w:sz w:val="20"/>
          <w:szCs w:val="20"/>
          <w:lang w:eastAsia="en-US"/>
        </w:rPr>
        <w:t xml:space="preserve"> </w:t>
      </w:r>
    </w:p>
    <w:p w14:paraId="6C89EDD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proofErr w:type="spellStart"/>
      <w:r w:rsidRPr="00A26B6D">
        <w:rPr>
          <w:rFonts w:ascii="Times New Roman" w:hAnsi="Times New Roman" w:cs="Times New Roman"/>
          <w:sz w:val="20"/>
          <w:szCs w:val="20"/>
        </w:rPr>
        <w:t>Baveye</w:t>
      </w:r>
      <w:proofErr w:type="spellEnd"/>
      <w:r w:rsidRPr="00A26B6D">
        <w:rPr>
          <w:rFonts w:ascii="Times New Roman" w:hAnsi="Times New Roman" w:cs="Times New Roman"/>
          <w:sz w:val="20"/>
          <w:szCs w:val="20"/>
        </w:rPr>
        <w:t xml:space="preserve">, P. C., </w:t>
      </w:r>
      <w:proofErr w:type="spellStart"/>
      <w:r w:rsidRPr="00A26B6D">
        <w:rPr>
          <w:rFonts w:ascii="Times New Roman" w:hAnsi="Times New Roman" w:cs="Times New Roman"/>
          <w:sz w:val="20"/>
          <w:szCs w:val="20"/>
        </w:rPr>
        <w:t>Baveye</w:t>
      </w:r>
      <w:proofErr w:type="spellEnd"/>
      <w:r w:rsidRPr="00A26B6D">
        <w:rPr>
          <w:rFonts w:ascii="Times New Roman" w:hAnsi="Times New Roman" w:cs="Times New Roman"/>
          <w:sz w:val="20"/>
          <w:szCs w:val="20"/>
        </w:rPr>
        <w:t xml:space="preserve">, J., &amp; Gowdy, J. (2016). Soil “ecosystem” services and natural capital: Critical appraisal of research on uncertain ground. </w:t>
      </w:r>
      <w:r w:rsidRPr="00A26B6D">
        <w:rPr>
          <w:rStyle w:val="Emphasis"/>
          <w:rFonts w:ascii="Times New Roman" w:hAnsi="Times New Roman" w:cs="Times New Roman"/>
          <w:sz w:val="20"/>
          <w:szCs w:val="20"/>
        </w:rPr>
        <w:t>Frontiers in Environmental Science</w:t>
      </w:r>
      <w:r w:rsidRPr="00A26B6D">
        <w:rPr>
          <w:rFonts w:ascii="Times New Roman" w:hAnsi="Times New Roman" w:cs="Times New Roman"/>
          <w:sz w:val="20"/>
          <w:szCs w:val="20"/>
        </w:rPr>
        <w:t xml:space="preserve">, 4, 41. </w:t>
      </w:r>
      <w:hyperlink r:id="rId11" w:tgtFrame="_new" w:history="1">
        <w:r w:rsidRPr="00A26B6D">
          <w:rPr>
            <w:rStyle w:val="Hyperlink"/>
            <w:rFonts w:ascii="Times New Roman" w:hAnsi="Times New Roman" w:cs="Times New Roman"/>
            <w:color w:val="auto"/>
            <w:sz w:val="20"/>
            <w:szCs w:val="20"/>
            <w:u w:val="none"/>
          </w:rPr>
          <w:t>https://doi.org/10.3389/fenvs.2016.00041</w:t>
        </w:r>
      </w:hyperlink>
    </w:p>
    <w:p w14:paraId="02753ACE"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Berendsen, R. L., Pieterse, C. M. J., &amp; Bakker, P. A. H. M. (2012). The rhizosphere microbiome and plant health. </w:t>
      </w:r>
      <w:r w:rsidRPr="00A26B6D">
        <w:rPr>
          <w:rStyle w:val="Emphasis"/>
          <w:rFonts w:ascii="Times New Roman" w:hAnsi="Times New Roman" w:cs="Times New Roman"/>
          <w:sz w:val="20"/>
          <w:szCs w:val="20"/>
        </w:rPr>
        <w:t>Trends in Plant Science</w:t>
      </w:r>
      <w:r w:rsidRPr="00A26B6D">
        <w:rPr>
          <w:rFonts w:ascii="Times New Roman" w:hAnsi="Times New Roman" w:cs="Times New Roman"/>
          <w:sz w:val="20"/>
          <w:szCs w:val="20"/>
        </w:rPr>
        <w:t xml:space="preserve">, 17(8), 478–486. </w:t>
      </w:r>
      <w:hyperlink r:id="rId12" w:tgtFrame="_new" w:history="1">
        <w:r w:rsidRPr="00A26B6D">
          <w:rPr>
            <w:rStyle w:val="Hyperlink"/>
            <w:rFonts w:ascii="Times New Roman" w:hAnsi="Times New Roman" w:cs="Times New Roman"/>
            <w:color w:val="auto"/>
            <w:sz w:val="20"/>
            <w:szCs w:val="20"/>
            <w:u w:val="none"/>
          </w:rPr>
          <w:t>https://doi.org/10.1016/j.tplants.2012.04.001</w:t>
        </w:r>
      </w:hyperlink>
    </w:p>
    <w:p w14:paraId="665D9639"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lastRenderedPageBreak/>
        <w:t xml:space="preserve">Bhattacharyya, R., Ghosh, B., Mishra, P., Mandal, B., Rao, C., Sarkar, D., Das, K., Anil, K., Lalitha, M., Hati, K., &amp; </w:t>
      </w:r>
      <w:proofErr w:type="spellStart"/>
      <w:r w:rsidRPr="00A26B6D">
        <w:rPr>
          <w:rFonts w:ascii="Times New Roman" w:hAnsi="Times New Roman" w:cs="Times New Roman"/>
          <w:sz w:val="20"/>
          <w:szCs w:val="20"/>
        </w:rPr>
        <w:t>Franzluebbers</w:t>
      </w:r>
      <w:proofErr w:type="spellEnd"/>
      <w:r w:rsidRPr="00A26B6D">
        <w:rPr>
          <w:rFonts w:ascii="Times New Roman" w:hAnsi="Times New Roman" w:cs="Times New Roman"/>
          <w:sz w:val="20"/>
          <w:szCs w:val="20"/>
        </w:rPr>
        <w:t xml:space="preserve">, A. (2015). Soil degradation in India: Challenges and potential solutions. </w:t>
      </w:r>
      <w:r w:rsidRPr="00A26B6D">
        <w:rPr>
          <w:rStyle w:val="Emphasis"/>
          <w:rFonts w:ascii="Times New Roman" w:hAnsi="Times New Roman" w:cs="Times New Roman"/>
          <w:sz w:val="20"/>
          <w:szCs w:val="20"/>
        </w:rPr>
        <w:t>Sustainability</w:t>
      </w:r>
      <w:r w:rsidRPr="00A26B6D">
        <w:rPr>
          <w:rFonts w:ascii="Times New Roman" w:hAnsi="Times New Roman" w:cs="Times New Roman"/>
          <w:sz w:val="20"/>
          <w:szCs w:val="20"/>
        </w:rPr>
        <w:t xml:space="preserve">, 7(4), 3528–3570. </w:t>
      </w:r>
      <w:hyperlink r:id="rId13" w:tgtFrame="_new" w:history="1">
        <w:r w:rsidRPr="00A26B6D">
          <w:rPr>
            <w:rStyle w:val="Hyperlink"/>
            <w:rFonts w:ascii="Times New Roman" w:hAnsi="Times New Roman" w:cs="Times New Roman"/>
            <w:color w:val="auto"/>
            <w:sz w:val="20"/>
            <w:szCs w:val="20"/>
            <w:u w:val="none"/>
          </w:rPr>
          <w:t>https://doi.org/10.3390/su7043528</w:t>
        </w:r>
      </w:hyperlink>
    </w:p>
    <w:p w14:paraId="2F58FB0D"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Chen, X. D., Dunfield, K. E., Fraser, T. D., Wakelin, S. A., Richardson, A. E., &amp; Condron, L. M. (2020). Soil biodiversity and biogeochemical function in managed ecosystems. </w:t>
      </w:r>
      <w:r w:rsidRPr="00A26B6D">
        <w:rPr>
          <w:rStyle w:val="Emphasis"/>
          <w:rFonts w:ascii="Times New Roman" w:hAnsi="Times New Roman" w:cs="Times New Roman"/>
          <w:sz w:val="20"/>
          <w:szCs w:val="20"/>
        </w:rPr>
        <w:t>Soil Research</w:t>
      </w:r>
      <w:r w:rsidRPr="00A26B6D">
        <w:rPr>
          <w:rFonts w:ascii="Times New Roman" w:hAnsi="Times New Roman" w:cs="Times New Roman"/>
          <w:sz w:val="20"/>
          <w:szCs w:val="20"/>
        </w:rPr>
        <w:t xml:space="preserve">, 58(1), 1. </w:t>
      </w:r>
      <w:hyperlink r:id="rId14" w:tgtFrame="_new" w:history="1">
        <w:r w:rsidRPr="00A26B6D">
          <w:rPr>
            <w:rStyle w:val="Hyperlink"/>
            <w:rFonts w:ascii="Times New Roman" w:hAnsi="Times New Roman" w:cs="Times New Roman"/>
            <w:color w:val="auto"/>
            <w:sz w:val="20"/>
            <w:szCs w:val="20"/>
            <w:u w:val="none"/>
          </w:rPr>
          <w:t>https://doi.org/10.1071/SR19067</w:t>
        </w:r>
      </w:hyperlink>
    </w:p>
    <w:p w14:paraId="03A3F34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Costanza, R., </w:t>
      </w:r>
      <w:proofErr w:type="spellStart"/>
      <w:r w:rsidRPr="00A26B6D">
        <w:rPr>
          <w:rFonts w:ascii="Times New Roman" w:hAnsi="Times New Roman" w:cs="Times New Roman"/>
          <w:sz w:val="20"/>
          <w:szCs w:val="20"/>
        </w:rPr>
        <w:t>d’Arge</w:t>
      </w:r>
      <w:proofErr w:type="spellEnd"/>
      <w:r w:rsidRPr="00A26B6D">
        <w:rPr>
          <w:rFonts w:ascii="Times New Roman" w:hAnsi="Times New Roman" w:cs="Times New Roman"/>
          <w:sz w:val="20"/>
          <w:szCs w:val="20"/>
        </w:rPr>
        <w:t xml:space="preserve">, R., de Groot, R., Farber, S., Grasso, M., Hannon, B., Limburg, K., Naeem, S., O’Neill, R. V., Paruelo, J., Raskin, R. G., Sutton, P., &amp; van den Belt, M. (1997). The value of the world’s ecosystem services and natural capital. </w:t>
      </w:r>
      <w:r w:rsidRPr="00A26B6D">
        <w:rPr>
          <w:rStyle w:val="Emphasis"/>
          <w:rFonts w:ascii="Times New Roman" w:hAnsi="Times New Roman" w:cs="Times New Roman"/>
          <w:sz w:val="20"/>
          <w:szCs w:val="20"/>
        </w:rPr>
        <w:t>Nature</w:t>
      </w:r>
      <w:r w:rsidRPr="00A26B6D">
        <w:rPr>
          <w:rFonts w:ascii="Times New Roman" w:hAnsi="Times New Roman" w:cs="Times New Roman"/>
          <w:sz w:val="20"/>
          <w:szCs w:val="20"/>
        </w:rPr>
        <w:t xml:space="preserve">, 387(6630), 253–260. </w:t>
      </w:r>
      <w:hyperlink r:id="rId15" w:tgtFrame="_new" w:history="1">
        <w:r w:rsidRPr="00A26B6D">
          <w:rPr>
            <w:rStyle w:val="Hyperlink"/>
            <w:rFonts w:ascii="Times New Roman" w:hAnsi="Times New Roman" w:cs="Times New Roman"/>
            <w:color w:val="auto"/>
            <w:sz w:val="20"/>
            <w:szCs w:val="20"/>
            <w:u w:val="none"/>
          </w:rPr>
          <w:t>https://doi.org/10.1038/387253a0</w:t>
        </w:r>
      </w:hyperlink>
    </w:p>
    <w:p w14:paraId="43B78357"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Das, B. S., Wani, S. P., </w:t>
      </w:r>
      <w:proofErr w:type="spellStart"/>
      <w:r w:rsidRPr="00A26B6D">
        <w:rPr>
          <w:rFonts w:ascii="Times New Roman" w:hAnsi="Times New Roman" w:cs="Times New Roman"/>
          <w:sz w:val="20"/>
          <w:szCs w:val="20"/>
        </w:rPr>
        <w:t>Benbi</w:t>
      </w:r>
      <w:proofErr w:type="spellEnd"/>
      <w:r w:rsidRPr="00A26B6D">
        <w:rPr>
          <w:rFonts w:ascii="Times New Roman" w:hAnsi="Times New Roman" w:cs="Times New Roman"/>
          <w:sz w:val="20"/>
          <w:szCs w:val="20"/>
        </w:rPr>
        <w:t xml:space="preserve">, D. K., </w:t>
      </w:r>
      <w:proofErr w:type="spellStart"/>
      <w:r w:rsidRPr="00A26B6D">
        <w:rPr>
          <w:rFonts w:ascii="Times New Roman" w:hAnsi="Times New Roman" w:cs="Times New Roman"/>
          <w:sz w:val="20"/>
          <w:szCs w:val="20"/>
        </w:rPr>
        <w:t>Muddu</w:t>
      </w:r>
      <w:proofErr w:type="spellEnd"/>
      <w:r w:rsidRPr="00A26B6D">
        <w:rPr>
          <w:rFonts w:ascii="Times New Roman" w:hAnsi="Times New Roman" w:cs="Times New Roman"/>
          <w:sz w:val="20"/>
          <w:szCs w:val="20"/>
        </w:rPr>
        <w:t xml:space="preserve">, S., Bhattacharyya, T., Mandal, B., Santra, P., Chakraborty, D., Bhattacharyya, R., Basak, N., &amp; Reddy, N. N. (2022). Soil health and its relationship with food security and human health to meet the sustainable development goals in India. </w:t>
      </w:r>
      <w:r w:rsidRPr="00A26B6D">
        <w:rPr>
          <w:rStyle w:val="Emphasis"/>
          <w:rFonts w:ascii="Times New Roman" w:hAnsi="Times New Roman" w:cs="Times New Roman"/>
          <w:sz w:val="20"/>
          <w:szCs w:val="20"/>
        </w:rPr>
        <w:t>Soil Security</w:t>
      </w:r>
      <w:r w:rsidRPr="00A26B6D">
        <w:rPr>
          <w:rFonts w:ascii="Times New Roman" w:hAnsi="Times New Roman" w:cs="Times New Roman"/>
          <w:sz w:val="20"/>
          <w:szCs w:val="20"/>
        </w:rPr>
        <w:t xml:space="preserve">, 8, 100071. </w:t>
      </w:r>
      <w:hyperlink r:id="rId16" w:tgtFrame="_new" w:history="1">
        <w:r w:rsidRPr="00A26B6D">
          <w:rPr>
            <w:rStyle w:val="Hyperlink"/>
            <w:rFonts w:ascii="Times New Roman" w:hAnsi="Times New Roman" w:cs="Times New Roman"/>
            <w:color w:val="auto"/>
            <w:sz w:val="20"/>
            <w:szCs w:val="20"/>
            <w:u w:val="none"/>
          </w:rPr>
          <w:t>https://doi.org/10.1016/j.soisec.2022.100071</w:t>
        </w:r>
      </w:hyperlink>
    </w:p>
    <w:p w14:paraId="72367712"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Doran, J. W., &amp; Zeiss, M. R. (2000). Soil health and sustainability: Managing the biotic component of soil quality. </w:t>
      </w:r>
      <w:r w:rsidRPr="00A26B6D">
        <w:rPr>
          <w:rStyle w:val="Emphasis"/>
          <w:rFonts w:ascii="Times New Roman" w:hAnsi="Times New Roman" w:cs="Times New Roman"/>
          <w:sz w:val="20"/>
          <w:szCs w:val="20"/>
        </w:rPr>
        <w:t>Applied Soil Ecology</w:t>
      </w:r>
      <w:r w:rsidRPr="00A26B6D">
        <w:rPr>
          <w:rFonts w:ascii="Times New Roman" w:hAnsi="Times New Roman" w:cs="Times New Roman"/>
          <w:sz w:val="20"/>
          <w:szCs w:val="20"/>
        </w:rPr>
        <w:t xml:space="preserve">, 15(1), 3–11. </w:t>
      </w:r>
      <w:hyperlink r:id="rId17" w:tgtFrame="_new" w:history="1">
        <w:r w:rsidRPr="00A26B6D">
          <w:rPr>
            <w:rStyle w:val="Hyperlink"/>
            <w:rFonts w:ascii="Times New Roman" w:hAnsi="Times New Roman" w:cs="Times New Roman"/>
            <w:color w:val="auto"/>
            <w:sz w:val="20"/>
            <w:szCs w:val="20"/>
            <w:u w:val="none"/>
          </w:rPr>
          <w:t>https://doi.org/10.1016/S0929-1393(00)00067-6</w:t>
        </w:r>
      </w:hyperlink>
    </w:p>
    <w:p w14:paraId="2E82DEE8"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Ghimire, R., Norton, J. B., Norton, U., Ritten, J. P., Stahl, P. D., &amp; Krall, J. M. (2013). Long-term farming systems research in the Central High Plains. </w:t>
      </w:r>
      <w:r w:rsidRPr="00A26B6D">
        <w:rPr>
          <w:rStyle w:val="Emphasis"/>
          <w:rFonts w:ascii="Times New Roman" w:hAnsi="Times New Roman" w:cs="Times New Roman"/>
          <w:sz w:val="20"/>
          <w:szCs w:val="20"/>
        </w:rPr>
        <w:t>Renewable Agriculture and Food Systems</w:t>
      </w:r>
      <w:r w:rsidRPr="00A26B6D">
        <w:rPr>
          <w:rFonts w:ascii="Times New Roman" w:hAnsi="Times New Roman" w:cs="Times New Roman"/>
          <w:sz w:val="20"/>
          <w:szCs w:val="20"/>
        </w:rPr>
        <w:t xml:space="preserve">, 28(2), 183–193. </w:t>
      </w:r>
      <w:hyperlink r:id="rId18" w:tgtFrame="_new" w:history="1">
        <w:r w:rsidRPr="00A26B6D">
          <w:rPr>
            <w:rStyle w:val="Hyperlink"/>
            <w:rFonts w:ascii="Times New Roman" w:hAnsi="Times New Roman" w:cs="Times New Roman"/>
            <w:color w:val="auto"/>
            <w:sz w:val="20"/>
            <w:szCs w:val="20"/>
            <w:u w:val="none"/>
          </w:rPr>
          <w:t>https://doi.org/10.1017/S1742170512000208</w:t>
        </w:r>
      </w:hyperlink>
    </w:p>
    <w:p w14:paraId="6DAE3D6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Goswami, N. N., &amp; Rattan, R. K. (1992). Soil health - Key to sustained agricultural productivity. </w:t>
      </w:r>
      <w:r w:rsidRPr="00A26B6D">
        <w:rPr>
          <w:rStyle w:val="Emphasis"/>
          <w:rFonts w:ascii="Times New Roman" w:hAnsi="Times New Roman" w:cs="Times New Roman"/>
          <w:sz w:val="20"/>
          <w:szCs w:val="20"/>
        </w:rPr>
        <w:t>Fertilizer News</w:t>
      </w:r>
      <w:r w:rsidRPr="00A26B6D">
        <w:rPr>
          <w:rFonts w:ascii="Times New Roman" w:hAnsi="Times New Roman" w:cs="Times New Roman"/>
          <w:sz w:val="20"/>
          <w:szCs w:val="20"/>
        </w:rPr>
        <w:t>, 37(10), 53–60.</w:t>
      </w:r>
    </w:p>
    <w:p w14:paraId="50757692"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Guo, M. (2021). Soil health assessment and management: Recent development in science and practices. </w:t>
      </w:r>
      <w:r w:rsidRPr="00A26B6D">
        <w:rPr>
          <w:rStyle w:val="Emphasis"/>
          <w:rFonts w:ascii="Times New Roman" w:hAnsi="Times New Roman" w:cs="Times New Roman"/>
          <w:sz w:val="20"/>
          <w:szCs w:val="20"/>
        </w:rPr>
        <w:t>Soil Systems</w:t>
      </w:r>
      <w:r w:rsidRPr="00A26B6D">
        <w:rPr>
          <w:rFonts w:ascii="Times New Roman" w:hAnsi="Times New Roman" w:cs="Times New Roman"/>
          <w:sz w:val="20"/>
          <w:szCs w:val="20"/>
        </w:rPr>
        <w:t xml:space="preserve">, 5(4), 61. </w:t>
      </w:r>
      <w:hyperlink r:id="rId19" w:tgtFrame="_new" w:history="1">
        <w:r w:rsidRPr="00A26B6D">
          <w:rPr>
            <w:rStyle w:val="Hyperlink"/>
            <w:rFonts w:ascii="Times New Roman" w:hAnsi="Times New Roman" w:cs="Times New Roman"/>
            <w:color w:val="auto"/>
            <w:sz w:val="20"/>
            <w:szCs w:val="20"/>
            <w:u w:val="none"/>
          </w:rPr>
          <w:t>https://doi.org/10.3390/soilsystems5040061</w:t>
        </w:r>
      </w:hyperlink>
    </w:p>
    <w:p w14:paraId="4552B20E"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Henao, J., &amp; </w:t>
      </w:r>
      <w:proofErr w:type="spellStart"/>
      <w:r w:rsidRPr="00A26B6D">
        <w:rPr>
          <w:rFonts w:ascii="Times New Roman" w:hAnsi="Times New Roman" w:cs="Times New Roman"/>
          <w:sz w:val="20"/>
          <w:szCs w:val="20"/>
        </w:rPr>
        <w:t>Baanante</w:t>
      </w:r>
      <w:proofErr w:type="spellEnd"/>
      <w:r w:rsidRPr="00A26B6D">
        <w:rPr>
          <w:rFonts w:ascii="Times New Roman" w:hAnsi="Times New Roman" w:cs="Times New Roman"/>
          <w:sz w:val="20"/>
          <w:szCs w:val="20"/>
        </w:rPr>
        <w:t xml:space="preserve">, C. (2006). Agricultural production and soil nutrient mining in Africa: Implications for resource conservation and policy development. </w:t>
      </w:r>
      <w:r w:rsidRPr="00A26B6D">
        <w:rPr>
          <w:rStyle w:val="Emphasis"/>
          <w:rFonts w:ascii="Times New Roman" w:hAnsi="Times New Roman" w:cs="Times New Roman"/>
          <w:sz w:val="20"/>
          <w:szCs w:val="20"/>
        </w:rPr>
        <w:t>Africa Fertilizer Summit</w:t>
      </w:r>
      <w:r w:rsidRPr="00A26B6D">
        <w:rPr>
          <w:rFonts w:ascii="Times New Roman" w:hAnsi="Times New Roman" w:cs="Times New Roman"/>
          <w:sz w:val="20"/>
          <w:szCs w:val="20"/>
        </w:rPr>
        <w:t>, Abuja, Nigeria, pp. 95.</w:t>
      </w:r>
    </w:p>
    <w:p w14:paraId="108595F6"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Indoria, A. K., Sharma, K. L., Sammi Reddy, K., &amp; Srinivasa Rao, C. (2016). Role of soil physical properties in soil health management and crop productivity in rainfed systems-II: Management technologies and crop productivity. </w:t>
      </w:r>
      <w:r w:rsidRPr="00A26B6D">
        <w:rPr>
          <w:rStyle w:val="Emphasis"/>
          <w:rFonts w:ascii="Times New Roman" w:hAnsi="Times New Roman" w:cs="Times New Roman"/>
          <w:sz w:val="20"/>
          <w:szCs w:val="20"/>
        </w:rPr>
        <w:t>Current Science</w:t>
      </w:r>
      <w:r w:rsidRPr="00A26B6D">
        <w:rPr>
          <w:rFonts w:ascii="Times New Roman" w:hAnsi="Times New Roman" w:cs="Times New Roman"/>
          <w:sz w:val="20"/>
          <w:szCs w:val="20"/>
        </w:rPr>
        <w:t xml:space="preserve">, 110(3), 320. </w:t>
      </w:r>
      <w:hyperlink r:id="rId20" w:tgtFrame="_new" w:history="1">
        <w:r w:rsidRPr="00A26B6D">
          <w:rPr>
            <w:rStyle w:val="Hyperlink"/>
            <w:rFonts w:ascii="Times New Roman" w:hAnsi="Times New Roman" w:cs="Times New Roman"/>
            <w:color w:val="auto"/>
            <w:sz w:val="20"/>
            <w:szCs w:val="20"/>
            <w:u w:val="none"/>
          </w:rPr>
          <w:t>https://doi.org/10.18520/cs/v110/i3/320-328</w:t>
        </w:r>
      </w:hyperlink>
    </w:p>
    <w:p w14:paraId="6FD6ADCB"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Jones, D. L., Cross, P., Withers, P. J. A., DeLuca, T. H., Robinson, D. A., Quilliam, R. S., Harris, I. M., Chadwick, D. R., &amp; Edwards-Jones, G. (2013). REVIEW: Nutrient stripping: The global disparity between food security and soil nutrient stocks. </w:t>
      </w:r>
      <w:r w:rsidRPr="00A26B6D">
        <w:rPr>
          <w:rStyle w:val="Emphasis"/>
          <w:rFonts w:ascii="Times New Roman" w:hAnsi="Times New Roman" w:cs="Times New Roman"/>
          <w:sz w:val="20"/>
          <w:szCs w:val="20"/>
        </w:rPr>
        <w:t>Journal of Applied Ecology</w:t>
      </w:r>
      <w:r w:rsidRPr="00A26B6D">
        <w:rPr>
          <w:rFonts w:ascii="Times New Roman" w:hAnsi="Times New Roman" w:cs="Times New Roman"/>
          <w:sz w:val="20"/>
          <w:szCs w:val="20"/>
        </w:rPr>
        <w:t xml:space="preserve">, 50(4), 851–862. </w:t>
      </w:r>
      <w:hyperlink r:id="rId21" w:tgtFrame="_new" w:history="1">
        <w:r w:rsidRPr="00A26B6D">
          <w:rPr>
            <w:rStyle w:val="Hyperlink"/>
            <w:rFonts w:ascii="Times New Roman" w:hAnsi="Times New Roman" w:cs="Times New Roman"/>
            <w:color w:val="auto"/>
            <w:sz w:val="20"/>
            <w:szCs w:val="20"/>
            <w:u w:val="none"/>
          </w:rPr>
          <w:t>https://doi.org/10.1111/1365-2664.12089</w:t>
        </w:r>
      </w:hyperlink>
    </w:p>
    <w:p w14:paraId="19D6442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Kassam, A., Friedrich, T., &amp; Derpsch, R. (2019). Global spread of conservation agriculture. </w:t>
      </w:r>
      <w:r w:rsidRPr="00A26B6D">
        <w:rPr>
          <w:rStyle w:val="Emphasis"/>
          <w:rFonts w:ascii="Times New Roman" w:hAnsi="Times New Roman" w:cs="Times New Roman"/>
          <w:sz w:val="20"/>
          <w:szCs w:val="20"/>
        </w:rPr>
        <w:t>International Journal of Environmental Studies</w:t>
      </w:r>
      <w:r w:rsidRPr="00A26B6D">
        <w:rPr>
          <w:rFonts w:ascii="Times New Roman" w:hAnsi="Times New Roman" w:cs="Times New Roman"/>
          <w:sz w:val="20"/>
          <w:szCs w:val="20"/>
        </w:rPr>
        <w:t xml:space="preserve">, 76(1), 29–51. </w:t>
      </w:r>
      <w:hyperlink r:id="rId22" w:tgtFrame="_new" w:history="1">
        <w:r w:rsidRPr="00A26B6D">
          <w:rPr>
            <w:rStyle w:val="Hyperlink"/>
            <w:rFonts w:ascii="Times New Roman" w:hAnsi="Times New Roman" w:cs="Times New Roman"/>
            <w:color w:val="auto"/>
            <w:sz w:val="20"/>
            <w:szCs w:val="20"/>
            <w:u w:val="none"/>
          </w:rPr>
          <w:t>https://doi.org/10.1080/00207233.2018.1494927</w:t>
        </w:r>
      </w:hyperlink>
    </w:p>
    <w:p w14:paraId="4C00515F"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Kumar, D., Shivay, Y. S., Dhar, S., Kumar, C., &amp; Prasad, R. (2013). </w:t>
      </w:r>
      <w:proofErr w:type="spellStart"/>
      <w:r w:rsidRPr="00A26B6D">
        <w:rPr>
          <w:rFonts w:ascii="Times New Roman" w:hAnsi="Times New Roman" w:cs="Times New Roman"/>
          <w:sz w:val="20"/>
          <w:szCs w:val="20"/>
        </w:rPr>
        <w:t>Rhizospheric</w:t>
      </w:r>
      <w:proofErr w:type="spellEnd"/>
      <w:r w:rsidRPr="00A26B6D">
        <w:rPr>
          <w:rFonts w:ascii="Times New Roman" w:hAnsi="Times New Roman" w:cs="Times New Roman"/>
          <w:sz w:val="20"/>
          <w:szCs w:val="20"/>
        </w:rPr>
        <w:t xml:space="preserve"> flora and the influence of agronomic practices on them: A review. </w:t>
      </w:r>
      <w:r w:rsidRPr="00A26B6D">
        <w:rPr>
          <w:rStyle w:val="Emphasis"/>
          <w:rFonts w:ascii="Times New Roman" w:hAnsi="Times New Roman" w:cs="Times New Roman"/>
          <w:sz w:val="20"/>
          <w:szCs w:val="20"/>
        </w:rPr>
        <w:t>Proceedings of the National Academy of Sciences, India Section B: Biological Sciences</w:t>
      </w:r>
      <w:r w:rsidRPr="00A26B6D">
        <w:rPr>
          <w:rFonts w:ascii="Times New Roman" w:hAnsi="Times New Roman" w:cs="Times New Roman"/>
          <w:sz w:val="20"/>
          <w:szCs w:val="20"/>
        </w:rPr>
        <w:t xml:space="preserve">, 83(1), 1–14. </w:t>
      </w:r>
      <w:hyperlink r:id="rId23" w:tgtFrame="_new" w:history="1">
        <w:r w:rsidRPr="00A26B6D">
          <w:rPr>
            <w:rStyle w:val="Hyperlink"/>
            <w:rFonts w:ascii="Times New Roman" w:hAnsi="Times New Roman" w:cs="Times New Roman"/>
            <w:color w:val="auto"/>
            <w:sz w:val="20"/>
            <w:szCs w:val="20"/>
            <w:u w:val="none"/>
          </w:rPr>
          <w:t>https://doi.org/10.1007/s40011-012-0059-4</w:t>
        </w:r>
      </w:hyperlink>
    </w:p>
    <w:p w14:paraId="433E89DF"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Lal, R. (2016). Soil health and carbon management. </w:t>
      </w:r>
      <w:r w:rsidRPr="00A26B6D">
        <w:rPr>
          <w:rStyle w:val="Emphasis"/>
          <w:rFonts w:ascii="Times New Roman" w:hAnsi="Times New Roman" w:cs="Times New Roman"/>
          <w:sz w:val="20"/>
          <w:szCs w:val="20"/>
        </w:rPr>
        <w:t>Food and Energy Security</w:t>
      </w:r>
      <w:r w:rsidRPr="00A26B6D">
        <w:rPr>
          <w:rFonts w:ascii="Times New Roman" w:hAnsi="Times New Roman" w:cs="Times New Roman"/>
          <w:sz w:val="20"/>
          <w:szCs w:val="20"/>
        </w:rPr>
        <w:t xml:space="preserve">, 5(4), 212–222. </w:t>
      </w:r>
      <w:hyperlink r:id="rId24" w:tgtFrame="_new" w:history="1">
        <w:r w:rsidRPr="00A26B6D">
          <w:rPr>
            <w:rStyle w:val="Hyperlink"/>
            <w:rFonts w:ascii="Times New Roman" w:hAnsi="Times New Roman" w:cs="Times New Roman"/>
            <w:color w:val="auto"/>
            <w:sz w:val="20"/>
            <w:szCs w:val="20"/>
            <w:u w:val="none"/>
          </w:rPr>
          <w:t>https://doi.org/10.1002/fes3.96</w:t>
        </w:r>
      </w:hyperlink>
    </w:p>
    <w:p w14:paraId="513BFA1D"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Lehmann, J., Bossio, D. A., </w:t>
      </w:r>
      <w:proofErr w:type="spellStart"/>
      <w:r w:rsidRPr="00A26B6D">
        <w:rPr>
          <w:rFonts w:ascii="Times New Roman" w:hAnsi="Times New Roman" w:cs="Times New Roman"/>
          <w:sz w:val="20"/>
          <w:szCs w:val="20"/>
        </w:rPr>
        <w:t>Kögel-Knabner</w:t>
      </w:r>
      <w:proofErr w:type="spellEnd"/>
      <w:r w:rsidRPr="00A26B6D">
        <w:rPr>
          <w:rFonts w:ascii="Times New Roman" w:hAnsi="Times New Roman" w:cs="Times New Roman"/>
          <w:sz w:val="20"/>
          <w:szCs w:val="20"/>
        </w:rPr>
        <w:t xml:space="preserve">, I., &amp; </w:t>
      </w:r>
      <w:proofErr w:type="spellStart"/>
      <w:r w:rsidRPr="00A26B6D">
        <w:rPr>
          <w:rFonts w:ascii="Times New Roman" w:hAnsi="Times New Roman" w:cs="Times New Roman"/>
          <w:sz w:val="20"/>
          <w:szCs w:val="20"/>
        </w:rPr>
        <w:t>Rillig</w:t>
      </w:r>
      <w:proofErr w:type="spellEnd"/>
      <w:r w:rsidRPr="00A26B6D">
        <w:rPr>
          <w:rFonts w:ascii="Times New Roman" w:hAnsi="Times New Roman" w:cs="Times New Roman"/>
          <w:sz w:val="20"/>
          <w:szCs w:val="20"/>
        </w:rPr>
        <w:t xml:space="preserve">, M. C. (2020). The concept and future prospects of soil health. </w:t>
      </w:r>
      <w:r w:rsidRPr="00A26B6D">
        <w:rPr>
          <w:rStyle w:val="Emphasis"/>
          <w:rFonts w:ascii="Times New Roman" w:hAnsi="Times New Roman" w:cs="Times New Roman"/>
          <w:sz w:val="20"/>
          <w:szCs w:val="20"/>
        </w:rPr>
        <w:t>Nature Reviews Earth &amp; Environment</w:t>
      </w:r>
      <w:r w:rsidRPr="00A26B6D">
        <w:rPr>
          <w:rFonts w:ascii="Times New Roman" w:hAnsi="Times New Roman" w:cs="Times New Roman"/>
          <w:sz w:val="20"/>
          <w:szCs w:val="20"/>
        </w:rPr>
        <w:t xml:space="preserve">, 1(10), 544–553. </w:t>
      </w:r>
      <w:hyperlink r:id="rId25" w:tgtFrame="_new" w:history="1">
        <w:r w:rsidRPr="00A26B6D">
          <w:rPr>
            <w:rStyle w:val="Hyperlink"/>
            <w:rFonts w:ascii="Times New Roman" w:hAnsi="Times New Roman" w:cs="Times New Roman"/>
            <w:color w:val="auto"/>
            <w:sz w:val="20"/>
            <w:szCs w:val="20"/>
            <w:u w:val="none"/>
          </w:rPr>
          <w:t>https://doi.org/10.1038/s43017-020-0080-8</w:t>
        </w:r>
      </w:hyperlink>
    </w:p>
    <w:p w14:paraId="04F71D08"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Mahmud, K., Missaoui, A., Lee, K., Ghimire, B., Presley, H. W., &amp; </w:t>
      </w:r>
      <w:proofErr w:type="spellStart"/>
      <w:r w:rsidRPr="00A26B6D">
        <w:rPr>
          <w:rFonts w:ascii="Times New Roman" w:hAnsi="Times New Roman" w:cs="Times New Roman"/>
          <w:sz w:val="20"/>
          <w:szCs w:val="20"/>
        </w:rPr>
        <w:t>Makaju</w:t>
      </w:r>
      <w:proofErr w:type="spellEnd"/>
      <w:r w:rsidRPr="00A26B6D">
        <w:rPr>
          <w:rFonts w:ascii="Times New Roman" w:hAnsi="Times New Roman" w:cs="Times New Roman"/>
          <w:sz w:val="20"/>
          <w:szCs w:val="20"/>
        </w:rPr>
        <w:t xml:space="preserve">, S. (2021). Rhizosphere microbiome manipulation for sustainable crop production. </w:t>
      </w:r>
      <w:r w:rsidRPr="00A26B6D">
        <w:rPr>
          <w:rStyle w:val="Emphasis"/>
          <w:rFonts w:ascii="Times New Roman" w:hAnsi="Times New Roman" w:cs="Times New Roman"/>
          <w:sz w:val="20"/>
          <w:szCs w:val="20"/>
        </w:rPr>
        <w:t>Current Plant Biology</w:t>
      </w:r>
      <w:r w:rsidRPr="00A26B6D">
        <w:rPr>
          <w:rFonts w:ascii="Times New Roman" w:hAnsi="Times New Roman" w:cs="Times New Roman"/>
          <w:sz w:val="20"/>
          <w:szCs w:val="20"/>
        </w:rPr>
        <w:t xml:space="preserve">, 27, 100210. </w:t>
      </w:r>
      <w:hyperlink r:id="rId26" w:tgtFrame="_new" w:history="1">
        <w:r w:rsidRPr="00A26B6D">
          <w:rPr>
            <w:rStyle w:val="Hyperlink"/>
            <w:rFonts w:ascii="Times New Roman" w:hAnsi="Times New Roman" w:cs="Times New Roman"/>
            <w:color w:val="auto"/>
            <w:sz w:val="20"/>
            <w:szCs w:val="20"/>
            <w:u w:val="none"/>
          </w:rPr>
          <w:t>https://doi.org/10.1016/j.cpb.2021.100210</w:t>
        </w:r>
      </w:hyperlink>
    </w:p>
    <w:p w14:paraId="17215E0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Meena, R., Kumar, S., Datta, R., Lal, R., Vijayakumar, V., Brtnicky, M., Sharma, M., Yadav, G., </w:t>
      </w:r>
      <w:proofErr w:type="spellStart"/>
      <w:r w:rsidRPr="00A26B6D">
        <w:rPr>
          <w:rFonts w:ascii="Times New Roman" w:hAnsi="Times New Roman" w:cs="Times New Roman"/>
          <w:sz w:val="20"/>
          <w:szCs w:val="20"/>
        </w:rPr>
        <w:t>Jhariya</w:t>
      </w:r>
      <w:proofErr w:type="spellEnd"/>
      <w:r w:rsidRPr="00A26B6D">
        <w:rPr>
          <w:rFonts w:ascii="Times New Roman" w:hAnsi="Times New Roman" w:cs="Times New Roman"/>
          <w:sz w:val="20"/>
          <w:szCs w:val="20"/>
        </w:rPr>
        <w:t xml:space="preserve">, M., Jangir, C., Pathan, S., </w:t>
      </w:r>
      <w:proofErr w:type="spellStart"/>
      <w:r w:rsidRPr="00A26B6D">
        <w:rPr>
          <w:rFonts w:ascii="Times New Roman" w:hAnsi="Times New Roman" w:cs="Times New Roman"/>
          <w:sz w:val="20"/>
          <w:szCs w:val="20"/>
        </w:rPr>
        <w:t>Dokulilova</w:t>
      </w:r>
      <w:proofErr w:type="spellEnd"/>
      <w:r w:rsidRPr="00A26B6D">
        <w:rPr>
          <w:rFonts w:ascii="Times New Roman" w:hAnsi="Times New Roman" w:cs="Times New Roman"/>
          <w:sz w:val="20"/>
          <w:szCs w:val="20"/>
        </w:rPr>
        <w:t xml:space="preserve">, T., Pecina, V., &amp; Marfo, T. (2020). Impact of agrochemicals on soil microbiota and management: A review. </w:t>
      </w:r>
      <w:r w:rsidRPr="00A26B6D">
        <w:rPr>
          <w:rStyle w:val="Emphasis"/>
          <w:rFonts w:ascii="Times New Roman" w:hAnsi="Times New Roman" w:cs="Times New Roman"/>
          <w:sz w:val="20"/>
          <w:szCs w:val="20"/>
        </w:rPr>
        <w:t>Land</w:t>
      </w:r>
      <w:r w:rsidRPr="00A26B6D">
        <w:rPr>
          <w:rFonts w:ascii="Times New Roman" w:hAnsi="Times New Roman" w:cs="Times New Roman"/>
          <w:sz w:val="20"/>
          <w:szCs w:val="20"/>
        </w:rPr>
        <w:t xml:space="preserve">, 9(2), 34. </w:t>
      </w:r>
      <w:hyperlink r:id="rId27" w:tgtFrame="_new" w:history="1">
        <w:r w:rsidRPr="00A26B6D">
          <w:rPr>
            <w:rStyle w:val="Hyperlink"/>
            <w:rFonts w:ascii="Times New Roman" w:hAnsi="Times New Roman" w:cs="Times New Roman"/>
            <w:color w:val="auto"/>
            <w:sz w:val="20"/>
            <w:szCs w:val="20"/>
            <w:u w:val="none"/>
          </w:rPr>
          <w:t>https://doi.org/10.3390/land9020034</w:t>
        </w:r>
      </w:hyperlink>
    </w:p>
    <w:p w14:paraId="761FF246"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proofErr w:type="spellStart"/>
      <w:r w:rsidRPr="00A26B6D">
        <w:rPr>
          <w:rFonts w:ascii="Times New Roman" w:hAnsi="Times New Roman" w:cs="Times New Roman"/>
          <w:sz w:val="20"/>
          <w:szCs w:val="20"/>
        </w:rPr>
        <w:t>Mirzabaev</w:t>
      </w:r>
      <w:proofErr w:type="spellEnd"/>
      <w:r w:rsidRPr="00A26B6D">
        <w:rPr>
          <w:rFonts w:ascii="Times New Roman" w:hAnsi="Times New Roman" w:cs="Times New Roman"/>
          <w:sz w:val="20"/>
          <w:szCs w:val="20"/>
        </w:rPr>
        <w:t xml:space="preserve">, A., Olsson, L., Kerr, R. B., Pradhan, P., Ferre, M. G. R., &amp; Lotze-Campen, H. (2023). Climate change and food systems. In </w:t>
      </w:r>
      <w:r w:rsidRPr="00A26B6D">
        <w:rPr>
          <w:rStyle w:val="Emphasis"/>
          <w:rFonts w:ascii="Times New Roman" w:hAnsi="Times New Roman" w:cs="Times New Roman"/>
          <w:sz w:val="20"/>
          <w:szCs w:val="20"/>
        </w:rPr>
        <w:t>Science and Innovations for Food Systems Transformation</w:t>
      </w:r>
      <w:r w:rsidRPr="00A26B6D">
        <w:rPr>
          <w:rFonts w:ascii="Times New Roman" w:hAnsi="Times New Roman" w:cs="Times New Roman"/>
          <w:sz w:val="20"/>
          <w:szCs w:val="20"/>
        </w:rPr>
        <w:t xml:space="preserve"> (pp. 511–529). Springer International Publishing. </w:t>
      </w:r>
      <w:hyperlink r:id="rId28" w:tgtFrame="_new" w:history="1">
        <w:r w:rsidRPr="00A26B6D">
          <w:rPr>
            <w:rStyle w:val="Hyperlink"/>
            <w:rFonts w:ascii="Times New Roman" w:hAnsi="Times New Roman" w:cs="Times New Roman"/>
            <w:color w:val="auto"/>
            <w:sz w:val="20"/>
            <w:szCs w:val="20"/>
            <w:u w:val="none"/>
          </w:rPr>
          <w:t>https://doi.org/10.1007/978-3-031-15703-5_27</w:t>
        </w:r>
      </w:hyperlink>
    </w:p>
    <w:p w14:paraId="429E642F"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NAAS. (2018). </w:t>
      </w:r>
      <w:r w:rsidRPr="00A26B6D">
        <w:rPr>
          <w:rStyle w:val="Emphasis"/>
          <w:rFonts w:ascii="Times New Roman" w:hAnsi="Times New Roman" w:cs="Times New Roman"/>
          <w:sz w:val="20"/>
          <w:szCs w:val="20"/>
        </w:rPr>
        <w:t>Soil health: New policy initiatives for farmers welfare</w:t>
      </w:r>
      <w:r w:rsidRPr="00A26B6D">
        <w:rPr>
          <w:rFonts w:ascii="Times New Roman" w:hAnsi="Times New Roman" w:cs="Times New Roman"/>
          <w:sz w:val="20"/>
          <w:szCs w:val="20"/>
        </w:rPr>
        <w:t>. Policy Brief No. 3. New Delhi: National Academy of Agricultural Sciences.</w:t>
      </w:r>
    </w:p>
    <w:p w14:paraId="5176498C"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lastRenderedPageBreak/>
        <w:t xml:space="preserve">Olsson, L., Barbosa, H., </w:t>
      </w:r>
      <w:proofErr w:type="spellStart"/>
      <w:r w:rsidRPr="00A26B6D">
        <w:rPr>
          <w:rFonts w:ascii="Times New Roman" w:hAnsi="Times New Roman" w:cs="Times New Roman"/>
          <w:sz w:val="20"/>
          <w:szCs w:val="20"/>
        </w:rPr>
        <w:t>Bhadwal</w:t>
      </w:r>
      <w:proofErr w:type="spellEnd"/>
      <w:r w:rsidRPr="00A26B6D">
        <w:rPr>
          <w:rFonts w:ascii="Times New Roman" w:hAnsi="Times New Roman" w:cs="Times New Roman"/>
          <w:sz w:val="20"/>
          <w:szCs w:val="20"/>
        </w:rPr>
        <w:t xml:space="preserve">, S., Cowie, A., </w:t>
      </w:r>
      <w:proofErr w:type="spellStart"/>
      <w:r w:rsidRPr="00A26B6D">
        <w:rPr>
          <w:rFonts w:ascii="Times New Roman" w:hAnsi="Times New Roman" w:cs="Times New Roman"/>
          <w:sz w:val="20"/>
          <w:szCs w:val="20"/>
        </w:rPr>
        <w:t>Delusca</w:t>
      </w:r>
      <w:proofErr w:type="spellEnd"/>
      <w:r w:rsidRPr="00A26B6D">
        <w:rPr>
          <w:rFonts w:ascii="Times New Roman" w:hAnsi="Times New Roman" w:cs="Times New Roman"/>
          <w:sz w:val="20"/>
          <w:szCs w:val="20"/>
        </w:rPr>
        <w:t xml:space="preserve">, K., Flores-Renteria, D., Hermans, K., Jobbagy, E., Kurz, W., Li, D., </w:t>
      </w:r>
      <w:proofErr w:type="spellStart"/>
      <w:r w:rsidRPr="00A26B6D">
        <w:rPr>
          <w:rFonts w:ascii="Times New Roman" w:hAnsi="Times New Roman" w:cs="Times New Roman"/>
          <w:sz w:val="20"/>
          <w:szCs w:val="20"/>
        </w:rPr>
        <w:t>Sonwa</w:t>
      </w:r>
      <w:proofErr w:type="spellEnd"/>
      <w:r w:rsidRPr="00A26B6D">
        <w:rPr>
          <w:rFonts w:ascii="Times New Roman" w:hAnsi="Times New Roman" w:cs="Times New Roman"/>
          <w:sz w:val="20"/>
          <w:szCs w:val="20"/>
        </w:rPr>
        <w:t xml:space="preserve">, D. J., &amp; Stringer, L. (2019). Land degradation. In: </w:t>
      </w:r>
      <w:r w:rsidRPr="00A26B6D">
        <w:rPr>
          <w:rStyle w:val="Emphasis"/>
          <w:rFonts w:ascii="Times New Roman" w:hAnsi="Times New Roman" w:cs="Times New Roman"/>
          <w:sz w:val="20"/>
          <w:szCs w:val="20"/>
        </w:rPr>
        <w:t>Climate Change and Land: An IPCC Special Report...</w:t>
      </w:r>
      <w:r w:rsidRPr="00A26B6D">
        <w:rPr>
          <w:rFonts w:ascii="Times New Roman" w:hAnsi="Times New Roman" w:cs="Times New Roman"/>
          <w:sz w:val="20"/>
          <w:szCs w:val="20"/>
        </w:rPr>
        <w:t xml:space="preserve"> Lund University Centre for Sustainability Studies.</w:t>
      </w:r>
    </w:p>
    <w:p w14:paraId="41F05DF8"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Rezaei, S. A., Gilkes, R. J., &amp; Andrews, S. S. (2006). A minimum data set for assessing soil quality in rangelands. </w:t>
      </w:r>
      <w:proofErr w:type="spellStart"/>
      <w:r w:rsidRPr="00A26B6D">
        <w:rPr>
          <w:rStyle w:val="Emphasis"/>
          <w:rFonts w:ascii="Times New Roman" w:hAnsi="Times New Roman" w:cs="Times New Roman"/>
          <w:sz w:val="20"/>
          <w:szCs w:val="20"/>
        </w:rPr>
        <w:t>Geoderma</w:t>
      </w:r>
      <w:proofErr w:type="spellEnd"/>
      <w:r w:rsidRPr="00A26B6D">
        <w:rPr>
          <w:rFonts w:ascii="Times New Roman" w:hAnsi="Times New Roman" w:cs="Times New Roman"/>
          <w:sz w:val="20"/>
          <w:szCs w:val="20"/>
        </w:rPr>
        <w:t xml:space="preserve">, 136(1–2), 229–234. </w:t>
      </w:r>
      <w:hyperlink r:id="rId29" w:tgtFrame="_new" w:history="1">
        <w:r w:rsidRPr="00A26B6D">
          <w:rPr>
            <w:rStyle w:val="Hyperlink"/>
            <w:rFonts w:ascii="Times New Roman" w:hAnsi="Times New Roman" w:cs="Times New Roman"/>
            <w:color w:val="auto"/>
            <w:sz w:val="20"/>
            <w:szCs w:val="20"/>
            <w:u w:val="none"/>
          </w:rPr>
          <w:t>https://doi.org/10.1016/j.geoderma.2006.03.021</w:t>
        </w:r>
      </w:hyperlink>
    </w:p>
    <w:p w14:paraId="3D51D254"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Sahoo, U. K., Singh, S. L., Gogoi, A., Kenye, A., &amp; Sahoo, S. S. (2019). Active and passive soil organic carbon pools as affected by different land use types in Mizoram, Northeast India. </w:t>
      </w:r>
      <w:r w:rsidRPr="00A26B6D">
        <w:rPr>
          <w:rStyle w:val="Emphasis"/>
          <w:rFonts w:ascii="Times New Roman" w:hAnsi="Times New Roman" w:cs="Times New Roman"/>
          <w:sz w:val="20"/>
          <w:szCs w:val="20"/>
        </w:rPr>
        <w:t>PLOS ONE</w:t>
      </w:r>
      <w:r w:rsidRPr="00A26B6D">
        <w:rPr>
          <w:rFonts w:ascii="Times New Roman" w:hAnsi="Times New Roman" w:cs="Times New Roman"/>
          <w:sz w:val="20"/>
          <w:szCs w:val="20"/>
        </w:rPr>
        <w:t xml:space="preserve">, 14(7), e0219969. </w:t>
      </w:r>
      <w:hyperlink r:id="rId30" w:tgtFrame="_new" w:history="1">
        <w:r w:rsidRPr="00A26B6D">
          <w:rPr>
            <w:rStyle w:val="Hyperlink"/>
            <w:rFonts w:ascii="Times New Roman" w:hAnsi="Times New Roman" w:cs="Times New Roman"/>
            <w:color w:val="auto"/>
            <w:sz w:val="20"/>
            <w:szCs w:val="20"/>
            <w:u w:val="none"/>
          </w:rPr>
          <w:t>https://doi.org/10.1371/journal.pone.0219969</w:t>
        </w:r>
      </w:hyperlink>
    </w:p>
    <w:p w14:paraId="06FEB530"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Sims, G. K. (1990). Biological degradation of soil. In </w:t>
      </w:r>
      <w:r w:rsidRPr="00A26B6D">
        <w:rPr>
          <w:rStyle w:val="Emphasis"/>
          <w:rFonts w:ascii="Times New Roman" w:hAnsi="Times New Roman" w:cs="Times New Roman"/>
          <w:sz w:val="20"/>
          <w:szCs w:val="20"/>
        </w:rPr>
        <w:t>Microbial Ecology of the Terrestrial Environment</w:t>
      </w:r>
      <w:r w:rsidRPr="00A26B6D">
        <w:rPr>
          <w:rFonts w:ascii="Times New Roman" w:hAnsi="Times New Roman" w:cs="Times New Roman"/>
          <w:sz w:val="20"/>
          <w:szCs w:val="20"/>
        </w:rPr>
        <w:t xml:space="preserve"> (pp. 289–330). </w:t>
      </w:r>
      <w:hyperlink r:id="rId31" w:tgtFrame="_new" w:history="1">
        <w:r w:rsidRPr="00A26B6D">
          <w:rPr>
            <w:rStyle w:val="Hyperlink"/>
            <w:rFonts w:ascii="Times New Roman" w:hAnsi="Times New Roman" w:cs="Times New Roman"/>
            <w:color w:val="auto"/>
            <w:sz w:val="20"/>
            <w:szCs w:val="20"/>
            <w:u w:val="none"/>
          </w:rPr>
          <w:t>https://doi.org/10.1007/978-1-4612-3322-0_8</w:t>
        </w:r>
      </w:hyperlink>
    </w:p>
    <w:p w14:paraId="7479AFA7" w14:textId="77777777" w:rsidR="00093A11" w:rsidRPr="00A26B6D" w:rsidRDefault="00093A11" w:rsidP="00A26B6D">
      <w:pPr>
        <w:spacing w:after="0" w:line="276" w:lineRule="auto"/>
        <w:ind w:left="720" w:hanging="720"/>
        <w:jc w:val="both"/>
        <w:rPr>
          <w:rFonts w:ascii="Times New Roman" w:hAnsi="Times New Roman" w:cs="Times New Roman"/>
          <w:sz w:val="20"/>
          <w:szCs w:val="20"/>
        </w:rPr>
      </w:pPr>
      <w:r w:rsidRPr="00A26B6D">
        <w:rPr>
          <w:rFonts w:ascii="Times New Roman" w:hAnsi="Times New Roman" w:cs="Times New Roman"/>
          <w:sz w:val="20"/>
          <w:szCs w:val="20"/>
        </w:rPr>
        <w:t xml:space="preserve">Stewart, A. B. (1947). </w:t>
      </w:r>
      <w:r w:rsidRPr="00A26B6D">
        <w:rPr>
          <w:rStyle w:val="Emphasis"/>
          <w:rFonts w:ascii="Times New Roman" w:hAnsi="Times New Roman" w:cs="Times New Roman"/>
          <w:sz w:val="20"/>
          <w:szCs w:val="20"/>
        </w:rPr>
        <w:t>Report on soil fertility investigations in India with special reference to manuring</w:t>
      </w:r>
      <w:r w:rsidRPr="00A26B6D">
        <w:rPr>
          <w:rFonts w:ascii="Times New Roman" w:hAnsi="Times New Roman" w:cs="Times New Roman"/>
          <w:sz w:val="20"/>
          <w:szCs w:val="20"/>
        </w:rPr>
        <w:t>. Army Press, New Delhi.</w:t>
      </w:r>
    </w:p>
    <w:p w14:paraId="7B5482DD" w14:textId="6CD7F8D4" w:rsidR="00093A11" w:rsidRPr="00A26B6D" w:rsidRDefault="00093A11" w:rsidP="00A26B6D">
      <w:pPr>
        <w:spacing w:after="0" w:line="276" w:lineRule="auto"/>
        <w:ind w:left="720" w:hanging="720"/>
        <w:jc w:val="both"/>
        <w:rPr>
          <w:rStyle w:val="Hyperlink"/>
          <w:rFonts w:ascii="Times New Roman" w:hAnsi="Times New Roman" w:cs="Times New Roman"/>
          <w:color w:val="auto"/>
          <w:sz w:val="20"/>
          <w:szCs w:val="20"/>
          <w:u w:val="none"/>
        </w:rPr>
      </w:pPr>
      <w:proofErr w:type="spellStart"/>
      <w:r w:rsidRPr="00A26B6D">
        <w:rPr>
          <w:rFonts w:ascii="Times New Roman" w:hAnsi="Times New Roman" w:cs="Times New Roman"/>
          <w:sz w:val="20"/>
          <w:szCs w:val="20"/>
        </w:rPr>
        <w:t>Vukicevich</w:t>
      </w:r>
      <w:proofErr w:type="spellEnd"/>
      <w:r w:rsidRPr="00A26B6D">
        <w:rPr>
          <w:rFonts w:ascii="Times New Roman" w:hAnsi="Times New Roman" w:cs="Times New Roman"/>
          <w:sz w:val="20"/>
          <w:szCs w:val="20"/>
        </w:rPr>
        <w:t xml:space="preserve">, E., Lowery, T., Bowen, P., Úrbez-Torres, J. R., &amp; Hart, M. (2016). Cover crops to increase soil microbial diversity and mitigate decline in perennial agriculture: A review. </w:t>
      </w:r>
      <w:r w:rsidRPr="00A26B6D">
        <w:rPr>
          <w:rStyle w:val="Emphasis"/>
          <w:rFonts w:ascii="Times New Roman" w:hAnsi="Times New Roman" w:cs="Times New Roman"/>
          <w:sz w:val="20"/>
          <w:szCs w:val="20"/>
        </w:rPr>
        <w:t>Agronomy for Sustainable Development</w:t>
      </w:r>
      <w:r w:rsidRPr="00A26B6D">
        <w:rPr>
          <w:rFonts w:ascii="Times New Roman" w:hAnsi="Times New Roman" w:cs="Times New Roman"/>
          <w:sz w:val="20"/>
          <w:szCs w:val="20"/>
        </w:rPr>
        <w:t xml:space="preserve">, 36(3), 48. </w:t>
      </w:r>
      <w:hyperlink r:id="rId32" w:tgtFrame="_new" w:history="1">
        <w:r w:rsidRPr="00A26B6D">
          <w:rPr>
            <w:rStyle w:val="Hyperlink"/>
            <w:rFonts w:ascii="Times New Roman" w:hAnsi="Times New Roman" w:cs="Times New Roman"/>
            <w:color w:val="auto"/>
            <w:sz w:val="20"/>
            <w:szCs w:val="20"/>
            <w:u w:val="none"/>
          </w:rPr>
          <w:t>https://doi.org/10.1007/s13593-016-0385-7</w:t>
        </w:r>
      </w:hyperlink>
    </w:p>
    <w:p w14:paraId="3471BD73" w14:textId="77777777" w:rsidR="00A45248" w:rsidRPr="00A26B6D" w:rsidRDefault="00A45248" w:rsidP="00A26B6D">
      <w:pPr>
        <w:spacing w:after="0" w:line="276" w:lineRule="auto"/>
        <w:ind w:left="720" w:hanging="720"/>
        <w:jc w:val="both"/>
        <w:rPr>
          <w:rFonts w:ascii="Times New Roman" w:hAnsi="Times New Roman" w:cs="Times New Roman"/>
          <w:sz w:val="20"/>
          <w:szCs w:val="20"/>
        </w:rPr>
      </w:pPr>
    </w:p>
    <w:p w14:paraId="2E57436E" w14:textId="77777777" w:rsidR="00CE3ED6" w:rsidRPr="00A26B6D" w:rsidRDefault="00CE3ED6" w:rsidP="00A26B6D">
      <w:pPr>
        <w:spacing w:after="0" w:line="276" w:lineRule="auto"/>
        <w:jc w:val="both"/>
        <w:rPr>
          <w:rFonts w:ascii="Times New Roman" w:hAnsi="Times New Roman" w:cs="Times New Roman"/>
          <w:sz w:val="20"/>
          <w:szCs w:val="20"/>
        </w:rPr>
      </w:pPr>
    </w:p>
    <w:sectPr w:rsidR="00CE3ED6" w:rsidRPr="00A26B6D" w:rsidSect="004A348D">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E2E69" w14:textId="77777777" w:rsidR="000D49C5" w:rsidRDefault="000D49C5" w:rsidP="003D7492">
      <w:pPr>
        <w:spacing w:after="0" w:line="240" w:lineRule="auto"/>
      </w:pPr>
      <w:r>
        <w:separator/>
      </w:r>
    </w:p>
  </w:endnote>
  <w:endnote w:type="continuationSeparator" w:id="0">
    <w:p w14:paraId="1B6D8EBC" w14:textId="77777777" w:rsidR="000D49C5" w:rsidRDefault="000D49C5" w:rsidP="003D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AE2EB" w14:textId="77777777" w:rsidR="004A348D" w:rsidRDefault="004A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935752"/>
      <w:docPartObj>
        <w:docPartGallery w:val="Page Numbers (Bottom of Page)"/>
        <w:docPartUnique/>
      </w:docPartObj>
    </w:sdtPr>
    <w:sdtEndPr>
      <w:rPr>
        <w:noProof/>
      </w:rPr>
    </w:sdtEndPr>
    <w:sdtContent>
      <w:p w14:paraId="0F3ED078" w14:textId="3E87E50B" w:rsidR="003D7492" w:rsidRDefault="003D7492">
        <w:pPr>
          <w:pStyle w:val="Footer"/>
          <w:jc w:val="right"/>
        </w:pPr>
        <w:r>
          <w:fldChar w:fldCharType="begin"/>
        </w:r>
        <w:r>
          <w:instrText xml:space="preserve"> PAGE   \* MERGEFORMAT </w:instrText>
        </w:r>
        <w:r>
          <w:fldChar w:fldCharType="separate"/>
        </w:r>
        <w:r w:rsidR="00965149">
          <w:rPr>
            <w:noProof/>
          </w:rPr>
          <w:t>2</w:t>
        </w:r>
        <w:r>
          <w:rPr>
            <w:noProof/>
          </w:rPr>
          <w:fldChar w:fldCharType="end"/>
        </w:r>
      </w:p>
    </w:sdtContent>
  </w:sdt>
  <w:p w14:paraId="3D612B00" w14:textId="77777777" w:rsidR="003D7492" w:rsidRDefault="003D74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3CF15" w14:textId="77777777" w:rsidR="004A348D" w:rsidRDefault="004A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446AA" w14:textId="77777777" w:rsidR="000D49C5" w:rsidRDefault="000D49C5" w:rsidP="003D7492">
      <w:pPr>
        <w:spacing w:after="0" w:line="240" w:lineRule="auto"/>
      </w:pPr>
      <w:r>
        <w:separator/>
      </w:r>
    </w:p>
  </w:footnote>
  <w:footnote w:type="continuationSeparator" w:id="0">
    <w:p w14:paraId="5C9004A9" w14:textId="77777777" w:rsidR="000D49C5" w:rsidRDefault="000D49C5" w:rsidP="003D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2670" w14:textId="518F52D5" w:rsidR="004A348D" w:rsidRDefault="004A348D">
    <w:pPr>
      <w:pStyle w:val="Header"/>
    </w:pPr>
    <w:r>
      <w:rPr>
        <w:noProof/>
      </w:rPr>
      <w:pict w14:anchorId="28514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67A7" w14:textId="1DD2B70F" w:rsidR="004A348D" w:rsidRDefault="004A348D">
    <w:pPr>
      <w:pStyle w:val="Header"/>
    </w:pPr>
    <w:r>
      <w:rPr>
        <w:noProof/>
      </w:rPr>
      <w:pict w14:anchorId="56C6A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810B" w14:textId="5F6363B8" w:rsidR="004A348D" w:rsidRDefault="004A348D">
    <w:pPr>
      <w:pStyle w:val="Header"/>
    </w:pPr>
    <w:r>
      <w:rPr>
        <w:noProof/>
      </w:rPr>
      <w:pict w14:anchorId="39146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10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38D"/>
    <w:multiLevelType w:val="multilevel"/>
    <w:tmpl w:val="E1FE65E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83A29"/>
    <w:multiLevelType w:val="multilevel"/>
    <w:tmpl w:val="D2D03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41BE8"/>
    <w:multiLevelType w:val="multilevel"/>
    <w:tmpl w:val="86C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24068"/>
    <w:multiLevelType w:val="multilevel"/>
    <w:tmpl w:val="322AE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A61D9"/>
    <w:multiLevelType w:val="multilevel"/>
    <w:tmpl w:val="1B5E3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7638C"/>
    <w:multiLevelType w:val="multilevel"/>
    <w:tmpl w:val="77A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1796A"/>
    <w:multiLevelType w:val="multilevel"/>
    <w:tmpl w:val="6E342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F457A"/>
    <w:multiLevelType w:val="multilevel"/>
    <w:tmpl w:val="362E09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93515"/>
    <w:multiLevelType w:val="multilevel"/>
    <w:tmpl w:val="5650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D158C"/>
    <w:multiLevelType w:val="multilevel"/>
    <w:tmpl w:val="BCD02A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545D7"/>
    <w:multiLevelType w:val="hybridMultilevel"/>
    <w:tmpl w:val="F4029732"/>
    <w:lvl w:ilvl="0" w:tplc="96CCB67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38002BC"/>
    <w:multiLevelType w:val="multilevel"/>
    <w:tmpl w:val="356CC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70B71"/>
    <w:multiLevelType w:val="multilevel"/>
    <w:tmpl w:val="41B40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503FA"/>
    <w:multiLevelType w:val="multilevel"/>
    <w:tmpl w:val="5A084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8B6AFB"/>
    <w:multiLevelType w:val="multilevel"/>
    <w:tmpl w:val="E98C52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302F22"/>
    <w:multiLevelType w:val="multilevel"/>
    <w:tmpl w:val="E466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B74BE"/>
    <w:multiLevelType w:val="multilevel"/>
    <w:tmpl w:val="B81EF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A71B6"/>
    <w:multiLevelType w:val="multilevel"/>
    <w:tmpl w:val="217C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343209"/>
    <w:multiLevelType w:val="multilevel"/>
    <w:tmpl w:val="60284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42535D"/>
    <w:multiLevelType w:val="multilevel"/>
    <w:tmpl w:val="A7143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13"/>
  </w:num>
  <w:num w:numId="4">
    <w:abstractNumId w:val="16"/>
  </w:num>
  <w:num w:numId="5">
    <w:abstractNumId w:val="19"/>
  </w:num>
  <w:num w:numId="6">
    <w:abstractNumId w:val="8"/>
  </w:num>
  <w:num w:numId="7">
    <w:abstractNumId w:val="18"/>
  </w:num>
  <w:num w:numId="8">
    <w:abstractNumId w:val="4"/>
  </w:num>
  <w:num w:numId="9">
    <w:abstractNumId w:val="14"/>
  </w:num>
  <w:num w:numId="10">
    <w:abstractNumId w:val="7"/>
  </w:num>
  <w:num w:numId="11">
    <w:abstractNumId w:val="6"/>
  </w:num>
  <w:num w:numId="12">
    <w:abstractNumId w:val="9"/>
  </w:num>
  <w:num w:numId="13">
    <w:abstractNumId w:val="3"/>
  </w:num>
  <w:num w:numId="14">
    <w:abstractNumId w:val="1"/>
  </w:num>
  <w:num w:numId="15">
    <w:abstractNumId w:val="2"/>
  </w:num>
  <w:num w:numId="16">
    <w:abstractNumId w:val="5"/>
  </w:num>
  <w:num w:numId="17">
    <w:abstractNumId w:val="17"/>
  </w:num>
  <w:num w:numId="18">
    <w:abstractNumId w:val="0"/>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E25"/>
    <w:rsid w:val="00003436"/>
    <w:rsid w:val="00006C3B"/>
    <w:rsid w:val="00006E25"/>
    <w:rsid w:val="00031110"/>
    <w:rsid w:val="00034FA3"/>
    <w:rsid w:val="00042526"/>
    <w:rsid w:val="00080E79"/>
    <w:rsid w:val="00093A11"/>
    <w:rsid w:val="000B777E"/>
    <w:rsid w:val="000D49C5"/>
    <w:rsid w:val="000E2BEE"/>
    <w:rsid w:val="000E52F1"/>
    <w:rsid w:val="00136248"/>
    <w:rsid w:val="00136583"/>
    <w:rsid w:val="00144C29"/>
    <w:rsid w:val="00195293"/>
    <w:rsid w:val="00195B24"/>
    <w:rsid w:val="001C6577"/>
    <w:rsid w:val="001E4A7B"/>
    <w:rsid w:val="001E6AD7"/>
    <w:rsid w:val="001F145B"/>
    <w:rsid w:val="00202D50"/>
    <w:rsid w:val="002046A3"/>
    <w:rsid w:val="0020732E"/>
    <w:rsid w:val="00223AD4"/>
    <w:rsid w:val="00230231"/>
    <w:rsid w:val="0023670F"/>
    <w:rsid w:val="00241684"/>
    <w:rsid w:val="00243BE0"/>
    <w:rsid w:val="00273F7E"/>
    <w:rsid w:val="0027733F"/>
    <w:rsid w:val="002859BD"/>
    <w:rsid w:val="002A0513"/>
    <w:rsid w:val="002C6402"/>
    <w:rsid w:val="002D177B"/>
    <w:rsid w:val="002E4CDD"/>
    <w:rsid w:val="002F4818"/>
    <w:rsid w:val="00300954"/>
    <w:rsid w:val="0030459D"/>
    <w:rsid w:val="0034523B"/>
    <w:rsid w:val="00346008"/>
    <w:rsid w:val="00352792"/>
    <w:rsid w:val="0036010C"/>
    <w:rsid w:val="00374E2B"/>
    <w:rsid w:val="003D7492"/>
    <w:rsid w:val="003E2240"/>
    <w:rsid w:val="00427480"/>
    <w:rsid w:val="00432BEC"/>
    <w:rsid w:val="00443E3C"/>
    <w:rsid w:val="00487B9A"/>
    <w:rsid w:val="00492382"/>
    <w:rsid w:val="004950E8"/>
    <w:rsid w:val="004A348D"/>
    <w:rsid w:val="004A59FE"/>
    <w:rsid w:val="004B2D91"/>
    <w:rsid w:val="004B5BAD"/>
    <w:rsid w:val="004B5C8A"/>
    <w:rsid w:val="004C6791"/>
    <w:rsid w:val="004E364A"/>
    <w:rsid w:val="00526512"/>
    <w:rsid w:val="00532900"/>
    <w:rsid w:val="005355AF"/>
    <w:rsid w:val="00535DFE"/>
    <w:rsid w:val="00564606"/>
    <w:rsid w:val="005860DF"/>
    <w:rsid w:val="005A0E21"/>
    <w:rsid w:val="005A387E"/>
    <w:rsid w:val="005A7A09"/>
    <w:rsid w:val="005B7857"/>
    <w:rsid w:val="005C08BD"/>
    <w:rsid w:val="006071B0"/>
    <w:rsid w:val="00622B79"/>
    <w:rsid w:val="0062608D"/>
    <w:rsid w:val="00643CE5"/>
    <w:rsid w:val="00644B72"/>
    <w:rsid w:val="00652854"/>
    <w:rsid w:val="00667CB0"/>
    <w:rsid w:val="00686CA0"/>
    <w:rsid w:val="006A3C54"/>
    <w:rsid w:val="006D6ABC"/>
    <w:rsid w:val="00706AF7"/>
    <w:rsid w:val="00715A0A"/>
    <w:rsid w:val="00717E7B"/>
    <w:rsid w:val="00725966"/>
    <w:rsid w:val="007438C9"/>
    <w:rsid w:val="00743972"/>
    <w:rsid w:val="007510D7"/>
    <w:rsid w:val="0075423E"/>
    <w:rsid w:val="00761C5E"/>
    <w:rsid w:val="00786870"/>
    <w:rsid w:val="007975D9"/>
    <w:rsid w:val="007A3BFF"/>
    <w:rsid w:val="007B74BA"/>
    <w:rsid w:val="00805F5E"/>
    <w:rsid w:val="00814F43"/>
    <w:rsid w:val="0083220A"/>
    <w:rsid w:val="008514F1"/>
    <w:rsid w:val="0086381A"/>
    <w:rsid w:val="008705A4"/>
    <w:rsid w:val="00880373"/>
    <w:rsid w:val="00880507"/>
    <w:rsid w:val="0089284E"/>
    <w:rsid w:val="008B155E"/>
    <w:rsid w:val="008D257F"/>
    <w:rsid w:val="008E4D8E"/>
    <w:rsid w:val="00965149"/>
    <w:rsid w:val="00970FD6"/>
    <w:rsid w:val="00987C6E"/>
    <w:rsid w:val="00993542"/>
    <w:rsid w:val="009C6A1E"/>
    <w:rsid w:val="00A26B6D"/>
    <w:rsid w:val="00A37948"/>
    <w:rsid w:val="00A45248"/>
    <w:rsid w:val="00A77D19"/>
    <w:rsid w:val="00A85AD1"/>
    <w:rsid w:val="00A91F81"/>
    <w:rsid w:val="00A978F0"/>
    <w:rsid w:val="00AB24FB"/>
    <w:rsid w:val="00AB3CB4"/>
    <w:rsid w:val="00AC7158"/>
    <w:rsid w:val="00AC7BEA"/>
    <w:rsid w:val="00B26A02"/>
    <w:rsid w:val="00B34544"/>
    <w:rsid w:val="00B40B76"/>
    <w:rsid w:val="00B55028"/>
    <w:rsid w:val="00B701B7"/>
    <w:rsid w:val="00BB3EED"/>
    <w:rsid w:val="00BC082C"/>
    <w:rsid w:val="00BD2BCE"/>
    <w:rsid w:val="00BD681E"/>
    <w:rsid w:val="00C05F5B"/>
    <w:rsid w:val="00C07291"/>
    <w:rsid w:val="00C5598D"/>
    <w:rsid w:val="00C7287F"/>
    <w:rsid w:val="00C7618E"/>
    <w:rsid w:val="00C93438"/>
    <w:rsid w:val="00C9747A"/>
    <w:rsid w:val="00CA76A0"/>
    <w:rsid w:val="00CB23BC"/>
    <w:rsid w:val="00CB2BE5"/>
    <w:rsid w:val="00CC669A"/>
    <w:rsid w:val="00CD6009"/>
    <w:rsid w:val="00CE3ED6"/>
    <w:rsid w:val="00CF767D"/>
    <w:rsid w:val="00D06EFC"/>
    <w:rsid w:val="00D10F76"/>
    <w:rsid w:val="00D174F8"/>
    <w:rsid w:val="00D25207"/>
    <w:rsid w:val="00D3010E"/>
    <w:rsid w:val="00D30127"/>
    <w:rsid w:val="00D8628C"/>
    <w:rsid w:val="00D924DE"/>
    <w:rsid w:val="00DB42A1"/>
    <w:rsid w:val="00DD4D13"/>
    <w:rsid w:val="00E0067D"/>
    <w:rsid w:val="00E104FA"/>
    <w:rsid w:val="00E14D97"/>
    <w:rsid w:val="00E34183"/>
    <w:rsid w:val="00E40581"/>
    <w:rsid w:val="00E51858"/>
    <w:rsid w:val="00E6033C"/>
    <w:rsid w:val="00EB7102"/>
    <w:rsid w:val="00EC22C3"/>
    <w:rsid w:val="00EF481B"/>
    <w:rsid w:val="00F108A8"/>
    <w:rsid w:val="00F148C5"/>
    <w:rsid w:val="00F35ECA"/>
    <w:rsid w:val="00F47CD8"/>
    <w:rsid w:val="00F80C00"/>
    <w:rsid w:val="00F86672"/>
    <w:rsid w:val="00F90D53"/>
    <w:rsid w:val="00F94D46"/>
    <w:rsid w:val="00FB02D1"/>
    <w:rsid w:val="00FB25E3"/>
    <w:rsid w:val="00FD780D"/>
    <w:rsid w:val="00FE41F2"/>
    <w:rsid w:val="00FE5B56"/>
    <w:rsid w:val="00FF05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7EBDDD"/>
  <w15:chartTrackingRefBased/>
  <w15:docId w15:val="{4B01AF5D-5E6D-40C6-8A33-CE82E102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14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564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581"/>
    <w:rPr>
      <w:color w:val="0563C1" w:themeColor="hyperlink"/>
      <w:u w:val="single"/>
    </w:rPr>
  </w:style>
  <w:style w:type="paragraph" w:styleId="NormalWeb">
    <w:name w:val="Normal (Web)"/>
    <w:basedOn w:val="Normal"/>
    <w:uiPriority w:val="99"/>
    <w:unhideWhenUsed/>
    <w:rsid w:val="0075423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0067D"/>
    <w:rPr>
      <w:b/>
      <w:bCs/>
    </w:rPr>
  </w:style>
  <w:style w:type="character" w:customStyle="1" w:styleId="Heading1Char">
    <w:name w:val="Heading 1 Char"/>
    <w:basedOn w:val="DefaultParagraphFont"/>
    <w:link w:val="Heading1"/>
    <w:uiPriority w:val="9"/>
    <w:rsid w:val="00E14D97"/>
    <w:rPr>
      <w:rFonts w:ascii="Times New Roman" w:eastAsia="Times New Roman" w:hAnsi="Times New Roman" w:cs="Times New Roman"/>
      <w:b/>
      <w:bCs/>
      <w:kern w:val="36"/>
      <w:sz w:val="48"/>
      <w:szCs w:val="48"/>
      <w:lang w:eastAsia="en-IN"/>
    </w:rPr>
  </w:style>
  <w:style w:type="table" w:styleId="TableGrid">
    <w:name w:val="Table Grid"/>
    <w:basedOn w:val="TableNormal"/>
    <w:uiPriority w:val="39"/>
    <w:rsid w:val="00A85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4B5C8A"/>
  </w:style>
  <w:style w:type="character" w:customStyle="1" w:styleId="ref-journal">
    <w:name w:val="ref-journal"/>
    <w:basedOn w:val="DefaultParagraphFont"/>
    <w:rsid w:val="004B5C8A"/>
  </w:style>
  <w:style w:type="character" w:customStyle="1" w:styleId="ref-vol">
    <w:name w:val="ref-vol"/>
    <w:basedOn w:val="DefaultParagraphFont"/>
    <w:rsid w:val="004B5C8A"/>
  </w:style>
  <w:style w:type="character" w:customStyle="1" w:styleId="nowrap">
    <w:name w:val="nowrap"/>
    <w:basedOn w:val="DefaultParagraphFont"/>
    <w:rsid w:val="004B5C8A"/>
  </w:style>
  <w:style w:type="paragraph" w:styleId="BalloonText">
    <w:name w:val="Balloon Text"/>
    <w:basedOn w:val="Normal"/>
    <w:link w:val="BalloonTextChar"/>
    <w:uiPriority w:val="99"/>
    <w:semiHidden/>
    <w:unhideWhenUsed/>
    <w:rsid w:val="005C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8BD"/>
    <w:rPr>
      <w:rFonts w:ascii="Segoe UI" w:hAnsi="Segoe UI" w:cs="Segoe UI"/>
      <w:sz w:val="18"/>
      <w:szCs w:val="18"/>
    </w:rPr>
  </w:style>
  <w:style w:type="paragraph" w:styleId="Header">
    <w:name w:val="header"/>
    <w:basedOn w:val="Normal"/>
    <w:link w:val="HeaderChar"/>
    <w:uiPriority w:val="99"/>
    <w:unhideWhenUsed/>
    <w:rsid w:val="003D7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492"/>
  </w:style>
  <w:style w:type="paragraph" w:styleId="Footer">
    <w:name w:val="footer"/>
    <w:basedOn w:val="Normal"/>
    <w:link w:val="FooterChar"/>
    <w:uiPriority w:val="99"/>
    <w:unhideWhenUsed/>
    <w:rsid w:val="003D7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492"/>
  </w:style>
  <w:style w:type="character" w:styleId="LineNumber">
    <w:name w:val="line number"/>
    <w:basedOn w:val="DefaultParagraphFont"/>
    <w:uiPriority w:val="99"/>
    <w:semiHidden/>
    <w:unhideWhenUsed/>
    <w:rsid w:val="00CE3ED6"/>
  </w:style>
  <w:style w:type="character" w:customStyle="1" w:styleId="Heading3Char">
    <w:name w:val="Heading 3 Char"/>
    <w:basedOn w:val="DefaultParagraphFont"/>
    <w:link w:val="Heading3"/>
    <w:uiPriority w:val="9"/>
    <w:semiHidden/>
    <w:rsid w:val="0056460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093A11"/>
    <w:rPr>
      <w:i/>
      <w:iCs/>
    </w:rPr>
  </w:style>
  <w:style w:type="character" w:styleId="UnresolvedMention">
    <w:name w:val="Unresolved Mention"/>
    <w:basedOn w:val="DefaultParagraphFont"/>
    <w:uiPriority w:val="99"/>
    <w:semiHidden/>
    <w:unhideWhenUsed/>
    <w:rsid w:val="004B5BAD"/>
    <w:rPr>
      <w:color w:val="605E5C"/>
      <w:shd w:val="clear" w:color="auto" w:fill="E1DFDD"/>
    </w:rPr>
  </w:style>
  <w:style w:type="paragraph" w:styleId="ListParagraph">
    <w:name w:val="List Paragraph"/>
    <w:basedOn w:val="Normal"/>
    <w:uiPriority w:val="34"/>
    <w:qFormat/>
    <w:rsid w:val="00202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8202">
      <w:bodyDiv w:val="1"/>
      <w:marLeft w:val="0"/>
      <w:marRight w:val="0"/>
      <w:marTop w:val="0"/>
      <w:marBottom w:val="0"/>
      <w:divBdr>
        <w:top w:val="none" w:sz="0" w:space="0" w:color="auto"/>
        <w:left w:val="none" w:sz="0" w:space="0" w:color="auto"/>
        <w:bottom w:val="none" w:sz="0" w:space="0" w:color="auto"/>
        <w:right w:val="none" w:sz="0" w:space="0" w:color="auto"/>
      </w:divBdr>
    </w:div>
    <w:div w:id="53241071">
      <w:bodyDiv w:val="1"/>
      <w:marLeft w:val="0"/>
      <w:marRight w:val="0"/>
      <w:marTop w:val="0"/>
      <w:marBottom w:val="0"/>
      <w:divBdr>
        <w:top w:val="none" w:sz="0" w:space="0" w:color="auto"/>
        <w:left w:val="none" w:sz="0" w:space="0" w:color="auto"/>
        <w:bottom w:val="none" w:sz="0" w:space="0" w:color="auto"/>
        <w:right w:val="none" w:sz="0" w:space="0" w:color="auto"/>
      </w:divBdr>
    </w:div>
    <w:div w:id="107166380">
      <w:bodyDiv w:val="1"/>
      <w:marLeft w:val="0"/>
      <w:marRight w:val="0"/>
      <w:marTop w:val="0"/>
      <w:marBottom w:val="0"/>
      <w:divBdr>
        <w:top w:val="none" w:sz="0" w:space="0" w:color="auto"/>
        <w:left w:val="none" w:sz="0" w:space="0" w:color="auto"/>
        <w:bottom w:val="none" w:sz="0" w:space="0" w:color="auto"/>
        <w:right w:val="none" w:sz="0" w:space="0" w:color="auto"/>
      </w:divBdr>
    </w:div>
    <w:div w:id="129633282">
      <w:bodyDiv w:val="1"/>
      <w:marLeft w:val="0"/>
      <w:marRight w:val="0"/>
      <w:marTop w:val="0"/>
      <w:marBottom w:val="0"/>
      <w:divBdr>
        <w:top w:val="none" w:sz="0" w:space="0" w:color="auto"/>
        <w:left w:val="none" w:sz="0" w:space="0" w:color="auto"/>
        <w:bottom w:val="none" w:sz="0" w:space="0" w:color="auto"/>
        <w:right w:val="none" w:sz="0" w:space="0" w:color="auto"/>
      </w:divBdr>
    </w:div>
    <w:div w:id="132069023">
      <w:bodyDiv w:val="1"/>
      <w:marLeft w:val="0"/>
      <w:marRight w:val="0"/>
      <w:marTop w:val="0"/>
      <w:marBottom w:val="0"/>
      <w:divBdr>
        <w:top w:val="none" w:sz="0" w:space="0" w:color="auto"/>
        <w:left w:val="none" w:sz="0" w:space="0" w:color="auto"/>
        <w:bottom w:val="none" w:sz="0" w:space="0" w:color="auto"/>
        <w:right w:val="none" w:sz="0" w:space="0" w:color="auto"/>
      </w:divBdr>
    </w:div>
    <w:div w:id="139230850">
      <w:bodyDiv w:val="1"/>
      <w:marLeft w:val="0"/>
      <w:marRight w:val="0"/>
      <w:marTop w:val="0"/>
      <w:marBottom w:val="0"/>
      <w:divBdr>
        <w:top w:val="none" w:sz="0" w:space="0" w:color="auto"/>
        <w:left w:val="none" w:sz="0" w:space="0" w:color="auto"/>
        <w:bottom w:val="none" w:sz="0" w:space="0" w:color="auto"/>
        <w:right w:val="none" w:sz="0" w:space="0" w:color="auto"/>
      </w:divBdr>
    </w:div>
    <w:div w:id="144855198">
      <w:bodyDiv w:val="1"/>
      <w:marLeft w:val="0"/>
      <w:marRight w:val="0"/>
      <w:marTop w:val="0"/>
      <w:marBottom w:val="0"/>
      <w:divBdr>
        <w:top w:val="none" w:sz="0" w:space="0" w:color="auto"/>
        <w:left w:val="none" w:sz="0" w:space="0" w:color="auto"/>
        <w:bottom w:val="none" w:sz="0" w:space="0" w:color="auto"/>
        <w:right w:val="none" w:sz="0" w:space="0" w:color="auto"/>
      </w:divBdr>
    </w:div>
    <w:div w:id="163936376">
      <w:bodyDiv w:val="1"/>
      <w:marLeft w:val="0"/>
      <w:marRight w:val="0"/>
      <w:marTop w:val="0"/>
      <w:marBottom w:val="0"/>
      <w:divBdr>
        <w:top w:val="none" w:sz="0" w:space="0" w:color="auto"/>
        <w:left w:val="none" w:sz="0" w:space="0" w:color="auto"/>
        <w:bottom w:val="none" w:sz="0" w:space="0" w:color="auto"/>
        <w:right w:val="none" w:sz="0" w:space="0" w:color="auto"/>
      </w:divBdr>
    </w:div>
    <w:div w:id="194345191">
      <w:bodyDiv w:val="1"/>
      <w:marLeft w:val="0"/>
      <w:marRight w:val="0"/>
      <w:marTop w:val="0"/>
      <w:marBottom w:val="0"/>
      <w:divBdr>
        <w:top w:val="none" w:sz="0" w:space="0" w:color="auto"/>
        <w:left w:val="none" w:sz="0" w:space="0" w:color="auto"/>
        <w:bottom w:val="none" w:sz="0" w:space="0" w:color="auto"/>
        <w:right w:val="none" w:sz="0" w:space="0" w:color="auto"/>
      </w:divBdr>
    </w:div>
    <w:div w:id="246161834">
      <w:bodyDiv w:val="1"/>
      <w:marLeft w:val="0"/>
      <w:marRight w:val="0"/>
      <w:marTop w:val="0"/>
      <w:marBottom w:val="0"/>
      <w:divBdr>
        <w:top w:val="none" w:sz="0" w:space="0" w:color="auto"/>
        <w:left w:val="none" w:sz="0" w:space="0" w:color="auto"/>
        <w:bottom w:val="none" w:sz="0" w:space="0" w:color="auto"/>
        <w:right w:val="none" w:sz="0" w:space="0" w:color="auto"/>
      </w:divBdr>
    </w:div>
    <w:div w:id="259801549">
      <w:bodyDiv w:val="1"/>
      <w:marLeft w:val="0"/>
      <w:marRight w:val="0"/>
      <w:marTop w:val="0"/>
      <w:marBottom w:val="0"/>
      <w:divBdr>
        <w:top w:val="none" w:sz="0" w:space="0" w:color="auto"/>
        <w:left w:val="none" w:sz="0" w:space="0" w:color="auto"/>
        <w:bottom w:val="none" w:sz="0" w:space="0" w:color="auto"/>
        <w:right w:val="none" w:sz="0" w:space="0" w:color="auto"/>
      </w:divBdr>
    </w:div>
    <w:div w:id="274292207">
      <w:bodyDiv w:val="1"/>
      <w:marLeft w:val="0"/>
      <w:marRight w:val="0"/>
      <w:marTop w:val="0"/>
      <w:marBottom w:val="0"/>
      <w:divBdr>
        <w:top w:val="none" w:sz="0" w:space="0" w:color="auto"/>
        <w:left w:val="none" w:sz="0" w:space="0" w:color="auto"/>
        <w:bottom w:val="none" w:sz="0" w:space="0" w:color="auto"/>
        <w:right w:val="none" w:sz="0" w:space="0" w:color="auto"/>
      </w:divBdr>
    </w:div>
    <w:div w:id="288586318">
      <w:bodyDiv w:val="1"/>
      <w:marLeft w:val="0"/>
      <w:marRight w:val="0"/>
      <w:marTop w:val="0"/>
      <w:marBottom w:val="0"/>
      <w:divBdr>
        <w:top w:val="none" w:sz="0" w:space="0" w:color="auto"/>
        <w:left w:val="none" w:sz="0" w:space="0" w:color="auto"/>
        <w:bottom w:val="none" w:sz="0" w:space="0" w:color="auto"/>
        <w:right w:val="none" w:sz="0" w:space="0" w:color="auto"/>
      </w:divBdr>
    </w:div>
    <w:div w:id="319889809">
      <w:bodyDiv w:val="1"/>
      <w:marLeft w:val="0"/>
      <w:marRight w:val="0"/>
      <w:marTop w:val="0"/>
      <w:marBottom w:val="0"/>
      <w:divBdr>
        <w:top w:val="none" w:sz="0" w:space="0" w:color="auto"/>
        <w:left w:val="none" w:sz="0" w:space="0" w:color="auto"/>
        <w:bottom w:val="none" w:sz="0" w:space="0" w:color="auto"/>
        <w:right w:val="none" w:sz="0" w:space="0" w:color="auto"/>
      </w:divBdr>
    </w:div>
    <w:div w:id="324282220">
      <w:bodyDiv w:val="1"/>
      <w:marLeft w:val="0"/>
      <w:marRight w:val="0"/>
      <w:marTop w:val="0"/>
      <w:marBottom w:val="0"/>
      <w:divBdr>
        <w:top w:val="none" w:sz="0" w:space="0" w:color="auto"/>
        <w:left w:val="none" w:sz="0" w:space="0" w:color="auto"/>
        <w:bottom w:val="none" w:sz="0" w:space="0" w:color="auto"/>
        <w:right w:val="none" w:sz="0" w:space="0" w:color="auto"/>
      </w:divBdr>
    </w:div>
    <w:div w:id="326709524">
      <w:bodyDiv w:val="1"/>
      <w:marLeft w:val="0"/>
      <w:marRight w:val="0"/>
      <w:marTop w:val="0"/>
      <w:marBottom w:val="0"/>
      <w:divBdr>
        <w:top w:val="none" w:sz="0" w:space="0" w:color="auto"/>
        <w:left w:val="none" w:sz="0" w:space="0" w:color="auto"/>
        <w:bottom w:val="none" w:sz="0" w:space="0" w:color="auto"/>
        <w:right w:val="none" w:sz="0" w:space="0" w:color="auto"/>
      </w:divBdr>
    </w:div>
    <w:div w:id="330135656">
      <w:bodyDiv w:val="1"/>
      <w:marLeft w:val="0"/>
      <w:marRight w:val="0"/>
      <w:marTop w:val="0"/>
      <w:marBottom w:val="0"/>
      <w:divBdr>
        <w:top w:val="none" w:sz="0" w:space="0" w:color="auto"/>
        <w:left w:val="none" w:sz="0" w:space="0" w:color="auto"/>
        <w:bottom w:val="none" w:sz="0" w:space="0" w:color="auto"/>
        <w:right w:val="none" w:sz="0" w:space="0" w:color="auto"/>
      </w:divBdr>
    </w:div>
    <w:div w:id="346369858">
      <w:bodyDiv w:val="1"/>
      <w:marLeft w:val="0"/>
      <w:marRight w:val="0"/>
      <w:marTop w:val="0"/>
      <w:marBottom w:val="0"/>
      <w:divBdr>
        <w:top w:val="none" w:sz="0" w:space="0" w:color="auto"/>
        <w:left w:val="none" w:sz="0" w:space="0" w:color="auto"/>
        <w:bottom w:val="none" w:sz="0" w:space="0" w:color="auto"/>
        <w:right w:val="none" w:sz="0" w:space="0" w:color="auto"/>
      </w:divBdr>
    </w:div>
    <w:div w:id="362051689">
      <w:bodyDiv w:val="1"/>
      <w:marLeft w:val="0"/>
      <w:marRight w:val="0"/>
      <w:marTop w:val="0"/>
      <w:marBottom w:val="0"/>
      <w:divBdr>
        <w:top w:val="none" w:sz="0" w:space="0" w:color="auto"/>
        <w:left w:val="none" w:sz="0" w:space="0" w:color="auto"/>
        <w:bottom w:val="none" w:sz="0" w:space="0" w:color="auto"/>
        <w:right w:val="none" w:sz="0" w:space="0" w:color="auto"/>
      </w:divBdr>
    </w:div>
    <w:div w:id="401098863">
      <w:bodyDiv w:val="1"/>
      <w:marLeft w:val="0"/>
      <w:marRight w:val="0"/>
      <w:marTop w:val="0"/>
      <w:marBottom w:val="0"/>
      <w:divBdr>
        <w:top w:val="none" w:sz="0" w:space="0" w:color="auto"/>
        <w:left w:val="none" w:sz="0" w:space="0" w:color="auto"/>
        <w:bottom w:val="none" w:sz="0" w:space="0" w:color="auto"/>
        <w:right w:val="none" w:sz="0" w:space="0" w:color="auto"/>
      </w:divBdr>
    </w:div>
    <w:div w:id="508327440">
      <w:bodyDiv w:val="1"/>
      <w:marLeft w:val="0"/>
      <w:marRight w:val="0"/>
      <w:marTop w:val="0"/>
      <w:marBottom w:val="0"/>
      <w:divBdr>
        <w:top w:val="none" w:sz="0" w:space="0" w:color="auto"/>
        <w:left w:val="none" w:sz="0" w:space="0" w:color="auto"/>
        <w:bottom w:val="none" w:sz="0" w:space="0" w:color="auto"/>
        <w:right w:val="none" w:sz="0" w:space="0" w:color="auto"/>
      </w:divBdr>
    </w:div>
    <w:div w:id="597368071">
      <w:bodyDiv w:val="1"/>
      <w:marLeft w:val="0"/>
      <w:marRight w:val="0"/>
      <w:marTop w:val="0"/>
      <w:marBottom w:val="0"/>
      <w:divBdr>
        <w:top w:val="none" w:sz="0" w:space="0" w:color="auto"/>
        <w:left w:val="none" w:sz="0" w:space="0" w:color="auto"/>
        <w:bottom w:val="none" w:sz="0" w:space="0" w:color="auto"/>
        <w:right w:val="none" w:sz="0" w:space="0" w:color="auto"/>
      </w:divBdr>
    </w:div>
    <w:div w:id="605649313">
      <w:bodyDiv w:val="1"/>
      <w:marLeft w:val="0"/>
      <w:marRight w:val="0"/>
      <w:marTop w:val="0"/>
      <w:marBottom w:val="0"/>
      <w:divBdr>
        <w:top w:val="none" w:sz="0" w:space="0" w:color="auto"/>
        <w:left w:val="none" w:sz="0" w:space="0" w:color="auto"/>
        <w:bottom w:val="none" w:sz="0" w:space="0" w:color="auto"/>
        <w:right w:val="none" w:sz="0" w:space="0" w:color="auto"/>
      </w:divBdr>
    </w:div>
    <w:div w:id="706299818">
      <w:bodyDiv w:val="1"/>
      <w:marLeft w:val="0"/>
      <w:marRight w:val="0"/>
      <w:marTop w:val="0"/>
      <w:marBottom w:val="0"/>
      <w:divBdr>
        <w:top w:val="none" w:sz="0" w:space="0" w:color="auto"/>
        <w:left w:val="none" w:sz="0" w:space="0" w:color="auto"/>
        <w:bottom w:val="none" w:sz="0" w:space="0" w:color="auto"/>
        <w:right w:val="none" w:sz="0" w:space="0" w:color="auto"/>
      </w:divBdr>
    </w:div>
    <w:div w:id="750782697">
      <w:bodyDiv w:val="1"/>
      <w:marLeft w:val="0"/>
      <w:marRight w:val="0"/>
      <w:marTop w:val="0"/>
      <w:marBottom w:val="0"/>
      <w:divBdr>
        <w:top w:val="none" w:sz="0" w:space="0" w:color="auto"/>
        <w:left w:val="none" w:sz="0" w:space="0" w:color="auto"/>
        <w:bottom w:val="none" w:sz="0" w:space="0" w:color="auto"/>
        <w:right w:val="none" w:sz="0" w:space="0" w:color="auto"/>
      </w:divBdr>
    </w:div>
    <w:div w:id="773406635">
      <w:bodyDiv w:val="1"/>
      <w:marLeft w:val="0"/>
      <w:marRight w:val="0"/>
      <w:marTop w:val="0"/>
      <w:marBottom w:val="0"/>
      <w:divBdr>
        <w:top w:val="none" w:sz="0" w:space="0" w:color="auto"/>
        <w:left w:val="none" w:sz="0" w:space="0" w:color="auto"/>
        <w:bottom w:val="none" w:sz="0" w:space="0" w:color="auto"/>
        <w:right w:val="none" w:sz="0" w:space="0" w:color="auto"/>
      </w:divBdr>
    </w:div>
    <w:div w:id="793444945">
      <w:bodyDiv w:val="1"/>
      <w:marLeft w:val="0"/>
      <w:marRight w:val="0"/>
      <w:marTop w:val="0"/>
      <w:marBottom w:val="0"/>
      <w:divBdr>
        <w:top w:val="none" w:sz="0" w:space="0" w:color="auto"/>
        <w:left w:val="none" w:sz="0" w:space="0" w:color="auto"/>
        <w:bottom w:val="none" w:sz="0" w:space="0" w:color="auto"/>
        <w:right w:val="none" w:sz="0" w:space="0" w:color="auto"/>
      </w:divBdr>
    </w:div>
    <w:div w:id="860709153">
      <w:bodyDiv w:val="1"/>
      <w:marLeft w:val="0"/>
      <w:marRight w:val="0"/>
      <w:marTop w:val="0"/>
      <w:marBottom w:val="0"/>
      <w:divBdr>
        <w:top w:val="none" w:sz="0" w:space="0" w:color="auto"/>
        <w:left w:val="none" w:sz="0" w:space="0" w:color="auto"/>
        <w:bottom w:val="none" w:sz="0" w:space="0" w:color="auto"/>
        <w:right w:val="none" w:sz="0" w:space="0" w:color="auto"/>
      </w:divBdr>
    </w:div>
    <w:div w:id="926773120">
      <w:bodyDiv w:val="1"/>
      <w:marLeft w:val="0"/>
      <w:marRight w:val="0"/>
      <w:marTop w:val="0"/>
      <w:marBottom w:val="0"/>
      <w:divBdr>
        <w:top w:val="none" w:sz="0" w:space="0" w:color="auto"/>
        <w:left w:val="none" w:sz="0" w:space="0" w:color="auto"/>
        <w:bottom w:val="none" w:sz="0" w:space="0" w:color="auto"/>
        <w:right w:val="none" w:sz="0" w:space="0" w:color="auto"/>
      </w:divBdr>
    </w:div>
    <w:div w:id="956134317">
      <w:bodyDiv w:val="1"/>
      <w:marLeft w:val="0"/>
      <w:marRight w:val="0"/>
      <w:marTop w:val="0"/>
      <w:marBottom w:val="0"/>
      <w:divBdr>
        <w:top w:val="none" w:sz="0" w:space="0" w:color="auto"/>
        <w:left w:val="none" w:sz="0" w:space="0" w:color="auto"/>
        <w:bottom w:val="none" w:sz="0" w:space="0" w:color="auto"/>
        <w:right w:val="none" w:sz="0" w:space="0" w:color="auto"/>
      </w:divBdr>
    </w:div>
    <w:div w:id="996879616">
      <w:bodyDiv w:val="1"/>
      <w:marLeft w:val="0"/>
      <w:marRight w:val="0"/>
      <w:marTop w:val="0"/>
      <w:marBottom w:val="0"/>
      <w:divBdr>
        <w:top w:val="none" w:sz="0" w:space="0" w:color="auto"/>
        <w:left w:val="none" w:sz="0" w:space="0" w:color="auto"/>
        <w:bottom w:val="none" w:sz="0" w:space="0" w:color="auto"/>
        <w:right w:val="none" w:sz="0" w:space="0" w:color="auto"/>
      </w:divBdr>
    </w:div>
    <w:div w:id="1188250895">
      <w:bodyDiv w:val="1"/>
      <w:marLeft w:val="0"/>
      <w:marRight w:val="0"/>
      <w:marTop w:val="0"/>
      <w:marBottom w:val="0"/>
      <w:divBdr>
        <w:top w:val="none" w:sz="0" w:space="0" w:color="auto"/>
        <w:left w:val="none" w:sz="0" w:space="0" w:color="auto"/>
        <w:bottom w:val="none" w:sz="0" w:space="0" w:color="auto"/>
        <w:right w:val="none" w:sz="0" w:space="0" w:color="auto"/>
      </w:divBdr>
    </w:div>
    <w:div w:id="1248928897">
      <w:bodyDiv w:val="1"/>
      <w:marLeft w:val="0"/>
      <w:marRight w:val="0"/>
      <w:marTop w:val="0"/>
      <w:marBottom w:val="0"/>
      <w:divBdr>
        <w:top w:val="none" w:sz="0" w:space="0" w:color="auto"/>
        <w:left w:val="none" w:sz="0" w:space="0" w:color="auto"/>
        <w:bottom w:val="none" w:sz="0" w:space="0" w:color="auto"/>
        <w:right w:val="none" w:sz="0" w:space="0" w:color="auto"/>
      </w:divBdr>
    </w:div>
    <w:div w:id="1249080344">
      <w:bodyDiv w:val="1"/>
      <w:marLeft w:val="0"/>
      <w:marRight w:val="0"/>
      <w:marTop w:val="0"/>
      <w:marBottom w:val="0"/>
      <w:divBdr>
        <w:top w:val="none" w:sz="0" w:space="0" w:color="auto"/>
        <w:left w:val="none" w:sz="0" w:space="0" w:color="auto"/>
        <w:bottom w:val="none" w:sz="0" w:space="0" w:color="auto"/>
        <w:right w:val="none" w:sz="0" w:space="0" w:color="auto"/>
      </w:divBdr>
    </w:div>
    <w:div w:id="1267158940">
      <w:bodyDiv w:val="1"/>
      <w:marLeft w:val="0"/>
      <w:marRight w:val="0"/>
      <w:marTop w:val="0"/>
      <w:marBottom w:val="0"/>
      <w:divBdr>
        <w:top w:val="none" w:sz="0" w:space="0" w:color="auto"/>
        <w:left w:val="none" w:sz="0" w:space="0" w:color="auto"/>
        <w:bottom w:val="none" w:sz="0" w:space="0" w:color="auto"/>
        <w:right w:val="none" w:sz="0" w:space="0" w:color="auto"/>
      </w:divBdr>
    </w:div>
    <w:div w:id="1305113167">
      <w:bodyDiv w:val="1"/>
      <w:marLeft w:val="0"/>
      <w:marRight w:val="0"/>
      <w:marTop w:val="0"/>
      <w:marBottom w:val="0"/>
      <w:divBdr>
        <w:top w:val="none" w:sz="0" w:space="0" w:color="auto"/>
        <w:left w:val="none" w:sz="0" w:space="0" w:color="auto"/>
        <w:bottom w:val="none" w:sz="0" w:space="0" w:color="auto"/>
        <w:right w:val="none" w:sz="0" w:space="0" w:color="auto"/>
      </w:divBdr>
    </w:div>
    <w:div w:id="1356274985">
      <w:bodyDiv w:val="1"/>
      <w:marLeft w:val="0"/>
      <w:marRight w:val="0"/>
      <w:marTop w:val="0"/>
      <w:marBottom w:val="0"/>
      <w:divBdr>
        <w:top w:val="none" w:sz="0" w:space="0" w:color="auto"/>
        <w:left w:val="none" w:sz="0" w:space="0" w:color="auto"/>
        <w:bottom w:val="none" w:sz="0" w:space="0" w:color="auto"/>
        <w:right w:val="none" w:sz="0" w:space="0" w:color="auto"/>
      </w:divBdr>
    </w:div>
    <w:div w:id="1421022732">
      <w:bodyDiv w:val="1"/>
      <w:marLeft w:val="0"/>
      <w:marRight w:val="0"/>
      <w:marTop w:val="0"/>
      <w:marBottom w:val="0"/>
      <w:divBdr>
        <w:top w:val="none" w:sz="0" w:space="0" w:color="auto"/>
        <w:left w:val="none" w:sz="0" w:space="0" w:color="auto"/>
        <w:bottom w:val="none" w:sz="0" w:space="0" w:color="auto"/>
        <w:right w:val="none" w:sz="0" w:space="0" w:color="auto"/>
      </w:divBdr>
    </w:div>
    <w:div w:id="1567767481">
      <w:bodyDiv w:val="1"/>
      <w:marLeft w:val="0"/>
      <w:marRight w:val="0"/>
      <w:marTop w:val="0"/>
      <w:marBottom w:val="0"/>
      <w:divBdr>
        <w:top w:val="none" w:sz="0" w:space="0" w:color="auto"/>
        <w:left w:val="none" w:sz="0" w:space="0" w:color="auto"/>
        <w:bottom w:val="none" w:sz="0" w:space="0" w:color="auto"/>
        <w:right w:val="none" w:sz="0" w:space="0" w:color="auto"/>
      </w:divBdr>
    </w:div>
    <w:div w:id="1576358318">
      <w:bodyDiv w:val="1"/>
      <w:marLeft w:val="0"/>
      <w:marRight w:val="0"/>
      <w:marTop w:val="0"/>
      <w:marBottom w:val="0"/>
      <w:divBdr>
        <w:top w:val="none" w:sz="0" w:space="0" w:color="auto"/>
        <w:left w:val="none" w:sz="0" w:space="0" w:color="auto"/>
        <w:bottom w:val="none" w:sz="0" w:space="0" w:color="auto"/>
        <w:right w:val="none" w:sz="0" w:space="0" w:color="auto"/>
      </w:divBdr>
    </w:div>
    <w:div w:id="1802259183">
      <w:bodyDiv w:val="1"/>
      <w:marLeft w:val="0"/>
      <w:marRight w:val="0"/>
      <w:marTop w:val="0"/>
      <w:marBottom w:val="0"/>
      <w:divBdr>
        <w:top w:val="none" w:sz="0" w:space="0" w:color="auto"/>
        <w:left w:val="none" w:sz="0" w:space="0" w:color="auto"/>
        <w:bottom w:val="none" w:sz="0" w:space="0" w:color="auto"/>
        <w:right w:val="none" w:sz="0" w:space="0" w:color="auto"/>
      </w:divBdr>
    </w:div>
    <w:div w:id="1822041829">
      <w:bodyDiv w:val="1"/>
      <w:marLeft w:val="0"/>
      <w:marRight w:val="0"/>
      <w:marTop w:val="0"/>
      <w:marBottom w:val="0"/>
      <w:divBdr>
        <w:top w:val="none" w:sz="0" w:space="0" w:color="auto"/>
        <w:left w:val="none" w:sz="0" w:space="0" w:color="auto"/>
        <w:bottom w:val="none" w:sz="0" w:space="0" w:color="auto"/>
        <w:right w:val="none" w:sz="0" w:space="0" w:color="auto"/>
      </w:divBdr>
    </w:div>
    <w:div w:id="1916013941">
      <w:bodyDiv w:val="1"/>
      <w:marLeft w:val="0"/>
      <w:marRight w:val="0"/>
      <w:marTop w:val="0"/>
      <w:marBottom w:val="0"/>
      <w:divBdr>
        <w:top w:val="none" w:sz="0" w:space="0" w:color="auto"/>
        <w:left w:val="none" w:sz="0" w:space="0" w:color="auto"/>
        <w:bottom w:val="none" w:sz="0" w:space="0" w:color="auto"/>
        <w:right w:val="none" w:sz="0" w:space="0" w:color="auto"/>
      </w:divBdr>
    </w:div>
    <w:div w:id="1928418567">
      <w:bodyDiv w:val="1"/>
      <w:marLeft w:val="0"/>
      <w:marRight w:val="0"/>
      <w:marTop w:val="0"/>
      <w:marBottom w:val="0"/>
      <w:divBdr>
        <w:top w:val="none" w:sz="0" w:space="0" w:color="auto"/>
        <w:left w:val="none" w:sz="0" w:space="0" w:color="auto"/>
        <w:bottom w:val="none" w:sz="0" w:space="0" w:color="auto"/>
        <w:right w:val="none" w:sz="0" w:space="0" w:color="auto"/>
      </w:divBdr>
    </w:div>
    <w:div w:id="1930233481">
      <w:bodyDiv w:val="1"/>
      <w:marLeft w:val="0"/>
      <w:marRight w:val="0"/>
      <w:marTop w:val="0"/>
      <w:marBottom w:val="0"/>
      <w:divBdr>
        <w:top w:val="none" w:sz="0" w:space="0" w:color="auto"/>
        <w:left w:val="none" w:sz="0" w:space="0" w:color="auto"/>
        <w:bottom w:val="none" w:sz="0" w:space="0" w:color="auto"/>
        <w:right w:val="none" w:sz="0" w:space="0" w:color="auto"/>
      </w:divBdr>
    </w:div>
    <w:div w:id="2084721257">
      <w:bodyDiv w:val="1"/>
      <w:marLeft w:val="0"/>
      <w:marRight w:val="0"/>
      <w:marTop w:val="0"/>
      <w:marBottom w:val="0"/>
      <w:divBdr>
        <w:top w:val="none" w:sz="0" w:space="0" w:color="auto"/>
        <w:left w:val="none" w:sz="0" w:space="0" w:color="auto"/>
        <w:bottom w:val="none" w:sz="0" w:space="0" w:color="auto"/>
        <w:right w:val="none" w:sz="0" w:space="0" w:color="auto"/>
      </w:divBdr>
    </w:div>
    <w:div w:id="21448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7043528" TargetMode="External"/><Relationship Id="rId18" Type="http://schemas.openxmlformats.org/officeDocument/2006/relationships/hyperlink" Target="https://doi.org/10.1017/S1742170512000208" TargetMode="External"/><Relationship Id="rId26" Type="http://schemas.openxmlformats.org/officeDocument/2006/relationships/hyperlink" Target="https://doi.org/10.1016/j.cpb.2021.100210" TargetMode="External"/><Relationship Id="rId39" Type="http://schemas.openxmlformats.org/officeDocument/2006/relationships/fontTable" Target="fontTable.xml"/><Relationship Id="rId21" Type="http://schemas.openxmlformats.org/officeDocument/2006/relationships/hyperlink" Target="https://doi.org/10.1111/1365-2664.12089"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1016/j.tplants.2012.04.001" TargetMode="External"/><Relationship Id="rId17" Type="http://schemas.openxmlformats.org/officeDocument/2006/relationships/hyperlink" Target="https://doi.org/10.1016/S0929-1393(00)00067-6" TargetMode="External"/><Relationship Id="rId25" Type="http://schemas.openxmlformats.org/officeDocument/2006/relationships/hyperlink" Target="https://doi.org/10.1038/s43017-020-0080-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16/j.soisec.2022.100071" TargetMode="External"/><Relationship Id="rId20" Type="http://schemas.openxmlformats.org/officeDocument/2006/relationships/hyperlink" Target="https://doi.org/10.18520/cs/v110/i3/320-328" TargetMode="External"/><Relationship Id="rId29" Type="http://schemas.openxmlformats.org/officeDocument/2006/relationships/hyperlink" Target="https://doi.org/10.1016/j.geoderma.2006.03.0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389/fenvs.2016.00041" TargetMode="External"/><Relationship Id="rId24" Type="http://schemas.openxmlformats.org/officeDocument/2006/relationships/hyperlink" Target="https://doi.org/10.1002/fes3.96" TargetMode="External"/><Relationship Id="rId32" Type="http://schemas.openxmlformats.org/officeDocument/2006/relationships/hyperlink" Target="https://doi.org/10.1007/s13593-016-0385-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38/387253a0" TargetMode="External"/><Relationship Id="rId23" Type="http://schemas.openxmlformats.org/officeDocument/2006/relationships/hyperlink" Target="https://doi.org/10.1007/s40011-012-0059-4" TargetMode="External"/><Relationship Id="rId28" Type="http://schemas.openxmlformats.org/officeDocument/2006/relationships/hyperlink" Target="https://doi.org/10.1007/978-3-031-15703-5_27"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3390/soilsystems5040061" TargetMode="External"/><Relationship Id="rId31" Type="http://schemas.openxmlformats.org/officeDocument/2006/relationships/hyperlink" Target="https://doi.org/10.1007/978-1-4612-3322-0_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71/SR19067" TargetMode="External"/><Relationship Id="rId22" Type="http://schemas.openxmlformats.org/officeDocument/2006/relationships/hyperlink" Target="https://doi.org/10.1080/00207233.2018.1494927" TargetMode="External"/><Relationship Id="rId27" Type="http://schemas.openxmlformats.org/officeDocument/2006/relationships/hyperlink" Target="https://doi.org/10.3390/land9020034" TargetMode="External"/><Relationship Id="rId30" Type="http://schemas.openxmlformats.org/officeDocument/2006/relationships/hyperlink" Target="https://doi.org/10.1371/journal.pone.0219969"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E678030ECBC49843409D11FAE718E" ma:contentTypeVersion="11" ma:contentTypeDescription="Create a new document." ma:contentTypeScope="" ma:versionID="533f74c7e83ebd4fe1ebb2ebc012f835">
  <xsd:schema xmlns:xsd="http://www.w3.org/2001/XMLSchema" xmlns:xs="http://www.w3.org/2001/XMLSchema" xmlns:p="http://schemas.microsoft.com/office/2006/metadata/properties" xmlns:ns3="4758d2dc-fa73-4a98-b259-e7998c6df55f" targetNamespace="http://schemas.microsoft.com/office/2006/metadata/properties" ma:root="true" ma:fieldsID="780f5c4d55722b2b84a7048874d9629e" ns3:_="">
    <xsd:import namespace="4758d2dc-fa73-4a98-b259-e7998c6df5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d2dc-fa73-4a98-b259-e7998c6d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758d2dc-fa73-4a98-b259-e7998c6df5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5213D-328A-4199-ACBC-9360F3254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d2dc-fa73-4a98-b259-e7998c6df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D6A97-FB36-4CD2-8645-D14C7426DCEE}">
  <ds:schemaRefs>
    <ds:schemaRef ds:uri="http://schemas.microsoft.com/office/2006/metadata/properties"/>
    <ds:schemaRef ds:uri="http://schemas.microsoft.com/office/infopath/2007/PartnerControls"/>
    <ds:schemaRef ds:uri="4758d2dc-fa73-4a98-b259-e7998c6df55f"/>
  </ds:schemaRefs>
</ds:datastoreItem>
</file>

<file path=customXml/itemProps3.xml><?xml version="1.0" encoding="utf-8"?>
<ds:datastoreItem xmlns:ds="http://schemas.openxmlformats.org/officeDocument/2006/customXml" ds:itemID="{BB32C6A0-79C0-4FCD-A3E6-9993D92E4191}">
  <ds:schemaRefs>
    <ds:schemaRef ds:uri="http://schemas.microsoft.com/sharepoint/v3/contenttype/forms"/>
  </ds:schemaRefs>
</ds:datastoreItem>
</file>

<file path=customXml/itemProps4.xml><?xml version="1.0" encoding="utf-8"?>
<ds:datastoreItem xmlns:ds="http://schemas.openxmlformats.org/officeDocument/2006/customXml" ds:itemID="{51180734-D36E-4D31-A81C-EB5FC7ED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9</Pages>
  <Words>11842</Words>
  <Characters>67503</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Misal (Dr.)</dc:creator>
  <cp:keywords/>
  <dc:description/>
  <cp:lastModifiedBy>SDI 1084</cp:lastModifiedBy>
  <cp:revision>27</cp:revision>
  <dcterms:created xsi:type="dcterms:W3CDTF">2024-01-28T02:53:00Z</dcterms:created>
  <dcterms:modified xsi:type="dcterms:W3CDTF">2025-11-21T10:26:00Z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0x010100D7EE678030ECBC49843409D11FAE718E</vt:lpwstr>
  </property>
  <property fmtid="{D5CDD505-2E9C-101B-9397-08002B2CF9AE}" pid="3" name="GrammarlyDocumentId">
    <vt:lpwstr>c5bd2c3422ab07e3ee3d1eb4afb63e36009fda119a50b81c59ed56a55a7531fe</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6ea3a3d2-e308-3526-a80f-3da48d43cc9a</vt:lpwstr>
  </property>
  <property fmtid="{D5CDD505-2E9C-101B-9397-08002B2CF9AE}" pid="7" name="Mendeley Recent Style Id 0_1">
    <vt:lpwstr>http://www.zotero.org/styles/american-political-science-association</vt:lpwstr>
  </property>
  <property fmtid="{D5CDD505-2E9C-101B-9397-08002B2CF9AE}" pid="8" name="Mendeley Recent Style Name 0_1">
    <vt:lpwstr>American Political Science Association</vt:lpwstr>
  </property>
  <property fmtid="{D5CDD505-2E9C-101B-9397-08002B2CF9AE}" pid="9" name="Mendeley Recent Style Id 1_1">
    <vt:lpwstr>http://www.zotero.org/styles/apa</vt:lpwstr>
  </property>
  <property fmtid="{D5CDD505-2E9C-101B-9397-08002B2CF9AE}" pid="10" name="Mendeley Recent Style Name 1_1">
    <vt:lpwstr>American Psychological Association 7th edition</vt:lpwstr>
  </property>
  <property fmtid="{D5CDD505-2E9C-101B-9397-08002B2CF9AE}" pid="11" name="Mendeley Recent Style Id 2_1">
    <vt:lpwstr>http://www.zotero.org/styles/american-sociological-association</vt:lpwstr>
  </property>
  <property fmtid="{D5CDD505-2E9C-101B-9397-08002B2CF9AE}" pid="12" name="Mendeley Recent Style Name 2_1">
    <vt:lpwstr>American Sociological Association 6th edition</vt:lpwstr>
  </property>
  <property fmtid="{D5CDD505-2E9C-101B-9397-08002B2CF9AE}" pid="13" name="Mendeley Recent Style Id 3_1">
    <vt:lpwstr>http://www.zotero.org/styles/chicago-author-date</vt:lpwstr>
  </property>
  <property fmtid="{D5CDD505-2E9C-101B-9397-08002B2CF9AE}" pid="14" name="Mendeley Recent Style Name 3_1">
    <vt:lpwstr>Chicago Manual of Style 17th edition (author-date)</vt:lpwstr>
  </property>
  <property fmtid="{D5CDD505-2E9C-101B-9397-08002B2CF9AE}" pid="15" name="Mendeley Recent Style Id 4_1">
    <vt:lpwstr>http://www.zotero.org/styles/harvard-cite-them-right</vt:lpwstr>
  </property>
  <property fmtid="{D5CDD505-2E9C-101B-9397-08002B2CF9AE}" pid="16" name="Mendeley Recent Style Name 4_1">
    <vt:lpwstr>Cite Them Right 12th edition - Harvard</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http://www.zotero.org/styles/nature</vt:lpwstr>
  </property>
  <property fmtid="{D5CDD505-2E9C-101B-9397-08002B2CF9AE}" pid="22" name="Mendeley Recent Style Name 7_1">
    <vt:lpwstr>Nature</vt:lpwstr>
  </property>
  <property fmtid="{D5CDD505-2E9C-101B-9397-08002B2CF9AE}" pid="23" name="Mendeley Recent Style Id 8_1">
    <vt:lpwstr>http://www.zotero.org/styles/springer-basic-author-date</vt:lpwstr>
  </property>
  <property fmtid="{D5CDD505-2E9C-101B-9397-08002B2CF9AE}" pid="24" name="Mendeley Recent Style Name 8_1">
    <vt:lpwstr>Springer - Basic (author-date)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