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B46CA" w14:textId="77777777" w:rsidR="00440827" w:rsidRPr="00440827" w:rsidRDefault="00440827" w:rsidP="00440827">
      <w:pPr>
        <w:spacing w:after="0" w:line="240" w:lineRule="auto"/>
        <w:jc w:val="right"/>
        <w:outlineLvl w:val="0"/>
        <w:rPr>
          <w:rFonts w:ascii="Arial" w:eastAsia="Times New Roman" w:hAnsi="Arial" w:cs="Arial"/>
          <w:b/>
          <w:bCs/>
          <w:i/>
          <w:iCs/>
          <w:kern w:val="28"/>
          <w:sz w:val="36"/>
          <w:szCs w:val="20"/>
          <w:u w:val="single"/>
          <w:lang w:val="en-US"/>
        </w:rPr>
      </w:pPr>
      <w:r w:rsidRPr="00440827">
        <w:rPr>
          <w:rFonts w:ascii="Arial" w:eastAsia="Times New Roman" w:hAnsi="Arial" w:cs="Arial"/>
          <w:b/>
          <w:bCs/>
          <w:i/>
          <w:iCs/>
          <w:kern w:val="28"/>
          <w:sz w:val="36"/>
          <w:szCs w:val="20"/>
          <w:u w:val="single"/>
          <w:lang w:val="en-US"/>
        </w:rPr>
        <w:t>Original Research Article</w:t>
      </w:r>
    </w:p>
    <w:p w14:paraId="2E2E97EE" w14:textId="77777777" w:rsidR="00440827" w:rsidRDefault="00440827" w:rsidP="00B53E8B">
      <w:pPr>
        <w:spacing w:after="0" w:line="240" w:lineRule="auto"/>
        <w:jc w:val="both"/>
        <w:rPr>
          <w:rFonts w:ascii="Calibri" w:eastAsia="Calibri" w:hAnsi="Calibri" w:cs="Calibri"/>
          <w:b/>
        </w:rPr>
      </w:pPr>
    </w:p>
    <w:p w14:paraId="122F7987" w14:textId="4542C93A" w:rsidR="00415CEB" w:rsidRPr="00964F6D" w:rsidRDefault="00284830" w:rsidP="00B53E8B">
      <w:pPr>
        <w:spacing w:after="0" w:line="240" w:lineRule="auto"/>
        <w:jc w:val="both"/>
        <w:rPr>
          <w:rFonts w:ascii="Calibri" w:eastAsia="Calibri" w:hAnsi="Calibri" w:cs="Calibri"/>
          <w:b/>
        </w:rPr>
      </w:pPr>
      <w:r w:rsidRPr="00964F6D">
        <w:rPr>
          <w:rFonts w:ascii="Calibri" w:eastAsia="Calibri" w:hAnsi="Calibri" w:cs="Calibri"/>
          <w:b/>
        </w:rPr>
        <w:t>Etiological, clinical, therapeutic, profiles and factors associated with complications of femoral shaft fractures in four hospitals in the West Region of Cameroon</w:t>
      </w:r>
    </w:p>
    <w:p w14:paraId="72552376" w14:textId="77777777" w:rsidR="00D63930" w:rsidRDefault="00D63930" w:rsidP="00B53E8B">
      <w:pPr>
        <w:spacing w:after="0" w:line="240" w:lineRule="auto"/>
        <w:jc w:val="both"/>
        <w:rPr>
          <w:rFonts w:ascii="Calibri" w:eastAsia="Calibri" w:hAnsi="Calibri" w:cs="Calibri"/>
          <w:b/>
          <w:u w:val="single"/>
        </w:rPr>
      </w:pPr>
      <w:bookmarkStart w:id="0" w:name="_Hlk213083024"/>
    </w:p>
    <w:p w14:paraId="3558F903" w14:textId="6D51B336" w:rsidR="00B6306E" w:rsidRPr="00964F6D" w:rsidRDefault="00B6306E" w:rsidP="00B53E8B">
      <w:pPr>
        <w:spacing w:after="0" w:line="240" w:lineRule="auto"/>
        <w:jc w:val="both"/>
        <w:rPr>
          <w:rFonts w:ascii="Calibri" w:eastAsia="Calibri" w:hAnsi="Calibri" w:cs="Calibri"/>
          <w:b/>
          <w:u w:val="single"/>
        </w:rPr>
      </w:pPr>
      <w:bookmarkStart w:id="1" w:name="_GoBack"/>
      <w:bookmarkEnd w:id="1"/>
      <w:r w:rsidRPr="00964F6D">
        <w:rPr>
          <w:rFonts w:ascii="Calibri" w:eastAsia="Calibri" w:hAnsi="Calibri" w:cs="Calibri"/>
          <w:b/>
          <w:u w:val="single"/>
        </w:rPr>
        <w:t xml:space="preserve">Abstract </w:t>
      </w:r>
    </w:p>
    <w:p w14:paraId="3155C96C" w14:textId="77777777" w:rsidR="00B6306E" w:rsidRPr="00964F6D" w:rsidRDefault="00B6306E" w:rsidP="00B53E8B">
      <w:pPr>
        <w:spacing w:after="0" w:line="240" w:lineRule="auto"/>
        <w:jc w:val="both"/>
        <w:rPr>
          <w:rFonts w:ascii="Times New Roman" w:eastAsia="Times New Roman" w:hAnsi="Times New Roman" w:cs="Times New Roman"/>
          <w:b/>
          <w:bCs/>
          <w:sz w:val="24"/>
          <w:szCs w:val="24"/>
          <w:lang w:eastAsia="fr-FR"/>
        </w:rPr>
      </w:pPr>
      <w:r w:rsidRPr="00964F6D">
        <w:rPr>
          <w:rFonts w:ascii="Calibri" w:eastAsia="Calibri" w:hAnsi="Calibri" w:cs="Calibri"/>
          <w:b/>
        </w:rPr>
        <w:t>Introduction</w:t>
      </w:r>
      <w:r w:rsidRPr="00964F6D">
        <w:rPr>
          <w:rFonts w:ascii="Times New Roman" w:eastAsia="Times New Roman" w:hAnsi="Times New Roman" w:cs="Times New Roman"/>
          <w:b/>
          <w:bCs/>
          <w:sz w:val="24"/>
          <w:szCs w:val="24"/>
          <w:lang w:eastAsia="fr-FR"/>
        </w:rPr>
        <w:t xml:space="preserve"> </w:t>
      </w:r>
    </w:p>
    <w:p w14:paraId="431D0C33" w14:textId="77777777" w:rsidR="00B6306E" w:rsidRPr="00964F6D" w:rsidRDefault="00B6306E" w:rsidP="00B53E8B">
      <w:pPr>
        <w:spacing w:after="0" w:line="240" w:lineRule="auto"/>
        <w:jc w:val="both"/>
        <w:rPr>
          <w:rFonts w:ascii="Calibri" w:eastAsia="Calibri" w:hAnsi="Calibri" w:cs="Calibri"/>
        </w:rPr>
      </w:pPr>
      <w:r w:rsidRPr="00964F6D">
        <w:rPr>
          <w:rFonts w:ascii="Calibri" w:eastAsia="Calibri" w:hAnsi="Calibri" w:cs="Calibri"/>
        </w:rPr>
        <w:t>Femoral shaft fractures (FSFs) in adults are a major trauma emergency, with high functional morbidity when treatment is delayed or inappropriate. In middle-income countries, optimizing treatment remains an organizational and technical challenge.</w:t>
      </w:r>
    </w:p>
    <w:p w14:paraId="4C69E3CF" w14:textId="77777777" w:rsidR="00B6306E" w:rsidRPr="00964F6D" w:rsidRDefault="00B6306E" w:rsidP="00B53E8B">
      <w:pPr>
        <w:spacing w:after="0" w:line="240" w:lineRule="auto"/>
        <w:jc w:val="both"/>
        <w:rPr>
          <w:rFonts w:ascii="Calibri" w:eastAsia="Calibri" w:hAnsi="Calibri" w:cs="Calibri"/>
          <w:b/>
        </w:rPr>
      </w:pPr>
      <w:r w:rsidRPr="00964F6D">
        <w:rPr>
          <w:rFonts w:ascii="Calibri" w:eastAsia="Calibri" w:hAnsi="Calibri" w:cs="Calibri"/>
          <w:b/>
        </w:rPr>
        <w:t xml:space="preserve">Materials and methods </w:t>
      </w:r>
    </w:p>
    <w:p w14:paraId="15554987" w14:textId="53CDCBD0" w:rsidR="00B6306E" w:rsidRPr="00964F6D" w:rsidRDefault="00B6306E" w:rsidP="00B53E8B">
      <w:pPr>
        <w:spacing w:after="0" w:line="240" w:lineRule="auto"/>
        <w:jc w:val="both"/>
        <w:rPr>
          <w:rFonts w:ascii="Calibri" w:eastAsia="Calibri" w:hAnsi="Calibri" w:cs="Calibri"/>
        </w:rPr>
      </w:pPr>
      <w:r w:rsidRPr="00964F6D">
        <w:rPr>
          <w:rFonts w:ascii="Calibri" w:eastAsia="Calibri" w:hAnsi="Calibri" w:cs="Calibri"/>
        </w:rPr>
        <w:t xml:space="preserve">This was a multicenter, cross-sectional, descriptive, and analytical study combining retrospective (January 1, 2020, to December 31, 2024) and prospective (January 1 to April 30, 2025) data collection, conducted in four referral hospitals in the West Region. Patients admitted for femoral shaft fractures were studied in terms of their clinical profile, treatment, and </w:t>
      </w:r>
      <w:r w:rsidR="00B53E8B" w:rsidRPr="00964F6D">
        <w:rPr>
          <w:rFonts w:ascii="Calibri" w:eastAsia="Calibri" w:hAnsi="Calibri" w:cs="Calibri"/>
        </w:rPr>
        <w:t>evolution</w:t>
      </w:r>
      <w:r w:rsidRPr="00964F6D">
        <w:rPr>
          <w:rFonts w:ascii="Calibri" w:eastAsia="Calibri" w:hAnsi="Calibri" w:cs="Calibri"/>
        </w:rPr>
        <w:t>. To analyze prognostic factors, a case-control study (“complicated cases” versus “uncomplicated cases”) was conducted in strict compliance with ethical procedures. Statistical analysis was performed using SPSS.</w:t>
      </w:r>
    </w:p>
    <w:p w14:paraId="1071B0B6" w14:textId="77777777" w:rsidR="00B81743" w:rsidRPr="00964F6D" w:rsidRDefault="00B81743"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Results</w:t>
      </w:r>
    </w:p>
    <w:p w14:paraId="7494E7DE" w14:textId="37163D2F"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Five hundred and twenty (520) femoral shaft fractures were studied, including 6 bilateral fractures (1.15%). The average age was 39 ± 17 years and the sex ratio was 2.33 in favor of men. The cause was a road traffic accident in 428 cases (82.31%), of which 332 (80.58%) involved a motorcycle. Closed fractures accounted for 388 (74.6%) cases; the AO 32-A type predominated with 268 (51.5%) cases. The median time to surgery was 7 days. There were 376 (72.31%) intramedullary nails, of which 369 (70.96%) were locked and 120 (23.07%) were screw plates/plate blades, 70 (13.46%) pins, 24 (4.62%) external fixators, and 24 (4.62%) steel wires. Union was achieved in 408 (78.46%) cases, with a mean time to full weight-bearing without a </w:t>
      </w:r>
      <w:r w:rsidR="00B53E8B" w:rsidRPr="00964F6D">
        <w:rPr>
          <w:rFonts w:asciiTheme="minorHAnsi" w:hAnsiTheme="minorHAnsi" w:cstheme="minorHAnsi"/>
          <w:sz w:val="22"/>
          <w:szCs w:val="22"/>
        </w:rPr>
        <w:t>crutch</w:t>
      </w:r>
      <w:r w:rsidRPr="00964F6D">
        <w:rPr>
          <w:rFonts w:asciiTheme="minorHAnsi" w:hAnsiTheme="minorHAnsi" w:cstheme="minorHAnsi"/>
          <w:sz w:val="22"/>
          <w:szCs w:val="22"/>
        </w:rPr>
        <w:t xml:space="preserve"> of 6.2+3.4 months. Postoperative complications occurred in 128 (24.62%) cases, including 29 (5.58%) cases of pseudarthrosis. Factors independently associated with complications were: poor reduction (aOR 13.08; 95% CI 4.31–39.66), major medical history (aOR 4.04; 1.30–12.50) and </w:t>
      </w:r>
      <w:r w:rsidR="000A0155" w:rsidRPr="00964F6D">
        <w:rPr>
          <w:rFonts w:asciiTheme="minorHAnsi" w:hAnsiTheme="minorHAnsi" w:cstheme="minorHAnsi"/>
          <w:sz w:val="22"/>
          <w:szCs w:val="22"/>
        </w:rPr>
        <w:t xml:space="preserve">a </w:t>
      </w:r>
      <w:r w:rsidRPr="00964F6D">
        <w:rPr>
          <w:rFonts w:asciiTheme="minorHAnsi" w:hAnsiTheme="minorHAnsi" w:cstheme="minorHAnsi"/>
          <w:sz w:val="22"/>
          <w:szCs w:val="22"/>
        </w:rPr>
        <w:t xml:space="preserve">delay &gt; 24 hours between trauma and admission (aOR 4.03; 1.58–10.30). </w:t>
      </w:r>
    </w:p>
    <w:p w14:paraId="0F9020DE" w14:textId="77777777" w:rsidR="00B81743" w:rsidRPr="00964F6D" w:rsidRDefault="00B81743"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Conclusion</w:t>
      </w:r>
    </w:p>
    <w:p w14:paraId="2749A9CF" w14:textId="627EFAF9"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Stable closed nailing of a simple mid-third diaphyseal fracture, performed promptly after proper reduction in a young, non-diabetic, non-smoking patient, offers the best outcome. </w:t>
      </w:r>
      <w:r w:rsidR="000A0155" w:rsidRPr="00964F6D">
        <w:rPr>
          <w:rFonts w:asciiTheme="minorHAnsi" w:hAnsiTheme="minorHAnsi" w:cstheme="minorHAnsi"/>
          <w:sz w:val="22"/>
          <w:szCs w:val="22"/>
        </w:rPr>
        <w:t>Factors associated to poor outcome should be considered by those working in areas similar to ours.</w:t>
      </w:r>
    </w:p>
    <w:p w14:paraId="500436C6"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b/>
          <w:bCs/>
          <w:sz w:val="22"/>
          <w:szCs w:val="22"/>
        </w:rPr>
        <w:t>Keywords:</w:t>
      </w:r>
      <w:r w:rsidRPr="00964F6D">
        <w:rPr>
          <w:rFonts w:asciiTheme="minorHAnsi" w:hAnsiTheme="minorHAnsi" w:cstheme="minorHAnsi"/>
          <w:sz w:val="22"/>
          <w:szCs w:val="22"/>
        </w:rPr>
        <w:t xml:space="preserve"> femoral diaphyseal fracture, osteosynthesis, complications, prognostic factors</w:t>
      </w:r>
    </w:p>
    <w:bookmarkEnd w:id="0"/>
    <w:p w14:paraId="3C2A2078" w14:textId="77777777" w:rsidR="00A73E68" w:rsidRPr="00964F6D" w:rsidRDefault="00A73E68" w:rsidP="00B53E8B">
      <w:pPr>
        <w:spacing w:after="0" w:line="240" w:lineRule="auto"/>
        <w:jc w:val="both"/>
        <w:rPr>
          <w:rFonts w:cstheme="minorHAnsi"/>
          <w:b/>
          <w:u w:val="single"/>
        </w:rPr>
      </w:pPr>
    </w:p>
    <w:p w14:paraId="3F687795" w14:textId="77777777" w:rsidR="00A73E68" w:rsidRPr="00964F6D" w:rsidRDefault="00A73E68" w:rsidP="00B53E8B">
      <w:pPr>
        <w:spacing w:after="0" w:line="240" w:lineRule="auto"/>
        <w:jc w:val="both"/>
        <w:rPr>
          <w:rFonts w:cstheme="minorHAnsi"/>
          <w:b/>
          <w:u w:val="single"/>
        </w:rPr>
      </w:pPr>
    </w:p>
    <w:p w14:paraId="05F23806" w14:textId="57AF03F0" w:rsidR="00B81743" w:rsidRPr="00964F6D" w:rsidRDefault="00B81743" w:rsidP="00B53E8B">
      <w:pPr>
        <w:pStyle w:val="NormalWeb"/>
        <w:spacing w:before="0" w:beforeAutospacing="0" w:after="0" w:afterAutospacing="0"/>
        <w:jc w:val="both"/>
        <w:rPr>
          <w:rFonts w:asciiTheme="minorHAnsi" w:hAnsiTheme="minorHAnsi" w:cstheme="minorHAnsi"/>
          <w:b/>
          <w:bCs/>
          <w:sz w:val="22"/>
          <w:szCs w:val="22"/>
          <w:u w:val="single"/>
        </w:rPr>
      </w:pPr>
      <w:r w:rsidRPr="00964F6D">
        <w:rPr>
          <w:rFonts w:asciiTheme="minorHAnsi" w:hAnsiTheme="minorHAnsi" w:cstheme="minorHAnsi"/>
          <w:b/>
          <w:bCs/>
          <w:sz w:val="22"/>
          <w:szCs w:val="22"/>
          <w:u w:val="single"/>
        </w:rPr>
        <w:t>Introduction</w:t>
      </w:r>
    </w:p>
    <w:p w14:paraId="385BF7CD" w14:textId="2B428B34"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Femoral shaft fractures account for three-quarters of all femur fractures [1]. Their annual incidence is estimated at between 1 and 2.9 million cases worldwide, with 15.7 to 45.5 cases per 100,000 inhabitants in non-industrialized countries and approximately twice as many in industrialized countries [2]. They mainly affect young, active individuals involved in road traffic accidents. They require violent trauma and are therefore associated with other traumatic injuries and have significant socioeconomic repercussions [3,4]. In Cameroon, simple fractures are the most common, and the most commonly used treatment modalities are intramedullary nails, screw plates, and external fixators [4]. Despite the available data, to our knowledge, no local study has focused on femoral shaft fractures in semi-urban areas. The epidemiological, clinical, therapeutic, and evolutionary profiles, as well as the factors associated with complications, are therefore </w:t>
      </w:r>
      <w:r w:rsidR="006363E2" w:rsidRPr="00964F6D">
        <w:rPr>
          <w:rFonts w:asciiTheme="minorHAnsi" w:hAnsiTheme="minorHAnsi" w:cstheme="minorHAnsi"/>
          <w:sz w:val="22"/>
          <w:szCs w:val="22"/>
        </w:rPr>
        <w:t xml:space="preserve">loccally </w:t>
      </w:r>
      <w:r w:rsidRPr="00964F6D">
        <w:rPr>
          <w:rFonts w:asciiTheme="minorHAnsi" w:hAnsiTheme="minorHAnsi" w:cstheme="minorHAnsi"/>
          <w:sz w:val="22"/>
          <w:szCs w:val="22"/>
        </w:rPr>
        <w:t xml:space="preserve">unknown. This </w:t>
      </w:r>
      <w:r w:rsidR="006363E2" w:rsidRPr="00964F6D">
        <w:rPr>
          <w:rFonts w:asciiTheme="minorHAnsi" w:hAnsiTheme="minorHAnsi" w:cstheme="minorHAnsi"/>
          <w:sz w:val="22"/>
          <w:szCs w:val="22"/>
        </w:rPr>
        <w:t>wa</w:t>
      </w:r>
      <w:r w:rsidRPr="00964F6D">
        <w:rPr>
          <w:rFonts w:asciiTheme="minorHAnsi" w:hAnsiTheme="minorHAnsi" w:cstheme="minorHAnsi"/>
          <w:sz w:val="22"/>
          <w:szCs w:val="22"/>
        </w:rPr>
        <w:t>s the subject of the present study, which aimed to improve the management of these fractures in this environment.</w:t>
      </w:r>
    </w:p>
    <w:p w14:paraId="2662EC03" w14:textId="77777777" w:rsidR="00B81743" w:rsidRPr="00964F6D" w:rsidRDefault="00B81743" w:rsidP="00B53E8B">
      <w:pPr>
        <w:spacing w:after="0" w:line="240" w:lineRule="auto"/>
        <w:jc w:val="both"/>
        <w:rPr>
          <w:rFonts w:cstheme="minorHAnsi"/>
        </w:rPr>
      </w:pPr>
      <w:r w:rsidRPr="00964F6D">
        <w:rPr>
          <w:rFonts w:ascii="Calibri" w:eastAsia="Calibri" w:hAnsi="Calibri" w:cs="Calibri"/>
          <w:b/>
          <w:bCs/>
          <w:u w:val="single"/>
        </w:rPr>
        <w:t>Methodology</w:t>
      </w:r>
    </w:p>
    <w:p w14:paraId="3C0506D5" w14:textId="744D03F5"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We conducted a multicenter cross-sectional study that was both descriptive and analytical, with prospective and retrospective data collection. It lasted 5 years and 4 months: from January 1, 2020, to January 1, 2025, for the retrospective phase, and from February 1, 2025, to April 30, 2025, for the prospective phase. Our study was conducted in four hospitals in the West Region that have an orthopedic trauma surgeon and perform osteosynthesis: Dschang Regional Annex Hospital; </w:t>
      </w:r>
      <w:r w:rsidR="006363E2" w:rsidRPr="00964F6D">
        <w:rPr>
          <w:rFonts w:asciiTheme="minorHAnsi" w:hAnsiTheme="minorHAnsi" w:cstheme="minorHAnsi"/>
          <w:sz w:val="22"/>
          <w:szCs w:val="22"/>
        </w:rPr>
        <w:t>Our Lady of Health</w:t>
      </w:r>
      <w:r w:rsidRPr="00964F6D">
        <w:rPr>
          <w:rFonts w:asciiTheme="minorHAnsi" w:hAnsiTheme="minorHAnsi" w:cstheme="minorHAnsi"/>
          <w:sz w:val="22"/>
          <w:szCs w:val="22"/>
        </w:rPr>
        <w:t xml:space="preserve"> Hospital in Bats</w:t>
      </w:r>
      <w:r w:rsidR="006363E2" w:rsidRPr="00964F6D">
        <w:rPr>
          <w:rFonts w:asciiTheme="minorHAnsi" w:hAnsiTheme="minorHAnsi" w:cstheme="minorHAnsi"/>
          <w:sz w:val="22"/>
          <w:szCs w:val="22"/>
        </w:rPr>
        <w:t>e</w:t>
      </w:r>
      <w:r w:rsidRPr="00964F6D">
        <w:rPr>
          <w:rFonts w:asciiTheme="minorHAnsi" w:hAnsiTheme="minorHAnsi" w:cstheme="minorHAnsi"/>
          <w:sz w:val="22"/>
          <w:szCs w:val="22"/>
        </w:rPr>
        <w:t>nla</w:t>
      </w:r>
      <w:r w:rsidR="006363E2" w:rsidRPr="00964F6D">
        <w:rPr>
          <w:rFonts w:asciiTheme="minorHAnsi" w:hAnsiTheme="minorHAnsi" w:cstheme="minorHAnsi"/>
          <w:sz w:val="22"/>
          <w:szCs w:val="22"/>
        </w:rPr>
        <w:t>, Bafoussam Regional Hospital</w:t>
      </w:r>
      <w:r w:rsidRPr="00964F6D">
        <w:rPr>
          <w:rFonts w:asciiTheme="minorHAnsi" w:hAnsiTheme="minorHAnsi" w:cstheme="minorHAnsi"/>
          <w:sz w:val="22"/>
          <w:szCs w:val="22"/>
        </w:rPr>
        <w:t xml:space="preserve"> (HRB) and Mbouo Protestant Hospital in Bandjoun. </w:t>
      </w:r>
    </w:p>
    <w:p w14:paraId="27E3E7C1" w14:textId="17B739EB"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lastRenderedPageBreak/>
        <w:t xml:space="preserve">All femoral shaft fractures </w:t>
      </w:r>
      <w:r w:rsidR="006E69E4" w:rsidRPr="00964F6D">
        <w:rPr>
          <w:rFonts w:asciiTheme="minorHAnsi" w:hAnsiTheme="minorHAnsi" w:cstheme="minorHAnsi"/>
          <w:sz w:val="22"/>
          <w:szCs w:val="22"/>
        </w:rPr>
        <w:t>operated</w:t>
      </w:r>
      <w:r w:rsidRPr="00964F6D">
        <w:rPr>
          <w:rFonts w:asciiTheme="minorHAnsi" w:hAnsiTheme="minorHAnsi" w:cstheme="minorHAnsi"/>
          <w:sz w:val="22"/>
          <w:szCs w:val="22"/>
        </w:rPr>
        <w:t xml:space="preserve"> at our study sites during the study period and involving patients aged 16 years or older were included in our study. Patients who were lost to follow-up, those who refused to participate in the study, and finally those with unusable records were excluded from the study.</w:t>
      </w:r>
    </w:p>
    <w:p w14:paraId="6D3EB0CD" w14:textId="0FF39DD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This was a consecutive sampling study. Patients who met the criteria were recruited on a</w:t>
      </w:r>
      <w:r w:rsidR="006E69E4" w:rsidRPr="00964F6D">
        <w:rPr>
          <w:rFonts w:asciiTheme="minorHAnsi" w:hAnsiTheme="minorHAnsi" w:cstheme="minorHAnsi"/>
          <w:sz w:val="22"/>
          <w:szCs w:val="22"/>
        </w:rPr>
        <w:t xml:space="preserve"> consecutive </w:t>
      </w:r>
      <w:r w:rsidRPr="00964F6D">
        <w:rPr>
          <w:rFonts w:asciiTheme="minorHAnsi" w:hAnsiTheme="minorHAnsi" w:cstheme="minorHAnsi"/>
          <w:sz w:val="22"/>
          <w:szCs w:val="22"/>
        </w:rPr>
        <w:t xml:space="preserve">basis during the study period. After obtaining our research authorizations and ethical clearance, we began our recruitment with the retrospective phase, examining records and files to identify patients who had suffered fractures.   </w:t>
      </w:r>
    </w:p>
    <w:p w14:paraId="119DC617" w14:textId="672FE8BA"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For the prospective phase, patients admitted to the emergency department, surgery department, and operating room for femoral shaft fractures at the various study sites were approached for their informed consent</w:t>
      </w:r>
      <w:r w:rsidR="006E69E4" w:rsidRPr="00964F6D">
        <w:rPr>
          <w:rFonts w:asciiTheme="minorHAnsi" w:hAnsiTheme="minorHAnsi" w:cstheme="minorHAnsi"/>
          <w:sz w:val="22"/>
          <w:szCs w:val="22"/>
        </w:rPr>
        <w:t>.</w:t>
      </w:r>
    </w:p>
    <w:p w14:paraId="6CC52583"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p>
    <w:p w14:paraId="623D0587" w14:textId="15858613"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A nested case-control analysis stud</w:t>
      </w:r>
      <w:r w:rsidR="006E69E4" w:rsidRPr="00964F6D">
        <w:rPr>
          <w:rFonts w:asciiTheme="minorHAnsi" w:hAnsiTheme="minorHAnsi" w:cstheme="minorHAnsi"/>
          <w:sz w:val="22"/>
          <w:szCs w:val="22"/>
        </w:rPr>
        <w:t xml:space="preserve">ied </w:t>
      </w:r>
      <w:r w:rsidRPr="00964F6D">
        <w:rPr>
          <w:rFonts w:asciiTheme="minorHAnsi" w:hAnsiTheme="minorHAnsi" w:cstheme="minorHAnsi"/>
          <w:sz w:val="22"/>
          <w:szCs w:val="22"/>
        </w:rPr>
        <w:t>the factors associated with complications of femoral shaft fractures:</w:t>
      </w:r>
    </w:p>
    <w:p w14:paraId="73FF509C" w14:textId="0A8C02EA" w:rsidR="006E69E4"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w:t>
      </w:r>
      <w:r w:rsidR="006E69E4" w:rsidRPr="00964F6D">
        <w:rPr>
          <w:rFonts w:asciiTheme="minorHAnsi" w:hAnsiTheme="minorHAnsi" w:cstheme="minorHAnsi"/>
          <w:sz w:val="22"/>
          <w:szCs w:val="22"/>
        </w:rPr>
        <w:t xml:space="preserve"> « </w:t>
      </w:r>
      <w:r w:rsidRPr="00964F6D">
        <w:rPr>
          <w:rFonts w:asciiTheme="minorHAnsi" w:hAnsiTheme="minorHAnsi" w:cstheme="minorHAnsi"/>
          <w:sz w:val="22"/>
          <w:szCs w:val="22"/>
        </w:rPr>
        <w:t>Cases</w:t>
      </w:r>
      <w:r w:rsidR="006E69E4" w:rsidRPr="00964F6D">
        <w:rPr>
          <w:rFonts w:asciiTheme="minorHAnsi" w:hAnsiTheme="minorHAnsi" w:cstheme="minorHAnsi"/>
          <w:sz w:val="22"/>
          <w:szCs w:val="22"/>
        </w:rPr>
        <w:t> »</w:t>
      </w:r>
      <w:r w:rsidRPr="00964F6D">
        <w:rPr>
          <w:rFonts w:asciiTheme="minorHAnsi" w:hAnsiTheme="minorHAnsi" w:cstheme="minorHAnsi"/>
          <w:sz w:val="22"/>
          <w:szCs w:val="22"/>
        </w:rPr>
        <w:t xml:space="preserve"> were patients who underwent surgery for femoral shaft fractures and had a postoperative complication.</w:t>
      </w:r>
    </w:p>
    <w:p w14:paraId="4C73B65B" w14:textId="7614181A" w:rsidR="00B81743" w:rsidRPr="00964F6D" w:rsidRDefault="006E69E4"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 </w:t>
      </w:r>
      <w:r w:rsidR="00B81743" w:rsidRPr="00964F6D">
        <w:rPr>
          <w:rFonts w:asciiTheme="minorHAnsi" w:hAnsiTheme="minorHAnsi" w:cstheme="minorHAnsi"/>
          <w:sz w:val="22"/>
          <w:szCs w:val="22"/>
        </w:rPr>
        <w:t>Controls</w:t>
      </w:r>
      <w:r w:rsidRPr="00964F6D">
        <w:rPr>
          <w:rFonts w:asciiTheme="minorHAnsi" w:hAnsiTheme="minorHAnsi" w:cstheme="minorHAnsi"/>
          <w:sz w:val="22"/>
          <w:szCs w:val="22"/>
        </w:rPr>
        <w:t> »</w:t>
      </w:r>
      <w:r w:rsidR="00B81743" w:rsidRPr="00964F6D">
        <w:rPr>
          <w:rFonts w:asciiTheme="minorHAnsi" w:hAnsiTheme="minorHAnsi" w:cstheme="minorHAnsi"/>
          <w:sz w:val="22"/>
          <w:szCs w:val="22"/>
        </w:rPr>
        <w:t xml:space="preserve"> were selected from among patients who underwent surgery during the same period and had no complications.</w:t>
      </w:r>
    </w:p>
    <w:p w14:paraId="1F040B86" w14:textId="59A468AA"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 </w:t>
      </w:r>
      <w:r w:rsidR="006E69E4" w:rsidRPr="00964F6D">
        <w:rPr>
          <w:rFonts w:asciiTheme="minorHAnsi" w:hAnsiTheme="minorHAnsi" w:cstheme="minorHAnsi"/>
          <w:sz w:val="22"/>
          <w:szCs w:val="22"/>
        </w:rPr>
        <w:t>Matching : t</w:t>
      </w:r>
      <w:r w:rsidRPr="00964F6D">
        <w:rPr>
          <w:rFonts w:asciiTheme="minorHAnsi" w:hAnsiTheme="minorHAnsi" w:cstheme="minorHAnsi"/>
          <w:sz w:val="22"/>
          <w:szCs w:val="22"/>
        </w:rPr>
        <w:t>he controls were of the same sex and age +/- 5 years as the cases. Each case had two controls.</w:t>
      </w:r>
    </w:p>
    <w:p w14:paraId="793ADB3C"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We estimated the minimum size of our descriptive study population using Cochran's formula:</w:t>
      </w:r>
    </w:p>
    <w:p w14:paraId="61F9788B"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N= [z² p (1-p)] / e² where</w:t>
      </w:r>
    </w:p>
    <w:p w14:paraId="3A924E21"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n = minimum required sample size</w:t>
      </w:r>
    </w:p>
    <w:p w14:paraId="19CC1577"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z = 95% confidence interval. Let t= 1.96</w:t>
      </w:r>
    </w:p>
    <w:p w14:paraId="45604907" w14:textId="5D08532F"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p = prevalence of the phenomenon studied, i.e., 63.3%. Prevalence according to a similar study conducted in Cameroon </w:t>
      </w:r>
      <w:r w:rsidR="006E69E4" w:rsidRPr="00964F6D">
        <w:rPr>
          <w:rFonts w:asciiTheme="minorHAnsi" w:hAnsiTheme="minorHAnsi" w:cstheme="minorHAnsi"/>
          <w:sz w:val="22"/>
          <w:szCs w:val="22"/>
        </w:rPr>
        <w:t>[</w:t>
      </w:r>
      <w:r w:rsidR="00466B13" w:rsidRPr="00964F6D">
        <w:rPr>
          <w:rFonts w:asciiTheme="minorHAnsi" w:hAnsiTheme="minorHAnsi" w:cstheme="minorHAnsi"/>
          <w:sz w:val="22"/>
          <w:szCs w:val="22"/>
        </w:rPr>
        <w:t>4</w:t>
      </w:r>
      <w:r w:rsidR="006E69E4" w:rsidRPr="00964F6D">
        <w:rPr>
          <w:rFonts w:asciiTheme="minorHAnsi" w:hAnsiTheme="minorHAnsi" w:cstheme="minorHAnsi"/>
          <w:sz w:val="22"/>
          <w:szCs w:val="22"/>
        </w:rPr>
        <w:t xml:space="preserve">] </w:t>
      </w:r>
      <w:r w:rsidRPr="00964F6D">
        <w:rPr>
          <w:rFonts w:asciiTheme="minorHAnsi" w:hAnsiTheme="minorHAnsi" w:cstheme="minorHAnsi"/>
          <w:sz w:val="22"/>
          <w:szCs w:val="22"/>
        </w:rPr>
        <w:t>in 2024 by Fonkoue et al</w:t>
      </w:r>
      <w:r w:rsidR="006E69E4" w:rsidRPr="00964F6D">
        <w:rPr>
          <w:rFonts w:asciiTheme="minorHAnsi" w:hAnsiTheme="minorHAnsi" w:cstheme="minorHAnsi"/>
          <w:sz w:val="22"/>
          <w:szCs w:val="22"/>
        </w:rPr>
        <w:t>.</w:t>
      </w:r>
    </w:p>
    <w:p w14:paraId="19DE605F"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e = margin of error at 5% (standard value 0.05). That is, n = 357, the minimum size of the descriptive component.</w:t>
      </w:r>
    </w:p>
    <w:p w14:paraId="6FE6AA40"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The sample size for the analytical component was calculated using Table 7 of the Lemeshow Sample Size table, taking into account the following estimates: </w:t>
      </w:r>
    </w:p>
    <w:p w14:paraId="7F1E3D20"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Number of controls per case: 2 </w:t>
      </w:r>
    </w:p>
    <w:p w14:paraId="461BF9C6"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Proportion of exposed controls: 50% </w:t>
      </w:r>
    </w:p>
    <w:p w14:paraId="3A49F23A"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Confidence interval: 90% </w:t>
      </w:r>
    </w:p>
    <w:p w14:paraId="41DE77FB"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Power: 80% </w:t>
      </w:r>
    </w:p>
    <w:p w14:paraId="0EADBB04"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Expected OR: 2.4 </w:t>
      </w:r>
    </w:p>
    <w:p w14:paraId="39EC5255"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We obtained a minimum sample size estimated at 78 cases for 156 controls. </w:t>
      </w:r>
    </w:p>
    <w:p w14:paraId="3A1F6477"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With the help of a statistician, the data collected was entered into a CS Pro version 7.5 data mask and analyzed in SPSS version 26.0. Chi-square tests of independence and Fisher's exact tests were used with p&lt;0.05. Bivariate and then multivariate analyses were performed, with adjusted odds ratios calculated.</w:t>
      </w:r>
    </w:p>
    <w:p w14:paraId="52970594" w14:textId="77777777" w:rsidR="006E69E4" w:rsidRPr="00964F6D" w:rsidRDefault="006E69E4" w:rsidP="00B53E8B">
      <w:pPr>
        <w:jc w:val="both"/>
        <w:rPr>
          <w:b/>
          <w:bCs/>
        </w:rPr>
      </w:pPr>
    </w:p>
    <w:p w14:paraId="0F4D95F5" w14:textId="4B713F52" w:rsidR="002A17D4" w:rsidRPr="00964F6D" w:rsidRDefault="002A17D4" w:rsidP="006E69E4">
      <w:pPr>
        <w:spacing w:after="0"/>
        <w:jc w:val="both"/>
        <w:rPr>
          <w:b/>
          <w:bCs/>
        </w:rPr>
      </w:pPr>
      <w:r w:rsidRPr="00964F6D">
        <w:rPr>
          <w:b/>
          <w:bCs/>
        </w:rPr>
        <w:t>Ethical clearance</w:t>
      </w:r>
    </w:p>
    <w:p w14:paraId="2E7E9885" w14:textId="3647B459" w:rsidR="002A17D4" w:rsidRPr="00964F6D" w:rsidRDefault="002A17D4" w:rsidP="00B53E8B">
      <w:pPr>
        <w:jc w:val="both"/>
      </w:pPr>
      <w:r w:rsidRPr="00964F6D">
        <w:t xml:space="preserve">Ethical clearance CE </w:t>
      </w:r>
      <w:r w:rsidR="00EA3A08" w:rsidRPr="00964F6D">
        <w:t>380/29/01/2025/CE</w:t>
      </w:r>
      <w:r w:rsidRPr="00964F6D">
        <w:t>/C</w:t>
      </w:r>
      <w:r w:rsidR="00EA3A08" w:rsidRPr="00964F6D">
        <w:t>RER</w:t>
      </w:r>
      <w:r w:rsidRPr="00964F6D">
        <w:t>SH</w:t>
      </w:r>
      <w:r w:rsidR="00EA3A08" w:rsidRPr="00964F6D">
        <w:t>-OU/VP</w:t>
      </w:r>
      <w:r w:rsidRPr="00964F6D">
        <w:t xml:space="preserve"> was obtained from the </w:t>
      </w:r>
      <w:r w:rsidR="00EA3A08" w:rsidRPr="00964F6D">
        <w:t>West</w:t>
      </w:r>
      <w:r w:rsidRPr="00964F6D">
        <w:t xml:space="preserve"> Region Ethics Committee of Cameroon. Also, on site permission to conduct the study was also obtained from the authorities of the </w:t>
      </w:r>
      <w:r w:rsidR="00EA3A08" w:rsidRPr="00964F6D">
        <w:t xml:space="preserve">study sites namely : the </w:t>
      </w:r>
      <w:r w:rsidR="00787939" w:rsidRPr="00964F6D">
        <w:t>C</w:t>
      </w:r>
      <w:r w:rsidR="00EA3A08" w:rsidRPr="00964F6D">
        <w:t xml:space="preserve">atholic </w:t>
      </w:r>
      <w:r w:rsidR="00787939" w:rsidRPr="00964F6D">
        <w:t>C</w:t>
      </w:r>
      <w:r w:rsidR="00EA3A08" w:rsidRPr="00964F6D">
        <w:t xml:space="preserve">entre </w:t>
      </w:r>
      <w:r w:rsidR="00787939" w:rsidRPr="00964F6D">
        <w:t>Our Lady</w:t>
      </w:r>
      <w:r w:rsidR="00EA3A08" w:rsidRPr="00964F6D">
        <w:t xml:space="preserve"> of </w:t>
      </w:r>
      <w:r w:rsidR="00787939" w:rsidRPr="00964F6D">
        <w:t>H</w:t>
      </w:r>
      <w:r w:rsidR="00EA3A08" w:rsidRPr="00964F6D">
        <w:t>ea</w:t>
      </w:r>
      <w:r w:rsidR="00787939" w:rsidRPr="00964F6D">
        <w:t>l</w:t>
      </w:r>
      <w:r w:rsidR="00EA3A08" w:rsidRPr="00964F6D">
        <w:t xml:space="preserve">th </w:t>
      </w:r>
      <w:r w:rsidR="00787939" w:rsidRPr="00964F6D">
        <w:t>of Batsengla in Dschang, Mbouo Protestant Hospital of Bandjoun, West Regional Hospital of Bafoussam, and Dschang Annex Regional Hospital</w:t>
      </w:r>
      <w:r w:rsidRPr="00964F6D">
        <w:t>. Written informed consent was obtained before the commencement of data collection and measures like coding was taken to ensure patient confidentiality and privacy.</w:t>
      </w:r>
    </w:p>
    <w:p w14:paraId="615DFE0C"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p>
    <w:p w14:paraId="00B02BCA" w14:textId="77777777" w:rsidR="00B81743" w:rsidRPr="00964F6D" w:rsidRDefault="00B81743" w:rsidP="00B53E8B">
      <w:pPr>
        <w:pStyle w:val="NormalWeb"/>
        <w:spacing w:before="0" w:beforeAutospacing="0" w:after="0" w:afterAutospacing="0"/>
        <w:jc w:val="both"/>
        <w:rPr>
          <w:rFonts w:asciiTheme="minorHAnsi" w:hAnsiTheme="minorHAnsi" w:cstheme="minorHAnsi"/>
          <w:b/>
          <w:bCs/>
          <w:sz w:val="22"/>
          <w:szCs w:val="22"/>
          <w:u w:val="single"/>
        </w:rPr>
      </w:pPr>
      <w:r w:rsidRPr="00964F6D">
        <w:rPr>
          <w:rFonts w:asciiTheme="minorHAnsi" w:hAnsiTheme="minorHAnsi" w:cstheme="minorHAnsi"/>
          <w:b/>
          <w:bCs/>
          <w:sz w:val="22"/>
          <w:szCs w:val="22"/>
          <w:u w:val="single"/>
        </w:rPr>
        <w:t>Results</w:t>
      </w:r>
    </w:p>
    <w:p w14:paraId="018CA008" w14:textId="77777777" w:rsidR="00B81743" w:rsidRPr="00964F6D" w:rsidRDefault="00B81743"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General data</w:t>
      </w:r>
    </w:p>
    <w:p w14:paraId="0AE3F680" w14:textId="37E2CEF5" w:rsidR="00B81743" w:rsidRPr="00964F6D" w:rsidRDefault="006E69E4"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We had</w:t>
      </w:r>
      <w:r w:rsidR="00B81743" w:rsidRPr="00964F6D">
        <w:rPr>
          <w:rFonts w:asciiTheme="minorHAnsi" w:hAnsiTheme="minorHAnsi" w:cstheme="minorHAnsi"/>
          <w:sz w:val="22"/>
          <w:szCs w:val="22"/>
        </w:rPr>
        <w:t xml:space="preserve"> 520 femoral shaft fractures that were operated on, </w:t>
      </w:r>
      <w:r w:rsidRPr="00964F6D">
        <w:rPr>
          <w:rFonts w:asciiTheme="minorHAnsi" w:hAnsiTheme="minorHAnsi" w:cstheme="minorHAnsi"/>
          <w:sz w:val="22"/>
          <w:szCs w:val="22"/>
        </w:rPr>
        <w:t>followed</w:t>
      </w:r>
      <w:r w:rsidR="00B81743" w:rsidRPr="00964F6D">
        <w:rPr>
          <w:rFonts w:asciiTheme="minorHAnsi" w:hAnsiTheme="minorHAnsi" w:cstheme="minorHAnsi"/>
          <w:sz w:val="22"/>
          <w:szCs w:val="22"/>
        </w:rPr>
        <w:t>, and documented. We had a total of:</w:t>
      </w:r>
    </w:p>
    <w:p w14:paraId="66745630"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- 6,032 consultations for fractures, including</w:t>
      </w:r>
    </w:p>
    <w:p w14:paraId="181B5E28"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- 4,453 lower limb fractures and 1,579 upper limb fractures;</w:t>
      </w:r>
    </w:p>
    <w:p w14:paraId="6CF7E26B"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- 1,053 femur fractures and</w:t>
      </w:r>
    </w:p>
    <w:p w14:paraId="7CB6246B"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- 637 femoral shaft fractures, representing 10.56% of patients consulting for fractures. </w:t>
      </w:r>
    </w:p>
    <w:p w14:paraId="72A01F52"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Femoral shaft fractures therefore represent 10.56% of all fractures, 14.30% of lower limb fractures, and 60.4% of femur fractures. </w:t>
      </w:r>
    </w:p>
    <w:p w14:paraId="03DE6FC6" w14:textId="4F7B0F72"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lastRenderedPageBreak/>
        <w:t xml:space="preserve">Of the 637 cases, 520 were included in the study, while 117 (18.37%) participants were excluded due to incomplete follow-up, missing files, or unusable data. Our results therefore </w:t>
      </w:r>
      <w:r w:rsidR="00A8540A" w:rsidRPr="00964F6D">
        <w:rPr>
          <w:rFonts w:asciiTheme="minorHAnsi" w:hAnsiTheme="minorHAnsi" w:cstheme="minorHAnsi"/>
          <w:sz w:val="22"/>
          <w:szCs w:val="22"/>
        </w:rPr>
        <w:t>concern</w:t>
      </w:r>
      <w:r w:rsidRPr="00964F6D">
        <w:rPr>
          <w:rFonts w:asciiTheme="minorHAnsi" w:hAnsiTheme="minorHAnsi" w:cstheme="minorHAnsi"/>
          <w:sz w:val="22"/>
          <w:szCs w:val="22"/>
        </w:rPr>
        <w:t xml:space="preserve"> 520 </w:t>
      </w:r>
      <w:r w:rsidR="00A8540A" w:rsidRPr="00964F6D">
        <w:rPr>
          <w:rFonts w:asciiTheme="minorHAnsi" w:hAnsiTheme="minorHAnsi" w:cstheme="minorHAnsi"/>
          <w:sz w:val="22"/>
          <w:szCs w:val="22"/>
        </w:rPr>
        <w:t xml:space="preserve">femoral shaft </w:t>
      </w:r>
      <w:r w:rsidRPr="00964F6D">
        <w:rPr>
          <w:rFonts w:asciiTheme="minorHAnsi" w:hAnsiTheme="minorHAnsi" w:cstheme="minorHAnsi"/>
          <w:sz w:val="22"/>
          <w:szCs w:val="22"/>
        </w:rPr>
        <w:t xml:space="preserve">fractures that were actually operated on, followed up, and documented. </w:t>
      </w:r>
    </w:p>
    <w:p w14:paraId="0772B076" w14:textId="1CD4B3BA"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Males (364 cases, or 70%) were more represented than females (156 cases, or 30%), with a sex ratio of 2.33. The average age was 39 ± 17 [17-94] years, and the [20-30[ age group was the most represented with 164 (31.54%) cases, followed by the [30-40[ age group with 88 (16.9%) cases. More than half of the participants </w:t>
      </w:r>
      <w:r w:rsidR="00A8540A" w:rsidRPr="00964F6D">
        <w:rPr>
          <w:rFonts w:asciiTheme="minorHAnsi" w:hAnsiTheme="minorHAnsi" w:cstheme="minorHAnsi"/>
          <w:sz w:val="22"/>
          <w:szCs w:val="22"/>
        </w:rPr>
        <w:t xml:space="preserve">that is </w:t>
      </w:r>
      <w:r w:rsidRPr="00964F6D">
        <w:rPr>
          <w:rFonts w:asciiTheme="minorHAnsi" w:hAnsiTheme="minorHAnsi" w:cstheme="minorHAnsi"/>
          <w:sz w:val="22"/>
          <w:szCs w:val="22"/>
        </w:rPr>
        <w:t>300</w:t>
      </w:r>
      <w:r w:rsidR="00A8540A" w:rsidRPr="00964F6D">
        <w:rPr>
          <w:rFonts w:asciiTheme="minorHAnsi" w:hAnsiTheme="minorHAnsi" w:cstheme="minorHAnsi"/>
          <w:sz w:val="22"/>
          <w:szCs w:val="22"/>
        </w:rPr>
        <w:t xml:space="preserve"> (</w:t>
      </w:r>
      <w:r w:rsidRPr="00964F6D">
        <w:rPr>
          <w:rFonts w:asciiTheme="minorHAnsi" w:hAnsiTheme="minorHAnsi" w:cstheme="minorHAnsi"/>
          <w:sz w:val="22"/>
          <w:szCs w:val="22"/>
        </w:rPr>
        <w:t xml:space="preserve"> 57.69%) were under 40 years of age. The majority had a primary education level with 280 (53.84%) cases, and the professions were motorcycle taxi driver with 68 (13.07%) cases, housewife with 64 (12.31%) cases, farmer with 66 (12.69%) cases, and student with 54 (10.39%) cases. </w:t>
      </w:r>
    </w:p>
    <w:p w14:paraId="1F7B43C0" w14:textId="77777777" w:rsidR="00B81743" w:rsidRPr="00964F6D" w:rsidRDefault="00B81743"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Etiological profile</w:t>
      </w:r>
    </w:p>
    <w:p w14:paraId="56E2D9F7" w14:textId="18678A50"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The cause was a road accident in 428 cases (82.31%), </w:t>
      </w:r>
      <w:r w:rsidR="00A8540A" w:rsidRPr="00964F6D">
        <w:rPr>
          <w:rFonts w:asciiTheme="minorHAnsi" w:hAnsiTheme="minorHAnsi" w:cstheme="minorHAnsi"/>
          <w:sz w:val="22"/>
          <w:szCs w:val="22"/>
        </w:rPr>
        <w:t>28</w:t>
      </w:r>
      <w:r w:rsidRPr="00964F6D">
        <w:rPr>
          <w:rFonts w:asciiTheme="minorHAnsi" w:hAnsiTheme="minorHAnsi" w:cstheme="minorHAnsi"/>
          <w:sz w:val="22"/>
          <w:szCs w:val="22"/>
        </w:rPr>
        <w:t xml:space="preserve"> domestic accident (5.39%), </w:t>
      </w:r>
      <w:r w:rsidR="00A8540A" w:rsidRPr="00964F6D">
        <w:rPr>
          <w:rFonts w:asciiTheme="minorHAnsi" w:hAnsiTheme="minorHAnsi" w:cstheme="minorHAnsi"/>
          <w:sz w:val="22"/>
          <w:szCs w:val="22"/>
        </w:rPr>
        <w:t>0</w:t>
      </w:r>
      <w:r w:rsidRPr="00964F6D">
        <w:rPr>
          <w:rFonts w:asciiTheme="minorHAnsi" w:hAnsiTheme="minorHAnsi" w:cstheme="minorHAnsi"/>
          <w:sz w:val="22"/>
          <w:szCs w:val="22"/>
        </w:rPr>
        <w:t xml:space="preserve"> recreational accident (0%), </w:t>
      </w:r>
      <w:r w:rsidR="00A8540A" w:rsidRPr="00964F6D">
        <w:rPr>
          <w:rFonts w:asciiTheme="minorHAnsi" w:hAnsiTheme="minorHAnsi" w:cstheme="minorHAnsi"/>
          <w:sz w:val="22"/>
          <w:szCs w:val="22"/>
        </w:rPr>
        <w:t>2</w:t>
      </w:r>
      <w:r w:rsidRPr="00964F6D">
        <w:rPr>
          <w:rFonts w:asciiTheme="minorHAnsi" w:hAnsiTheme="minorHAnsi" w:cstheme="minorHAnsi"/>
          <w:sz w:val="22"/>
          <w:szCs w:val="22"/>
        </w:rPr>
        <w:t xml:space="preserve"> workplace accident (0.4%), </w:t>
      </w:r>
      <w:r w:rsidR="00A8540A" w:rsidRPr="00964F6D">
        <w:rPr>
          <w:rFonts w:asciiTheme="minorHAnsi" w:hAnsiTheme="minorHAnsi" w:cstheme="minorHAnsi"/>
          <w:sz w:val="22"/>
          <w:szCs w:val="22"/>
        </w:rPr>
        <w:t>2</w:t>
      </w:r>
      <w:r w:rsidRPr="00964F6D">
        <w:rPr>
          <w:rFonts w:asciiTheme="minorHAnsi" w:hAnsiTheme="minorHAnsi" w:cstheme="minorHAnsi"/>
          <w:sz w:val="22"/>
          <w:szCs w:val="22"/>
        </w:rPr>
        <w:t xml:space="preserve"> sports accident (0.4%), </w:t>
      </w:r>
      <w:r w:rsidR="00A8540A" w:rsidRPr="00964F6D">
        <w:rPr>
          <w:rFonts w:asciiTheme="minorHAnsi" w:hAnsiTheme="minorHAnsi" w:cstheme="minorHAnsi"/>
          <w:sz w:val="22"/>
          <w:szCs w:val="22"/>
        </w:rPr>
        <w:t>32</w:t>
      </w:r>
      <w:r w:rsidRPr="00964F6D">
        <w:rPr>
          <w:rFonts w:asciiTheme="minorHAnsi" w:hAnsiTheme="minorHAnsi" w:cstheme="minorHAnsi"/>
          <w:sz w:val="22"/>
          <w:szCs w:val="22"/>
        </w:rPr>
        <w:t xml:space="preserve"> fall</w:t>
      </w:r>
      <w:r w:rsidR="00A8540A" w:rsidRPr="00964F6D">
        <w:rPr>
          <w:rFonts w:asciiTheme="minorHAnsi" w:hAnsiTheme="minorHAnsi" w:cstheme="minorHAnsi"/>
          <w:sz w:val="22"/>
          <w:szCs w:val="22"/>
        </w:rPr>
        <w:t>s</w:t>
      </w:r>
      <w:r w:rsidRPr="00964F6D">
        <w:rPr>
          <w:rFonts w:asciiTheme="minorHAnsi" w:hAnsiTheme="minorHAnsi" w:cstheme="minorHAnsi"/>
          <w:sz w:val="22"/>
          <w:szCs w:val="22"/>
        </w:rPr>
        <w:t xml:space="preserve"> (6.15%) and</w:t>
      </w:r>
      <w:r w:rsidR="00A8540A" w:rsidRPr="00964F6D">
        <w:rPr>
          <w:rFonts w:asciiTheme="minorHAnsi" w:hAnsiTheme="minorHAnsi" w:cstheme="minorHAnsi"/>
          <w:sz w:val="22"/>
          <w:szCs w:val="22"/>
        </w:rPr>
        <w:t xml:space="preserve"> 10</w:t>
      </w:r>
      <w:r w:rsidRPr="00964F6D">
        <w:rPr>
          <w:rFonts w:asciiTheme="minorHAnsi" w:hAnsiTheme="minorHAnsi" w:cstheme="minorHAnsi"/>
          <w:sz w:val="22"/>
          <w:szCs w:val="22"/>
        </w:rPr>
        <w:t xml:space="preserve"> armed conflict </w:t>
      </w:r>
      <w:r w:rsidR="00A8540A" w:rsidRPr="00964F6D">
        <w:rPr>
          <w:rFonts w:asciiTheme="minorHAnsi" w:hAnsiTheme="minorHAnsi" w:cstheme="minorHAnsi"/>
          <w:sz w:val="22"/>
          <w:szCs w:val="22"/>
        </w:rPr>
        <w:t xml:space="preserve">trauma </w:t>
      </w:r>
      <w:r w:rsidRPr="00964F6D">
        <w:rPr>
          <w:rFonts w:asciiTheme="minorHAnsi" w:hAnsiTheme="minorHAnsi" w:cstheme="minorHAnsi"/>
          <w:sz w:val="22"/>
          <w:szCs w:val="22"/>
        </w:rPr>
        <w:t>(3.17%).</w:t>
      </w:r>
    </w:p>
    <w:p w14:paraId="57D0C1EE" w14:textId="4AB5E9C4"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The type of road accident according to the</w:t>
      </w:r>
      <w:r w:rsidR="00A8540A" w:rsidRPr="00964F6D">
        <w:rPr>
          <w:rFonts w:asciiTheme="minorHAnsi" w:hAnsiTheme="minorHAnsi" w:cstheme="minorHAnsi"/>
          <w:sz w:val="22"/>
          <w:szCs w:val="22"/>
        </w:rPr>
        <w:t xml:space="preserve"> types</w:t>
      </w:r>
      <w:r w:rsidRPr="00964F6D">
        <w:rPr>
          <w:rFonts w:asciiTheme="minorHAnsi" w:hAnsiTheme="minorHAnsi" w:cstheme="minorHAnsi"/>
          <w:sz w:val="22"/>
          <w:szCs w:val="22"/>
        </w:rPr>
        <w:t xml:space="preserve"> or vehicles involved was</w:t>
      </w:r>
    </w:p>
    <w:p w14:paraId="7EACA232"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Motorcycle-motorcycle 214 (41.15%)</w:t>
      </w:r>
    </w:p>
    <w:p w14:paraId="3FD75718"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Motorcycle-pedestrian 84 (16.15%)</w:t>
      </w:r>
    </w:p>
    <w:p w14:paraId="4335022B"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Car-pedestrian 60 (11.54%)</w:t>
      </w:r>
    </w:p>
    <w:p w14:paraId="63A10C47"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Car-motorcycle 34 (6.54%)</w:t>
      </w:r>
    </w:p>
    <w:p w14:paraId="3460E5C5"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Car-car 20 (3.85%)</w:t>
      </w:r>
    </w:p>
    <w:p w14:paraId="045B9894"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The mechanism of occurrence was direct in 494 cases (95%) and indirect in 26 cases (5%).</w:t>
      </w:r>
    </w:p>
    <w:p w14:paraId="12238F43" w14:textId="77777777" w:rsidR="00B81743" w:rsidRPr="00964F6D" w:rsidRDefault="00B81743"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Clinical profile</w:t>
      </w:r>
    </w:p>
    <w:p w14:paraId="793BC5B8"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Consultation was immediate in 460 cases (88.46%) or delayed in 60 cases (11.54%) due to transfer delays, financial delays, or visits to traditional healers.</w:t>
      </w:r>
    </w:p>
    <w:p w14:paraId="051D2686"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The functional signs were: pain in 520 (100%) cases, functional impotence in 520 (100%) cases, and deformity in 4 (0.77%) cases.</w:t>
      </w:r>
    </w:p>
    <w:p w14:paraId="4A5B8DC3" w14:textId="350E68EC" w:rsidR="00B81743" w:rsidRPr="00964F6D" w:rsidRDefault="00A8540A"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The past t</w:t>
      </w:r>
      <w:r w:rsidR="00B81743" w:rsidRPr="00964F6D">
        <w:rPr>
          <w:rFonts w:asciiTheme="minorHAnsi" w:hAnsiTheme="minorHAnsi" w:cstheme="minorHAnsi"/>
          <w:sz w:val="22"/>
          <w:szCs w:val="22"/>
        </w:rPr>
        <w:t xml:space="preserve">raumatic history </w:t>
      </w:r>
      <w:r w:rsidRPr="00964F6D">
        <w:rPr>
          <w:rFonts w:asciiTheme="minorHAnsi" w:hAnsiTheme="minorHAnsi" w:cstheme="minorHAnsi"/>
          <w:sz w:val="22"/>
          <w:szCs w:val="22"/>
        </w:rPr>
        <w:t>revealed</w:t>
      </w:r>
      <w:r w:rsidR="00B81743" w:rsidRPr="00964F6D">
        <w:rPr>
          <w:rFonts w:asciiTheme="minorHAnsi" w:hAnsiTheme="minorHAnsi" w:cstheme="minorHAnsi"/>
          <w:sz w:val="22"/>
          <w:szCs w:val="22"/>
        </w:rPr>
        <w:t xml:space="preserve"> </w:t>
      </w:r>
      <w:r w:rsidRPr="00964F6D">
        <w:rPr>
          <w:rFonts w:asciiTheme="minorHAnsi" w:hAnsiTheme="minorHAnsi" w:cstheme="minorHAnsi"/>
          <w:sz w:val="22"/>
          <w:szCs w:val="22"/>
        </w:rPr>
        <w:t xml:space="preserve">12 </w:t>
      </w:r>
      <w:r w:rsidR="00B81743" w:rsidRPr="00964F6D">
        <w:rPr>
          <w:rFonts w:asciiTheme="minorHAnsi" w:hAnsiTheme="minorHAnsi" w:cstheme="minorHAnsi"/>
          <w:sz w:val="22"/>
          <w:szCs w:val="22"/>
        </w:rPr>
        <w:t xml:space="preserve">femur fractures (2.31%, including 10 on the same side) and </w:t>
      </w:r>
      <w:r w:rsidRPr="00964F6D">
        <w:rPr>
          <w:rFonts w:asciiTheme="minorHAnsi" w:hAnsiTheme="minorHAnsi" w:cstheme="minorHAnsi"/>
          <w:sz w:val="22"/>
          <w:szCs w:val="22"/>
        </w:rPr>
        <w:t xml:space="preserve">2 </w:t>
      </w:r>
      <w:r w:rsidR="00B81743" w:rsidRPr="00964F6D">
        <w:rPr>
          <w:rFonts w:asciiTheme="minorHAnsi" w:hAnsiTheme="minorHAnsi" w:cstheme="minorHAnsi"/>
          <w:sz w:val="22"/>
          <w:szCs w:val="22"/>
        </w:rPr>
        <w:t>periprosthetic fractures on hip prostheses (0.38%). We did not have any fractures on knee prostheses.</w:t>
      </w:r>
    </w:p>
    <w:p w14:paraId="355A5CB0"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Of the 136 (26.15%) patients with a medical history, there were 110 (80.88%) cases of high blood pressure, 68 (50%) had type II diabetes, 8 (5.88%) had obesity, 7 (5.14%) had geriatric syndrome (with dependence, incontinence, vision problems, and falls), and 14 (10.24%) had menopause. There were also 224 (43.08%) cases of alcoholism and 172 (33.08%) cases of smoking.</w:t>
      </w:r>
    </w:p>
    <w:p w14:paraId="66A2A686" w14:textId="7BBCF4D2"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Regarding lifestyle before the fracture, 472 (90.77%) of our patients were able to walk before the fracture, and 48 (9.23%) patients were unable to walk before the fracture, including 24 (50%) with a c</w:t>
      </w:r>
      <w:r w:rsidR="005E7C85" w:rsidRPr="00964F6D">
        <w:rPr>
          <w:rFonts w:asciiTheme="minorHAnsi" w:hAnsiTheme="minorHAnsi" w:cstheme="minorHAnsi"/>
          <w:sz w:val="22"/>
          <w:szCs w:val="22"/>
        </w:rPr>
        <w:t>rutch</w:t>
      </w:r>
      <w:r w:rsidRPr="00964F6D">
        <w:rPr>
          <w:rFonts w:asciiTheme="minorHAnsi" w:hAnsiTheme="minorHAnsi" w:cstheme="minorHAnsi"/>
          <w:sz w:val="22"/>
          <w:szCs w:val="22"/>
        </w:rPr>
        <w:t>, 22 (45.83%) with two c</w:t>
      </w:r>
      <w:r w:rsidR="005E7C85" w:rsidRPr="00964F6D">
        <w:rPr>
          <w:rFonts w:asciiTheme="minorHAnsi" w:hAnsiTheme="minorHAnsi" w:cstheme="minorHAnsi"/>
          <w:sz w:val="22"/>
          <w:szCs w:val="22"/>
        </w:rPr>
        <w:t>rutches</w:t>
      </w:r>
      <w:r w:rsidRPr="00964F6D">
        <w:rPr>
          <w:rFonts w:asciiTheme="minorHAnsi" w:hAnsiTheme="minorHAnsi" w:cstheme="minorHAnsi"/>
          <w:sz w:val="22"/>
          <w:szCs w:val="22"/>
        </w:rPr>
        <w:t xml:space="preserve">, 3 (6.25%) with a wheelchair, and 4 (8.33%) were bedridden for long periods. </w:t>
      </w:r>
    </w:p>
    <w:p w14:paraId="08DB53AD"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The general condition was marked by preserved consciousness in 302 (58.08%) cases and impaired consciousness in 194 (37.31%) cases. </w:t>
      </w:r>
    </w:p>
    <w:p w14:paraId="33616308"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In 516 (99.23%) cases, patients had a vicious attitude, in 520 (100%) cases, swelling of the limb, and in 492 (94.62%) cases, apparent shortening. </w:t>
      </w:r>
    </w:p>
    <w:p w14:paraId="3A20F356"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The right femoral shaft was fractured more often (264 cases, or 50.77%) than the left (250 cases, or 48.08%), and there were 6 bilateral fractures (1.15%).</w:t>
      </w:r>
    </w:p>
    <w:p w14:paraId="1D240462"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The proximal third had 98 cases (18.85%), the middle third had 268 cases (51.54%), and the distal third had 154 cases (29.62%).</w:t>
      </w:r>
    </w:p>
    <w:p w14:paraId="09C8EAC9"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There were 388 closed fractures (74.62%) compared to 138 open fractures (26.54%). </w:t>
      </w:r>
    </w:p>
    <w:p w14:paraId="7BE3E9EC"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Among the 388 closed fractures, there were soft tissue injuries of the following types: Tscherne 0 in 4 cases (1.03%), Tscherne 1 in 88 cases (22.68%), Tscherne 2 in 290 cases (74.74%), and Tscherne 3 in 6 cases (1.55%). </w:t>
      </w:r>
    </w:p>
    <w:p w14:paraId="7191F8D2"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According to the Gustillo and Anderson classification of the 138 (26.54%) open fractures, there were 52 grade II fractures (37.68%), 80 grade III fractures (57.97%), including 46 IIIA (33.33%), 33 IIIB (23.91%), and 52 IIIC (37.68%).</w:t>
      </w:r>
    </w:p>
    <w:p w14:paraId="08037452"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In addition, there were 4 sacral pressure sores (0.77%), including 2 stage II and 2 stage III. </w:t>
      </w:r>
    </w:p>
    <w:p w14:paraId="07923427" w14:textId="0D933DE2" w:rsidR="00B81743" w:rsidRPr="00964F6D" w:rsidRDefault="00B81743"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 xml:space="preserve">Radiological </w:t>
      </w:r>
      <w:r w:rsidR="00BE3CB9" w:rsidRPr="00964F6D">
        <w:rPr>
          <w:rFonts w:asciiTheme="minorHAnsi" w:hAnsiTheme="minorHAnsi" w:cstheme="minorHAnsi"/>
          <w:b/>
          <w:bCs/>
          <w:sz w:val="22"/>
          <w:szCs w:val="22"/>
        </w:rPr>
        <w:t>findings</w:t>
      </w:r>
    </w:p>
    <w:p w14:paraId="0EE75ECA" w14:textId="54F48D62"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Table I presents the radiological results of fracture types according to the Swiss Association for Osteosynthesis (AO). </w:t>
      </w:r>
    </w:p>
    <w:p w14:paraId="12D24D43"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Table I: Morphological assessment of patients admitted for FDF</w:t>
      </w:r>
    </w:p>
    <w:p w14:paraId="54C3758F" w14:textId="7C0EC9E5" w:rsidR="00B81743" w:rsidRPr="00964F6D" w:rsidRDefault="00B81743" w:rsidP="00B53E8B">
      <w:pPr>
        <w:pStyle w:val="Caption"/>
        <w:spacing w:line="240" w:lineRule="auto"/>
        <w:rPr>
          <w:rFonts w:asciiTheme="minorHAnsi" w:hAnsiTheme="minorHAnsi" w:cstheme="minorHAnsi"/>
        </w:rPr>
      </w:pPr>
      <w:r w:rsidRPr="00964F6D">
        <w:rPr>
          <w:rFonts w:asciiTheme="minorHAnsi" w:hAnsiTheme="minorHAnsi" w:cstheme="minorHAnsi"/>
        </w:rPr>
        <w:t>FDF</w:t>
      </w:r>
      <w:r w:rsidR="00947D1F" w:rsidRPr="00964F6D">
        <w:rPr>
          <w:rFonts w:asciiTheme="minorHAnsi" w:hAnsiTheme="minorHAnsi" w:cstheme="minorHAnsi"/>
        </w:rPr>
        <w:t xml:space="preserve"> Table I: Morphological assessment of patients admitted for FDF</w:t>
      </w:r>
    </w:p>
    <w:tbl>
      <w:tblPr>
        <w:tblStyle w:val="ListTable6Colorful12"/>
        <w:tblW w:w="9105" w:type="dxa"/>
        <w:jc w:val="center"/>
        <w:tblLook w:val="06A0" w:firstRow="1" w:lastRow="0" w:firstColumn="1" w:lastColumn="0" w:noHBand="1" w:noVBand="1"/>
      </w:tblPr>
      <w:tblGrid>
        <w:gridCol w:w="2834"/>
        <w:gridCol w:w="2835"/>
        <w:gridCol w:w="1209"/>
        <w:gridCol w:w="2227"/>
      </w:tblGrid>
      <w:tr w:rsidR="00B81743" w:rsidRPr="00964F6D" w14:paraId="7A14F3BD" w14:textId="77777777" w:rsidTr="0071153C">
        <w:trPr>
          <w:cnfStyle w:val="100000000000" w:firstRow="1" w:lastRow="0" w:firstColumn="0" w:lastColumn="0" w:oddVBand="0" w:evenVBand="0" w:oddHBand="0"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2834" w:type="dxa"/>
            <w:tcBorders>
              <w:top w:val="single" w:sz="18" w:space="0" w:color="auto"/>
              <w:left w:val="nil"/>
              <w:bottom w:val="single" w:sz="18" w:space="0" w:color="auto"/>
              <w:right w:val="nil"/>
            </w:tcBorders>
            <w:noWrap/>
            <w:hideMark/>
          </w:tcPr>
          <w:p w14:paraId="6981DD51" w14:textId="77777777" w:rsidR="00B81743" w:rsidRPr="00964F6D" w:rsidRDefault="00B81743" w:rsidP="00B53E8B">
            <w:pPr>
              <w:jc w:val="both"/>
              <w:rPr>
                <w:rFonts w:asciiTheme="minorHAnsi" w:eastAsia="Times New Roman" w:hAnsiTheme="minorHAnsi" w:cstheme="minorHAnsi"/>
                <w:b w:val="0"/>
                <w:bCs w:val="0"/>
                <w:color w:val="auto"/>
                <w:lang w:eastAsia="fr-FR"/>
              </w:rPr>
            </w:pPr>
            <w:r w:rsidRPr="00964F6D">
              <w:rPr>
                <w:rFonts w:asciiTheme="minorHAnsi" w:eastAsia="Times New Roman" w:hAnsiTheme="minorHAnsi" w:cstheme="minorHAnsi"/>
                <w:color w:val="auto"/>
                <w:lang w:eastAsia="fr-FR"/>
              </w:rPr>
              <w:t>Classes</w:t>
            </w:r>
          </w:p>
        </w:tc>
        <w:tc>
          <w:tcPr>
            <w:tcW w:w="2835" w:type="dxa"/>
            <w:tcBorders>
              <w:top w:val="single" w:sz="18" w:space="0" w:color="auto"/>
              <w:left w:val="nil"/>
              <w:bottom w:val="single" w:sz="18" w:space="0" w:color="auto"/>
              <w:right w:val="nil"/>
            </w:tcBorders>
          </w:tcPr>
          <w:p w14:paraId="36146716" w14:textId="1C2895D0" w:rsidR="00B81743" w:rsidRPr="00964F6D" w:rsidRDefault="00B81743" w:rsidP="00B53E8B">
            <w:pPr>
              <w:jc w:val="both"/>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Crit</w:t>
            </w:r>
            <w:r w:rsidR="00947D1F" w:rsidRPr="00964F6D">
              <w:rPr>
                <w:rFonts w:asciiTheme="minorHAnsi" w:eastAsia="Times New Roman" w:hAnsiTheme="minorHAnsi" w:cstheme="minorHAnsi"/>
                <w:color w:val="auto"/>
                <w:lang w:eastAsia="fr-FR"/>
              </w:rPr>
              <w:t>erias</w:t>
            </w:r>
          </w:p>
        </w:tc>
        <w:tc>
          <w:tcPr>
            <w:tcW w:w="1209" w:type="dxa"/>
            <w:tcBorders>
              <w:top w:val="single" w:sz="18" w:space="0" w:color="auto"/>
              <w:left w:val="nil"/>
              <w:bottom w:val="single" w:sz="18" w:space="0" w:color="auto"/>
              <w:right w:val="nil"/>
            </w:tcBorders>
            <w:noWrap/>
            <w:hideMark/>
          </w:tcPr>
          <w:p w14:paraId="47C377BB" w14:textId="6BA899C6" w:rsidR="00B81743" w:rsidRPr="00964F6D" w:rsidRDefault="00947D1F" w:rsidP="00B53E8B">
            <w:pPr>
              <w:jc w:val="both"/>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Numbers</w:t>
            </w:r>
          </w:p>
        </w:tc>
        <w:tc>
          <w:tcPr>
            <w:tcW w:w="2227" w:type="dxa"/>
            <w:tcBorders>
              <w:top w:val="single" w:sz="18" w:space="0" w:color="auto"/>
              <w:left w:val="nil"/>
              <w:bottom w:val="single" w:sz="18" w:space="0" w:color="auto"/>
              <w:right w:val="nil"/>
            </w:tcBorders>
            <w:noWrap/>
            <w:hideMark/>
          </w:tcPr>
          <w:p w14:paraId="30D51860" w14:textId="77777777" w:rsidR="00B81743" w:rsidRPr="00964F6D" w:rsidRDefault="00B81743" w:rsidP="00B53E8B">
            <w:pPr>
              <w:jc w:val="both"/>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Proportions</w:t>
            </w:r>
          </w:p>
        </w:tc>
      </w:tr>
      <w:tr w:rsidR="00B81743" w:rsidRPr="00964F6D" w14:paraId="67F5D0D7" w14:textId="77777777" w:rsidTr="0071153C">
        <w:trPr>
          <w:trHeight w:val="302"/>
          <w:jc w:val="center"/>
        </w:trPr>
        <w:tc>
          <w:tcPr>
            <w:cnfStyle w:val="001000000000" w:firstRow="0" w:lastRow="0" w:firstColumn="1" w:lastColumn="0" w:oddVBand="0" w:evenVBand="0" w:oddHBand="0" w:evenHBand="0" w:firstRowFirstColumn="0" w:firstRowLastColumn="0" w:lastRowFirstColumn="0" w:lastRowLastColumn="0"/>
            <w:tcW w:w="2834" w:type="dxa"/>
            <w:tcBorders>
              <w:top w:val="nil"/>
              <w:left w:val="nil"/>
              <w:bottom w:val="nil"/>
              <w:right w:val="nil"/>
            </w:tcBorders>
            <w:noWrap/>
            <w:hideMark/>
          </w:tcPr>
          <w:p w14:paraId="10D783D6" w14:textId="77777777" w:rsidR="00B81743" w:rsidRPr="00964F6D" w:rsidRDefault="00B81743" w:rsidP="00B53E8B">
            <w:pPr>
              <w:jc w:val="both"/>
              <w:rPr>
                <w:rFonts w:asciiTheme="minorHAnsi" w:eastAsia="Times New Roman" w:hAnsiTheme="minorHAnsi" w:cstheme="minorHAnsi"/>
                <w:b w:val="0"/>
                <w:bCs w:val="0"/>
                <w:color w:val="auto"/>
                <w:lang w:eastAsia="fr-FR"/>
              </w:rPr>
            </w:pPr>
            <w:r w:rsidRPr="00964F6D">
              <w:rPr>
                <w:rFonts w:asciiTheme="minorHAnsi" w:eastAsia="Times New Roman" w:hAnsiTheme="minorHAnsi" w:cstheme="minorHAnsi"/>
                <w:color w:val="auto"/>
                <w:lang w:eastAsia="fr-FR"/>
              </w:rPr>
              <w:t>32 A</w:t>
            </w:r>
          </w:p>
        </w:tc>
        <w:tc>
          <w:tcPr>
            <w:tcW w:w="2835" w:type="dxa"/>
            <w:tcBorders>
              <w:top w:val="nil"/>
              <w:left w:val="nil"/>
              <w:bottom w:val="nil"/>
              <w:right w:val="nil"/>
            </w:tcBorders>
          </w:tcPr>
          <w:p w14:paraId="36E96B0E" w14:textId="5CED1453" w:rsidR="00B81743" w:rsidRPr="00964F6D" w:rsidRDefault="00947D1F"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Simple f</w:t>
            </w:r>
            <w:r w:rsidR="00B81743" w:rsidRPr="00964F6D">
              <w:rPr>
                <w:rFonts w:asciiTheme="minorHAnsi" w:eastAsia="Times New Roman" w:hAnsiTheme="minorHAnsi" w:cstheme="minorHAnsi"/>
                <w:b/>
                <w:bCs/>
                <w:color w:val="auto"/>
                <w:lang w:eastAsia="fr-FR"/>
              </w:rPr>
              <w:t>racture</w:t>
            </w:r>
          </w:p>
        </w:tc>
        <w:tc>
          <w:tcPr>
            <w:tcW w:w="1209" w:type="dxa"/>
            <w:tcBorders>
              <w:top w:val="nil"/>
              <w:left w:val="nil"/>
              <w:bottom w:val="nil"/>
              <w:right w:val="nil"/>
            </w:tcBorders>
            <w:noWrap/>
            <w:hideMark/>
          </w:tcPr>
          <w:p w14:paraId="33BCC869"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268</w:t>
            </w:r>
          </w:p>
        </w:tc>
        <w:tc>
          <w:tcPr>
            <w:tcW w:w="2227" w:type="dxa"/>
            <w:tcBorders>
              <w:top w:val="nil"/>
              <w:left w:val="nil"/>
              <w:bottom w:val="nil"/>
              <w:right w:val="nil"/>
            </w:tcBorders>
            <w:noWrap/>
            <w:hideMark/>
          </w:tcPr>
          <w:p w14:paraId="6C613331"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51,54%</w:t>
            </w:r>
          </w:p>
        </w:tc>
      </w:tr>
      <w:tr w:rsidR="00B81743" w:rsidRPr="00964F6D" w14:paraId="19334E39" w14:textId="77777777" w:rsidTr="0071153C">
        <w:trPr>
          <w:trHeight w:val="302"/>
          <w:jc w:val="center"/>
        </w:trPr>
        <w:tc>
          <w:tcPr>
            <w:cnfStyle w:val="001000000000" w:firstRow="0" w:lastRow="0" w:firstColumn="1" w:lastColumn="0" w:oddVBand="0" w:evenVBand="0" w:oddHBand="0" w:evenHBand="0" w:firstRowFirstColumn="0" w:firstRowLastColumn="0" w:lastRowFirstColumn="0" w:lastRowLastColumn="0"/>
            <w:tcW w:w="2834" w:type="dxa"/>
            <w:tcBorders>
              <w:top w:val="nil"/>
              <w:left w:val="nil"/>
              <w:bottom w:val="nil"/>
              <w:right w:val="nil"/>
            </w:tcBorders>
            <w:noWrap/>
            <w:hideMark/>
          </w:tcPr>
          <w:p w14:paraId="5C59B3A0" w14:textId="77777777" w:rsidR="00B81743" w:rsidRPr="00964F6D" w:rsidRDefault="00B81743" w:rsidP="00B53E8B">
            <w:pPr>
              <w:jc w:val="both"/>
              <w:rPr>
                <w:rFonts w:asciiTheme="minorHAnsi" w:eastAsia="Times New Roman" w:hAnsiTheme="minorHAnsi" w:cstheme="minorHAnsi"/>
                <w:b w:val="0"/>
                <w:bCs w:val="0"/>
                <w:color w:val="auto"/>
                <w:lang w:eastAsia="fr-FR"/>
              </w:rPr>
            </w:pPr>
            <w:r w:rsidRPr="00964F6D">
              <w:rPr>
                <w:rFonts w:asciiTheme="minorHAnsi" w:eastAsia="Times New Roman" w:hAnsiTheme="minorHAnsi" w:cstheme="minorHAnsi"/>
                <w:color w:val="auto"/>
                <w:lang w:eastAsia="fr-FR"/>
              </w:rPr>
              <w:lastRenderedPageBreak/>
              <w:t>A1</w:t>
            </w:r>
          </w:p>
        </w:tc>
        <w:tc>
          <w:tcPr>
            <w:tcW w:w="2835" w:type="dxa"/>
            <w:tcBorders>
              <w:top w:val="nil"/>
              <w:left w:val="nil"/>
              <w:bottom w:val="nil"/>
              <w:right w:val="nil"/>
            </w:tcBorders>
          </w:tcPr>
          <w:p w14:paraId="784CF410" w14:textId="49AC884C"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Spiro</w:t>
            </w:r>
            <w:r w:rsidR="00BE3CB9" w:rsidRPr="00964F6D">
              <w:rPr>
                <w:rFonts w:asciiTheme="minorHAnsi" w:eastAsia="Times New Roman" w:hAnsiTheme="minorHAnsi" w:cstheme="minorHAnsi"/>
                <w:color w:val="auto"/>
                <w:lang w:eastAsia="fr-FR"/>
              </w:rPr>
              <w:t>i</w:t>
            </w:r>
            <w:r w:rsidRPr="00964F6D">
              <w:rPr>
                <w:rFonts w:asciiTheme="minorHAnsi" w:eastAsia="Times New Roman" w:hAnsiTheme="minorHAnsi" w:cstheme="minorHAnsi"/>
                <w:color w:val="auto"/>
                <w:lang w:eastAsia="fr-FR"/>
              </w:rPr>
              <w:t>d</w:t>
            </w:r>
          </w:p>
        </w:tc>
        <w:tc>
          <w:tcPr>
            <w:tcW w:w="1209" w:type="dxa"/>
            <w:tcBorders>
              <w:top w:val="nil"/>
              <w:left w:val="nil"/>
              <w:bottom w:val="nil"/>
              <w:right w:val="nil"/>
            </w:tcBorders>
            <w:noWrap/>
            <w:hideMark/>
          </w:tcPr>
          <w:p w14:paraId="3B3BFC14"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64</w:t>
            </w:r>
          </w:p>
        </w:tc>
        <w:tc>
          <w:tcPr>
            <w:tcW w:w="2227" w:type="dxa"/>
            <w:tcBorders>
              <w:top w:val="nil"/>
              <w:left w:val="nil"/>
              <w:bottom w:val="nil"/>
              <w:right w:val="nil"/>
            </w:tcBorders>
            <w:noWrap/>
            <w:hideMark/>
          </w:tcPr>
          <w:p w14:paraId="07426542"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12,31%</w:t>
            </w:r>
          </w:p>
        </w:tc>
      </w:tr>
      <w:tr w:rsidR="00B81743" w:rsidRPr="00964F6D" w14:paraId="54A83810" w14:textId="77777777" w:rsidTr="0071153C">
        <w:trPr>
          <w:trHeight w:val="302"/>
          <w:jc w:val="center"/>
        </w:trPr>
        <w:tc>
          <w:tcPr>
            <w:cnfStyle w:val="001000000000" w:firstRow="0" w:lastRow="0" w:firstColumn="1" w:lastColumn="0" w:oddVBand="0" w:evenVBand="0" w:oddHBand="0" w:evenHBand="0" w:firstRowFirstColumn="0" w:firstRowLastColumn="0" w:lastRowFirstColumn="0" w:lastRowLastColumn="0"/>
            <w:tcW w:w="2834" w:type="dxa"/>
            <w:tcBorders>
              <w:top w:val="nil"/>
              <w:left w:val="nil"/>
              <w:bottom w:val="nil"/>
              <w:right w:val="nil"/>
            </w:tcBorders>
            <w:noWrap/>
            <w:hideMark/>
          </w:tcPr>
          <w:p w14:paraId="604CB1DA" w14:textId="77777777" w:rsidR="00B81743" w:rsidRPr="00964F6D" w:rsidRDefault="00B81743" w:rsidP="00B53E8B">
            <w:pPr>
              <w:jc w:val="both"/>
              <w:rPr>
                <w:rFonts w:asciiTheme="minorHAnsi" w:eastAsia="Times New Roman" w:hAnsiTheme="minorHAnsi" w:cstheme="minorHAnsi"/>
                <w:b w:val="0"/>
                <w:bCs w:val="0"/>
                <w:color w:val="auto"/>
                <w:lang w:eastAsia="fr-FR"/>
              </w:rPr>
            </w:pPr>
            <w:r w:rsidRPr="00964F6D">
              <w:rPr>
                <w:rFonts w:asciiTheme="minorHAnsi" w:eastAsia="Times New Roman" w:hAnsiTheme="minorHAnsi" w:cstheme="minorHAnsi"/>
                <w:color w:val="auto"/>
                <w:lang w:eastAsia="fr-FR"/>
              </w:rPr>
              <w:t>A2</w:t>
            </w:r>
          </w:p>
        </w:tc>
        <w:tc>
          <w:tcPr>
            <w:tcW w:w="2835" w:type="dxa"/>
            <w:tcBorders>
              <w:top w:val="nil"/>
              <w:left w:val="nil"/>
              <w:bottom w:val="nil"/>
              <w:right w:val="nil"/>
            </w:tcBorders>
          </w:tcPr>
          <w:p w14:paraId="794FED88"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 xml:space="preserve">Oblique </w:t>
            </w:r>
            <w:r w:rsidRPr="00964F6D">
              <w:rPr>
                <w:rFonts w:asciiTheme="minorHAnsi" w:eastAsia="Times New Roman" w:hAnsiTheme="minorHAnsi" w:cstheme="minorHAnsi"/>
                <w:color w:val="auto"/>
                <w:u w:val="single"/>
                <w:lang w:eastAsia="fr-FR"/>
              </w:rPr>
              <w:t>&gt;</w:t>
            </w:r>
            <w:r w:rsidRPr="00964F6D">
              <w:rPr>
                <w:rFonts w:asciiTheme="minorHAnsi" w:eastAsia="Times New Roman" w:hAnsiTheme="minorHAnsi" w:cstheme="minorHAnsi"/>
                <w:color w:val="auto"/>
                <w:lang w:eastAsia="fr-FR"/>
              </w:rPr>
              <w:t>30%</w:t>
            </w:r>
          </w:p>
        </w:tc>
        <w:tc>
          <w:tcPr>
            <w:tcW w:w="1209" w:type="dxa"/>
            <w:tcBorders>
              <w:top w:val="nil"/>
              <w:left w:val="nil"/>
              <w:bottom w:val="nil"/>
              <w:right w:val="nil"/>
            </w:tcBorders>
            <w:noWrap/>
            <w:hideMark/>
          </w:tcPr>
          <w:p w14:paraId="0A58657B"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160</w:t>
            </w:r>
          </w:p>
        </w:tc>
        <w:tc>
          <w:tcPr>
            <w:tcW w:w="2227" w:type="dxa"/>
            <w:tcBorders>
              <w:top w:val="nil"/>
              <w:left w:val="nil"/>
              <w:bottom w:val="nil"/>
              <w:right w:val="nil"/>
            </w:tcBorders>
            <w:noWrap/>
            <w:hideMark/>
          </w:tcPr>
          <w:p w14:paraId="7C39E8E3"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30,77%</w:t>
            </w:r>
          </w:p>
        </w:tc>
      </w:tr>
      <w:tr w:rsidR="00B81743" w:rsidRPr="00964F6D" w14:paraId="16D8A40B" w14:textId="77777777" w:rsidTr="0071153C">
        <w:trPr>
          <w:trHeight w:val="302"/>
          <w:jc w:val="center"/>
        </w:trPr>
        <w:tc>
          <w:tcPr>
            <w:cnfStyle w:val="001000000000" w:firstRow="0" w:lastRow="0" w:firstColumn="1" w:lastColumn="0" w:oddVBand="0" w:evenVBand="0" w:oddHBand="0" w:evenHBand="0" w:firstRowFirstColumn="0" w:firstRowLastColumn="0" w:lastRowFirstColumn="0" w:lastRowLastColumn="0"/>
            <w:tcW w:w="2834" w:type="dxa"/>
            <w:tcBorders>
              <w:top w:val="nil"/>
              <w:left w:val="nil"/>
              <w:bottom w:val="nil"/>
              <w:right w:val="nil"/>
            </w:tcBorders>
            <w:noWrap/>
            <w:hideMark/>
          </w:tcPr>
          <w:p w14:paraId="547B915B" w14:textId="77777777" w:rsidR="00B81743" w:rsidRPr="00964F6D" w:rsidRDefault="00B81743" w:rsidP="00B53E8B">
            <w:pPr>
              <w:jc w:val="both"/>
              <w:rPr>
                <w:rFonts w:asciiTheme="minorHAnsi" w:eastAsia="Times New Roman" w:hAnsiTheme="minorHAnsi" w:cstheme="minorHAnsi"/>
                <w:b w:val="0"/>
                <w:bCs w:val="0"/>
                <w:color w:val="auto"/>
                <w:lang w:eastAsia="fr-FR"/>
              </w:rPr>
            </w:pPr>
            <w:r w:rsidRPr="00964F6D">
              <w:rPr>
                <w:rFonts w:asciiTheme="minorHAnsi" w:eastAsia="Times New Roman" w:hAnsiTheme="minorHAnsi" w:cstheme="minorHAnsi"/>
                <w:color w:val="auto"/>
                <w:lang w:eastAsia="fr-FR"/>
              </w:rPr>
              <w:t>A3</w:t>
            </w:r>
          </w:p>
        </w:tc>
        <w:tc>
          <w:tcPr>
            <w:tcW w:w="2835" w:type="dxa"/>
            <w:tcBorders>
              <w:top w:val="nil"/>
              <w:left w:val="nil"/>
              <w:bottom w:val="nil"/>
              <w:right w:val="nil"/>
            </w:tcBorders>
          </w:tcPr>
          <w:p w14:paraId="23843E35"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Transverse &lt; 30%</w:t>
            </w:r>
          </w:p>
        </w:tc>
        <w:tc>
          <w:tcPr>
            <w:tcW w:w="1209" w:type="dxa"/>
            <w:tcBorders>
              <w:top w:val="nil"/>
              <w:left w:val="nil"/>
              <w:bottom w:val="nil"/>
              <w:right w:val="nil"/>
            </w:tcBorders>
            <w:noWrap/>
            <w:hideMark/>
          </w:tcPr>
          <w:p w14:paraId="23532B2E"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44</w:t>
            </w:r>
          </w:p>
        </w:tc>
        <w:tc>
          <w:tcPr>
            <w:tcW w:w="2227" w:type="dxa"/>
            <w:tcBorders>
              <w:top w:val="nil"/>
              <w:left w:val="nil"/>
              <w:bottom w:val="nil"/>
              <w:right w:val="nil"/>
            </w:tcBorders>
            <w:noWrap/>
            <w:hideMark/>
          </w:tcPr>
          <w:p w14:paraId="48AC58D4"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8,46%</w:t>
            </w:r>
          </w:p>
        </w:tc>
      </w:tr>
      <w:tr w:rsidR="00B81743" w:rsidRPr="00964F6D" w14:paraId="7CD07148" w14:textId="77777777" w:rsidTr="0071153C">
        <w:trPr>
          <w:trHeight w:val="302"/>
          <w:jc w:val="center"/>
        </w:trPr>
        <w:tc>
          <w:tcPr>
            <w:cnfStyle w:val="001000000000" w:firstRow="0" w:lastRow="0" w:firstColumn="1" w:lastColumn="0" w:oddVBand="0" w:evenVBand="0" w:oddHBand="0" w:evenHBand="0" w:firstRowFirstColumn="0" w:firstRowLastColumn="0" w:lastRowFirstColumn="0" w:lastRowLastColumn="0"/>
            <w:tcW w:w="2834" w:type="dxa"/>
            <w:tcBorders>
              <w:top w:val="nil"/>
              <w:left w:val="nil"/>
              <w:bottom w:val="nil"/>
              <w:right w:val="nil"/>
            </w:tcBorders>
            <w:shd w:val="clear" w:color="auto" w:fill="F2F2F2"/>
            <w:noWrap/>
            <w:hideMark/>
          </w:tcPr>
          <w:p w14:paraId="101A0A79" w14:textId="77777777" w:rsidR="00B81743" w:rsidRPr="00964F6D" w:rsidRDefault="00B81743" w:rsidP="00B53E8B">
            <w:pPr>
              <w:jc w:val="both"/>
              <w:rPr>
                <w:rFonts w:asciiTheme="minorHAnsi" w:eastAsia="Times New Roman" w:hAnsiTheme="minorHAnsi" w:cstheme="minorHAnsi"/>
                <w:b w:val="0"/>
                <w:bCs w:val="0"/>
                <w:color w:val="auto"/>
                <w:lang w:eastAsia="fr-FR"/>
              </w:rPr>
            </w:pPr>
            <w:r w:rsidRPr="00964F6D">
              <w:rPr>
                <w:rFonts w:asciiTheme="minorHAnsi" w:eastAsia="Times New Roman" w:hAnsiTheme="minorHAnsi" w:cstheme="minorHAnsi"/>
                <w:color w:val="auto"/>
                <w:lang w:eastAsia="fr-FR"/>
              </w:rPr>
              <w:t>32 B</w:t>
            </w:r>
          </w:p>
        </w:tc>
        <w:tc>
          <w:tcPr>
            <w:tcW w:w="2835" w:type="dxa"/>
            <w:tcBorders>
              <w:top w:val="nil"/>
              <w:left w:val="nil"/>
              <w:bottom w:val="nil"/>
              <w:right w:val="nil"/>
            </w:tcBorders>
            <w:shd w:val="clear" w:color="auto" w:fill="F2F2F2"/>
          </w:tcPr>
          <w:p w14:paraId="52107A94" w14:textId="3066612B"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 xml:space="preserve">Fracture </w:t>
            </w:r>
            <w:r w:rsidR="00947D1F" w:rsidRPr="00964F6D">
              <w:rPr>
                <w:rFonts w:asciiTheme="minorHAnsi" w:eastAsia="Times New Roman" w:hAnsiTheme="minorHAnsi" w:cstheme="minorHAnsi"/>
                <w:b/>
                <w:bCs/>
                <w:color w:val="auto"/>
                <w:lang w:eastAsia="fr-FR"/>
              </w:rPr>
              <w:t>with a 3</w:t>
            </w:r>
            <w:r w:rsidR="00947D1F" w:rsidRPr="00964F6D">
              <w:rPr>
                <w:rFonts w:asciiTheme="minorHAnsi" w:eastAsia="Times New Roman" w:hAnsiTheme="minorHAnsi" w:cstheme="minorHAnsi"/>
                <w:b/>
                <w:bCs/>
                <w:color w:val="auto"/>
                <w:vertAlign w:val="superscript"/>
                <w:lang w:eastAsia="fr-FR"/>
              </w:rPr>
              <w:t>rd</w:t>
            </w:r>
            <w:r w:rsidRPr="00964F6D">
              <w:rPr>
                <w:rFonts w:asciiTheme="minorHAnsi" w:eastAsia="Times New Roman" w:hAnsiTheme="minorHAnsi" w:cstheme="minorHAnsi"/>
                <w:b/>
                <w:bCs/>
                <w:color w:val="auto"/>
                <w:lang w:eastAsia="fr-FR"/>
              </w:rPr>
              <w:t xml:space="preserve"> fragment</w:t>
            </w:r>
          </w:p>
        </w:tc>
        <w:tc>
          <w:tcPr>
            <w:tcW w:w="1209" w:type="dxa"/>
            <w:tcBorders>
              <w:top w:val="nil"/>
              <w:left w:val="nil"/>
              <w:bottom w:val="nil"/>
              <w:right w:val="nil"/>
            </w:tcBorders>
            <w:shd w:val="clear" w:color="auto" w:fill="F2F2F2"/>
            <w:noWrap/>
            <w:hideMark/>
          </w:tcPr>
          <w:p w14:paraId="5D3B6990"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196</w:t>
            </w:r>
          </w:p>
        </w:tc>
        <w:tc>
          <w:tcPr>
            <w:tcW w:w="2227" w:type="dxa"/>
            <w:tcBorders>
              <w:top w:val="nil"/>
              <w:left w:val="nil"/>
              <w:bottom w:val="nil"/>
              <w:right w:val="nil"/>
            </w:tcBorders>
            <w:shd w:val="clear" w:color="auto" w:fill="F2F2F2"/>
            <w:noWrap/>
            <w:hideMark/>
          </w:tcPr>
          <w:p w14:paraId="4B4DA56F"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37,69%</w:t>
            </w:r>
          </w:p>
        </w:tc>
      </w:tr>
      <w:tr w:rsidR="00B81743" w:rsidRPr="00964F6D" w14:paraId="684C8CF1" w14:textId="77777777" w:rsidTr="0071153C">
        <w:trPr>
          <w:trHeight w:val="302"/>
          <w:jc w:val="center"/>
        </w:trPr>
        <w:tc>
          <w:tcPr>
            <w:cnfStyle w:val="001000000000" w:firstRow="0" w:lastRow="0" w:firstColumn="1" w:lastColumn="0" w:oddVBand="0" w:evenVBand="0" w:oddHBand="0" w:evenHBand="0" w:firstRowFirstColumn="0" w:firstRowLastColumn="0" w:lastRowFirstColumn="0" w:lastRowLastColumn="0"/>
            <w:tcW w:w="2834" w:type="dxa"/>
            <w:tcBorders>
              <w:top w:val="nil"/>
              <w:left w:val="nil"/>
              <w:bottom w:val="nil"/>
              <w:right w:val="nil"/>
            </w:tcBorders>
            <w:shd w:val="clear" w:color="auto" w:fill="F2F2F2"/>
            <w:noWrap/>
            <w:hideMark/>
          </w:tcPr>
          <w:p w14:paraId="6396CED1" w14:textId="77777777" w:rsidR="00B81743" w:rsidRPr="00964F6D" w:rsidRDefault="00B81743" w:rsidP="00B53E8B">
            <w:pPr>
              <w:jc w:val="both"/>
              <w:rPr>
                <w:rFonts w:asciiTheme="minorHAnsi" w:eastAsia="Times New Roman" w:hAnsiTheme="minorHAnsi" w:cstheme="minorHAnsi"/>
                <w:b w:val="0"/>
                <w:bCs w:val="0"/>
                <w:color w:val="auto"/>
                <w:lang w:eastAsia="fr-FR"/>
              </w:rPr>
            </w:pPr>
            <w:r w:rsidRPr="00964F6D">
              <w:rPr>
                <w:rFonts w:asciiTheme="minorHAnsi" w:eastAsia="Times New Roman" w:hAnsiTheme="minorHAnsi" w:cstheme="minorHAnsi"/>
                <w:color w:val="auto"/>
                <w:lang w:eastAsia="fr-FR"/>
              </w:rPr>
              <w:t>B1</w:t>
            </w:r>
          </w:p>
        </w:tc>
        <w:tc>
          <w:tcPr>
            <w:tcW w:w="2835" w:type="dxa"/>
            <w:tcBorders>
              <w:top w:val="nil"/>
              <w:left w:val="nil"/>
              <w:bottom w:val="nil"/>
              <w:right w:val="nil"/>
            </w:tcBorders>
            <w:shd w:val="clear" w:color="auto" w:fill="F2F2F2"/>
          </w:tcPr>
          <w:p w14:paraId="2B8904EA" w14:textId="780E9A9B"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Spiro</w:t>
            </w:r>
            <w:r w:rsidR="00BE3CB9" w:rsidRPr="00964F6D">
              <w:rPr>
                <w:rFonts w:asciiTheme="minorHAnsi" w:eastAsia="Times New Roman" w:hAnsiTheme="minorHAnsi" w:cstheme="minorHAnsi"/>
                <w:color w:val="auto"/>
                <w:lang w:eastAsia="fr-FR"/>
              </w:rPr>
              <w:t>i</w:t>
            </w:r>
            <w:r w:rsidRPr="00964F6D">
              <w:rPr>
                <w:rFonts w:asciiTheme="minorHAnsi" w:eastAsia="Times New Roman" w:hAnsiTheme="minorHAnsi" w:cstheme="minorHAnsi"/>
                <w:color w:val="auto"/>
                <w:lang w:eastAsia="fr-FR"/>
              </w:rPr>
              <w:t xml:space="preserve">d </w:t>
            </w:r>
          </w:p>
        </w:tc>
        <w:tc>
          <w:tcPr>
            <w:tcW w:w="1209" w:type="dxa"/>
            <w:tcBorders>
              <w:top w:val="nil"/>
              <w:left w:val="nil"/>
              <w:bottom w:val="nil"/>
              <w:right w:val="nil"/>
            </w:tcBorders>
            <w:shd w:val="clear" w:color="auto" w:fill="F2F2F2"/>
            <w:noWrap/>
            <w:hideMark/>
          </w:tcPr>
          <w:p w14:paraId="428E4872"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78</w:t>
            </w:r>
          </w:p>
        </w:tc>
        <w:tc>
          <w:tcPr>
            <w:tcW w:w="2227" w:type="dxa"/>
            <w:tcBorders>
              <w:top w:val="nil"/>
              <w:left w:val="nil"/>
              <w:bottom w:val="nil"/>
              <w:right w:val="nil"/>
            </w:tcBorders>
            <w:shd w:val="clear" w:color="auto" w:fill="F2F2F2"/>
            <w:noWrap/>
            <w:hideMark/>
          </w:tcPr>
          <w:p w14:paraId="677E032C"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15%</w:t>
            </w:r>
          </w:p>
        </w:tc>
      </w:tr>
      <w:tr w:rsidR="00B81743" w:rsidRPr="00964F6D" w14:paraId="4113F433" w14:textId="77777777" w:rsidTr="0071153C">
        <w:trPr>
          <w:trHeight w:val="302"/>
          <w:jc w:val="center"/>
        </w:trPr>
        <w:tc>
          <w:tcPr>
            <w:cnfStyle w:val="001000000000" w:firstRow="0" w:lastRow="0" w:firstColumn="1" w:lastColumn="0" w:oddVBand="0" w:evenVBand="0" w:oddHBand="0" w:evenHBand="0" w:firstRowFirstColumn="0" w:firstRowLastColumn="0" w:lastRowFirstColumn="0" w:lastRowLastColumn="0"/>
            <w:tcW w:w="2834" w:type="dxa"/>
            <w:tcBorders>
              <w:top w:val="nil"/>
              <w:left w:val="nil"/>
              <w:bottom w:val="nil"/>
              <w:right w:val="nil"/>
            </w:tcBorders>
            <w:shd w:val="clear" w:color="auto" w:fill="F2F2F2"/>
            <w:noWrap/>
            <w:hideMark/>
          </w:tcPr>
          <w:p w14:paraId="5BC7F136" w14:textId="77777777" w:rsidR="00B81743" w:rsidRPr="00964F6D" w:rsidRDefault="00B81743" w:rsidP="00B53E8B">
            <w:pPr>
              <w:jc w:val="both"/>
              <w:rPr>
                <w:rFonts w:asciiTheme="minorHAnsi" w:eastAsia="Times New Roman" w:hAnsiTheme="minorHAnsi" w:cstheme="minorHAnsi"/>
                <w:b w:val="0"/>
                <w:bCs w:val="0"/>
                <w:color w:val="auto"/>
                <w:lang w:eastAsia="fr-FR"/>
              </w:rPr>
            </w:pPr>
            <w:r w:rsidRPr="00964F6D">
              <w:rPr>
                <w:rFonts w:asciiTheme="minorHAnsi" w:eastAsia="Times New Roman" w:hAnsiTheme="minorHAnsi" w:cstheme="minorHAnsi"/>
                <w:color w:val="auto"/>
                <w:lang w:eastAsia="fr-FR"/>
              </w:rPr>
              <w:t>B2</w:t>
            </w:r>
          </w:p>
        </w:tc>
        <w:tc>
          <w:tcPr>
            <w:tcW w:w="2835" w:type="dxa"/>
            <w:tcBorders>
              <w:top w:val="nil"/>
              <w:left w:val="nil"/>
              <w:bottom w:val="nil"/>
              <w:right w:val="nil"/>
            </w:tcBorders>
            <w:shd w:val="clear" w:color="auto" w:fill="F2F2F2"/>
          </w:tcPr>
          <w:p w14:paraId="207D8188"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 xml:space="preserve">Transverse </w:t>
            </w:r>
          </w:p>
        </w:tc>
        <w:tc>
          <w:tcPr>
            <w:tcW w:w="1209" w:type="dxa"/>
            <w:tcBorders>
              <w:top w:val="nil"/>
              <w:left w:val="nil"/>
              <w:bottom w:val="nil"/>
              <w:right w:val="nil"/>
            </w:tcBorders>
            <w:shd w:val="clear" w:color="auto" w:fill="F2F2F2"/>
            <w:noWrap/>
            <w:hideMark/>
          </w:tcPr>
          <w:p w14:paraId="09DEFAE1"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102</w:t>
            </w:r>
          </w:p>
        </w:tc>
        <w:tc>
          <w:tcPr>
            <w:tcW w:w="2227" w:type="dxa"/>
            <w:tcBorders>
              <w:top w:val="nil"/>
              <w:left w:val="nil"/>
              <w:bottom w:val="nil"/>
              <w:right w:val="nil"/>
            </w:tcBorders>
            <w:shd w:val="clear" w:color="auto" w:fill="F2F2F2"/>
            <w:noWrap/>
            <w:hideMark/>
          </w:tcPr>
          <w:p w14:paraId="4A4B2D41"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19,62%</w:t>
            </w:r>
          </w:p>
        </w:tc>
      </w:tr>
      <w:tr w:rsidR="00B81743" w:rsidRPr="00964F6D" w14:paraId="4837D1CB" w14:textId="77777777" w:rsidTr="0071153C">
        <w:trPr>
          <w:trHeight w:val="302"/>
          <w:jc w:val="center"/>
        </w:trPr>
        <w:tc>
          <w:tcPr>
            <w:cnfStyle w:val="001000000000" w:firstRow="0" w:lastRow="0" w:firstColumn="1" w:lastColumn="0" w:oddVBand="0" w:evenVBand="0" w:oddHBand="0" w:evenHBand="0" w:firstRowFirstColumn="0" w:firstRowLastColumn="0" w:lastRowFirstColumn="0" w:lastRowLastColumn="0"/>
            <w:tcW w:w="2834" w:type="dxa"/>
            <w:tcBorders>
              <w:top w:val="nil"/>
              <w:left w:val="nil"/>
              <w:bottom w:val="nil"/>
              <w:right w:val="nil"/>
            </w:tcBorders>
            <w:shd w:val="clear" w:color="auto" w:fill="F2F2F2"/>
            <w:noWrap/>
            <w:hideMark/>
          </w:tcPr>
          <w:p w14:paraId="358C1D59" w14:textId="77777777" w:rsidR="00B81743" w:rsidRPr="00964F6D" w:rsidRDefault="00B81743" w:rsidP="00B53E8B">
            <w:pPr>
              <w:jc w:val="both"/>
              <w:rPr>
                <w:rFonts w:asciiTheme="minorHAnsi" w:eastAsia="Times New Roman" w:hAnsiTheme="minorHAnsi" w:cstheme="minorHAnsi"/>
                <w:b w:val="0"/>
                <w:bCs w:val="0"/>
                <w:color w:val="auto"/>
                <w:lang w:eastAsia="fr-FR"/>
              </w:rPr>
            </w:pPr>
            <w:r w:rsidRPr="00964F6D">
              <w:rPr>
                <w:rFonts w:asciiTheme="minorHAnsi" w:eastAsia="Times New Roman" w:hAnsiTheme="minorHAnsi" w:cstheme="minorHAnsi"/>
                <w:color w:val="auto"/>
                <w:lang w:eastAsia="fr-FR"/>
              </w:rPr>
              <w:t>B3</w:t>
            </w:r>
          </w:p>
        </w:tc>
        <w:tc>
          <w:tcPr>
            <w:tcW w:w="2835" w:type="dxa"/>
            <w:tcBorders>
              <w:top w:val="nil"/>
              <w:left w:val="nil"/>
              <w:bottom w:val="nil"/>
              <w:right w:val="nil"/>
            </w:tcBorders>
            <w:shd w:val="clear" w:color="auto" w:fill="F2F2F2"/>
          </w:tcPr>
          <w:p w14:paraId="5B4EAA7C" w14:textId="15D60F6B"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Fragment</w:t>
            </w:r>
            <w:r w:rsidR="00947D1F" w:rsidRPr="00964F6D">
              <w:rPr>
                <w:rFonts w:asciiTheme="minorHAnsi" w:eastAsia="Times New Roman" w:hAnsiTheme="minorHAnsi" w:cstheme="minorHAnsi"/>
                <w:color w:val="auto"/>
                <w:lang w:eastAsia="fr-FR"/>
              </w:rPr>
              <w:t>ed</w:t>
            </w:r>
            <w:r w:rsidRPr="00964F6D">
              <w:rPr>
                <w:rFonts w:asciiTheme="minorHAnsi" w:eastAsia="Times New Roman" w:hAnsiTheme="minorHAnsi" w:cstheme="minorHAnsi"/>
                <w:color w:val="auto"/>
                <w:lang w:eastAsia="fr-FR"/>
              </w:rPr>
              <w:t xml:space="preserve"> </w:t>
            </w:r>
          </w:p>
        </w:tc>
        <w:tc>
          <w:tcPr>
            <w:tcW w:w="1209" w:type="dxa"/>
            <w:tcBorders>
              <w:top w:val="nil"/>
              <w:left w:val="nil"/>
              <w:bottom w:val="nil"/>
              <w:right w:val="nil"/>
            </w:tcBorders>
            <w:shd w:val="clear" w:color="auto" w:fill="F2F2F2"/>
            <w:noWrap/>
            <w:hideMark/>
          </w:tcPr>
          <w:p w14:paraId="73EF3800"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16</w:t>
            </w:r>
          </w:p>
        </w:tc>
        <w:tc>
          <w:tcPr>
            <w:tcW w:w="2227" w:type="dxa"/>
            <w:tcBorders>
              <w:top w:val="nil"/>
              <w:left w:val="nil"/>
              <w:bottom w:val="nil"/>
              <w:right w:val="nil"/>
            </w:tcBorders>
            <w:shd w:val="clear" w:color="auto" w:fill="F2F2F2"/>
            <w:noWrap/>
            <w:hideMark/>
          </w:tcPr>
          <w:p w14:paraId="3B4459DA"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3,08%</w:t>
            </w:r>
          </w:p>
        </w:tc>
      </w:tr>
      <w:tr w:rsidR="00B81743" w:rsidRPr="00964F6D" w14:paraId="1C5CABA1" w14:textId="77777777" w:rsidTr="0071153C">
        <w:trPr>
          <w:trHeight w:val="302"/>
          <w:jc w:val="center"/>
        </w:trPr>
        <w:tc>
          <w:tcPr>
            <w:cnfStyle w:val="001000000000" w:firstRow="0" w:lastRow="0" w:firstColumn="1" w:lastColumn="0" w:oddVBand="0" w:evenVBand="0" w:oddHBand="0" w:evenHBand="0" w:firstRowFirstColumn="0" w:firstRowLastColumn="0" w:lastRowFirstColumn="0" w:lastRowLastColumn="0"/>
            <w:tcW w:w="2834" w:type="dxa"/>
            <w:tcBorders>
              <w:top w:val="nil"/>
              <w:left w:val="nil"/>
              <w:bottom w:val="nil"/>
              <w:right w:val="nil"/>
            </w:tcBorders>
            <w:noWrap/>
            <w:hideMark/>
          </w:tcPr>
          <w:p w14:paraId="20782B2B" w14:textId="77777777" w:rsidR="00B81743" w:rsidRPr="00964F6D" w:rsidRDefault="00B81743" w:rsidP="00B53E8B">
            <w:pPr>
              <w:jc w:val="both"/>
              <w:rPr>
                <w:rFonts w:asciiTheme="minorHAnsi" w:eastAsia="Times New Roman" w:hAnsiTheme="minorHAnsi" w:cstheme="minorHAnsi"/>
                <w:b w:val="0"/>
                <w:bCs w:val="0"/>
                <w:color w:val="auto"/>
                <w:lang w:eastAsia="fr-FR"/>
              </w:rPr>
            </w:pPr>
            <w:r w:rsidRPr="00964F6D">
              <w:rPr>
                <w:rFonts w:asciiTheme="minorHAnsi" w:eastAsia="Times New Roman" w:hAnsiTheme="minorHAnsi" w:cstheme="minorHAnsi"/>
                <w:color w:val="auto"/>
                <w:lang w:eastAsia="fr-FR"/>
              </w:rPr>
              <w:t>32 C</w:t>
            </w:r>
          </w:p>
        </w:tc>
        <w:tc>
          <w:tcPr>
            <w:tcW w:w="2835" w:type="dxa"/>
            <w:tcBorders>
              <w:top w:val="nil"/>
              <w:left w:val="nil"/>
              <w:bottom w:val="nil"/>
              <w:right w:val="nil"/>
            </w:tcBorders>
          </w:tcPr>
          <w:p w14:paraId="3D1CE2F8" w14:textId="757E6ABA" w:rsidR="00B81743" w:rsidRPr="00964F6D" w:rsidRDefault="00947D1F"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Complex f</w:t>
            </w:r>
            <w:r w:rsidR="00B81743" w:rsidRPr="00964F6D">
              <w:rPr>
                <w:rFonts w:asciiTheme="minorHAnsi" w:eastAsia="Times New Roman" w:hAnsiTheme="minorHAnsi" w:cstheme="minorHAnsi"/>
                <w:b/>
                <w:bCs/>
                <w:color w:val="auto"/>
                <w:lang w:eastAsia="fr-FR"/>
              </w:rPr>
              <w:t>racture</w:t>
            </w:r>
          </w:p>
        </w:tc>
        <w:tc>
          <w:tcPr>
            <w:tcW w:w="1209" w:type="dxa"/>
            <w:tcBorders>
              <w:top w:val="nil"/>
              <w:left w:val="nil"/>
              <w:bottom w:val="nil"/>
              <w:right w:val="nil"/>
            </w:tcBorders>
            <w:noWrap/>
            <w:hideMark/>
          </w:tcPr>
          <w:p w14:paraId="183C0F79"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56</w:t>
            </w:r>
          </w:p>
        </w:tc>
        <w:tc>
          <w:tcPr>
            <w:tcW w:w="2227" w:type="dxa"/>
            <w:tcBorders>
              <w:top w:val="nil"/>
              <w:left w:val="nil"/>
              <w:bottom w:val="nil"/>
              <w:right w:val="nil"/>
            </w:tcBorders>
            <w:noWrap/>
            <w:hideMark/>
          </w:tcPr>
          <w:p w14:paraId="532A6475"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10,77%</w:t>
            </w:r>
          </w:p>
        </w:tc>
      </w:tr>
      <w:tr w:rsidR="00B81743" w:rsidRPr="00964F6D" w14:paraId="0BCA04DB" w14:textId="77777777" w:rsidTr="0071153C">
        <w:trPr>
          <w:trHeight w:val="302"/>
          <w:jc w:val="center"/>
        </w:trPr>
        <w:tc>
          <w:tcPr>
            <w:cnfStyle w:val="001000000000" w:firstRow="0" w:lastRow="0" w:firstColumn="1" w:lastColumn="0" w:oddVBand="0" w:evenVBand="0" w:oddHBand="0" w:evenHBand="0" w:firstRowFirstColumn="0" w:firstRowLastColumn="0" w:lastRowFirstColumn="0" w:lastRowLastColumn="0"/>
            <w:tcW w:w="2834" w:type="dxa"/>
            <w:tcBorders>
              <w:top w:val="nil"/>
              <w:left w:val="nil"/>
              <w:bottom w:val="nil"/>
              <w:right w:val="nil"/>
            </w:tcBorders>
            <w:noWrap/>
            <w:hideMark/>
          </w:tcPr>
          <w:p w14:paraId="2A311223" w14:textId="77777777" w:rsidR="00B81743" w:rsidRPr="00964F6D" w:rsidRDefault="00B81743" w:rsidP="00B53E8B">
            <w:pPr>
              <w:jc w:val="both"/>
              <w:rPr>
                <w:rFonts w:asciiTheme="minorHAnsi" w:eastAsia="Times New Roman" w:hAnsiTheme="minorHAnsi" w:cstheme="minorHAnsi"/>
                <w:b w:val="0"/>
                <w:bCs w:val="0"/>
                <w:color w:val="auto"/>
                <w:lang w:eastAsia="fr-FR"/>
              </w:rPr>
            </w:pPr>
            <w:r w:rsidRPr="00964F6D">
              <w:rPr>
                <w:rFonts w:asciiTheme="minorHAnsi" w:eastAsia="Times New Roman" w:hAnsiTheme="minorHAnsi" w:cstheme="minorHAnsi"/>
                <w:color w:val="auto"/>
                <w:lang w:eastAsia="fr-FR"/>
              </w:rPr>
              <w:t>C1</w:t>
            </w:r>
          </w:p>
        </w:tc>
        <w:tc>
          <w:tcPr>
            <w:tcW w:w="2835" w:type="dxa"/>
            <w:tcBorders>
              <w:top w:val="nil"/>
              <w:left w:val="nil"/>
              <w:bottom w:val="nil"/>
              <w:right w:val="nil"/>
            </w:tcBorders>
          </w:tcPr>
          <w:p w14:paraId="3791899B" w14:textId="7687F6FB"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Spiro</w:t>
            </w:r>
            <w:r w:rsidR="00BE3CB9" w:rsidRPr="00964F6D">
              <w:rPr>
                <w:rFonts w:asciiTheme="minorHAnsi" w:eastAsia="Times New Roman" w:hAnsiTheme="minorHAnsi" w:cstheme="minorHAnsi"/>
                <w:color w:val="auto"/>
                <w:lang w:eastAsia="fr-FR"/>
              </w:rPr>
              <w:t>i</w:t>
            </w:r>
            <w:r w:rsidRPr="00964F6D">
              <w:rPr>
                <w:rFonts w:asciiTheme="minorHAnsi" w:eastAsia="Times New Roman" w:hAnsiTheme="minorHAnsi" w:cstheme="minorHAnsi"/>
                <w:color w:val="auto"/>
                <w:lang w:eastAsia="fr-FR"/>
              </w:rPr>
              <w:t>d bifocal</w:t>
            </w:r>
          </w:p>
        </w:tc>
        <w:tc>
          <w:tcPr>
            <w:tcW w:w="1209" w:type="dxa"/>
            <w:tcBorders>
              <w:top w:val="nil"/>
              <w:left w:val="nil"/>
              <w:bottom w:val="nil"/>
              <w:right w:val="nil"/>
            </w:tcBorders>
            <w:noWrap/>
            <w:hideMark/>
          </w:tcPr>
          <w:p w14:paraId="6558BE52"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20</w:t>
            </w:r>
          </w:p>
        </w:tc>
        <w:tc>
          <w:tcPr>
            <w:tcW w:w="2227" w:type="dxa"/>
            <w:tcBorders>
              <w:top w:val="nil"/>
              <w:left w:val="nil"/>
              <w:bottom w:val="nil"/>
              <w:right w:val="nil"/>
            </w:tcBorders>
            <w:noWrap/>
            <w:hideMark/>
          </w:tcPr>
          <w:p w14:paraId="188A46C7"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3,85%</w:t>
            </w:r>
          </w:p>
        </w:tc>
      </w:tr>
      <w:tr w:rsidR="00B81743" w:rsidRPr="00964F6D" w14:paraId="4650E520" w14:textId="77777777" w:rsidTr="0071153C">
        <w:trPr>
          <w:trHeight w:val="302"/>
          <w:jc w:val="center"/>
        </w:trPr>
        <w:tc>
          <w:tcPr>
            <w:cnfStyle w:val="001000000000" w:firstRow="0" w:lastRow="0" w:firstColumn="1" w:lastColumn="0" w:oddVBand="0" w:evenVBand="0" w:oddHBand="0" w:evenHBand="0" w:firstRowFirstColumn="0" w:firstRowLastColumn="0" w:lastRowFirstColumn="0" w:lastRowLastColumn="0"/>
            <w:tcW w:w="2834" w:type="dxa"/>
            <w:tcBorders>
              <w:top w:val="nil"/>
              <w:left w:val="nil"/>
              <w:bottom w:val="nil"/>
              <w:right w:val="nil"/>
            </w:tcBorders>
            <w:noWrap/>
            <w:hideMark/>
          </w:tcPr>
          <w:p w14:paraId="602900C0" w14:textId="77777777" w:rsidR="00B81743" w:rsidRPr="00964F6D" w:rsidRDefault="00B81743" w:rsidP="00B53E8B">
            <w:pPr>
              <w:jc w:val="both"/>
              <w:rPr>
                <w:rFonts w:asciiTheme="minorHAnsi" w:eastAsia="Times New Roman" w:hAnsiTheme="minorHAnsi" w:cstheme="minorHAnsi"/>
                <w:b w:val="0"/>
                <w:bCs w:val="0"/>
                <w:color w:val="auto"/>
                <w:lang w:eastAsia="fr-FR"/>
              </w:rPr>
            </w:pPr>
            <w:r w:rsidRPr="00964F6D">
              <w:rPr>
                <w:rFonts w:asciiTheme="minorHAnsi" w:eastAsia="Times New Roman" w:hAnsiTheme="minorHAnsi" w:cstheme="minorHAnsi"/>
                <w:color w:val="auto"/>
                <w:lang w:eastAsia="fr-FR"/>
              </w:rPr>
              <w:t>C2</w:t>
            </w:r>
          </w:p>
        </w:tc>
        <w:tc>
          <w:tcPr>
            <w:tcW w:w="2835" w:type="dxa"/>
            <w:tcBorders>
              <w:top w:val="nil"/>
              <w:left w:val="nil"/>
              <w:bottom w:val="nil"/>
              <w:right w:val="nil"/>
            </w:tcBorders>
          </w:tcPr>
          <w:p w14:paraId="200EB2A0" w14:textId="48D29C0E"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Transverse bifocal</w:t>
            </w:r>
          </w:p>
        </w:tc>
        <w:tc>
          <w:tcPr>
            <w:tcW w:w="1209" w:type="dxa"/>
            <w:tcBorders>
              <w:top w:val="nil"/>
              <w:left w:val="nil"/>
              <w:bottom w:val="nil"/>
              <w:right w:val="nil"/>
            </w:tcBorders>
            <w:noWrap/>
            <w:hideMark/>
          </w:tcPr>
          <w:p w14:paraId="6EE754AD"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6</w:t>
            </w:r>
          </w:p>
        </w:tc>
        <w:tc>
          <w:tcPr>
            <w:tcW w:w="2227" w:type="dxa"/>
            <w:tcBorders>
              <w:top w:val="nil"/>
              <w:left w:val="nil"/>
              <w:bottom w:val="nil"/>
              <w:right w:val="nil"/>
            </w:tcBorders>
            <w:noWrap/>
            <w:hideMark/>
          </w:tcPr>
          <w:p w14:paraId="3BA865A9"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1,15%</w:t>
            </w:r>
          </w:p>
        </w:tc>
      </w:tr>
      <w:tr w:rsidR="00B81743" w:rsidRPr="00964F6D" w14:paraId="26F5CDF2" w14:textId="77777777" w:rsidTr="0071153C">
        <w:trPr>
          <w:trHeight w:val="302"/>
          <w:jc w:val="center"/>
        </w:trPr>
        <w:tc>
          <w:tcPr>
            <w:cnfStyle w:val="001000000000" w:firstRow="0" w:lastRow="0" w:firstColumn="1" w:lastColumn="0" w:oddVBand="0" w:evenVBand="0" w:oddHBand="0" w:evenHBand="0" w:firstRowFirstColumn="0" w:firstRowLastColumn="0" w:lastRowFirstColumn="0" w:lastRowLastColumn="0"/>
            <w:tcW w:w="2834" w:type="dxa"/>
            <w:tcBorders>
              <w:top w:val="nil"/>
              <w:left w:val="nil"/>
              <w:bottom w:val="single" w:sz="18" w:space="0" w:color="auto"/>
              <w:right w:val="nil"/>
            </w:tcBorders>
            <w:noWrap/>
            <w:hideMark/>
          </w:tcPr>
          <w:p w14:paraId="2872E993" w14:textId="77777777" w:rsidR="00B81743" w:rsidRPr="00964F6D" w:rsidRDefault="00B81743" w:rsidP="00B53E8B">
            <w:pPr>
              <w:jc w:val="both"/>
              <w:rPr>
                <w:rFonts w:asciiTheme="minorHAnsi" w:eastAsia="Times New Roman" w:hAnsiTheme="minorHAnsi" w:cstheme="minorHAnsi"/>
                <w:b w:val="0"/>
                <w:bCs w:val="0"/>
                <w:color w:val="auto"/>
                <w:lang w:eastAsia="fr-FR"/>
              </w:rPr>
            </w:pPr>
            <w:r w:rsidRPr="00964F6D">
              <w:rPr>
                <w:rFonts w:asciiTheme="minorHAnsi" w:eastAsia="Times New Roman" w:hAnsiTheme="minorHAnsi" w:cstheme="minorHAnsi"/>
                <w:color w:val="auto"/>
                <w:lang w:eastAsia="fr-FR"/>
              </w:rPr>
              <w:t>C3</w:t>
            </w:r>
          </w:p>
        </w:tc>
        <w:tc>
          <w:tcPr>
            <w:tcW w:w="2835" w:type="dxa"/>
            <w:tcBorders>
              <w:top w:val="nil"/>
              <w:left w:val="nil"/>
              <w:bottom w:val="single" w:sz="18" w:space="0" w:color="auto"/>
              <w:right w:val="nil"/>
            </w:tcBorders>
          </w:tcPr>
          <w:p w14:paraId="5B7763EC" w14:textId="46058CE3"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Irr</w:t>
            </w:r>
            <w:r w:rsidR="00BE3CB9" w:rsidRPr="00964F6D">
              <w:rPr>
                <w:rFonts w:asciiTheme="minorHAnsi" w:eastAsia="Times New Roman" w:hAnsiTheme="minorHAnsi" w:cstheme="minorHAnsi"/>
                <w:color w:val="auto"/>
                <w:lang w:eastAsia="fr-FR"/>
              </w:rPr>
              <w:t>e</w:t>
            </w:r>
            <w:r w:rsidRPr="00964F6D">
              <w:rPr>
                <w:rFonts w:asciiTheme="minorHAnsi" w:eastAsia="Times New Roman" w:hAnsiTheme="minorHAnsi" w:cstheme="minorHAnsi"/>
                <w:color w:val="auto"/>
                <w:lang w:eastAsia="fr-FR"/>
              </w:rPr>
              <w:t>gul</w:t>
            </w:r>
            <w:r w:rsidR="00BE3CB9" w:rsidRPr="00964F6D">
              <w:rPr>
                <w:rFonts w:asciiTheme="minorHAnsi" w:eastAsia="Times New Roman" w:hAnsiTheme="minorHAnsi" w:cstheme="minorHAnsi"/>
                <w:color w:val="auto"/>
                <w:lang w:eastAsia="fr-FR"/>
              </w:rPr>
              <w:t>ar</w:t>
            </w:r>
          </w:p>
        </w:tc>
        <w:tc>
          <w:tcPr>
            <w:tcW w:w="1209" w:type="dxa"/>
            <w:tcBorders>
              <w:top w:val="nil"/>
              <w:left w:val="nil"/>
              <w:bottom w:val="single" w:sz="18" w:space="0" w:color="auto"/>
              <w:right w:val="nil"/>
            </w:tcBorders>
            <w:noWrap/>
            <w:hideMark/>
          </w:tcPr>
          <w:p w14:paraId="0E41456E"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30</w:t>
            </w:r>
          </w:p>
        </w:tc>
        <w:tc>
          <w:tcPr>
            <w:tcW w:w="2227" w:type="dxa"/>
            <w:tcBorders>
              <w:top w:val="nil"/>
              <w:left w:val="nil"/>
              <w:bottom w:val="single" w:sz="18" w:space="0" w:color="auto"/>
              <w:right w:val="nil"/>
            </w:tcBorders>
            <w:noWrap/>
            <w:hideMark/>
          </w:tcPr>
          <w:p w14:paraId="791147A0"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5,77%</w:t>
            </w:r>
          </w:p>
        </w:tc>
      </w:tr>
    </w:tbl>
    <w:p w14:paraId="00A854A2"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p>
    <w:p w14:paraId="28D80544" w14:textId="2ECC0BE0" w:rsidR="00B81743" w:rsidRPr="00964F6D" w:rsidRDefault="00B81743"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 xml:space="preserve">Biological </w:t>
      </w:r>
      <w:r w:rsidR="00BE3CB9" w:rsidRPr="00964F6D">
        <w:rPr>
          <w:rFonts w:asciiTheme="minorHAnsi" w:hAnsiTheme="minorHAnsi" w:cstheme="minorHAnsi"/>
          <w:b/>
          <w:bCs/>
          <w:sz w:val="22"/>
          <w:szCs w:val="22"/>
        </w:rPr>
        <w:t>findings</w:t>
      </w:r>
    </w:p>
    <w:p w14:paraId="024EDCBF"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A description of the patients' biological assessment prior to treatment shows that 400 (76.92%) patients had anemia, including 144 (27.69%) with mild anemia, 212 (40.77%) with moderate anemia, and 44 (8.46%) with severe preoperative anemia; 178 (34.23%) had leukopenia; 94 (18.08%) had hyperleukocytosis; 246 (47.31%) had thrombocytopenia; 198 (38.08%) had hyperglycemia; 37 (7.12%) had elevated blood urea; 124 (23.85%) had increased creatinine levels; 138 (26.54%) had low prothrombin times; 216 (41.54%) had prolonged kaolin cephalin times; and 57 (10.96%) had positive serology for human immunodeficiency virus.</w:t>
      </w:r>
    </w:p>
    <w:p w14:paraId="2677331A"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p>
    <w:p w14:paraId="52ABE865"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The diagnosis of associated injuries is shown in the table below.</w:t>
      </w:r>
    </w:p>
    <w:p w14:paraId="27FF5996" w14:textId="77777777" w:rsidR="00B81743" w:rsidRPr="00964F6D" w:rsidRDefault="00B81743"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Table II: Assessment of associated injuries</w:t>
      </w:r>
    </w:p>
    <w:p w14:paraId="0A1CA2BE"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p>
    <w:tbl>
      <w:tblPr>
        <w:tblStyle w:val="ListTable6Colorful12"/>
        <w:tblW w:w="9371" w:type="dxa"/>
        <w:jc w:val="center"/>
        <w:tblLook w:val="06A0" w:firstRow="1" w:lastRow="0" w:firstColumn="1" w:lastColumn="0" w:noHBand="1" w:noVBand="1"/>
      </w:tblPr>
      <w:tblGrid>
        <w:gridCol w:w="5545"/>
        <w:gridCol w:w="1346"/>
        <w:gridCol w:w="2480"/>
      </w:tblGrid>
      <w:tr w:rsidR="00B81743" w:rsidRPr="00964F6D" w14:paraId="1C6A59D0" w14:textId="77777777" w:rsidTr="0071153C">
        <w:trPr>
          <w:cnfStyle w:val="100000000000" w:firstRow="1" w:lastRow="0" w:firstColumn="0" w:lastColumn="0" w:oddVBand="0" w:evenVBand="0" w:oddHBand="0"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5545" w:type="dxa"/>
            <w:tcBorders>
              <w:top w:val="single" w:sz="18" w:space="0" w:color="auto"/>
              <w:left w:val="nil"/>
              <w:bottom w:val="single" w:sz="18" w:space="0" w:color="auto"/>
              <w:right w:val="nil"/>
            </w:tcBorders>
            <w:noWrap/>
            <w:hideMark/>
          </w:tcPr>
          <w:p w14:paraId="62FC1BE8" w14:textId="77777777" w:rsidR="00B81743" w:rsidRPr="00964F6D" w:rsidRDefault="00B81743" w:rsidP="00B53E8B">
            <w:pPr>
              <w:jc w:val="both"/>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Variables</w:t>
            </w:r>
          </w:p>
        </w:tc>
        <w:tc>
          <w:tcPr>
            <w:tcW w:w="1346" w:type="dxa"/>
            <w:tcBorders>
              <w:top w:val="single" w:sz="18" w:space="0" w:color="auto"/>
              <w:left w:val="nil"/>
              <w:bottom w:val="single" w:sz="18" w:space="0" w:color="auto"/>
              <w:right w:val="nil"/>
            </w:tcBorders>
            <w:noWrap/>
            <w:hideMark/>
          </w:tcPr>
          <w:p w14:paraId="7CC78000" w14:textId="7E2FBDFE" w:rsidR="00B81743" w:rsidRPr="00964F6D" w:rsidRDefault="00BE3CB9" w:rsidP="00B53E8B">
            <w:pPr>
              <w:jc w:val="both"/>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Numbers</w:t>
            </w:r>
          </w:p>
        </w:tc>
        <w:tc>
          <w:tcPr>
            <w:tcW w:w="2480" w:type="dxa"/>
            <w:tcBorders>
              <w:top w:val="single" w:sz="18" w:space="0" w:color="auto"/>
              <w:left w:val="nil"/>
              <w:bottom w:val="single" w:sz="18" w:space="0" w:color="auto"/>
              <w:right w:val="nil"/>
            </w:tcBorders>
            <w:noWrap/>
            <w:hideMark/>
          </w:tcPr>
          <w:p w14:paraId="0C866F59" w14:textId="77777777" w:rsidR="00B81743" w:rsidRPr="00964F6D" w:rsidRDefault="00B81743" w:rsidP="00B53E8B">
            <w:pPr>
              <w:jc w:val="both"/>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Proportions (%)</w:t>
            </w:r>
          </w:p>
        </w:tc>
      </w:tr>
      <w:tr w:rsidR="00B81743" w:rsidRPr="00964F6D" w14:paraId="7EBFB5EE" w14:textId="77777777" w:rsidTr="0071153C">
        <w:trPr>
          <w:trHeight w:val="304"/>
          <w:jc w:val="center"/>
        </w:trPr>
        <w:tc>
          <w:tcPr>
            <w:cnfStyle w:val="001000000000" w:firstRow="0" w:lastRow="0" w:firstColumn="1" w:lastColumn="0" w:oddVBand="0" w:evenVBand="0" w:oddHBand="0" w:evenHBand="0" w:firstRowFirstColumn="0" w:firstRowLastColumn="0" w:lastRowFirstColumn="0" w:lastRowLastColumn="0"/>
            <w:tcW w:w="5545" w:type="dxa"/>
            <w:tcBorders>
              <w:top w:val="nil"/>
              <w:left w:val="nil"/>
              <w:bottom w:val="nil"/>
              <w:right w:val="nil"/>
            </w:tcBorders>
            <w:noWrap/>
            <w:hideMark/>
          </w:tcPr>
          <w:p w14:paraId="3704480C" w14:textId="4D0C9919" w:rsidR="00B81743" w:rsidRPr="00964F6D" w:rsidRDefault="00BE3CB9" w:rsidP="00B53E8B">
            <w:pPr>
              <w:jc w:val="both"/>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Brain traumatic injury</w:t>
            </w:r>
          </w:p>
        </w:tc>
        <w:tc>
          <w:tcPr>
            <w:tcW w:w="1346" w:type="dxa"/>
            <w:tcBorders>
              <w:top w:val="nil"/>
              <w:left w:val="nil"/>
              <w:bottom w:val="nil"/>
              <w:right w:val="nil"/>
            </w:tcBorders>
            <w:noWrap/>
            <w:hideMark/>
          </w:tcPr>
          <w:p w14:paraId="3A4CB2C6"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50</w:t>
            </w:r>
          </w:p>
        </w:tc>
        <w:tc>
          <w:tcPr>
            <w:tcW w:w="2480" w:type="dxa"/>
            <w:tcBorders>
              <w:top w:val="nil"/>
              <w:left w:val="nil"/>
              <w:bottom w:val="nil"/>
              <w:right w:val="nil"/>
            </w:tcBorders>
            <w:noWrap/>
            <w:vAlign w:val="bottom"/>
            <w:hideMark/>
          </w:tcPr>
          <w:p w14:paraId="2B733B89"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hAnsiTheme="minorHAnsi" w:cstheme="minorHAnsi"/>
                <w:color w:val="auto"/>
              </w:rPr>
              <w:t>9,62</w:t>
            </w:r>
          </w:p>
        </w:tc>
      </w:tr>
      <w:tr w:rsidR="00B81743" w:rsidRPr="00964F6D" w14:paraId="6E3DB679" w14:textId="77777777" w:rsidTr="0071153C">
        <w:trPr>
          <w:trHeight w:val="304"/>
          <w:jc w:val="center"/>
        </w:trPr>
        <w:tc>
          <w:tcPr>
            <w:cnfStyle w:val="001000000000" w:firstRow="0" w:lastRow="0" w:firstColumn="1" w:lastColumn="0" w:oddVBand="0" w:evenVBand="0" w:oddHBand="0" w:evenHBand="0" w:firstRowFirstColumn="0" w:firstRowLastColumn="0" w:lastRowFirstColumn="0" w:lastRowLastColumn="0"/>
            <w:tcW w:w="5545" w:type="dxa"/>
            <w:tcBorders>
              <w:top w:val="nil"/>
              <w:left w:val="nil"/>
              <w:bottom w:val="nil"/>
              <w:right w:val="nil"/>
            </w:tcBorders>
            <w:noWrap/>
            <w:hideMark/>
          </w:tcPr>
          <w:p w14:paraId="1BB37063" w14:textId="56C2EC97" w:rsidR="00B81743" w:rsidRPr="00964F6D" w:rsidRDefault="00BE3CB9" w:rsidP="00B53E8B">
            <w:pPr>
              <w:jc w:val="both"/>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Other upper limb fractures</w:t>
            </w:r>
          </w:p>
        </w:tc>
        <w:tc>
          <w:tcPr>
            <w:tcW w:w="1346" w:type="dxa"/>
            <w:tcBorders>
              <w:top w:val="nil"/>
              <w:left w:val="nil"/>
              <w:bottom w:val="nil"/>
              <w:right w:val="nil"/>
            </w:tcBorders>
            <w:noWrap/>
            <w:hideMark/>
          </w:tcPr>
          <w:p w14:paraId="4DEB426E"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12</w:t>
            </w:r>
          </w:p>
        </w:tc>
        <w:tc>
          <w:tcPr>
            <w:tcW w:w="2480" w:type="dxa"/>
            <w:tcBorders>
              <w:top w:val="nil"/>
              <w:left w:val="nil"/>
              <w:bottom w:val="nil"/>
              <w:right w:val="nil"/>
            </w:tcBorders>
            <w:noWrap/>
            <w:vAlign w:val="bottom"/>
            <w:hideMark/>
          </w:tcPr>
          <w:p w14:paraId="55606634"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hAnsiTheme="minorHAnsi" w:cstheme="minorHAnsi"/>
                <w:color w:val="auto"/>
              </w:rPr>
              <w:t>2,31</w:t>
            </w:r>
          </w:p>
        </w:tc>
      </w:tr>
      <w:tr w:rsidR="00B81743" w:rsidRPr="00964F6D" w14:paraId="7BE686F6" w14:textId="77777777" w:rsidTr="0071153C">
        <w:trPr>
          <w:trHeight w:val="304"/>
          <w:jc w:val="center"/>
        </w:trPr>
        <w:tc>
          <w:tcPr>
            <w:cnfStyle w:val="001000000000" w:firstRow="0" w:lastRow="0" w:firstColumn="1" w:lastColumn="0" w:oddVBand="0" w:evenVBand="0" w:oddHBand="0" w:evenHBand="0" w:firstRowFirstColumn="0" w:firstRowLastColumn="0" w:lastRowFirstColumn="0" w:lastRowLastColumn="0"/>
            <w:tcW w:w="5545" w:type="dxa"/>
            <w:tcBorders>
              <w:top w:val="nil"/>
              <w:left w:val="nil"/>
              <w:bottom w:val="nil"/>
              <w:right w:val="nil"/>
            </w:tcBorders>
            <w:noWrap/>
          </w:tcPr>
          <w:p w14:paraId="508E3B23" w14:textId="505E09AF" w:rsidR="00B81743" w:rsidRPr="00964F6D" w:rsidRDefault="00BE3CB9" w:rsidP="00B53E8B">
            <w:pPr>
              <w:jc w:val="both"/>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T</w:t>
            </w:r>
            <w:r w:rsidR="00B81743" w:rsidRPr="00964F6D">
              <w:rPr>
                <w:rFonts w:asciiTheme="minorHAnsi" w:eastAsia="Times New Roman" w:hAnsiTheme="minorHAnsi" w:cstheme="minorHAnsi"/>
                <w:color w:val="auto"/>
                <w:lang w:eastAsia="fr-FR"/>
              </w:rPr>
              <w:t>horaci</w:t>
            </w:r>
            <w:r w:rsidRPr="00964F6D">
              <w:rPr>
                <w:rFonts w:asciiTheme="minorHAnsi" w:eastAsia="Times New Roman" w:hAnsiTheme="minorHAnsi" w:cstheme="minorHAnsi"/>
                <w:color w:val="auto"/>
                <w:lang w:eastAsia="fr-FR"/>
              </w:rPr>
              <w:t>c contusion</w:t>
            </w:r>
          </w:p>
        </w:tc>
        <w:tc>
          <w:tcPr>
            <w:tcW w:w="1346" w:type="dxa"/>
            <w:tcBorders>
              <w:top w:val="nil"/>
              <w:left w:val="nil"/>
              <w:bottom w:val="nil"/>
              <w:right w:val="nil"/>
            </w:tcBorders>
            <w:noWrap/>
          </w:tcPr>
          <w:p w14:paraId="7B7F9F3A"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6</w:t>
            </w:r>
          </w:p>
        </w:tc>
        <w:tc>
          <w:tcPr>
            <w:tcW w:w="2480" w:type="dxa"/>
            <w:tcBorders>
              <w:top w:val="nil"/>
              <w:left w:val="nil"/>
              <w:bottom w:val="nil"/>
              <w:right w:val="nil"/>
            </w:tcBorders>
            <w:noWrap/>
            <w:vAlign w:val="bottom"/>
          </w:tcPr>
          <w:p w14:paraId="6A0C7B63"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964F6D">
              <w:rPr>
                <w:rFonts w:asciiTheme="minorHAnsi" w:hAnsiTheme="minorHAnsi" w:cstheme="minorHAnsi"/>
                <w:color w:val="auto"/>
              </w:rPr>
              <w:t>1,15</w:t>
            </w:r>
          </w:p>
        </w:tc>
      </w:tr>
      <w:tr w:rsidR="00B81743" w:rsidRPr="00964F6D" w14:paraId="459C5871" w14:textId="77777777" w:rsidTr="0071153C">
        <w:trPr>
          <w:trHeight w:val="304"/>
          <w:jc w:val="center"/>
        </w:trPr>
        <w:tc>
          <w:tcPr>
            <w:cnfStyle w:val="001000000000" w:firstRow="0" w:lastRow="0" w:firstColumn="1" w:lastColumn="0" w:oddVBand="0" w:evenVBand="0" w:oddHBand="0" w:evenHBand="0" w:firstRowFirstColumn="0" w:firstRowLastColumn="0" w:lastRowFirstColumn="0" w:lastRowLastColumn="0"/>
            <w:tcW w:w="5545" w:type="dxa"/>
            <w:tcBorders>
              <w:top w:val="nil"/>
              <w:left w:val="nil"/>
              <w:bottom w:val="nil"/>
              <w:right w:val="nil"/>
            </w:tcBorders>
            <w:noWrap/>
            <w:hideMark/>
          </w:tcPr>
          <w:p w14:paraId="55D49130" w14:textId="7B1E6244" w:rsidR="00B81743" w:rsidRPr="00964F6D" w:rsidRDefault="00BE3CB9" w:rsidP="00B53E8B">
            <w:pPr>
              <w:jc w:val="both"/>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Abodminal c</w:t>
            </w:r>
            <w:r w:rsidR="00B81743" w:rsidRPr="00964F6D">
              <w:rPr>
                <w:rFonts w:asciiTheme="minorHAnsi" w:eastAsia="Times New Roman" w:hAnsiTheme="minorHAnsi" w:cstheme="minorHAnsi"/>
                <w:color w:val="auto"/>
                <w:lang w:eastAsia="fr-FR"/>
              </w:rPr>
              <w:t>ontusion</w:t>
            </w:r>
          </w:p>
        </w:tc>
        <w:tc>
          <w:tcPr>
            <w:tcW w:w="1346" w:type="dxa"/>
            <w:tcBorders>
              <w:top w:val="nil"/>
              <w:left w:val="nil"/>
              <w:bottom w:val="nil"/>
              <w:right w:val="nil"/>
            </w:tcBorders>
            <w:noWrap/>
            <w:hideMark/>
          </w:tcPr>
          <w:p w14:paraId="56D2C829"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4</w:t>
            </w:r>
          </w:p>
        </w:tc>
        <w:tc>
          <w:tcPr>
            <w:tcW w:w="2480" w:type="dxa"/>
            <w:tcBorders>
              <w:top w:val="nil"/>
              <w:left w:val="nil"/>
              <w:bottom w:val="nil"/>
              <w:right w:val="nil"/>
            </w:tcBorders>
            <w:noWrap/>
            <w:vAlign w:val="bottom"/>
            <w:hideMark/>
          </w:tcPr>
          <w:p w14:paraId="6F55B20C"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hAnsiTheme="minorHAnsi" w:cstheme="minorHAnsi"/>
                <w:color w:val="auto"/>
              </w:rPr>
              <w:t>0,77</w:t>
            </w:r>
          </w:p>
        </w:tc>
      </w:tr>
      <w:tr w:rsidR="00B81743" w:rsidRPr="00964F6D" w14:paraId="1D7F2821" w14:textId="77777777" w:rsidTr="0071153C">
        <w:trPr>
          <w:trHeight w:val="304"/>
          <w:jc w:val="center"/>
        </w:trPr>
        <w:tc>
          <w:tcPr>
            <w:cnfStyle w:val="001000000000" w:firstRow="0" w:lastRow="0" w:firstColumn="1" w:lastColumn="0" w:oddVBand="0" w:evenVBand="0" w:oddHBand="0" w:evenHBand="0" w:firstRowFirstColumn="0" w:firstRowLastColumn="0" w:lastRowFirstColumn="0" w:lastRowLastColumn="0"/>
            <w:tcW w:w="5545" w:type="dxa"/>
            <w:tcBorders>
              <w:top w:val="nil"/>
              <w:left w:val="nil"/>
              <w:bottom w:val="nil"/>
              <w:right w:val="nil"/>
            </w:tcBorders>
            <w:noWrap/>
          </w:tcPr>
          <w:p w14:paraId="19F9B80D" w14:textId="77777777" w:rsidR="00B81743" w:rsidRPr="00964F6D" w:rsidRDefault="00B81743" w:rsidP="00B53E8B">
            <w:pPr>
              <w:jc w:val="both"/>
              <w:rPr>
                <w:rFonts w:asciiTheme="minorHAnsi" w:eastAsia="Times New Roman" w:hAnsiTheme="minorHAnsi" w:cstheme="minorHAnsi"/>
                <w:color w:val="auto"/>
                <w:lang w:eastAsia="fr-FR"/>
              </w:rPr>
            </w:pPr>
          </w:p>
        </w:tc>
        <w:tc>
          <w:tcPr>
            <w:tcW w:w="1346" w:type="dxa"/>
            <w:tcBorders>
              <w:top w:val="nil"/>
              <w:left w:val="nil"/>
              <w:bottom w:val="nil"/>
              <w:right w:val="nil"/>
            </w:tcBorders>
            <w:noWrap/>
          </w:tcPr>
          <w:p w14:paraId="1C168BC3"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p>
        </w:tc>
        <w:tc>
          <w:tcPr>
            <w:tcW w:w="2480" w:type="dxa"/>
            <w:tcBorders>
              <w:top w:val="nil"/>
              <w:left w:val="nil"/>
              <w:bottom w:val="nil"/>
              <w:right w:val="nil"/>
            </w:tcBorders>
            <w:noWrap/>
            <w:vAlign w:val="bottom"/>
          </w:tcPr>
          <w:p w14:paraId="27FC84CB"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p>
        </w:tc>
      </w:tr>
      <w:tr w:rsidR="00B81743" w:rsidRPr="00964F6D" w14:paraId="6AB9A741" w14:textId="77777777" w:rsidTr="0071153C">
        <w:trPr>
          <w:trHeight w:val="304"/>
          <w:jc w:val="center"/>
        </w:trPr>
        <w:tc>
          <w:tcPr>
            <w:cnfStyle w:val="001000000000" w:firstRow="0" w:lastRow="0" w:firstColumn="1" w:lastColumn="0" w:oddVBand="0" w:evenVBand="0" w:oddHBand="0" w:evenHBand="0" w:firstRowFirstColumn="0" w:firstRowLastColumn="0" w:lastRowFirstColumn="0" w:lastRowLastColumn="0"/>
            <w:tcW w:w="5545" w:type="dxa"/>
            <w:tcBorders>
              <w:top w:val="nil"/>
              <w:left w:val="nil"/>
              <w:bottom w:val="nil"/>
              <w:right w:val="nil"/>
            </w:tcBorders>
            <w:noWrap/>
          </w:tcPr>
          <w:p w14:paraId="32333F4C" w14:textId="77777777" w:rsidR="00B81743" w:rsidRPr="00964F6D" w:rsidRDefault="00B81743" w:rsidP="00B53E8B">
            <w:pPr>
              <w:jc w:val="both"/>
              <w:rPr>
                <w:rFonts w:asciiTheme="minorHAnsi" w:eastAsia="Times New Roman" w:hAnsiTheme="minorHAnsi" w:cstheme="minorHAnsi"/>
                <w:color w:val="auto"/>
                <w:lang w:eastAsia="fr-FR"/>
              </w:rPr>
            </w:pPr>
          </w:p>
        </w:tc>
        <w:tc>
          <w:tcPr>
            <w:tcW w:w="1346" w:type="dxa"/>
            <w:tcBorders>
              <w:top w:val="nil"/>
              <w:left w:val="nil"/>
              <w:bottom w:val="nil"/>
              <w:right w:val="nil"/>
            </w:tcBorders>
            <w:noWrap/>
          </w:tcPr>
          <w:p w14:paraId="7310211F"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p>
        </w:tc>
        <w:tc>
          <w:tcPr>
            <w:tcW w:w="2480" w:type="dxa"/>
            <w:tcBorders>
              <w:top w:val="nil"/>
              <w:left w:val="nil"/>
              <w:bottom w:val="nil"/>
              <w:right w:val="nil"/>
            </w:tcBorders>
            <w:noWrap/>
            <w:vAlign w:val="bottom"/>
          </w:tcPr>
          <w:p w14:paraId="4CD38C49"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p>
        </w:tc>
      </w:tr>
      <w:tr w:rsidR="00B81743" w:rsidRPr="00964F6D" w14:paraId="5CE11C1B" w14:textId="77777777" w:rsidTr="0071153C">
        <w:trPr>
          <w:trHeight w:val="304"/>
          <w:jc w:val="center"/>
        </w:trPr>
        <w:tc>
          <w:tcPr>
            <w:cnfStyle w:val="001000000000" w:firstRow="0" w:lastRow="0" w:firstColumn="1" w:lastColumn="0" w:oddVBand="0" w:evenVBand="0" w:oddHBand="0" w:evenHBand="0" w:firstRowFirstColumn="0" w:firstRowLastColumn="0" w:lastRowFirstColumn="0" w:lastRowLastColumn="0"/>
            <w:tcW w:w="5545" w:type="dxa"/>
            <w:tcBorders>
              <w:top w:val="nil"/>
              <w:left w:val="nil"/>
              <w:bottom w:val="nil"/>
              <w:right w:val="nil"/>
            </w:tcBorders>
            <w:noWrap/>
            <w:hideMark/>
          </w:tcPr>
          <w:p w14:paraId="6F52678A" w14:textId="444399A3" w:rsidR="00B81743" w:rsidRPr="00964F6D" w:rsidRDefault="00BE3CB9" w:rsidP="00B53E8B">
            <w:pPr>
              <w:jc w:val="both"/>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Pelvic rim injury</w:t>
            </w:r>
          </w:p>
        </w:tc>
        <w:tc>
          <w:tcPr>
            <w:tcW w:w="1346" w:type="dxa"/>
            <w:tcBorders>
              <w:top w:val="nil"/>
              <w:left w:val="nil"/>
              <w:bottom w:val="nil"/>
              <w:right w:val="nil"/>
            </w:tcBorders>
            <w:noWrap/>
            <w:hideMark/>
          </w:tcPr>
          <w:p w14:paraId="475B0DCC"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10</w:t>
            </w:r>
          </w:p>
        </w:tc>
        <w:tc>
          <w:tcPr>
            <w:tcW w:w="2480" w:type="dxa"/>
            <w:tcBorders>
              <w:top w:val="nil"/>
              <w:left w:val="nil"/>
              <w:bottom w:val="nil"/>
              <w:right w:val="nil"/>
            </w:tcBorders>
            <w:noWrap/>
            <w:vAlign w:val="bottom"/>
            <w:hideMark/>
          </w:tcPr>
          <w:p w14:paraId="0B2D1DE9"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hAnsiTheme="minorHAnsi" w:cstheme="minorHAnsi"/>
                <w:color w:val="auto"/>
              </w:rPr>
              <w:t>1,92</w:t>
            </w:r>
          </w:p>
        </w:tc>
      </w:tr>
      <w:tr w:rsidR="00B81743" w:rsidRPr="00964F6D" w14:paraId="17E70CD7" w14:textId="77777777" w:rsidTr="0071153C">
        <w:trPr>
          <w:trHeight w:val="304"/>
          <w:jc w:val="center"/>
        </w:trPr>
        <w:tc>
          <w:tcPr>
            <w:cnfStyle w:val="001000000000" w:firstRow="0" w:lastRow="0" w:firstColumn="1" w:lastColumn="0" w:oddVBand="0" w:evenVBand="0" w:oddHBand="0" w:evenHBand="0" w:firstRowFirstColumn="0" w:firstRowLastColumn="0" w:lastRowFirstColumn="0" w:lastRowLastColumn="0"/>
            <w:tcW w:w="5545" w:type="dxa"/>
            <w:tcBorders>
              <w:top w:val="nil"/>
              <w:left w:val="nil"/>
              <w:bottom w:val="nil"/>
              <w:right w:val="nil"/>
            </w:tcBorders>
            <w:noWrap/>
            <w:hideMark/>
          </w:tcPr>
          <w:p w14:paraId="430014F2" w14:textId="1B84A1A9" w:rsidR="00B81743" w:rsidRPr="00964F6D" w:rsidRDefault="00BE3CB9" w:rsidP="00B53E8B">
            <w:pPr>
              <w:jc w:val="both"/>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Other femoral fractures</w:t>
            </w:r>
          </w:p>
        </w:tc>
        <w:tc>
          <w:tcPr>
            <w:tcW w:w="1346" w:type="dxa"/>
            <w:tcBorders>
              <w:top w:val="nil"/>
              <w:left w:val="nil"/>
              <w:bottom w:val="nil"/>
              <w:right w:val="nil"/>
            </w:tcBorders>
            <w:noWrap/>
            <w:hideMark/>
          </w:tcPr>
          <w:p w14:paraId="75305949"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2</w:t>
            </w:r>
          </w:p>
        </w:tc>
        <w:tc>
          <w:tcPr>
            <w:tcW w:w="2480" w:type="dxa"/>
            <w:tcBorders>
              <w:top w:val="nil"/>
              <w:left w:val="nil"/>
              <w:bottom w:val="nil"/>
              <w:right w:val="nil"/>
            </w:tcBorders>
            <w:noWrap/>
            <w:vAlign w:val="bottom"/>
            <w:hideMark/>
          </w:tcPr>
          <w:p w14:paraId="5ADE2966"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hAnsiTheme="minorHAnsi" w:cstheme="minorHAnsi"/>
                <w:color w:val="auto"/>
              </w:rPr>
              <w:t>0,38</w:t>
            </w:r>
          </w:p>
        </w:tc>
      </w:tr>
      <w:tr w:rsidR="00B81743" w:rsidRPr="00964F6D" w14:paraId="34B66A29" w14:textId="77777777" w:rsidTr="0071153C">
        <w:trPr>
          <w:trHeight w:val="304"/>
          <w:jc w:val="center"/>
        </w:trPr>
        <w:tc>
          <w:tcPr>
            <w:cnfStyle w:val="001000000000" w:firstRow="0" w:lastRow="0" w:firstColumn="1" w:lastColumn="0" w:oddVBand="0" w:evenVBand="0" w:oddHBand="0" w:evenHBand="0" w:firstRowFirstColumn="0" w:firstRowLastColumn="0" w:lastRowFirstColumn="0" w:lastRowLastColumn="0"/>
            <w:tcW w:w="5545" w:type="dxa"/>
            <w:tcBorders>
              <w:top w:val="nil"/>
              <w:left w:val="nil"/>
              <w:bottom w:val="nil"/>
              <w:right w:val="nil"/>
            </w:tcBorders>
            <w:noWrap/>
            <w:hideMark/>
          </w:tcPr>
          <w:p w14:paraId="15E46555" w14:textId="1E7DC955" w:rsidR="00B81743" w:rsidRPr="00964F6D" w:rsidRDefault="00BE3CB9" w:rsidP="00B53E8B">
            <w:pPr>
              <w:jc w:val="both"/>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Facial trauma</w:t>
            </w:r>
          </w:p>
        </w:tc>
        <w:tc>
          <w:tcPr>
            <w:tcW w:w="1346" w:type="dxa"/>
            <w:tcBorders>
              <w:top w:val="nil"/>
              <w:left w:val="nil"/>
              <w:bottom w:val="nil"/>
              <w:right w:val="nil"/>
            </w:tcBorders>
            <w:noWrap/>
            <w:hideMark/>
          </w:tcPr>
          <w:p w14:paraId="76101D75"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2</w:t>
            </w:r>
          </w:p>
        </w:tc>
        <w:tc>
          <w:tcPr>
            <w:tcW w:w="2480" w:type="dxa"/>
            <w:tcBorders>
              <w:top w:val="nil"/>
              <w:left w:val="nil"/>
              <w:bottom w:val="nil"/>
              <w:right w:val="nil"/>
            </w:tcBorders>
            <w:noWrap/>
            <w:vAlign w:val="bottom"/>
            <w:hideMark/>
          </w:tcPr>
          <w:p w14:paraId="6346F874"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hAnsiTheme="minorHAnsi" w:cstheme="minorHAnsi"/>
                <w:color w:val="auto"/>
              </w:rPr>
              <w:t>0,38</w:t>
            </w:r>
          </w:p>
        </w:tc>
      </w:tr>
      <w:tr w:rsidR="00B81743" w:rsidRPr="00964F6D" w14:paraId="33D1E0D7" w14:textId="77777777" w:rsidTr="0071153C">
        <w:trPr>
          <w:trHeight w:val="304"/>
          <w:jc w:val="center"/>
        </w:trPr>
        <w:tc>
          <w:tcPr>
            <w:cnfStyle w:val="001000000000" w:firstRow="0" w:lastRow="0" w:firstColumn="1" w:lastColumn="0" w:oddVBand="0" w:evenVBand="0" w:oddHBand="0" w:evenHBand="0" w:firstRowFirstColumn="0" w:firstRowLastColumn="0" w:lastRowFirstColumn="0" w:lastRowLastColumn="0"/>
            <w:tcW w:w="5545" w:type="dxa"/>
            <w:tcBorders>
              <w:top w:val="nil"/>
              <w:left w:val="nil"/>
              <w:bottom w:val="nil"/>
              <w:right w:val="nil"/>
            </w:tcBorders>
            <w:noWrap/>
            <w:hideMark/>
          </w:tcPr>
          <w:p w14:paraId="55136F93" w14:textId="7CB74934" w:rsidR="00B81743" w:rsidRPr="00964F6D" w:rsidRDefault="00BE3CB9" w:rsidP="00B53E8B">
            <w:pPr>
              <w:jc w:val="both"/>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Knee injury</w:t>
            </w:r>
          </w:p>
        </w:tc>
        <w:tc>
          <w:tcPr>
            <w:tcW w:w="1346" w:type="dxa"/>
            <w:tcBorders>
              <w:top w:val="nil"/>
              <w:left w:val="nil"/>
              <w:bottom w:val="nil"/>
              <w:right w:val="nil"/>
            </w:tcBorders>
            <w:noWrap/>
            <w:hideMark/>
          </w:tcPr>
          <w:p w14:paraId="65AC3B95"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18</w:t>
            </w:r>
          </w:p>
        </w:tc>
        <w:tc>
          <w:tcPr>
            <w:tcW w:w="2480" w:type="dxa"/>
            <w:tcBorders>
              <w:top w:val="nil"/>
              <w:left w:val="nil"/>
              <w:bottom w:val="nil"/>
              <w:right w:val="nil"/>
            </w:tcBorders>
            <w:noWrap/>
            <w:vAlign w:val="bottom"/>
            <w:hideMark/>
          </w:tcPr>
          <w:p w14:paraId="1B76B386"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hAnsiTheme="minorHAnsi" w:cstheme="minorHAnsi"/>
                <w:color w:val="auto"/>
              </w:rPr>
              <w:t>3,46</w:t>
            </w:r>
          </w:p>
        </w:tc>
      </w:tr>
      <w:tr w:rsidR="00B81743" w:rsidRPr="00964F6D" w14:paraId="2E3E1170" w14:textId="77777777" w:rsidTr="0071153C">
        <w:trPr>
          <w:trHeight w:val="304"/>
          <w:jc w:val="center"/>
        </w:trPr>
        <w:tc>
          <w:tcPr>
            <w:cnfStyle w:val="001000000000" w:firstRow="0" w:lastRow="0" w:firstColumn="1" w:lastColumn="0" w:oddVBand="0" w:evenVBand="0" w:oddHBand="0" w:evenHBand="0" w:firstRowFirstColumn="0" w:firstRowLastColumn="0" w:lastRowFirstColumn="0" w:lastRowLastColumn="0"/>
            <w:tcW w:w="5545" w:type="dxa"/>
            <w:tcBorders>
              <w:top w:val="nil"/>
              <w:left w:val="nil"/>
              <w:bottom w:val="nil"/>
              <w:right w:val="nil"/>
            </w:tcBorders>
            <w:noWrap/>
            <w:hideMark/>
          </w:tcPr>
          <w:p w14:paraId="15AB64AF" w14:textId="6FA0BBA0" w:rsidR="00B81743" w:rsidRPr="00964F6D" w:rsidRDefault="00BE3CB9" w:rsidP="00B53E8B">
            <w:pPr>
              <w:jc w:val="both"/>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Leg fracture</w:t>
            </w:r>
          </w:p>
        </w:tc>
        <w:tc>
          <w:tcPr>
            <w:tcW w:w="1346" w:type="dxa"/>
            <w:tcBorders>
              <w:top w:val="nil"/>
              <w:left w:val="nil"/>
              <w:bottom w:val="nil"/>
              <w:right w:val="nil"/>
            </w:tcBorders>
            <w:noWrap/>
            <w:hideMark/>
          </w:tcPr>
          <w:p w14:paraId="6B425979"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58</w:t>
            </w:r>
          </w:p>
        </w:tc>
        <w:tc>
          <w:tcPr>
            <w:tcW w:w="2480" w:type="dxa"/>
            <w:tcBorders>
              <w:top w:val="nil"/>
              <w:left w:val="nil"/>
              <w:bottom w:val="nil"/>
              <w:right w:val="nil"/>
            </w:tcBorders>
            <w:noWrap/>
            <w:vAlign w:val="bottom"/>
            <w:hideMark/>
          </w:tcPr>
          <w:p w14:paraId="6B6F773B"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hAnsiTheme="minorHAnsi" w:cstheme="minorHAnsi"/>
                <w:color w:val="auto"/>
              </w:rPr>
              <w:t>11,15</w:t>
            </w:r>
          </w:p>
        </w:tc>
      </w:tr>
      <w:tr w:rsidR="00B81743" w:rsidRPr="00964F6D" w14:paraId="619FF512" w14:textId="77777777" w:rsidTr="0071153C">
        <w:trPr>
          <w:trHeight w:val="304"/>
          <w:jc w:val="center"/>
        </w:trPr>
        <w:tc>
          <w:tcPr>
            <w:cnfStyle w:val="001000000000" w:firstRow="0" w:lastRow="0" w:firstColumn="1" w:lastColumn="0" w:oddVBand="0" w:evenVBand="0" w:oddHBand="0" w:evenHBand="0" w:firstRowFirstColumn="0" w:firstRowLastColumn="0" w:lastRowFirstColumn="0" w:lastRowLastColumn="0"/>
            <w:tcW w:w="5545" w:type="dxa"/>
            <w:tcBorders>
              <w:top w:val="nil"/>
              <w:left w:val="nil"/>
              <w:bottom w:val="single" w:sz="18" w:space="0" w:color="auto"/>
              <w:right w:val="nil"/>
            </w:tcBorders>
            <w:noWrap/>
            <w:hideMark/>
          </w:tcPr>
          <w:p w14:paraId="1E2FCB09" w14:textId="1B53FA72" w:rsidR="00B81743" w:rsidRPr="00964F6D" w:rsidRDefault="00BE3CB9" w:rsidP="00B53E8B">
            <w:pPr>
              <w:jc w:val="both"/>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None</w:t>
            </w:r>
          </w:p>
        </w:tc>
        <w:tc>
          <w:tcPr>
            <w:tcW w:w="1346" w:type="dxa"/>
            <w:tcBorders>
              <w:top w:val="nil"/>
              <w:left w:val="nil"/>
              <w:bottom w:val="single" w:sz="18" w:space="0" w:color="auto"/>
              <w:right w:val="nil"/>
            </w:tcBorders>
            <w:noWrap/>
            <w:hideMark/>
          </w:tcPr>
          <w:p w14:paraId="2A8CC77A"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350</w:t>
            </w:r>
          </w:p>
        </w:tc>
        <w:tc>
          <w:tcPr>
            <w:tcW w:w="2480" w:type="dxa"/>
            <w:tcBorders>
              <w:top w:val="nil"/>
              <w:left w:val="nil"/>
              <w:bottom w:val="single" w:sz="18" w:space="0" w:color="auto"/>
              <w:right w:val="nil"/>
            </w:tcBorders>
            <w:noWrap/>
            <w:vAlign w:val="bottom"/>
            <w:hideMark/>
          </w:tcPr>
          <w:p w14:paraId="75CD576D"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hAnsiTheme="minorHAnsi" w:cstheme="minorHAnsi"/>
                <w:color w:val="auto"/>
              </w:rPr>
              <w:t>67,31</w:t>
            </w:r>
          </w:p>
        </w:tc>
      </w:tr>
    </w:tbl>
    <w:p w14:paraId="6C7BEDBB"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p>
    <w:p w14:paraId="74D22587" w14:textId="77777777" w:rsidR="00B81743" w:rsidRPr="00964F6D" w:rsidRDefault="00B81743"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Therapeutic profile</w:t>
      </w:r>
    </w:p>
    <w:p w14:paraId="3CF6911F"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The waiting time for osteosynthesis was 7 to 14 days for 495 (95.19%) participants. The waiting time was less than one week for 18 cases (3.46%) and more than two weeks for six cases (1.15%). </w:t>
      </w:r>
    </w:p>
    <w:p w14:paraId="5A2A2D73" w14:textId="5192BA0A"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Orthopedic treatment was performed in 174 cases (34.46%): traction in 64 cases (12.31%), transosseous traction in 110 cases (21.15%)</w:t>
      </w:r>
      <w:r w:rsidR="000B74BB" w:rsidRPr="00964F6D">
        <w:rPr>
          <w:rFonts w:asciiTheme="minorHAnsi" w:hAnsiTheme="minorHAnsi" w:cstheme="minorHAnsi"/>
          <w:sz w:val="22"/>
          <w:szCs w:val="22"/>
        </w:rPr>
        <w:t xml:space="preserve"> and posterior long leg</w:t>
      </w:r>
      <w:r w:rsidRPr="00964F6D">
        <w:rPr>
          <w:rFonts w:asciiTheme="minorHAnsi" w:hAnsiTheme="minorHAnsi" w:cstheme="minorHAnsi"/>
          <w:sz w:val="22"/>
          <w:szCs w:val="22"/>
        </w:rPr>
        <w:t xml:space="preserve"> plaster cast in 68 cases (13.08%).</w:t>
      </w:r>
    </w:p>
    <w:p w14:paraId="1F1E70CB"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Spinal anesthesia was used in 518 cases (99.62%) and there were 2 (0.38%) cases of general anesthesia.</w:t>
      </w:r>
    </w:p>
    <w:p w14:paraId="6DD9D151"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p>
    <w:p w14:paraId="58400BC2"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With regard to osteosynthesis, closed reduction was performed in 390 (75%) cases and open reduction in 130 (25%) cases. </w:t>
      </w:r>
    </w:p>
    <w:p w14:paraId="2C0FEAB8" w14:textId="68928F1D"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Among the 390 (75%) closed</w:t>
      </w:r>
      <w:r w:rsidR="00426B13" w:rsidRPr="00964F6D">
        <w:rPr>
          <w:rFonts w:asciiTheme="minorHAnsi" w:hAnsiTheme="minorHAnsi" w:cstheme="minorHAnsi"/>
          <w:sz w:val="22"/>
          <w:szCs w:val="22"/>
        </w:rPr>
        <w:t xml:space="preserve"> reduction</w:t>
      </w:r>
      <w:r w:rsidRPr="00964F6D">
        <w:rPr>
          <w:rFonts w:asciiTheme="minorHAnsi" w:hAnsiTheme="minorHAnsi" w:cstheme="minorHAnsi"/>
          <w:sz w:val="22"/>
          <w:szCs w:val="22"/>
        </w:rPr>
        <w:t xml:space="preserve"> fractures, there were 369 (70.96%) locked intramedullary nails </w:t>
      </w:r>
      <w:r w:rsidR="00426B13" w:rsidRPr="00964F6D">
        <w:rPr>
          <w:rFonts w:asciiTheme="minorHAnsi" w:hAnsiTheme="minorHAnsi" w:cstheme="minorHAnsi"/>
          <w:sz w:val="22"/>
          <w:szCs w:val="22"/>
        </w:rPr>
        <w:t xml:space="preserve">(Closed Reduction and Internal fixation or CRIF) </w:t>
      </w:r>
      <w:r w:rsidRPr="00964F6D">
        <w:rPr>
          <w:rFonts w:asciiTheme="minorHAnsi" w:hAnsiTheme="minorHAnsi" w:cstheme="minorHAnsi"/>
          <w:sz w:val="22"/>
          <w:szCs w:val="22"/>
        </w:rPr>
        <w:t>and 21 (4.04%) external fixators</w:t>
      </w:r>
      <w:r w:rsidR="00426B13" w:rsidRPr="00964F6D">
        <w:rPr>
          <w:rFonts w:asciiTheme="minorHAnsi" w:hAnsiTheme="minorHAnsi" w:cstheme="minorHAnsi"/>
          <w:sz w:val="22"/>
          <w:szCs w:val="22"/>
        </w:rPr>
        <w:t xml:space="preserve"> (Closed reduction and external fixation CREF)</w:t>
      </w:r>
      <w:r w:rsidRPr="00964F6D">
        <w:rPr>
          <w:rFonts w:asciiTheme="minorHAnsi" w:hAnsiTheme="minorHAnsi" w:cstheme="minorHAnsi"/>
          <w:sz w:val="22"/>
          <w:szCs w:val="22"/>
        </w:rPr>
        <w:t>.</w:t>
      </w:r>
    </w:p>
    <w:p w14:paraId="79AC5521" w14:textId="25F9A7F1"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lastRenderedPageBreak/>
        <w:t xml:space="preserve">Among the 130 (25%) open </w:t>
      </w:r>
      <w:r w:rsidR="00426B13" w:rsidRPr="00964F6D">
        <w:rPr>
          <w:rFonts w:asciiTheme="minorHAnsi" w:hAnsiTheme="minorHAnsi" w:cstheme="minorHAnsi"/>
          <w:sz w:val="22"/>
          <w:szCs w:val="22"/>
        </w:rPr>
        <w:t xml:space="preserve">reduction </w:t>
      </w:r>
      <w:r w:rsidRPr="00964F6D">
        <w:rPr>
          <w:rFonts w:asciiTheme="minorHAnsi" w:hAnsiTheme="minorHAnsi" w:cstheme="minorHAnsi"/>
          <w:sz w:val="22"/>
          <w:szCs w:val="22"/>
        </w:rPr>
        <w:t>fractures, there were 7 (1.35%) non-locking intramedullary nails, 120 (23.07%) screw plates</w:t>
      </w:r>
      <w:r w:rsidR="00426B13" w:rsidRPr="00964F6D">
        <w:rPr>
          <w:rFonts w:asciiTheme="minorHAnsi" w:hAnsiTheme="minorHAnsi" w:cstheme="minorHAnsi"/>
          <w:sz w:val="22"/>
          <w:szCs w:val="22"/>
        </w:rPr>
        <w:t>, leading to 127 (24,42%) Open Reduction and Internfal Fixation or ORIF)</w:t>
      </w:r>
      <w:r w:rsidRPr="00964F6D">
        <w:rPr>
          <w:rFonts w:asciiTheme="minorHAnsi" w:hAnsiTheme="minorHAnsi" w:cstheme="minorHAnsi"/>
          <w:sz w:val="22"/>
          <w:szCs w:val="22"/>
        </w:rPr>
        <w:t>, and 3 (0.58%) external fixators</w:t>
      </w:r>
      <w:r w:rsidR="00426B13" w:rsidRPr="00964F6D">
        <w:rPr>
          <w:rFonts w:asciiTheme="minorHAnsi" w:hAnsiTheme="minorHAnsi" w:cstheme="minorHAnsi"/>
          <w:sz w:val="22"/>
          <w:szCs w:val="22"/>
        </w:rPr>
        <w:t xml:space="preserve"> (Open Reduction and External Fixation or OREF)</w:t>
      </w:r>
      <w:r w:rsidRPr="00964F6D">
        <w:rPr>
          <w:rFonts w:asciiTheme="minorHAnsi" w:hAnsiTheme="minorHAnsi" w:cstheme="minorHAnsi"/>
          <w:sz w:val="22"/>
          <w:szCs w:val="22"/>
        </w:rPr>
        <w:t>.</w:t>
      </w:r>
    </w:p>
    <w:p w14:paraId="634ACD58"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p>
    <w:p w14:paraId="5D2C1BB6"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p>
    <w:p w14:paraId="7B775621" w14:textId="6EB06500"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In total, there were 376 (72.31%) intramedullary nails, of which 369 (70.96%) were locked and 7 (1.35%) were unlocked, 120 (23.07%) screw plates (screw plates and plate blades), 24 (4.62%) external fixators, 70 pins (13.46%), and 24 steel wires (4.61%). There were mixed osteosyntheses and replacements of temporary external fixators with internal fixat</w:t>
      </w:r>
      <w:r w:rsidR="00426B13" w:rsidRPr="00964F6D">
        <w:rPr>
          <w:rFonts w:asciiTheme="minorHAnsi" w:hAnsiTheme="minorHAnsi" w:cstheme="minorHAnsi"/>
          <w:sz w:val="22"/>
          <w:szCs w:val="22"/>
        </w:rPr>
        <w:t>i</w:t>
      </w:r>
      <w:r w:rsidRPr="00964F6D">
        <w:rPr>
          <w:rFonts w:asciiTheme="minorHAnsi" w:hAnsiTheme="minorHAnsi" w:cstheme="minorHAnsi"/>
          <w:sz w:val="22"/>
          <w:szCs w:val="22"/>
        </w:rPr>
        <w:t>o</w:t>
      </w:r>
      <w:r w:rsidR="00426B13" w:rsidRPr="00964F6D">
        <w:rPr>
          <w:rFonts w:asciiTheme="minorHAnsi" w:hAnsiTheme="minorHAnsi" w:cstheme="minorHAnsi"/>
          <w:sz w:val="22"/>
          <w:szCs w:val="22"/>
        </w:rPr>
        <w:t>n</w:t>
      </w:r>
      <w:r w:rsidRPr="00964F6D">
        <w:rPr>
          <w:rFonts w:asciiTheme="minorHAnsi" w:hAnsiTheme="minorHAnsi" w:cstheme="minorHAnsi"/>
          <w:sz w:val="22"/>
          <w:szCs w:val="22"/>
        </w:rPr>
        <w:t>s.</w:t>
      </w:r>
    </w:p>
    <w:p w14:paraId="2C3033F0"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p>
    <w:p w14:paraId="50455315"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The quality of reduction was good in 466 cases (91.37%) and poor in 38 cases (7.45%), including 16 (3.14%) cases of unstable assembly and 22 (4.31%) cases of inappropriate material or very complex fractures.</w:t>
      </w:r>
    </w:p>
    <w:p w14:paraId="0E911EC1"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The duration of surgery was 2 hours for 350 cases (68.63%), 2-3 hours for 200 cases (39.22%), and 4 hours for 44 cases (8.63%). The average cost of surgery ranged from 250,000 to 350,000 CFA francs.</w:t>
      </w:r>
    </w:p>
    <w:p w14:paraId="70558895"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p>
    <w:p w14:paraId="1C65BE5B"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Transfusions were performed using 452 bags, including 424 units of whole blood, 12 units of fresh blood, 2 units of fresh frozen plasma, 4 units of packed red blood cells, and 8 units of platelet concentrates.</w:t>
      </w:r>
    </w:p>
    <w:p w14:paraId="06447736"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A total of 290 (56.87%) patients received transfusions (moderate and severe anemia). The number of bags per patient was 1 for 122 cases (23.92%), 3 for 88 cases (1.73%), 4 for 78 cases (1.53%), and 5 bags for two patients (0.04%).</w:t>
      </w:r>
    </w:p>
    <w:p w14:paraId="0B9E1768"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p>
    <w:p w14:paraId="5BD4CEA8"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The dressing was changed less than 5 times in 44 patients (8.46%), 6 to 10 times in 200 (39.22%), and more than 10 times in 250 patients (48.08%).</w:t>
      </w:r>
    </w:p>
    <w:p w14:paraId="0E08E797" w14:textId="77777777" w:rsidR="000A604D" w:rsidRPr="00964F6D" w:rsidRDefault="000A604D"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Medication management</w:t>
      </w:r>
    </w:p>
    <w:p w14:paraId="06A93632"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All 138 (100%) patients with open fractures received antibiotic prophylaxis upon admission, based on either cefazolin or amoxicillin clavulanic acid. </w:t>
      </w:r>
    </w:p>
    <w:p w14:paraId="2490C155"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A protocol of intraoperative and postoperative antibiotic therapy was applied to both open and closed fractures regardless of the hospital, consisting of third-generation cephalosporin in 416 (80%) cases, aminoglycosides 318 (61.15%), imidazoles 258 (49.62%), and fluoroquinolones 196 (37.69%) mainly. The duration of treatment was 5 days for aminoglycosides and for other antibiotics: 10 days for 210 (50%) cases, 11 to 20 days in 104 (20%) cases, and more than 21 days for 156 (30%) cases.</w:t>
      </w:r>
    </w:p>
    <w:p w14:paraId="605590F3" w14:textId="77777777" w:rsidR="000A604D" w:rsidRPr="00964F6D" w:rsidRDefault="000A604D" w:rsidP="00FE2F40">
      <w:pPr>
        <w:pStyle w:val="NormalWeb"/>
        <w:spacing w:before="0" w:beforeAutospacing="0" w:after="0" w:afterAutospacing="0"/>
        <w:jc w:val="both"/>
        <w:rPr>
          <w:rFonts w:asciiTheme="minorHAnsi" w:hAnsiTheme="minorHAnsi" w:cstheme="minorHAnsi"/>
          <w:sz w:val="22"/>
          <w:szCs w:val="22"/>
        </w:rPr>
      </w:pPr>
    </w:p>
    <w:p w14:paraId="4DA6A786" w14:textId="77777777" w:rsidR="000A604D" w:rsidRPr="00964F6D" w:rsidRDefault="000A604D" w:rsidP="00FE2F40">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Approximately 510 (98.08%) had received analgesics: paracetamol 440 (84.62%), tramadol 318 (61.15%), nefopam/Acupan 252 (48.46%), and diclofenac 356 (68.46%).</w:t>
      </w:r>
    </w:p>
    <w:p w14:paraId="0D759314" w14:textId="77777777" w:rsidR="000A604D" w:rsidRPr="00964F6D" w:rsidRDefault="000A604D" w:rsidP="00FE2F40">
      <w:pPr>
        <w:pStyle w:val="NormalWeb"/>
        <w:spacing w:before="0" w:beforeAutospacing="0" w:after="0" w:afterAutospacing="0"/>
        <w:jc w:val="both"/>
        <w:rPr>
          <w:rFonts w:asciiTheme="minorHAnsi" w:hAnsiTheme="minorHAnsi" w:cstheme="minorHAnsi"/>
          <w:sz w:val="22"/>
          <w:szCs w:val="22"/>
        </w:rPr>
      </w:pPr>
    </w:p>
    <w:p w14:paraId="7298201C" w14:textId="77777777" w:rsidR="000A604D" w:rsidRPr="00964F6D" w:rsidRDefault="000A604D" w:rsidP="00FE2F40">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All patients had received tetanus serum (100.0%). Only 74 (14.23%) received calcium supplementation and 6 (1.15%) received vitamin D supplementation.</w:t>
      </w:r>
    </w:p>
    <w:p w14:paraId="5114B4B4" w14:textId="77777777" w:rsidR="000A604D" w:rsidRPr="00964F6D" w:rsidRDefault="000A604D" w:rsidP="00FE2F40">
      <w:pPr>
        <w:pStyle w:val="NormalWeb"/>
        <w:spacing w:before="0" w:beforeAutospacing="0" w:after="0" w:afterAutospacing="0"/>
        <w:jc w:val="both"/>
        <w:rPr>
          <w:rFonts w:asciiTheme="minorHAnsi" w:hAnsiTheme="minorHAnsi" w:cstheme="minorHAnsi"/>
          <w:sz w:val="22"/>
          <w:szCs w:val="22"/>
        </w:rPr>
      </w:pPr>
    </w:p>
    <w:p w14:paraId="7086042F" w14:textId="77777777" w:rsidR="00FE2F40" w:rsidRPr="00964F6D" w:rsidRDefault="00FE2F40" w:rsidP="00FE2F40">
      <w:pPr>
        <w:pStyle w:val="NormalWeb"/>
        <w:spacing w:before="0" w:beforeAutospacing="0" w:after="0" w:afterAutospacing="0"/>
        <w:rPr>
          <w:rFonts w:asciiTheme="minorHAnsi" w:hAnsiTheme="minorHAnsi" w:cstheme="minorHAnsi"/>
          <w:sz w:val="22"/>
          <w:szCs w:val="22"/>
        </w:rPr>
      </w:pPr>
      <w:r w:rsidRPr="00964F6D">
        <w:rPr>
          <w:rFonts w:asciiTheme="minorHAnsi" w:hAnsiTheme="minorHAnsi" w:cstheme="minorHAnsi"/>
          <w:sz w:val="22"/>
          <w:szCs w:val="22"/>
        </w:rPr>
        <w:t xml:space="preserve">Thromboembolic disease was prevented using low molecular weight heparins in 466 (89.62%) cases and vitamin K antagonists in 50 (9.62%) cases, with treatment lasting between 5 and 10 days. </w:t>
      </w:r>
    </w:p>
    <w:p w14:paraId="605B7250" w14:textId="77777777" w:rsidR="00FE2F40" w:rsidRPr="00964F6D" w:rsidRDefault="00FE2F40" w:rsidP="00FE2F40">
      <w:pPr>
        <w:pStyle w:val="NormalWeb"/>
        <w:spacing w:before="0" w:beforeAutospacing="0" w:after="0" w:afterAutospacing="0"/>
        <w:rPr>
          <w:rFonts w:asciiTheme="minorHAnsi" w:hAnsiTheme="minorHAnsi" w:cstheme="minorHAnsi"/>
          <w:sz w:val="22"/>
          <w:szCs w:val="22"/>
        </w:rPr>
      </w:pPr>
      <w:r w:rsidRPr="00964F6D">
        <w:rPr>
          <w:rFonts w:asciiTheme="minorHAnsi" w:hAnsiTheme="minorHAnsi" w:cstheme="minorHAnsi"/>
          <w:sz w:val="22"/>
          <w:szCs w:val="22"/>
        </w:rPr>
        <w:t>For cases of osteoporosis in the elderly, there were 48 cases (9.23%) treated with bisphosphonates and 4 cases (0.8%) treated with tribolone hormone replacement therapy for menopause.</w:t>
      </w:r>
    </w:p>
    <w:p w14:paraId="2F3D4EFD" w14:textId="77777777" w:rsidR="00FE2F40" w:rsidRPr="00964F6D" w:rsidRDefault="00FE2F40" w:rsidP="00FE2F40">
      <w:pPr>
        <w:pStyle w:val="NormalWeb"/>
        <w:spacing w:before="0" w:beforeAutospacing="0" w:after="0" w:afterAutospacing="0"/>
        <w:rPr>
          <w:rFonts w:asciiTheme="minorHAnsi" w:hAnsiTheme="minorHAnsi" w:cstheme="minorHAnsi"/>
          <w:sz w:val="22"/>
          <w:szCs w:val="22"/>
        </w:rPr>
      </w:pPr>
      <w:r w:rsidRPr="00964F6D">
        <w:rPr>
          <w:rFonts w:asciiTheme="minorHAnsi" w:hAnsiTheme="minorHAnsi" w:cstheme="minorHAnsi"/>
          <w:sz w:val="22"/>
          <w:szCs w:val="22"/>
        </w:rPr>
        <w:t>Preventive measures for bedsores were taken in approximately 488 (93.46%) patients.</w:t>
      </w:r>
    </w:p>
    <w:p w14:paraId="5E0C1746" w14:textId="77777777" w:rsidR="00FE2F40" w:rsidRPr="00964F6D" w:rsidRDefault="00FE2F40" w:rsidP="00FE2F40">
      <w:pPr>
        <w:pStyle w:val="NormalWeb"/>
        <w:spacing w:before="0" w:beforeAutospacing="0" w:after="0" w:afterAutospacing="0"/>
        <w:rPr>
          <w:rFonts w:asciiTheme="minorHAnsi" w:hAnsiTheme="minorHAnsi" w:cstheme="minorHAnsi"/>
          <w:sz w:val="22"/>
          <w:szCs w:val="22"/>
        </w:rPr>
      </w:pPr>
      <w:r w:rsidRPr="00964F6D">
        <w:rPr>
          <w:rFonts w:asciiTheme="minorHAnsi" w:hAnsiTheme="minorHAnsi" w:cstheme="minorHAnsi"/>
          <w:sz w:val="22"/>
          <w:szCs w:val="22"/>
        </w:rPr>
        <w:t>Physical therapy was performed in 494 (95%) patients, with fewer than 10 sessions in 200 cases (38.46%), 10-40 sessions in 250 (48.08%), and more than 40 sessions in 44 cases (8.46%).</w:t>
      </w:r>
    </w:p>
    <w:p w14:paraId="10E5D0B1" w14:textId="77777777" w:rsidR="00FE2F40" w:rsidRPr="00964F6D" w:rsidRDefault="00FE2F40" w:rsidP="00FE2F40">
      <w:pPr>
        <w:pStyle w:val="NormalWeb"/>
      </w:pPr>
    </w:p>
    <w:p w14:paraId="1E9FE094" w14:textId="3C66126E" w:rsidR="000A604D" w:rsidRPr="00964F6D" w:rsidRDefault="000A604D"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Evolutive profile</w:t>
      </w:r>
    </w:p>
    <w:p w14:paraId="767754A5" w14:textId="61AD08C3"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Our average follow-up period was 38 months. The time to full weight bearing without crutches was 6.2+3.4 months. The rate of uncomplicated healing during the study period was 408/520, or 78.46%, after an average follow-up period of 38 months. We had 392 (75.39%) cases with a good outcome and 128 (24.62%) cases with complications, including 11 (2.12%) cases requiring repeat</w:t>
      </w:r>
      <w:r w:rsidR="00FE2F40" w:rsidRPr="00964F6D">
        <w:rPr>
          <w:rFonts w:asciiTheme="minorHAnsi" w:hAnsiTheme="minorHAnsi" w:cstheme="minorHAnsi"/>
          <w:sz w:val="22"/>
          <w:szCs w:val="22"/>
        </w:rPr>
        <w:t>ed</w:t>
      </w:r>
      <w:r w:rsidRPr="00964F6D">
        <w:rPr>
          <w:rFonts w:asciiTheme="minorHAnsi" w:hAnsiTheme="minorHAnsi" w:cstheme="minorHAnsi"/>
          <w:sz w:val="22"/>
          <w:szCs w:val="22"/>
        </w:rPr>
        <w:t xml:space="preserve"> surgery.</w:t>
      </w:r>
    </w:p>
    <w:p w14:paraId="5AF737B3"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We had 36 (6.92%) short-term complications, including 24 (4.62%) local, 8 (1.54%) locoregional, and 20 (3.85%) general complications.</w:t>
      </w:r>
    </w:p>
    <w:p w14:paraId="5920AE4F"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lastRenderedPageBreak/>
        <w:t>We had 58 (11.15%) medium-term complications, including 20 (3.84%) local, 38 (7.31%) locoregional, and 2 (0.4%) general complications.</w:t>
      </w:r>
    </w:p>
    <w:p w14:paraId="55CBF632"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We had 36 (6.92%) long-term complications.</w:t>
      </w:r>
    </w:p>
    <w:p w14:paraId="0CB0D2C7"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Among the immediate intraoperative or postoperative complications, there were 14 (2.69%) hemorrhages, 8 (1.45%) vascular lesions, and 2 (0.4%) nerve lesions. </w:t>
      </w:r>
    </w:p>
    <w:p w14:paraId="7692E45F"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p>
    <w:p w14:paraId="3D5C6DF2"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Short-term postoperative complications included: 9 (1.73%) surgical site infections, 6 (1.15%) deep vein thromboses, 2 (0.4%) loosening of osteosynthesis material, 2 (0.4%) compartment syndromes, and 2 (0.4%) severe anemias.</w:t>
      </w:r>
    </w:p>
    <w:p w14:paraId="1DF2B1F6"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The 22 (4.23%) medium-term complications were infections and 11 (2.12%) delayed union/pseudarthrosis, 8 (1.54%) deep vein thrombosis, 6 algoneurodystrophy (1.15%), and 2 (0.4%) shortening of 2 centimeters</w:t>
      </w:r>
    </w:p>
    <w:p w14:paraId="02A1E411"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The 36 (6.92%) long-term complications were 15 cases of lameness/stiffness (2.88%), 11 (2.12%) infections, 8 (1.54%) pseudarthrosis, and two (0.4%) shortening. There were 11 (2.12%) surgical revisions.</w:t>
      </w:r>
    </w:p>
    <w:p w14:paraId="17B70E69"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The Womac score assessment of participants who were still symptomatic showed a mean score of minimal to moderate pain (1.92/4), as well as stiffness (2.01/4) and function (1.92/4). </w:t>
      </w:r>
    </w:p>
    <w:p w14:paraId="64B08865"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p>
    <w:p w14:paraId="0D2EFF3E" w14:textId="77777777" w:rsidR="000A604D" w:rsidRPr="00964F6D" w:rsidRDefault="000A604D"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Case-control analysis of factors associated with postoperative complications</w:t>
      </w:r>
    </w:p>
    <w:p w14:paraId="5F029E60"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We had 128 cases of postoperative complications that were matched with 256 cases without complications in order to identify associated factors using bivariate and multivariate analysis.</w:t>
      </w:r>
    </w:p>
    <w:p w14:paraId="0282B334"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In bivariate analysis, the following factors were associated: healthcare training (p=0.000), age group &gt; 70 years (p=0.002), single marital status (p=0.000), low educational level (p=0.003), ability to pay for surgery costs on time (p=0.001), presence of medical history (p=0.000), particularly high blood pressure (p=0.014) and diabetes (p=0.02), geriatric syndrome (p=0.000), the presence of lower limb prostheses (p=0.013), alcoholism (p=0.008), smoking (p=0.000), the ability to walk before the fracture (p=0.000), simple fall/osteoporotic fracture (p=0.002), fall from a height (p=0.000), fracture caused by projectiles (p=0.000), long delay in consultation (p=0.000), fracture located in the middle third of the diaphysis (p=0.000) and in the distal third (p=0.000), treatment delay greater than 14 days (p=0.021), absence of traction (p=0.000), quality of reduction (p=0.000), and failure to attend physical therapy sessions (p=0.04).</w:t>
      </w:r>
    </w:p>
    <w:p w14:paraId="6B217BB3"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p>
    <w:p w14:paraId="2FC91E8B"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However, in multivariate analysis (Table III), those who had poor reduction (aOR = 13.08; 95% CI = 4.31-39.66; p = 0.000), those with a medical history (aOR = 4.04; 95% CI = 1.3-12.5; p = 0.000), and those who delayed going to the hospital after the fracture occurred (aOR = 4.03; 95% CI = 1.3-12.5; p = 0.000) were associated with a higher risk of nonunion.</w:t>
      </w:r>
    </w:p>
    <w:p w14:paraId="51A58D71"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The odds ratio for nonunion was 0.016 for those who had a medical history and 0.016 for those who delayed going to the hospital after the fracture occurred.</w:t>
      </w:r>
    </w:p>
    <w:p w14:paraId="573004D0"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p = 0.016) and those who delayed going to the hospital after the fracture occurred</w:t>
      </w:r>
    </w:p>
    <w:p w14:paraId="68357474"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(aOR = 4.03; 95% CI = 1.58-10.3; p = 0.04) were at greater risk of developing</w:t>
      </w:r>
    </w:p>
    <w:p w14:paraId="65C17EA0"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postoperative complications. </w:t>
      </w:r>
    </w:p>
    <w:p w14:paraId="4B239CF6"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p>
    <w:p w14:paraId="3049653B"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Meanwhile, those under the age of 20 (aOR = 0.11; 95% CI = 0.02-0.77; p = 0.026) who had</w:t>
      </w:r>
    </w:p>
    <w:p w14:paraId="0ABD5670"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a fracture of the middle third of the MI (aOR = 0.32; 95% CI = 0.14-0.73; p = 0.035) and those who did not require walking assistance (aOR = 0.31; 95% CI = 0.11-0.92; p = 0.035) had a lower</w:t>
      </w:r>
    </w:p>
    <w:p w14:paraId="1CA9BD8A"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risk of developing postoperative complications. </w:t>
      </w:r>
    </w:p>
    <w:p w14:paraId="36D9091C"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p>
    <w:p w14:paraId="40D06D7B" w14:textId="43C5DF4C"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Table III: Factors associated with postoperative </w:t>
      </w:r>
      <w:r w:rsidR="002C1B99" w:rsidRPr="00964F6D">
        <w:rPr>
          <w:rFonts w:asciiTheme="minorHAnsi" w:hAnsiTheme="minorHAnsi" w:cstheme="minorHAnsi"/>
          <w:sz w:val="22"/>
          <w:szCs w:val="22"/>
        </w:rPr>
        <w:t xml:space="preserve">femoral shaft </w:t>
      </w:r>
      <w:r w:rsidRPr="00964F6D">
        <w:rPr>
          <w:rFonts w:asciiTheme="minorHAnsi" w:hAnsiTheme="minorHAnsi" w:cstheme="minorHAnsi"/>
          <w:sz w:val="22"/>
          <w:szCs w:val="22"/>
        </w:rPr>
        <w:t>complications</w:t>
      </w:r>
    </w:p>
    <w:tbl>
      <w:tblPr>
        <w:tblStyle w:val="ListTable6Colorful12"/>
        <w:tblW w:w="9357" w:type="dxa"/>
        <w:jc w:val="center"/>
        <w:tblBorders>
          <w:top w:val="single" w:sz="18" w:space="0" w:color="auto"/>
          <w:bottom w:val="single" w:sz="18" w:space="0" w:color="auto"/>
        </w:tblBorders>
        <w:tblLayout w:type="fixed"/>
        <w:tblLook w:val="06A0" w:firstRow="1" w:lastRow="0" w:firstColumn="1" w:lastColumn="0" w:noHBand="1" w:noVBand="1"/>
      </w:tblPr>
      <w:tblGrid>
        <w:gridCol w:w="2127"/>
        <w:gridCol w:w="1275"/>
        <w:gridCol w:w="993"/>
        <w:gridCol w:w="850"/>
        <w:gridCol w:w="2925"/>
        <w:gridCol w:w="1187"/>
      </w:tblGrid>
      <w:tr w:rsidR="000A604D" w:rsidRPr="00964F6D" w14:paraId="39F45E50" w14:textId="77777777" w:rsidTr="002C1B99">
        <w:trPr>
          <w:cnfStyle w:val="100000000000" w:firstRow="1" w:lastRow="0" w:firstColumn="0" w:lastColumn="0" w:oddVBand="0" w:evenVBand="0" w:oddHBand="0" w:evenHBand="0" w:firstRowFirstColumn="0" w:firstRowLastColumn="0" w:lastRowFirstColumn="0" w:lastRowLastColumn="0"/>
          <w:trHeight w:val="459"/>
          <w:jc w:val="center"/>
        </w:trPr>
        <w:tc>
          <w:tcPr>
            <w:cnfStyle w:val="001000000000" w:firstRow="0" w:lastRow="0" w:firstColumn="1" w:lastColumn="0" w:oddVBand="0" w:evenVBand="0" w:oddHBand="0" w:evenHBand="0" w:firstRowFirstColumn="0" w:firstRowLastColumn="0" w:lastRowFirstColumn="0" w:lastRowLastColumn="0"/>
            <w:tcW w:w="2127" w:type="dxa"/>
            <w:tcBorders>
              <w:bottom w:val="nil"/>
            </w:tcBorders>
            <w:vAlign w:val="center"/>
          </w:tcPr>
          <w:p w14:paraId="59EC8254" w14:textId="77777777" w:rsidR="000A604D" w:rsidRPr="00964F6D" w:rsidRDefault="000A604D" w:rsidP="00B53E8B">
            <w:pPr>
              <w:jc w:val="both"/>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Variables</w:t>
            </w:r>
          </w:p>
        </w:tc>
        <w:tc>
          <w:tcPr>
            <w:tcW w:w="1275" w:type="dxa"/>
            <w:tcBorders>
              <w:bottom w:val="nil"/>
            </w:tcBorders>
            <w:vAlign w:val="center"/>
          </w:tcPr>
          <w:p w14:paraId="6150B225" w14:textId="2C985808" w:rsidR="000A604D" w:rsidRPr="00964F6D" w:rsidRDefault="000A604D" w:rsidP="00B53E8B">
            <w:pPr>
              <w:jc w:val="both"/>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Modalit</w:t>
            </w:r>
            <w:r w:rsidR="00FE2F40" w:rsidRPr="00964F6D">
              <w:rPr>
                <w:rFonts w:asciiTheme="minorHAnsi" w:eastAsia="Times New Roman" w:hAnsiTheme="minorHAnsi" w:cstheme="minorHAnsi"/>
                <w:color w:val="auto"/>
                <w:lang w:eastAsia="fr-FR"/>
              </w:rPr>
              <w:t>ies</w:t>
            </w:r>
          </w:p>
        </w:tc>
        <w:tc>
          <w:tcPr>
            <w:tcW w:w="1843" w:type="dxa"/>
            <w:gridSpan w:val="2"/>
            <w:tcBorders>
              <w:bottom w:val="single" w:sz="4" w:space="0" w:color="auto"/>
            </w:tcBorders>
            <w:noWrap/>
          </w:tcPr>
          <w:p w14:paraId="6FCF2947" w14:textId="77777777" w:rsidR="000A604D" w:rsidRPr="00964F6D" w:rsidRDefault="000A604D" w:rsidP="00B53E8B">
            <w:pPr>
              <w:jc w:val="both"/>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Complications</w:t>
            </w:r>
          </w:p>
        </w:tc>
        <w:tc>
          <w:tcPr>
            <w:tcW w:w="2925" w:type="dxa"/>
            <w:tcBorders>
              <w:bottom w:val="nil"/>
            </w:tcBorders>
            <w:vAlign w:val="center"/>
          </w:tcPr>
          <w:p w14:paraId="796F81F3" w14:textId="77777777" w:rsidR="000A604D" w:rsidRPr="00964F6D" w:rsidRDefault="000A604D" w:rsidP="00B53E8B">
            <w:pPr>
              <w:jc w:val="both"/>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ORa (IC à 95%)</w:t>
            </w:r>
          </w:p>
        </w:tc>
        <w:tc>
          <w:tcPr>
            <w:tcW w:w="1187" w:type="dxa"/>
            <w:tcBorders>
              <w:bottom w:val="nil"/>
            </w:tcBorders>
            <w:vAlign w:val="center"/>
          </w:tcPr>
          <w:p w14:paraId="45D93C8A" w14:textId="77777777" w:rsidR="000A604D" w:rsidRPr="00964F6D" w:rsidRDefault="000A604D" w:rsidP="00B53E8B">
            <w:pPr>
              <w:jc w:val="both"/>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P-value</w:t>
            </w:r>
          </w:p>
        </w:tc>
      </w:tr>
      <w:tr w:rsidR="002C1B99" w:rsidRPr="00964F6D" w14:paraId="5EEB6EE2" w14:textId="77777777" w:rsidTr="002C1B99">
        <w:trPr>
          <w:trHeight w:val="459"/>
          <w:jc w:val="center"/>
        </w:trPr>
        <w:tc>
          <w:tcPr>
            <w:cnfStyle w:val="001000000000" w:firstRow="0" w:lastRow="0" w:firstColumn="1" w:lastColumn="0" w:oddVBand="0" w:evenVBand="0" w:oddHBand="0" w:evenHBand="0" w:firstRowFirstColumn="0" w:firstRowLastColumn="0" w:lastRowFirstColumn="0" w:lastRowLastColumn="0"/>
            <w:tcW w:w="2127" w:type="dxa"/>
            <w:tcBorders>
              <w:top w:val="nil"/>
              <w:bottom w:val="single" w:sz="18" w:space="0" w:color="auto"/>
            </w:tcBorders>
            <w:vAlign w:val="center"/>
          </w:tcPr>
          <w:p w14:paraId="6ED2F748" w14:textId="77777777" w:rsidR="000A604D" w:rsidRPr="00964F6D" w:rsidRDefault="000A604D" w:rsidP="00B53E8B">
            <w:pPr>
              <w:jc w:val="both"/>
              <w:rPr>
                <w:rFonts w:asciiTheme="minorHAnsi" w:eastAsia="Times New Roman" w:hAnsiTheme="minorHAnsi" w:cstheme="minorHAnsi"/>
                <w:color w:val="auto"/>
                <w:lang w:eastAsia="fr-FR"/>
              </w:rPr>
            </w:pPr>
          </w:p>
        </w:tc>
        <w:tc>
          <w:tcPr>
            <w:tcW w:w="1275" w:type="dxa"/>
            <w:tcBorders>
              <w:top w:val="nil"/>
              <w:bottom w:val="single" w:sz="18" w:space="0" w:color="auto"/>
            </w:tcBorders>
            <w:vAlign w:val="center"/>
          </w:tcPr>
          <w:p w14:paraId="2E65654A"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p>
        </w:tc>
        <w:tc>
          <w:tcPr>
            <w:tcW w:w="993" w:type="dxa"/>
            <w:tcBorders>
              <w:top w:val="single" w:sz="4" w:space="0" w:color="auto"/>
              <w:bottom w:val="single" w:sz="18" w:space="0" w:color="auto"/>
            </w:tcBorders>
            <w:noWrap/>
          </w:tcPr>
          <w:p w14:paraId="02EBA386" w14:textId="0E68740D" w:rsidR="000A604D" w:rsidRPr="00964F6D" w:rsidRDefault="002C1B99"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Yes</w:t>
            </w:r>
          </w:p>
        </w:tc>
        <w:tc>
          <w:tcPr>
            <w:tcW w:w="850" w:type="dxa"/>
            <w:tcBorders>
              <w:top w:val="single" w:sz="4" w:space="0" w:color="auto"/>
              <w:bottom w:val="single" w:sz="18" w:space="0" w:color="auto"/>
            </w:tcBorders>
            <w:noWrap/>
          </w:tcPr>
          <w:p w14:paraId="24ED04C7" w14:textId="5838D882"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No</w:t>
            </w:r>
          </w:p>
        </w:tc>
        <w:tc>
          <w:tcPr>
            <w:tcW w:w="2925" w:type="dxa"/>
            <w:tcBorders>
              <w:top w:val="nil"/>
              <w:bottom w:val="single" w:sz="18" w:space="0" w:color="auto"/>
            </w:tcBorders>
            <w:vAlign w:val="center"/>
          </w:tcPr>
          <w:p w14:paraId="33DD0982"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p>
        </w:tc>
        <w:tc>
          <w:tcPr>
            <w:tcW w:w="1187" w:type="dxa"/>
            <w:tcBorders>
              <w:top w:val="nil"/>
              <w:bottom w:val="single" w:sz="18" w:space="0" w:color="auto"/>
            </w:tcBorders>
            <w:vAlign w:val="center"/>
          </w:tcPr>
          <w:p w14:paraId="41C28815"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p>
        </w:tc>
      </w:tr>
      <w:tr w:rsidR="000A604D" w:rsidRPr="00964F6D" w14:paraId="433D91A3" w14:textId="77777777" w:rsidTr="00FE2F40">
        <w:trPr>
          <w:trHeight w:val="354"/>
          <w:jc w:val="center"/>
        </w:trPr>
        <w:tc>
          <w:tcPr>
            <w:cnfStyle w:val="001000000000" w:firstRow="0" w:lastRow="0" w:firstColumn="1" w:lastColumn="0" w:oddVBand="0" w:evenVBand="0" w:oddHBand="0" w:evenHBand="0" w:firstRowFirstColumn="0" w:firstRowLastColumn="0" w:lastRowFirstColumn="0" w:lastRowLastColumn="0"/>
            <w:tcW w:w="2127" w:type="dxa"/>
            <w:tcBorders>
              <w:top w:val="single" w:sz="18" w:space="0" w:color="auto"/>
              <w:bottom w:val="nil"/>
            </w:tcBorders>
            <w:vAlign w:val="center"/>
            <w:hideMark/>
          </w:tcPr>
          <w:p w14:paraId="0909CB77" w14:textId="77777777" w:rsidR="000A604D" w:rsidRPr="00964F6D" w:rsidRDefault="000A604D" w:rsidP="00B53E8B">
            <w:pPr>
              <w:jc w:val="both"/>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Age</w:t>
            </w:r>
          </w:p>
        </w:tc>
        <w:tc>
          <w:tcPr>
            <w:tcW w:w="1275" w:type="dxa"/>
            <w:tcBorders>
              <w:top w:val="single" w:sz="18" w:space="0" w:color="auto"/>
              <w:bottom w:val="nil"/>
            </w:tcBorders>
            <w:noWrap/>
            <w:hideMark/>
          </w:tcPr>
          <w:p w14:paraId="57CF5544" w14:textId="72909186"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color w:val="auto"/>
                <w:lang w:eastAsia="fr-FR"/>
              </w:rPr>
              <w:t xml:space="preserve">≥ 70 </w:t>
            </w:r>
            <w:r w:rsidR="00FE2F40" w:rsidRPr="00964F6D">
              <w:rPr>
                <w:rFonts w:asciiTheme="minorHAnsi" w:eastAsia="Times New Roman" w:hAnsiTheme="minorHAnsi" w:cstheme="minorHAnsi"/>
                <w:b/>
                <w:color w:val="auto"/>
                <w:lang w:eastAsia="fr-FR"/>
              </w:rPr>
              <w:t>years</w:t>
            </w:r>
          </w:p>
        </w:tc>
        <w:tc>
          <w:tcPr>
            <w:tcW w:w="993" w:type="dxa"/>
            <w:tcBorders>
              <w:top w:val="single" w:sz="18" w:space="0" w:color="auto"/>
              <w:bottom w:val="nil"/>
            </w:tcBorders>
            <w:noWrap/>
            <w:hideMark/>
          </w:tcPr>
          <w:p w14:paraId="48070505"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10</w:t>
            </w:r>
          </w:p>
        </w:tc>
        <w:tc>
          <w:tcPr>
            <w:tcW w:w="850" w:type="dxa"/>
            <w:tcBorders>
              <w:top w:val="single" w:sz="18" w:space="0" w:color="auto"/>
              <w:bottom w:val="nil"/>
            </w:tcBorders>
            <w:noWrap/>
            <w:hideMark/>
          </w:tcPr>
          <w:p w14:paraId="50585932"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46</w:t>
            </w:r>
          </w:p>
        </w:tc>
        <w:tc>
          <w:tcPr>
            <w:tcW w:w="2925" w:type="dxa"/>
            <w:tcBorders>
              <w:top w:val="single" w:sz="18" w:space="0" w:color="auto"/>
              <w:bottom w:val="nil"/>
            </w:tcBorders>
            <w:noWrap/>
            <w:hideMark/>
          </w:tcPr>
          <w:p w14:paraId="6862BED5"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1,1 (1,02 ; 7 ,7)</w:t>
            </w:r>
          </w:p>
        </w:tc>
        <w:tc>
          <w:tcPr>
            <w:tcW w:w="1187" w:type="dxa"/>
            <w:tcBorders>
              <w:top w:val="single" w:sz="18" w:space="0" w:color="auto"/>
              <w:bottom w:val="nil"/>
            </w:tcBorders>
            <w:noWrap/>
            <w:hideMark/>
          </w:tcPr>
          <w:p w14:paraId="2F3FF242"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0,026</w:t>
            </w:r>
          </w:p>
        </w:tc>
      </w:tr>
      <w:tr w:rsidR="00FE2F40" w:rsidRPr="00964F6D" w14:paraId="7C287F4F" w14:textId="77777777" w:rsidTr="00FE2F40">
        <w:trPr>
          <w:trHeight w:val="354"/>
          <w:jc w:val="center"/>
        </w:trPr>
        <w:tc>
          <w:tcPr>
            <w:cnfStyle w:val="001000000000" w:firstRow="0" w:lastRow="0" w:firstColumn="1" w:lastColumn="0" w:oddVBand="0" w:evenVBand="0" w:oddHBand="0" w:evenHBand="0" w:firstRowFirstColumn="0" w:firstRowLastColumn="0" w:lastRowFirstColumn="0" w:lastRowLastColumn="0"/>
            <w:tcW w:w="2127" w:type="dxa"/>
            <w:tcBorders>
              <w:top w:val="nil"/>
            </w:tcBorders>
            <w:shd w:val="clear" w:color="auto" w:fill="D9D9D9"/>
            <w:vAlign w:val="center"/>
          </w:tcPr>
          <w:p w14:paraId="2C08F4E1" w14:textId="6B75FD53" w:rsidR="000A604D" w:rsidRPr="00964F6D" w:rsidRDefault="000A604D" w:rsidP="00B53E8B">
            <w:pPr>
              <w:jc w:val="both"/>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Sex</w:t>
            </w:r>
          </w:p>
        </w:tc>
        <w:tc>
          <w:tcPr>
            <w:tcW w:w="1275" w:type="dxa"/>
            <w:tcBorders>
              <w:top w:val="nil"/>
            </w:tcBorders>
            <w:shd w:val="clear" w:color="auto" w:fill="D9D9D9"/>
            <w:noWrap/>
          </w:tcPr>
          <w:p w14:paraId="6EA72D55" w14:textId="37ED958F"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Style w:val="fontstyle01"/>
                <w:rFonts w:asciiTheme="minorHAnsi" w:hAnsiTheme="minorHAnsi" w:cstheme="minorHAnsi" w:hint="default"/>
                <w:b/>
                <w:color w:val="auto"/>
                <w:sz w:val="22"/>
                <w:szCs w:val="22"/>
              </w:rPr>
            </w:pPr>
            <w:r w:rsidRPr="00964F6D">
              <w:rPr>
                <w:rStyle w:val="fontstyle01"/>
                <w:rFonts w:asciiTheme="minorHAnsi" w:hAnsiTheme="minorHAnsi" w:cstheme="minorHAnsi" w:hint="default"/>
                <w:b/>
                <w:color w:val="auto"/>
                <w:sz w:val="22"/>
                <w:szCs w:val="22"/>
              </w:rPr>
              <w:t>Ma</w:t>
            </w:r>
            <w:r w:rsidR="00FE2F40" w:rsidRPr="00964F6D">
              <w:rPr>
                <w:rStyle w:val="fontstyle01"/>
                <w:rFonts w:asciiTheme="minorHAnsi" w:hAnsiTheme="minorHAnsi" w:cstheme="minorHAnsi" w:hint="default"/>
                <w:b/>
                <w:color w:val="auto"/>
                <w:sz w:val="22"/>
                <w:szCs w:val="22"/>
              </w:rPr>
              <w:t>le</w:t>
            </w:r>
          </w:p>
        </w:tc>
        <w:tc>
          <w:tcPr>
            <w:tcW w:w="993" w:type="dxa"/>
            <w:tcBorders>
              <w:top w:val="nil"/>
            </w:tcBorders>
            <w:shd w:val="clear" w:color="auto" w:fill="D9D9D9"/>
            <w:noWrap/>
          </w:tcPr>
          <w:p w14:paraId="1E830EAA"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Style w:val="fontstyle01"/>
                <w:rFonts w:asciiTheme="minorHAnsi" w:hAnsiTheme="minorHAnsi" w:cstheme="minorHAnsi" w:hint="default"/>
                <w:b/>
                <w:color w:val="auto"/>
                <w:sz w:val="22"/>
                <w:szCs w:val="22"/>
              </w:rPr>
            </w:pPr>
            <w:r w:rsidRPr="00964F6D">
              <w:rPr>
                <w:rStyle w:val="fontstyle01"/>
                <w:rFonts w:asciiTheme="minorHAnsi" w:hAnsiTheme="minorHAnsi" w:cstheme="minorHAnsi" w:hint="default"/>
                <w:b/>
                <w:color w:val="auto"/>
                <w:sz w:val="22"/>
                <w:szCs w:val="22"/>
              </w:rPr>
              <w:t>66</w:t>
            </w:r>
          </w:p>
        </w:tc>
        <w:tc>
          <w:tcPr>
            <w:tcW w:w="850" w:type="dxa"/>
            <w:tcBorders>
              <w:top w:val="nil"/>
            </w:tcBorders>
            <w:shd w:val="clear" w:color="auto" w:fill="D9D9D9"/>
            <w:noWrap/>
          </w:tcPr>
          <w:p w14:paraId="24D6621B"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Style w:val="fontstyle01"/>
                <w:rFonts w:asciiTheme="minorHAnsi" w:hAnsiTheme="minorHAnsi" w:cstheme="minorHAnsi" w:hint="default"/>
                <w:b/>
                <w:color w:val="auto"/>
                <w:sz w:val="22"/>
                <w:szCs w:val="22"/>
              </w:rPr>
            </w:pPr>
            <w:r w:rsidRPr="00964F6D">
              <w:rPr>
                <w:rStyle w:val="fontstyle01"/>
                <w:rFonts w:asciiTheme="minorHAnsi" w:hAnsiTheme="minorHAnsi" w:cstheme="minorHAnsi" w:hint="default"/>
                <w:b/>
                <w:color w:val="auto"/>
                <w:sz w:val="22"/>
                <w:szCs w:val="22"/>
              </w:rPr>
              <w:t>284</w:t>
            </w:r>
          </w:p>
        </w:tc>
        <w:tc>
          <w:tcPr>
            <w:tcW w:w="2925" w:type="dxa"/>
            <w:tcBorders>
              <w:top w:val="nil"/>
            </w:tcBorders>
            <w:shd w:val="clear" w:color="auto" w:fill="D9D9D9"/>
            <w:noWrap/>
          </w:tcPr>
          <w:p w14:paraId="4F7E7130"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1,31(0,66 ; 2,6)</w:t>
            </w:r>
          </w:p>
        </w:tc>
        <w:tc>
          <w:tcPr>
            <w:tcW w:w="1187" w:type="dxa"/>
            <w:tcBorders>
              <w:top w:val="nil"/>
            </w:tcBorders>
            <w:shd w:val="clear" w:color="auto" w:fill="D9D9D9"/>
            <w:noWrap/>
          </w:tcPr>
          <w:p w14:paraId="40C90DF0"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 xml:space="preserve">0,002 </w:t>
            </w:r>
          </w:p>
        </w:tc>
      </w:tr>
      <w:tr w:rsidR="000A604D" w:rsidRPr="00964F6D" w14:paraId="090053E3" w14:textId="77777777" w:rsidTr="00FE2F40">
        <w:trPr>
          <w:trHeight w:val="354"/>
          <w:jc w:val="center"/>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38A8F2B6" w14:textId="548485FF" w:rsidR="000A604D" w:rsidRPr="00964F6D" w:rsidRDefault="000A604D" w:rsidP="00B53E8B">
            <w:pPr>
              <w:jc w:val="both"/>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Diab</w:t>
            </w:r>
            <w:r w:rsidR="00FE2F40" w:rsidRPr="00964F6D">
              <w:rPr>
                <w:rFonts w:asciiTheme="minorHAnsi" w:eastAsia="Times New Roman" w:hAnsiTheme="minorHAnsi" w:cstheme="minorHAnsi"/>
                <w:color w:val="auto"/>
                <w:lang w:eastAsia="fr-FR"/>
              </w:rPr>
              <w:t>etes</w:t>
            </w:r>
          </w:p>
        </w:tc>
        <w:tc>
          <w:tcPr>
            <w:tcW w:w="1275" w:type="dxa"/>
            <w:noWrap/>
          </w:tcPr>
          <w:p w14:paraId="4473F114" w14:textId="7581086C" w:rsidR="000A604D" w:rsidRPr="00964F6D" w:rsidRDefault="00FE2F40"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 xml:space="preserve">Yes </w:t>
            </w:r>
          </w:p>
        </w:tc>
        <w:tc>
          <w:tcPr>
            <w:tcW w:w="993" w:type="dxa"/>
            <w:noWrap/>
          </w:tcPr>
          <w:p w14:paraId="2EF4789D"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Style w:val="fontstyle01"/>
                <w:rFonts w:asciiTheme="minorHAnsi" w:hAnsiTheme="minorHAnsi" w:cstheme="minorHAnsi" w:hint="default"/>
                <w:b/>
                <w:color w:val="auto"/>
                <w:sz w:val="22"/>
                <w:szCs w:val="22"/>
              </w:rPr>
              <w:t>102</w:t>
            </w:r>
          </w:p>
        </w:tc>
        <w:tc>
          <w:tcPr>
            <w:tcW w:w="850" w:type="dxa"/>
            <w:noWrap/>
          </w:tcPr>
          <w:p w14:paraId="73C3EB89"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Style w:val="fontstyle01"/>
                <w:rFonts w:asciiTheme="minorHAnsi" w:hAnsiTheme="minorHAnsi" w:cstheme="minorHAnsi" w:hint="default"/>
                <w:b/>
                <w:color w:val="auto"/>
                <w:sz w:val="22"/>
                <w:szCs w:val="22"/>
              </w:rPr>
              <w:t>358</w:t>
            </w:r>
          </w:p>
        </w:tc>
        <w:tc>
          <w:tcPr>
            <w:tcW w:w="2925" w:type="dxa"/>
            <w:noWrap/>
          </w:tcPr>
          <w:p w14:paraId="3E2FD211"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4,03 (1,58 ; 10,3)</w:t>
            </w:r>
          </w:p>
        </w:tc>
        <w:tc>
          <w:tcPr>
            <w:tcW w:w="1187" w:type="dxa"/>
            <w:noWrap/>
          </w:tcPr>
          <w:p w14:paraId="4B9AB436"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0,004</w:t>
            </w:r>
          </w:p>
        </w:tc>
      </w:tr>
      <w:tr w:rsidR="00FE2F40" w:rsidRPr="00964F6D" w14:paraId="5D1CCF45" w14:textId="77777777" w:rsidTr="00FE2F40">
        <w:trPr>
          <w:trHeight w:val="354"/>
          <w:jc w:val="center"/>
        </w:trPr>
        <w:tc>
          <w:tcPr>
            <w:cnfStyle w:val="001000000000" w:firstRow="0" w:lastRow="0" w:firstColumn="1" w:lastColumn="0" w:oddVBand="0" w:evenVBand="0" w:oddHBand="0" w:evenHBand="0" w:firstRowFirstColumn="0" w:firstRowLastColumn="0" w:lastRowFirstColumn="0" w:lastRowLastColumn="0"/>
            <w:tcW w:w="2127" w:type="dxa"/>
            <w:shd w:val="clear" w:color="auto" w:fill="D9D9D9"/>
            <w:vAlign w:val="center"/>
          </w:tcPr>
          <w:p w14:paraId="6C9EDDE4" w14:textId="20B7739D" w:rsidR="000A604D" w:rsidRPr="00964F6D" w:rsidRDefault="000A604D" w:rsidP="00B53E8B">
            <w:pPr>
              <w:jc w:val="both"/>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T</w:t>
            </w:r>
            <w:r w:rsidR="00FE2F40" w:rsidRPr="00964F6D">
              <w:rPr>
                <w:rFonts w:asciiTheme="minorHAnsi" w:eastAsia="Times New Roman" w:hAnsiTheme="minorHAnsi" w:cstheme="minorHAnsi"/>
                <w:color w:val="auto"/>
                <w:lang w:eastAsia="fr-FR"/>
              </w:rPr>
              <w:t>o</w:t>
            </w:r>
            <w:r w:rsidRPr="00964F6D">
              <w:rPr>
                <w:rFonts w:asciiTheme="minorHAnsi" w:eastAsia="Times New Roman" w:hAnsiTheme="minorHAnsi" w:cstheme="minorHAnsi"/>
                <w:color w:val="auto"/>
                <w:lang w:eastAsia="fr-FR"/>
              </w:rPr>
              <w:t>bac</w:t>
            </w:r>
            <w:r w:rsidR="00FE2F40" w:rsidRPr="00964F6D">
              <w:rPr>
                <w:rFonts w:asciiTheme="minorHAnsi" w:eastAsia="Times New Roman" w:hAnsiTheme="minorHAnsi" w:cstheme="minorHAnsi"/>
                <w:color w:val="auto"/>
                <w:lang w:eastAsia="fr-FR"/>
              </w:rPr>
              <w:t>co</w:t>
            </w:r>
          </w:p>
        </w:tc>
        <w:tc>
          <w:tcPr>
            <w:tcW w:w="1275" w:type="dxa"/>
            <w:shd w:val="clear" w:color="auto" w:fill="D9D9D9"/>
            <w:noWrap/>
          </w:tcPr>
          <w:p w14:paraId="25B35709" w14:textId="02F7A5D0" w:rsidR="000A604D" w:rsidRPr="00964F6D" w:rsidRDefault="00FE2F40"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Y</w:t>
            </w:r>
            <w:r w:rsidRPr="00964F6D">
              <w:rPr>
                <w:rFonts w:eastAsia="Times New Roman"/>
                <w:b/>
                <w:bCs/>
                <w:lang w:eastAsia="fr-FR"/>
              </w:rPr>
              <w:t xml:space="preserve">es </w:t>
            </w:r>
          </w:p>
        </w:tc>
        <w:tc>
          <w:tcPr>
            <w:tcW w:w="993" w:type="dxa"/>
            <w:shd w:val="clear" w:color="auto" w:fill="D9D9D9"/>
            <w:noWrap/>
          </w:tcPr>
          <w:p w14:paraId="6C1EBAA0"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b/>
                <w:bCs/>
                <w:color w:val="auto"/>
                <w:lang w:eastAsia="fr-FR"/>
              </w:rPr>
              <w:t>36</w:t>
            </w:r>
          </w:p>
        </w:tc>
        <w:tc>
          <w:tcPr>
            <w:tcW w:w="850" w:type="dxa"/>
            <w:shd w:val="clear" w:color="auto" w:fill="D9D9D9"/>
            <w:noWrap/>
          </w:tcPr>
          <w:p w14:paraId="71EA7B77"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b/>
                <w:bCs/>
                <w:color w:val="auto"/>
                <w:lang w:eastAsia="fr-FR"/>
              </w:rPr>
              <w:t>12</w:t>
            </w:r>
          </w:p>
        </w:tc>
        <w:tc>
          <w:tcPr>
            <w:tcW w:w="2925" w:type="dxa"/>
            <w:shd w:val="clear" w:color="auto" w:fill="D9D9D9"/>
            <w:noWrap/>
          </w:tcPr>
          <w:p w14:paraId="4B8F816F"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1 ,2 (1,4 ; 1 ,92)</w:t>
            </w:r>
          </w:p>
        </w:tc>
        <w:tc>
          <w:tcPr>
            <w:tcW w:w="1187" w:type="dxa"/>
            <w:shd w:val="clear" w:color="auto" w:fill="D9D9D9"/>
            <w:noWrap/>
          </w:tcPr>
          <w:p w14:paraId="5B656D3E" w14:textId="6A590F8A" w:rsidR="000A604D" w:rsidRPr="00964F6D" w:rsidRDefault="000A604D" w:rsidP="002C1B99">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0,035</w:t>
            </w:r>
          </w:p>
        </w:tc>
      </w:tr>
      <w:tr w:rsidR="000A604D" w:rsidRPr="00964F6D" w14:paraId="02E0B988" w14:textId="77777777" w:rsidTr="00FE2F40">
        <w:trPr>
          <w:trHeight w:val="354"/>
          <w:jc w:val="center"/>
        </w:trPr>
        <w:tc>
          <w:tcPr>
            <w:cnfStyle w:val="001000000000" w:firstRow="0" w:lastRow="0" w:firstColumn="1" w:lastColumn="0" w:oddVBand="0" w:evenVBand="0" w:oddHBand="0" w:evenHBand="0" w:firstRowFirstColumn="0" w:firstRowLastColumn="0" w:lastRowFirstColumn="0" w:lastRowLastColumn="0"/>
            <w:tcW w:w="2127" w:type="dxa"/>
            <w:vAlign w:val="center"/>
            <w:hideMark/>
          </w:tcPr>
          <w:p w14:paraId="35486B8D" w14:textId="559720F1" w:rsidR="000A604D" w:rsidRPr="00964F6D" w:rsidRDefault="00FE2F40" w:rsidP="00B53E8B">
            <w:pPr>
              <w:jc w:val="both"/>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lastRenderedPageBreak/>
              <w:t>Treat</w:t>
            </w:r>
            <w:r w:rsidR="000A604D" w:rsidRPr="00964F6D">
              <w:rPr>
                <w:rFonts w:asciiTheme="minorHAnsi" w:eastAsia="Times New Roman" w:hAnsiTheme="minorHAnsi" w:cstheme="minorHAnsi"/>
                <w:color w:val="auto"/>
                <w:lang w:eastAsia="fr-FR"/>
              </w:rPr>
              <w:t>ment</w:t>
            </w:r>
            <w:r w:rsidRPr="00964F6D">
              <w:rPr>
                <w:rFonts w:asciiTheme="minorHAnsi" w:eastAsia="Times New Roman" w:hAnsiTheme="minorHAnsi" w:cstheme="minorHAnsi"/>
                <w:color w:val="auto"/>
                <w:lang w:eastAsia="fr-FR"/>
              </w:rPr>
              <w:t xml:space="preserve"> delay</w:t>
            </w:r>
          </w:p>
        </w:tc>
        <w:tc>
          <w:tcPr>
            <w:tcW w:w="1275" w:type="dxa"/>
            <w:noWrap/>
            <w:hideMark/>
          </w:tcPr>
          <w:p w14:paraId="3652BFC3"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b/>
                <w:bCs/>
                <w:color w:val="auto"/>
                <w:lang w:eastAsia="fr-FR"/>
              </w:rPr>
              <w:t>Long</w:t>
            </w:r>
          </w:p>
        </w:tc>
        <w:tc>
          <w:tcPr>
            <w:tcW w:w="993" w:type="dxa"/>
            <w:noWrap/>
            <w:hideMark/>
          </w:tcPr>
          <w:p w14:paraId="1F9376E1"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b/>
                <w:bCs/>
                <w:color w:val="auto"/>
                <w:lang w:eastAsia="fr-FR"/>
              </w:rPr>
              <w:t>66</w:t>
            </w:r>
          </w:p>
        </w:tc>
        <w:tc>
          <w:tcPr>
            <w:tcW w:w="850" w:type="dxa"/>
            <w:noWrap/>
            <w:hideMark/>
          </w:tcPr>
          <w:p w14:paraId="774463CF"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b/>
                <w:bCs/>
                <w:color w:val="auto"/>
                <w:lang w:eastAsia="fr-FR"/>
              </w:rPr>
              <w:t>318</w:t>
            </w:r>
          </w:p>
        </w:tc>
        <w:tc>
          <w:tcPr>
            <w:tcW w:w="2925" w:type="dxa"/>
            <w:noWrap/>
            <w:hideMark/>
          </w:tcPr>
          <w:p w14:paraId="15B606BF"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4,04 (1,3 ; 12,5)</w:t>
            </w:r>
          </w:p>
        </w:tc>
        <w:tc>
          <w:tcPr>
            <w:tcW w:w="1187" w:type="dxa"/>
            <w:noWrap/>
            <w:hideMark/>
          </w:tcPr>
          <w:p w14:paraId="032D7B52"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0,016</w:t>
            </w:r>
          </w:p>
        </w:tc>
      </w:tr>
      <w:tr w:rsidR="00FE2F40" w:rsidRPr="00964F6D" w14:paraId="75CDF75B" w14:textId="77777777" w:rsidTr="00FE2F40">
        <w:trPr>
          <w:trHeight w:val="354"/>
          <w:jc w:val="center"/>
        </w:trPr>
        <w:tc>
          <w:tcPr>
            <w:cnfStyle w:val="001000000000" w:firstRow="0" w:lastRow="0" w:firstColumn="1" w:lastColumn="0" w:oddVBand="0" w:evenVBand="0" w:oddHBand="0" w:evenHBand="0" w:firstRowFirstColumn="0" w:firstRowLastColumn="0" w:lastRowFirstColumn="0" w:lastRowLastColumn="0"/>
            <w:tcW w:w="2127" w:type="dxa"/>
            <w:shd w:val="clear" w:color="auto" w:fill="D9D9D9"/>
            <w:vAlign w:val="center"/>
          </w:tcPr>
          <w:p w14:paraId="023A477E" w14:textId="2D6A6D08" w:rsidR="000A604D" w:rsidRPr="00964F6D" w:rsidRDefault="000A604D" w:rsidP="00B53E8B">
            <w:pPr>
              <w:jc w:val="both"/>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R</w:t>
            </w:r>
            <w:r w:rsidR="00FE2F40" w:rsidRPr="00964F6D">
              <w:rPr>
                <w:rFonts w:asciiTheme="minorHAnsi" w:eastAsia="Times New Roman" w:hAnsiTheme="minorHAnsi" w:cstheme="minorHAnsi"/>
                <w:color w:val="auto"/>
                <w:lang w:eastAsia="fr-FR"/>
              </w:rPr>
              <w:t>e</w:t>
            </w:r>
            <w:r w:rsidRPr="00964F6D">
              <w:rPr>
                <w:rFonts w:asciiTheme="minorHAnsi" w:eastAsia="Times New Roman" w:hAnsiTheme="minorHAnsi" w:cstheme="minorHAnsi"/>
                <w:color w:val="auto"/>
                <w:lang w:eastAsia="fr-FR"/>
              </w:rPr>
              <w:t xml:space="preserve">duction </w:t>
            </w:r>
            <w:r w:rsidR="00FE2F40" w:rsidRPr="00964F6D">
              <w:rPr>
                <w:rFonts w:asciiTheme="minorHAnsi" w:eastAsia="Times New Roman" w:hAnsiTheme="minorHAnsi" w:cstheme="minorHAnsi"/>
                <w:color w:val="auto"/>
                <w:lang w:eastAsia="fr-FR"/>
              </w:rPr>
              <w:t>quality</w:t>
            </w:r>
          </w:p>
        </w:tc>
        <w:tc>
          <w:tcPr>
            <w:tcW w:w="1275" w:type="dxa"/>
            <w:shd w:val="clear" w:color="auto" w:fill="D9D9D9"/>
            <w:noWrap/>
          </w:tcPr>
          <w:p w14:paraId="10D54FEA" w14:textId="6D1898DE" w:rsidR="000A604D" w:rsidRPr="00964F6D" w:rsidRDefault="00FE2F40"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Poor</w:t>
            </w:r>
          </w:p>
        </w:tc>
        <w:tc>
          <w:tcPr>
            <w:tcW w:w="993" w:type="dxa"/>
            <w:shd w:val="clear" w:color="auto" w:fill="D9D9D9"/>
            <w:noWrap/>
          </w:tcPr>
          <w:p w14:paraId="62677720"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b/>
                <w:bCs/>
                <w:color w:val="auto"/>
                <w:lang w:eastAsia="fr-FR"/>
              </w:rPr>
              <w:t>98</w:t>
            </w:r>
          </w:p>
        </w:tc>
        <w:tc>
          <w:tcPr>
            <w:tcW w:w="850" w:type="dxa"/>
            <w:shd w:val="clear" w:color="auto" w:fill="D9D9D9"/>
            <w:noWrap/>
          </w:tcPr>
          <w:p w14:paraId="3651E355"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b/>
                <w:bCs/>
                <w:color w:val="auto"/>
                <w:lang w:eastAsia="fr-FR"/>
              </w:rPr>
              <w:t>368</w:t>
            </w:r>
          </w:p>
        </w:tc>
        <w:tc>
          <w:tcPr>
            <w:tcW w:w="2925" w:type="dxa"/>
            <w:shd w:val="clear" w:color="auto" w:fill="D9D9D9"/>
            <w:noWrap/>
          </w:tcPr>
          <w:p w14:paraId="7E8AF9EF"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13,08 (4,31 ; 39,66)</w:t>
            </w:r>
          </w:p>
        </w:tc>
        <w:tc>
          <w:tcPr>
            <w:tcW w:w="1187" w:type="dxa"/>
            <w:shd w:val="clear" w:color="auto" w:fill="D9D9D9"/>
            <w:noWrap/>
          </w:tcPr>
          <w:p w14:paraId="34A33FA9"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0,000</w:t>
            </w:r>
          </w:p>
        </w:tc>
      </w:tr>
    </w:tbl>
    <w:p w14:paraId="13AB0D3F"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ORa: Adjusted odds ratio; CI: Confidence interval</w:t>
      </w:r>
    </w:p>
    <w:p w14:paraId="2427EBAD"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p>
    <w:p w14:paraId="2A8911C2" w14:textId="77777777" w:rsidR="000A604D" w:rsidRPr="00964F6D" w:rsidRDefault="000A604D" w:rsidP="00B53E8B">
      <w:pPr>
        <w:pStyle w:val="NormalWeb"/>
        <w:spacing w:before="0" w:beforeAutospacing="0" w:after="0" w:afterAutospacing="0"/>
        <w:jc w:val="both"/>
        <w:rPr>
          <w:rFonts w:asciiTheme="minorHAnsi" w:hAnsiTheme="minorHAnsi" w:cstheme="minorHAnsi"/>
          <w:b/>
          <w:bCs/>
          <w:sz w:val="22"/>
          <w:szCs w:val="22"/>
          <w:u w:val="single"/>
        </w:rPr>
      </w:pPr>
      <w:r w:rsidRPr="00964F6D">
        <w:rPr>
          <w:rFonts w:asciiTheme="minorHAnsi" w:hAnsiTheme="minorHAnsi" w:cstheme="minorHAnsi"/>
          <w:b/>
          <w:bCs/>
          <w:sz w:val="22"/>
          <w:szCs w:val="22"/>
          <w:u w:val="single"/>
        </w:rPr>
        <w:t>Discussion</w:t>
      </w:r>
    </w:p>
    <w:p w14:paraId="677B0502" w14:textId="77777777" w:rsidR="000A604D" w:rsidRPr="00964F6D" w:rsidRDefault="000A604D"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V.1.1. Etiological profile</w:t>
      </w:r>
    </w:p>
    <w:p w14:paraId="42704AF8" w14:textId="0B4EE5BB" w:rsidR="000A604D" w:rsidRPr="00964F6D" w:rsidRDefault="002C1B99"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The road traffic accident</w:t>
      </w:r>
      <w:r w:rsidR="000A604D" w:rsidRPr="00964F6D">
        <w:rPr>
          <w:rFonts w:asciiTheme="minorHAnsi" w:hAnsiTheme="minorHAnsi" w:cstheme="minorHAnsi"/>
          <w:sz w:val="22"/>
          <w:szCs w:val="22"/>
        </w:rPr>
        <w:t xml:space="preserve"> was the most common cause </w:t>
      </w:r>
      <w:r w:rsidR="007B344C" w:rsidRPr="00964F6D">
        <w:rPr>
          <w:rFonts w:asciiTheme="minorHAnsi" w:hAnsiTheme="minorHAnsi" w:cstheme="minorHAnsi"/>
          <w:sz w:val="22"/>
          <w:szCs w:val="22"/>
        </w:rPr>
        <w:t xml:space="preserve">femoral diaphysis fracture (FDF) with </w:t>
      </w:r>
      <w:r w:rsidR="000A604D" w:rsidRPr="00964F6D">
        <w:rPr>
          <w:rFonts w:asciiTheme="minorHAnsi" w:hAnsiTheme="minorHAnsi" w:cstheme="minorHAnsi"/>
          <w:sz w:val="22"/>
          <w:szCs w:val="22"/>
        </w:rPr>
        <w:t>82.31%</w:t>
      </w:r>
      <w:r w:rsidR="007B344C" w:rsidRPr="00964F6D">
        <w:rPr>
          <w:rFonts w:asciiTheme="minorHAnsi" w:hAnsiTheme="minorHAnsi" w:cstheme="minorHAnsi"/>
          <w:sz w:val="22"/>
          <w:szCs w:val="22"/>
        </w:rPr>
        <w:t xml:space="preserve"> of cases</w:t>
      </w:r>
      <w:r w:rsidR="000A604D" w:rsidRPr="00964F6D">
        <w:rPr>
          <w:rFonts w:asciiTheme="minorHAnsi" w:hAnsiTheme="minorHAnsi" w:cstheme="minorHAnsi"/>
          <w:sz w:val="22"/>
          <w:szCs w:val="22"/>
        </w:rPr>
        <w:t>. This result is similar to the study by Fonkoué et al. conducted in Yaoundé in 2024, Ngo et al. in Douala in 2023, and Touré et al. in Mali in 2019, which found 82.8%, 79.9%, and 85.4%, respectively[</w:t>
      </w:r>
      <w:r w:rsidR="00466B13" w:rsidRPr="00964F6D">
        <w:rPr>
          <w:rFonts w:asciiTheme="minorHAnsi" w:hAnsiTheme="minorHAnsi" w:cstheme="minorHAnsi"/>
          <w:sz w:val="22"/>
          <w:szCs w:val="22"/>
        </w:rPr>
        <w:t>4</w:t>
      </w:r>
      <w:r w:rsidR="000A604D" w:rsidRPr="00964F6D">
        <w:rPr>
          <w:rFonts w:asciiTheme="minorHAnsi" w:hAnsiTheme="minorHAnsi" w:cstheme="minorHAnsi"/>
          <w:sz w:val="22"/>
          <w:szCs w:val="22"/>
        </w:rPr>
        <w:t>–</w:t>
      </w:r>
      <w:r w:rsidR="00466B13" w:rsidRPr="00964F6D">
        <w:rPr>
          <w:rFonts w:asciiTheme="minorHAnsi" w:hAnsiTheme="minorHAnsi" w:cstheme="minorHAnsi"/>
          <w:sz w:val="22"/>
          <w:szCs w:val="22"/>
        </w:rPr>
        <w:t>6</w:t>
      </w:r>
      <w:r w:rsidR="000A604D" w:rsidRPr="00964F6D">
        <w:rPr>
          <w:rFonts w:asciiTheme="minorHAnsi" w:hAnsiTheme="minorHAnsi" w:cstheme="minorHAnsi"/>
          <w:sz w:val="22"/>
          <w:szCs w:val="22"/>
        </w:rPr>
        <w:t>]. This high frequency could be explained by the absence of and failure to comply with traffic lights, poor road conditions, failure to comply with traffic regulations, speeding, drunk driving, or driving while fatigued. Furthermore, these were mainly related to motorcycle accidents, in line with the literature in developing countries[</w:t>
      </w:r>
      <w:r w:rsidR="00466B13" w:rsidRPr="00964F6D">
        <w:rPr>
          <w:rFonts w:asciiTheme="minorHAnsi" w:hAnsiTheme="minorHAnsi" w:cstheme="minorHAnsi"/>
          <w:sz w:val="22"/>
          <w:szCs w:val="22"/>
        </w:rPr>
        <w:t>7,</w:t>
      </w:r>
      <w:r w:rsidR="000A604D" w:rsidRPr="00964F6D">
        <w:rPr>
          <w:rFonts w:asciiTheme="minorHAnsi" w:hAnsiTheme="minorHAnsi" w:cstheme="minorHAnsi"/>
          <w:sz w:val="22"/>
          <w:szCs w:val="22"/>
        </w:rPr>
        <w:t xml:space="preserve">8,9]. FDFs were linked to a direct mechanism in 95% of patients. This is higher than the frequency found by Touré et al. in Mali in 2019 and Ngo et al. in Douala in 2023, with 85.4% and 82.7% respectively [6,10]. This difference could be explained, on the one hand, by the difference in methodology and, on the other hand, by the fact that our study focused mainly on FDFs, unlike the study by Azza et al., which focused on the entire femur. </w:t>
      </w:r>
    </w:p>
    <w:p w14:paraId="51ECF659" w14:textId="77777777" w:rsidR="00101819" w:rsidRPr="00964F6D" w:rsidRDefault="00101819"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V.1.2. Clinical profile</w:t>
      </w:r>
    </w:p>
    <w:p w14:paraId="0AB386D5" w14:textId="77777777" w:rsidR="00101819" w:rsidRPr="00964F6D" w:rsidRDefault="00101819"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Pain and functional impairment were the main reasons for consultation, with a frequency of 100%. This result is higher than that found by Guido in 2024 in Bamako, where 79.2% of patients had pain and functional impairment as the reason for admission. These signs constitute the classic diagnostic triad for diaphyseal femoral fractures.</w:t>
      </w:r>
    </w:p>
    <w:p w14:paraId="24484C55" w14:textId="77777777" w:rsidR="00101819" w:rsidRPr="00964F6D" w:rsidRDefault="00101819"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The average waiting time for surgical osteosynthesis was 10[7-14] days. This delay is longer than that reported by Mitchel et al. in the United States of America in 2023 and Fonkoue et al. in Yaoundé in 2024, where the delay for surgical treatment was “within the first 24 hours after fracture” and “five days,” respectively[12,13]. This could be explained by the lack of permanent availability of surgical supplies, the time required for adequate preoperative planning with careful selection of the most appropriate fixation device, the absence of universal health coverage, and the high costs of surgery. </w:t>
      </w:r>
    </w:p>
    <w:p w14:paraId="52F49992" w14:textId="77777777" w:rsidR="00101819" w:rsidRPr="00964F6D" w:rsidRDefault="00101819"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The femur was affected equally on the right and left sides (48.08%). This result differs from the study conducted by Diallo et al. in Mali in 2022, which found a predominance on the left side with 60%[14]. This difference could be explained by the sample sizes of the two studies. The middle third was the preferred site of fracture (51.54%), which is consistent with the study by Diallo et al. in Mali in 2022, Fokam et al. in Cameroon, and Gianluca et al. in Italy in 2017 and 2020 [9,15,16]. This predominance in the middle third of the femoral diaphysis could be explained by the fact that the torsional force may be higher in this part of the bone [17].</w:t>
      </w:r>
    </w:p>
    <w:p w14:paraId="25A2EE02" w14:textId="77777777" w:rsidR="00101819" w:rsidRPr="00964F6D" w:rsidRDefault="00101819"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Closed fractures were more common (74.62%). This result is more or less similar to that reported by Bombah et al. at the Ebolowa Hospital Center in March 2025, which was 71.9% [18]. This could be explained by the fact that this study focused on the diaphyses of all long bones, unlike our study, which focused solely on the femur [19]. Furthermore, this data remains lower than that reported by Gianluca et al. in Italy in 2024 and that of Fonkoué et al. in Yaoundé in 2024, which had closed fracture proportions of 83.91% and 83%, respectively. Our study was conducted in a semi-urban environment, with freer road infrastructure allowing high speeds, frequent interurban travel on busy roads, and less experienced drivers, leading to devastating collisions, unlike Yaoundé, which is an urban city, and Italy, which is a developed country with state-of-the-art infrastructure and more stringent regulations. Closed fractures are also more common among traditional masseurs in the suburbs than open fractures.</w:t>
      </w:r>
    </w:p>
    <w:p w14:paraId="68547285" w14:textId="77777777" w:rsidR="00101819" w:rsidRPr="00964F6D" w:rsidRDefault="00101819"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Finally, 67.31% of patients had an isolated fracture, while 32.69% had other associated injuries, particularly pelvic or cranial injuries. This confirms the data showing that diaphyseal femur fractures often occur in a context of multiple trauma. In terms of morphological assessment, type A (51.54%) was predominant, and the most common subtype was A2, accounting for 30.77%. This result is higher than that obtained by Syed et al. in 2024 in Pakistan and Bombah et al. in Cameroon in March 2025, who recorded type A fractures with frequencies of 41% and 64.9%, respectively; the most common subtype in Imran's study was A3 with 21% [19,20]. </w:t>
      </w:r>
    </w:p>
    <w:p w14:paraId="3AFF4ED6" w14:textId="77777777" w:rsidR="00101819" w:rsidRPr="00964F6D" w:rsidRDefault="00101819"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V.1.3. Therapeutic profile</w:t>
      </w:r>
    </w:p>
    <w:p w14:paraId="6F803A3C" w14:textId="77777777" w:rsidR="00101819" w:rsidRPr="00964F6D" w:rsidRDefault="00101819"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In our study, 100% of patients underwent surgical treatment. This result is similar to the study conducted by Azza et al in the Democratic Republic of Congo in 2022, which reported a frequency of 83.4%[10]. This could be explained by the need for surgical treatment in adults. </w:t>
      </w:r>
    </w:p>
    <w:p w14:paraId="25470F7A" w14:textId="77777777" w:rsidR="00101819" w:rsidRPr="00964F6D" w:rsidRDefault="00101819"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Most of the surgery was performed using a closed approach during the study period (52.31%), which differs from the approach used by Fonkoué et al. in 2014 in Yaoundé, who performed open osteosynthesis [4]. In the event of </w:t>
      </w:r>
      <w:r w:rsidRPr="00964F6D">
        <w:rPr>
          <w:rFonts w:asciiTheme="minorHAnsi" w:hAnsiTheme="minorHAnsi" w:cstheme="minorHAnsi"/>
          <w:sz w:val="22"/>
          <w:szCs w:val="22"/>
        </w:rPr>
        <w:lastRenderedPageBreak/>
        <w:t xml:space="preserve">unavailability of equipment for closed-fracture locked intramedullary nailing: fluoroscopy, traction table, open-fracture locked nailing remains the most appropriate second-line treatment. </w:t>
      </w:r>
    </w:p>
    <w:p w14:paraId="41554328" w14:textId="77777777" w:rsidR="00101819" w:rsidRPr="00964F6D" w:rsidRDefault="00101819"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However, in our context, the technique of osteosynthesis using screw plates is still considered. In our series, osteosynthesis using screw plates was performed in 14.62% of patients. This option is sometimes still used in specific contexts (very distal fractures or when other equipment is unavailable), although it is associated with a higher risk of delayed union, pseudarthrosis, and infection in the literature. Mballa et al., in a study conducted at the Yaoundé University Hospital Center, reported a pseudarthrosis rate of 14.7% in patients operated on with screw plates, compared to 4.2% after intramedullary nailing[21,22]. Even in open fractures, this study found that ECMV has better results than screw plates and external fixators and can be used in open fractures or in polytrauma patients[23,24]. </w:t>
      </w:r>
    </w:p>
    <w:p w14:paraId="7BAE0422" w14:textId="42049326" w:rsidR="00101819" w:rsidRPr="00964F6D" w:rsidRDefault="00101819"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b/>
          <w:bCs/>
          <w:sz w:val="22"/>
          <w:szCs w:val="22"/>
        </w:rPr>
        <w:t xml:space="preserve">V.1.4. </w:t>
      </w:r>
      <w:r w:rsidR="002A17D4" w:rsidRPr="00964F6D">
        <w:rPr>
          <w:rFonts w:asciiTheme="minorHAnsi" w:hAnsiTheme="minorHAnsi" w:cstheme="minorHAnsi"/>
          <w:b/>
          <w:bCs/>
          <w:sz w:val="22"/>
          <w:szCs w:val="22"/>
        </w:rPr>
        <w:t>Evolution</w:t>
      </w:r>
      <w:r w:rsidRPr="00964F6D">
        <w:rPr>
          <w:rFonts w:asciiTheme="minorHAnsi" w:hAnsiTheme="minorHAnsi" w:cstheme="minorHAnsi"/>
          <w:b/>
          <w:bCs/>
          <w:sz w:val="22"/>
          <w:szCs w:val="22"/>
        </w:rPr>
        <w:t xml:space="preserve"> profile</w:t>
      </w:r>
    </w:p>
    <w:p w14:paraId="5DE1825D" w14:textId="77777777" w:rsidR="00101819" w:rsidRPr="00964F6D" w:rsidRDefault="00101819"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The majority of patients achieved recovery without complications (78.46%). This result corroborates that reported by Diallo et al. in Mali in 2023, where 96.3% of cases of recovery without complications were noted [15]. This similarity could be explained by the similar study sites.</w:t>
      </w:r>
    </w:p>
    <w:p w14:paraId="2F5306EC" w14:textId="77777777" w:rsidR="00101819" w:rsidRPr="00964F6D" w:rsidRDefault="00101819"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Complications were found in 128 (24.61%) of the patients in this study. These complication rates are high compared to data in the Western literature. In fact, a pseudarthrosis rate or infection rate of less than 1% is considered normal after closed nailing with locking intramedullary nails with reaming, the standard treatment [25]. A higher complication rate is reported in cases of open treatment [26]. The rate of uncomplicated healing during the study period was 78.46%, and at a mean follow-up of 38 months, 85% of patients had achieved bone healing on radiography. </w:t>
      </w:r>
    </w:p>
    <w:p w14:paraId="308F9226" w14:textId="3C229336" w:rsidR="00101819" w:rsidRPr="00964F6D" w:rsidRDefault="00101819"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However, only 68% of patients regained their initial knee joint range of motion, limb equality, and normal gait as before the accident. This consolidation rate is low compared to Western literature, where it is now over 95% [25]. Failures of osteosynthesis material accounted for 15 (3%) of patients who underwent surgery and had a postoperative follow-up X-ray. The reasons reported included the use of inappropriate materials (7, 47%) and instability of the material (8, 53%). This result is slightly lower than that reported by Fonkoue et al. in Yaoundé in 2024, who found 30% complications distributed as follows: 11% infections, 9% delayed union, 11% pseudarthrosis, and 11% failure of osteosynthesis material, but remains high compared to standard norms [26]. This could be explained not only by the long duration of surgery in some cases and a lack of intraoperative antibiotic prophylaxis for open fractures, but also in other cases by the surgical team and finally by the choice of material in relation to the fracture.  </w:t>
      </w:r>
    </w:p>
    <w:p w14:paraId="323DA463" w14:textId="77777777" w:rsidR="00101819" w:rsidRPr="00964F6D" w:rsidRDefault="00101819"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A recent study in Douala reveals the high frequency of mechanical defects and poor quality of implants used for osteosynthesis in our environment, which are believed to be the cause of the high rate of implant failure and secondary dismantling leading to pseudarthrosis and malunion [27].</w:t>
      </w:r>
    </w:p>
    <w:p w14:paraId="01D848D4" w14:textId="77777777" w:rsidR="00101819" w:rsidRPr="00964F6D" w:rsidRDefault="00101819"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V.1.4. Factors related to complications</w:t>
      </w:r>
    </w:p>
    <w:p w14:paraId="50953DB8" w14:textId="77777777" w:rsidR="00101819" w:rsidRPr="00964F6D" w:rsidRDefault="00101819"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 xml:space="preserve">V.1.4.1. Association between age and the occurrence of complications </w:t>
      </w:r>
    </w:p>
    <w:p w14:paraId="086D8FB1" w14:textId="77777777" w:rsidR="00101819" w:rsidRPr="00964F6D" w:rsidRDefault="00101819"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In this study, it was proven that being aged 71 or over increases the risk of postoperative complications following a femoral shaft fracture by a factor of 1.1. This result is similar to that obtained by Shao [28] et al. in 2019 in Taiwan and Nike [29] et al. in 2019 in the United States of America. This similarity can be explained by the fact that advanced age is associated with osteoporosis and osteoblastic senescence. On the other hand, there is a dysfunction of bone remodeling: with age, the bone remodeling cycle is slower, less efficient, subject to increased bone resorption, and less well repaired (formation of more fragile or delayed callus). This explains the spontaneous fractures, delayed healing, and frequent non-unions in elderly patients.</w:t>
      </w:r>
    </w:p>
    <w:p w14:paraId="2BEFABFC" w14:textId="77777777" w:rsidR="00101819" w:rsidRPr="00964F6D" w:rsidRDefault="00101819"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V.1.4.2. Association between gender and the occurrence of complications</w:t>
      </w:r>
    </w:p>
    <w:p w14:paraId="24A5AFF3" w14:textId="77777777" w:rsidR="00101819" w:rsidRPr="00964F6D" w:rsidRDefault="00101819"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In this study, it was observed that the patient's gender increased the risk of postoperative complications in femoral shaft fractures by 1.31 times. This data is similar to that reported by Fonkoue et al. in 2024 in Yaoundé, Ngo et al. in 2023 in Douala, and is consistent with global epidemiological data from the WHO published in 2024 by Fanyu et al., which reported a high incidence of femoral shaft fractures in male patients: 155.53 per 100,000 in 2021[6,30,31]. This could simply be explained by the fact that men are more exposed to high-energy trauma, resulting in more complex fractures. With age and andropause, there is a gradual loss of bone mass, but the temptation to engage in highly traumatic activities sometimes remains strong.</w:t>
      </w:r>
    </w:p>
    <w:p w14:paraId="21F80B23" w14:textId="77777777" w:rsidR="00101819" w:rsidRPr="00964F6D" w:rsidRDefault="00101819"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V.1.4.3. Association between diabetes and the occurrence of postoperative complications</w:t>
      </w:r>
    </w:p>
    <w:p w14:paraId="43D01528" w14:textId="77777777" w:rsidR="00101819" w:rsidRPr="00964F6D" w:rsidRDefault="00101819"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Diabetes increases the risk of complications by 4.03 times. This result is consistent with those reported by Golinvaux et al. in 2015 in the United States and by Carlos et al. in 2018 in the Netherlands [32]. </w:t>
      </w:r>
    </w:p>
    <w:p w14:paraId="20C87866" w14:textId="77777777" w:rsidR="00101819" w:rsidRPr="00964F6D" w:rsidRDefault="00101819"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When diabetes is poorly controlled, it is an aggravating factor in the occurrence of complications for infectious, vascular, and metabolic reasons.</w:t>
      </w:r>
    </w:p>
    <w:p w14:paraId="5B3DDD2C" w14:textId="77777777" w:rsidR="00101819" w:rsidRPr="00964F6D" w:rsidRDefault="00101819"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V.1.4.4. Association between smoking and the occurrence of complications</w:t>
      </w:r>
    </w:p>
    <w:p w14:paraId="6F5ABC2B" w14:textId="77777777" w:rsidR="00101819" w:rsidRPr="00964F6D" w:rsidRDefault="00101819"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lastRenderedPageBreak/>
        <w:t xml:space="preserve">In this study, smoking was found to be a factor associated with the occurrence of postoperative complications in femoral shaft fractures. This result is similar to that found by Lisa et al. [33] in Washington in 2008 and by Weening et al. in 2024 in Hebei [34]. This could be explained by the fact that tobacco abuse is one of the main factors contributing to poor fracture healing. </w:t>
      </w:r>
    </w:p>
    <w:p w14:paraId="76ECA86D" w14:textId="77777777" w:rsidR="00101819" w:rsidRPr="00964F6D" w:rsidRDefault="00101819"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 xml:space="preserve">V.1.4.4. Association between the delay in treatment and the occurrence of complications </w:t>
      </w:r>
    </w:p>
    <w:p w14:paraId="70064ED0" w14:textId="77777777" w:rsidR="00101819" w:rsidRPr="00964F6D" w:rsidRDefault="00101819"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This result is similar to those found by Aude et al. in Chicago, United States, in 2016[35]. The consensus in modern medical literature agrees on the principle of early surgical stabilization of diaphyseal femur fractures, ideally within 24 to 48 hours of the trauma, in order to improve the patient's overall prognosis and reduce morbidity and mortality. After a fracture, a fracture hematoma develops and fibrous callus formation begins, creating strong adhesions between bone fragments and surrounding soft tissues. The local inflammatory process that sets in and the reactive hypervascularization of the fracture site make hemostasis more difficult and increase the risk of infection and pseudarthrosis.</w:t>
      </w:r>
    </w:p>
    <w:p w14:paraId="67FF6701" w14:textId="77777777" w:rsidR="00101819" w:rsidRPr="00964F6D" w:rsidRDefault="00101819"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V.1.4.5. Association between the type of osteosynthesis and the occurrence of complications</w:t>
      </w:r>
    </w:p>
    <w:p w14:paraId="4C1F8E1E" w14:textId="77777777" w:rsidR="00101819" w:rsidRPr="00964F6D" w:rsidRDefault="00101819"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Poor reduction and stabilization increase the risk of complications by a factor of 13. This result corroborates that of Ogundele et al. in Nigeria in 2013 and Batchom et al. in Douala in 2020 [27,36]. The choice of osteosynthesis method is crucial for achieving solid consolidation, restoring anatomy and limb function, and minimizing complications. Historically, stable locked intramedullary nailing (IMN) has become the method of choice, often supplanting screw plates, but each technique has its own characteristics and risks [37]. </w:t>
      </w:r>
    </w:p>
    <w:p w14:paraId="505F82FD" w14:textId="136C0395" w:rsidR="00101819" w:rsidRPr="00964F6D" w:rsidRDefault="00101819"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Limitations of nailing</w:t>
      </w:r>
    </w:p>
    <w:p w14:paraId="7B310D08" w14:textId="77777777" w:rsidR="00101819" w:rsidRPr="00964F6D" w:rsidRDefault="00101819"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ECM may be limited for very specific fractures: fractures too close to the epiphyses (extreme subtrochanteric or supra/intercondylar fractures) where distal or proximal locking is difficult, or femurs with a medullary canal that is too narrow or deformed, are relative contraindications. In addition, infection around the nail, although rare, is a devastating complication that often requires removal of the hardware.</w:t>
      </w:r>
    </w:p>
    <w:p w14:paraId="23CDE60B" w14:textId="77777777" w:rsidR="00101819" w:rsidRPr="00964F6D" w:rsidRDefault="00101819"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b/>
          <w:bCs/>
          <w:sz w:val="22"/>
          <w:szCs w:val="22"/>
        </w:rPr>
        <w:t>Limitations of screw plates</w:t>
      </w:r>
      <w:r w:rsidRPr="00964F6D">
        <w:rPr>
          <w:rFonts w:asciiTheme="minorHAnsi" w:hAnsiTheme="minorHAnsi" w:cstheme="minorHAnsi"/>
          <w:sz w:val="22"/>
          <w:szCs w:val="22"/>
        </w:rPr>
        <w:t>: open reduction, loss of hematoma, and less stable assembly.</w:t>
      </w:r>
    </w:p>
    <w:p w14:paraId="3FEC84CA" w14:textId="31D2353C" w:rsidR="00101819" w:rsidRPr="00964F6D" w:rsidRDefault="00101819"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Limitations of external fixators</w:t>
      </w:r>
    </w:p>
    <w:p w14:paraId="6FAF013D" w14:textId="77777777" w:rsidR="00101819" w:rsidRPr="00964F6D" w:rsidRDefault="00101819"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External fixators have been used primarily in emergency situations, for highly contaminated open fractures, or for severe polytrauma requiring rapid and temporary stabilization. Its main limitation is its inferior mechanical stability compared to internal implants, particularly in terms of torsion and axial compression. This limited stability can lead to a high risk of pseudarthrosis or malunion if the fixator is kept in place as a definitive treatment without satisfactory consolidation. The risk of infection along the pin paths is a complication. Finally, in most cases, the external fixator is a temporary solution for femoral shaft fractures; a second surgery to convert it to internal osteosynthesis (nail or plate) is almost always necessary once the patient's condition and soft tissues allow it.</w:t>
      </w:r>
    </w:p>
    <w:p w14:paraId="5D834579" w14:textId="77777777" w:rsidR="00A73E68" w:rsidRPr="00964F6D" w:rsidRDefault="00A73E68"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 xml:space="preserve">V.2.1. Limitations of the study </w:t>
      </w:r>
    </w:p>
    <w:p w14:paraId="100D1305" w14:textId="77777777" w:rsidR="00A73E68" w:rsidRPr="00964F6D" w:rsidRDefault="00A73E68"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We had the advantage of conducting a multicenter study over a period of five years. However, as our study was retrospective in nature, we encountered difficulties in collecting data. We had to call patients to obtain reliable and complete information. As communication was difficult with some elderly patients, information was obtained from caregivers, thereby reducing the accuracy of some information (memory bias). In cases of doubt, in addition to phone calls, we summoned and re-examined certain patients. </w:t>
      </w:r>
    </w:p>
    <w:p w14:paraId="609F550C" w14:textId="77777777" w:rsidR="00A73E68" w:rsidRPr="00964F6D" w:rsidRDefault="00A73E68" w:rsidP="00B53E8B">
      <w:pPr>
        <w:pStyle w:val="NormalWeb"/>
        <w:spacing w:before="0" w:beforeAutospacing="0" w:after="0" w:afterAutospacing="0"/>
        <w:jc w:val="both"/>
        <w:rPr>
          <w:rFonts w:asciiTheme="minorHAnsi" w:hAnsiTheme="minorHAnsi" w:cstheme="minorHAnsi"/>
          <w:sz w:val="22"/>
          <w:szCs w:val="22"/>
        </w:rPr>
      </w:pPr>
    </w:p>
    <w:p w14:paraId="5B8E89F8" w14:textId="77777777" w:rsidR="00A73E68" w:rsidRPr="00964F6D" w:rsidRDefault="00A73E68"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Conclusion</w:t>
      </w:r>
    </w:p>
    <w:p w14:paraId="064FDC6B" w14:textId="77777777" w:rsidR="00A73E68" w:rsidRPr="00964F6D" w:rsidRDefault="00A73E68"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This study of 520 adult patients admitted for femoral shaft fractures in four hospitals in the West region reveals Closed-fracture intramedullary nailing, used in nearly 70% of cases, is the gold standard treatment, with rapid healing rates and a proven safety profile.</w:t>
      </w:r>
    </w:p>
    <w:p w14:paraId="40C7A8DF" w14:textId="77777777" w:rsidR="00A73E68" w:rsidRPr="00964F6D" w:rsidRDefault="00A73E68"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Poor reduction of complex fractures is associated with a high complication rate in elderly, diabetic smokers who undergo late surgery, and these prognostic factors should be taken into account by all authors working in conditions similar to ours. </w:t>
      </w:r>
    </w:p>
    <w:p w14:paraId="46A64F19" w14:textId="1EF87BFB" w:rsidR="00A73E68" w:rsidRPr="00964F6D" w:rsidRDefault="00A73E68" w:rsidP="00B53E8B">
      <w:pPr>
        <w:pStyle w:val="NormalWeb"/>
        <w:spacing w:before="0" w:beforeAutospacing="0" w:after="0" w:afterAutospacing="0"/>
        <w:jc w:val="both"/>
        <w:rPr>
          <w:rFonts w:asciiTheme="minorHAnsi" w:hAnsiTheme="minorHAnsi" w:cstheme="minorHAnsi"/>
          <w:sz w:val="22"/>
          <w:szCs w:val="22"/>
        </w:rPr>
      </w:pPr>
    </w:p>
    <w:p w14:paraId="000C075A" w14:textId="77777777" w:rsidR="00B53E8B" w:rsidRPr="00964F6D" w:rsidRDefault="00B53E8B" w:rsidP="00B53E8B">
      <w:pPr>
        <w:spacing w:after="0"/>
        <w:jc w:val="both"/>
        <w:rPr>
          <w:rFonts w:ascii="Calibri" w:eastAsia="Calibri" w:hAnsi="Calibri" w:cs="Times New Roman"/>
          <w:b/>
          <w:bCs/>
          <w:kern w:val="2"/>
          <w:lang w:val="en-US"/>
        </w:rPr>
      </w:pPr>
      <w:bookmarkStart w:id="2" w:name="_Hlk204003461"/>
      <w:bookmarkStart w:id="3" w:name="_Hlk209007716"/>
      <w:r w:rsidRPr="00964F6D">
        <w:rPr>
          <w:rFonts w:ascii="Calibri" w:eastAsia="Calibri" w:hAnsi="Calibri" w:cs="Times New Roman"/>
          <w:b/>
          <w:bCs/>
          <w:kern w:val="2"/>
          <w:lang w:val="en-US"/>
        </w:rPr>
        <w:t>Disclaimer (Artificial intelligence)</w:t>
      </w:r>
    </w:p>
    <w:p w14:paraId="6882B3E7" w14:textId="77777777" w:rsidR="00B53E8B" w:rsidRPr="00964F6D" w:rsidRDefault="00B53E8B" w:rsidP="00B53E8B">
      <w:pPr>
        <w:spacing w:after="0"/>
        <w:jc w:val="both"/>
        <w:rPr>
          <w:rFonts w:ascii="Calibri" w:eastAsia="Calibri" w:hAnsi="Calibri" w:cs="Times New Roman"/>
          <w:kern w:val="2"/>
          <w:lang w:val="en-US"/>
        </w:rPr>
      </w:pPr>
      <w:r w:rsidRPr="00964F6D">
        <w:rPr>
          <w:rFonts w:ascii="Calibri" w:eastAsia="Calibri" w:hAnsi="Calibri" w:cs="Times New Roman"/>
          <w:kern w:val="2"/>
          <w:lang w:val="en-US"/>
        </w:rPr>
        <w:t xml:space="preserve">Author(s) hereby declare that NO generative AI technologies such as Large Language Models (ChatGPT, COPILOT, etc.) and text-to-image generators have been used during the writing or editing of this manuscript. </w:t>
      </w:r>
    </w:p>
    <w:p w14:paraId="32D5AAA2" w14:textId="77777777" w:rsidR="00B53E8B" w:rsidRPr="00964F6D" w:rsidRDefault="00B53E8B" w:rsidP="00B53E8B">
      <w:pPr>
        <w:spacing w:after="0"/>
        <w:jc w:val="both"/>
        <w:rPr>
          <w:rFonts w:ascii="Calibri" w:eastAsia="Calibri" w:hAnsi="Calibri" w:cs="Times New Roman"/>
          <w:kern w:val="2"/>
          <w:lang w:val="en-US"/>
        </w:rPr>
      </w:pPr>
    </w:p>
    <w:p w14:paraId="753554FC" w14:textId="6513F7C8" w:rsidR="00A73E68" w:rsidRPr="00964F6D" w:rsidRDefault="00B53E8B" w:rsidP="00F505AA">
      <w:pPr>
        <w:spacing w:after="0"/>
        <w:jc w:val="both"/>
        <w:rPr>
          <w:rFonts w:ascii="Calibri" w:eastAsia="Calibri" w:hAnsi="Calibri" w:cs="Times New Roman"/>
          <w:kern w:val="2"/>
          <w:lang w:val="en-US"/>
        </w:rPr>
      </w:pPr>
      <w:r w:rsidRPr="00964F6D">
        <w:rPr>
          <w:rFonts w:ascii="Calibri" w:eastAsia="Calibri" w:hAnsi="Calibri" w:cs="Times New Roman"/>
          <w:b/>
          <w:bCs/>
          <w:kern w:val="2"/>
          <w:lang w:val="en-US"/>
        </w:rPr>
        <w:t>Conflict of interest</w:t>
      </w:r>
      <w:r w:rsidRPr="00964F6D">
        <w:rPr>
          <w:rFonts w:ascii="Calibri" w:eastAsia="Calibri" w:hAnsi="Calibri" w:cs="Times New Roman"/>
          <w:kern w:val="2"/>
          <w:lang w:val="en-US"/>
        </w:rPr>
        <w:t>: None</w:t>
      </w:r>
      <w:bookmarkEnd w:id="2"/>
      <w:bookmarkEnd w:id="3"/>
    </w:p>
    <w:p w14:paraId="1F9E4702" w14:textId="77777777" w:rsidR="00FE078F" w:rsidRPr="00964F6D" w:rsidRDefault="00FE078F" w:rsidP="00FE078F">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References</w:t>
      </w:r>
    </w:p>
    <w:p w14:paraId="1616DE9D" w14:textId="37A0EF26" w:rsidR="00FE078F" w:rsidRPr="00964F6D" w:rsidRDefault="00FE078F" w:rsidP="00FE078F">
      <w:pPr>
        <w:numPr>
          <w:ilvl w:val="0"/>
          <w:numId w:val="1"/>
        </w:numPr>
        <w:tabs>
          <w:tab w:val="clear" w:pos="720"/>
        </w:tabs>
        <w:spacing w:after="0" w:line="240" w:lineRule="auto"/>
        <w:ind w:left="709" w:hanging="709"/>
        <w:jc w:val="both"/>
        <w:rPr>
          <w:rFonts w:eastAsia="Times New Roman" w:cstheme="minorHAnsi"/>
          <w:lang w:eastAsia="fr-FR"/>
        </w:rPr>
      </w:pPr>
      <w:bookmarkStart w:id="4" w:name="_Hlk213047150"/>
      <w:r w:rsidRPr="00964F6D">
        <w:rPr>
          <w:rFonts w:eastAsia="Times New Roman" w:cstheme="minorHAnsi"/>
          <w:lang w:eastAsia="fr-FR"/>
        </w:rPr>
        <w:lastRenderedPageBreak/>
        <w:t xml:space="preserve">Ascencio B. Fracture de l’extrémité inférieure. In : Encyclopédie médico-chirurgicale. Paris (France) : Éditions Techniques ; </w:t>
      </w:r>
      <w:r w:rsidR="00F505AA" w:rsidRPr="00964F6D">
        <w:rPr>
          <w:rFonts w:eastAsia="Times New Roman" w:cstheme="minorHAnsi"/>
          <w:lang w:eastAsia="fr-FR"/>
        </w:rPr>
        <w:t xml:space="preserve">Grande Encyclopédie Atlas de la Médecine. </w:t>
      </w:r>
      <w:r w:rsidRPr="00964F6D">
        <w:rPr>
          <w:rFonts w:eastAsia="Times New Roman" w:cstheme="minorHAnsi"/>
          <w:lang w:eastAsia="fr-FR"/>
        </w:rPr>
        <w:t xml:space="preserve">Appareil locomoteur, </w:t>
      </w:r>
      <w:r w:rsidR="00F505AA" w:rsidRPr="00964F6D">
        <w:rPr>
          <w:rFonts w:eastAsia="Times New Roman" w:cstheme="minorHAnsi"/>
          <w:lang w:eastAsia="fr-FR"/>
        </w:rPr>
        <w:t>1995. Vol. 2.</w:t>
      </w:r>
      <w:r w:rsidRPr="00964F6D">
        <w:rPr>
          <w:rFonts w:eastAsia="Times New Roman" w:cstheme="minorHAnsi"/>
          <w:lang w:eastAsia="fr-FR"/>
        </w:rPr>
        <w:t xml:space="preserve">14-080-A-10. </w:t>
      </w:r>
    </w:p>
    <w:p w14:paraId="0666DA12" w14:textId="14575B57" w:rsidR="00FE078F" w:rsidRPr="00964F6D" w:rsidRDefault="00FE078F" w:rsidP="00FE078F">
      <w:pPr>
        <w:numPr>
          <w:ilvl w:val="0"/>
          <w:numId w:val="1"/>
        </w:numPr>
        <w:tabs>
          <w:tab w:val="clear" w:pos="720"/>
        </w:tabs>
        <w:spacing w:after="0" w:line="240" w:lineRule="auto"/>
        <w:ind w:left="709" w:hanging="709"/>
        <w:jc w:val="both"/>
        <w:rPr>
          <w:rFonts w:eastAsia="Times New Roman" w:cstheme="minorHAnsi"/>
          <w:lang w:eastAsia="fr-FR"/>
        </w:rPr>
      </w:pPr>
      <w:r w:rsidRPr="00964F6D">
        <w:rPr>
          <w:rStyle w:val="full-name"/>
          <w:rFonts w:cstheme="minorHAnsi"/>
          <w:color w:val="212121"/>
          <w:shd w:val="clear" w:color="auto" w:fill="FFFFFF"/>
        </w:rPr>
        <w:t>Vos T</w:t>
      </w:r>
      <w:r w:rsidRPr="00964F6D">
        <w:rPr>
          <w:rStyle w:val="comma"/>
          <w:rFonts w:cstheme="minorHAnsi"/>
          <w:color w:val="212121"/>
          <w:shd w:val="clear" w:color="auto" w:fill="FFFFFF"/>
        </w:rPr>
        <w:t>,</w:t>
      </w:r>
      <w:r w:rsidRPr="00964F6D">
        <w:rPr>
          <w:rStyle w:val="full-name"/>
          <w:rFonts w:cstheme="minorHAnsi"/>
          <w:color w:val="212121"/>
          <w:shd w:val="clear" w:color="auto" w:fill="FFFFFF"/>
        </w:rPr>
        <w:t xml:space="preserve"> Lim SS</w:t>
      </w:r>
      <w:r w:rsidRPr="00964F6D">
        <w:rPr>
          <w:rStyle w:val="comma"/>
          <w:rFonts w:cstheme="minorHAnsi"/>
          <w:color w:val="212121"/>
          <w:shd w:val="clear" w:color="auto" w:fill="FFFFFF"/>
        </w:rPr>
        <w:t>,</w:t>
      </w:r>
      <w:r w:rsidRPr="00964F6D">
        <w:rPr>
          <w:rStyle w:val="full-name"/>
          <w:rFonts w:cstheme="minorHAnsi"/>
          <w:color w:val="212121"/>
          <w:shd w:val="clear" w:color="auto" w:fill="FFFFFF"/>
        </w:rPr>
        <w:t xml:space="preserve"> Abbafati C and other disease and injury collaborators. </w:t>
      </w:r>
      <w:r w:rsidRPr="00964F6D">
        <w:rPr>
          <w:rFonts w:eastAsia="Times New Roman" w:cstheme="minorHAnsi"/>
          <w:lang w:val="en-GB" w:eastAsia="fr-FR"/>
        </w:rPr>
        <w:t xml:space="preserve">Global Burden of Disease Study 2019. Global burden of 369 diseases and injuries in 204 countries and territories, 1990-2019: a systematic analysis for the Global Burden of Disease Study 2019. </w:t>
      </w:r>
      <w:r w:rsidRPr="00964F6D">
        <w:rPr>
          <w:rFonts w:eastAsia="Times New Roman" w:cstheme="minorHAnsi"/>
          <w:lang w:eastAsia="fr-FR"/>
        </w:rPr>
        <w:t>Lancet. 17 oct 2020;396(10258):1204</w:t>
      </w:r>
      <w:r w:rsidRPr="00964F6D">
        <w:rPr>
          <w:rFonts w:eastAsia="Times New Roman" w:cstheme="minorHAnsi"/>
          <w:lang w:eastAsia="fr-FR"/>
        </w:rPr>
        <w:noBreakHyphen/>
        <w:t>22.</w:t>
      </w:r>
      <w:r w:rsidR="00976056" w:rsidRPr="00976056">
        <w:t xml:space="preserve"> </w:t>
      </w:r>
      <w:hyperlink r:id="rId7" w:history="1">
        <w:r w:rsidR="00976056" w:rsidRPr="00672D05">
          <w:rPr>
            <w:rStyle w:val="Hyperlink"/>
            <w:rFonts w:eastAsia="Times New Roman" w:cstheme="minorHAnsi"/>
            <w:lang w:eastAsia="fr-FR"/>
          </w:rPr>
          <w:t>https://doi.org/10.1016/S0140-6736(20)30925-9</w:t>
        </w:r>
      </w:hyperlink>
      <w:r w:rsidR="00976056">
        <w:rPr>
          <w:rFonts w:eastAsia="Times New Roman" w:cstheme="minorHAnsi"/>
          <w:lang w:eastAsia="fr-FR"/>
        </w:rPr>
        <w:t xml:space="preserve"> </w:t>
      </w:r>
    </w:p>
    <w:p w14:paraId="32C89E63" w14:textId="2BAC6E34" w:rsidR="00FE078F" w:rsidRPr="00964F6D" w:rsidRDefault="00FE078F" w:rsidP="00FE078F">
      <w:pPr>
        <w:numPr>
          <w:ilvl w:val="0"/>
          <w:numId w:val="1"/>
        </w:numPr>
        <w:tabs>
          <w:tab w:val="clear" w:pos="720"/>
        </w:tabs>
        <w:spacing w:after="0" w:line="240" w:lineRule="auto"/>
        <w:ind w:left="709" w:hanging="709"/>
        <w:jc w:val="both"/>
        <w:rPr>
          <w:rFonts w:eastAsia="Times New Roman" w:cstheme="minorHAnsi"/>
          <w:lang w:eastAsia="fr-FR"/>
        </w:rPr>
      </w:pPr>
      <w:r w:rsidRPr="00964F6D">
        <w:t>Razzouki K, Saidi H, Fikry T. Prise en charge chirurgicale des fractures de la diaphyse fémorale chez l’adulte. [CHU Mohammed VI] : Marrakech ; Thèse de médecine. Thèse N°X2011 ; 2011. p1-126.</w:t>
      </w:r>
      <w:r w:rsidR="00976056" w:rsidRPr="00976056">
        <w:t xml:space="preserve"> </w:t>
      </w:r>
      <w:hyperlink r:id="rId8" w:history="1">
        <w:r w:rsidR="00976056" w:rsidRPr="00672D05">
          <w:rPr>
            <w:rStyle w:val="Hyperlink"/>
          </w:rPr>
          <w:t>http://toubkal.imist.ma/handle/123456789/19973</w:t>
        </w:r>
      </w:hyperlink>
      <w:r w:rsidR="00976056">
        <w:t xml:space="preserve"> </w:t>
      </w:r>
    </w:p>
    <w:p w14:paraId="5570F822" w14:textId="623C549A" w:rsidR="00FE078F" w:rsidRPr="00964F6D" w:rsidRDefault="00FE078F" w:rsidP="00FE078F">
      <w:pPr>
        <w:numPr>
          <w:ilvl w:val="0"/>
          <w:numId w:val="1"/>
        </w:numPr>
        <w:tabs>
          <w:tab w:val="clear" w:pos="720"/>
        </w:tabs>
        <w:spacing w:after="0" w:line="240" w:lineRule="auto"/>
        <w:ind w:left="709" w:hanging="709"/>
        <w:jc w:val="both"/>
        <w:rPr>
          <w:rFonts w:eastAsia="Times New Roman" w:cstheme="minorHAnsi"/>
          <w:lang w:eastAsia="fr-FR"/>
        </w:rPr>
      </w:pPr>
      <w:r w:rsidRPr="00964F6D">
        <w:rPr>
          <w:rFonts w:eastAsia="Times New Roman" w:cstheme="minorHAnsi"/>
          <w:lang w:eastAsia="fr-FR"/>
        </w:rPr>
        <w:t xml:space="preserve">Loïc F, Kennedy M, Axel L, Olivier N, Ulrich T, Guiemse M, et al. Aspects Épidémiologiques, Cliniques et Thérapeutiques des Fractures Diaphysaires du Fémur à Yaoundé. Health Sciences and Disease. 28 mars 2024;25(4)79-84.  </w:t>
      </w:r>
      <w:hyperlink r:id="rId9" w:history="1">
        <w:r w:rsidR="00976056" w:rsidRPr="00672D05">
          <w:rPr>
            <w:rStyle w:val="Hyperlink"/>
            <w:rFonts w:eastAsia="Times New Roman" w:cstheme="minorHAnsi"/>
            <w:lang w:eastAsia="fr-FR"/>
          </w:rPr>
          <w:t>https://doi.org/10.5281/hsd.v25i4.5537</w:t>
        </w:r>
      </w:hyperlink>
      <w:r w:rsidR="00976056">
        <w:rPr>
          <w:rFonts w:eastAsia="Times New Roman" w:cstheme="minorHAnsi"/>
          <w:lang w:eastAsia="fr-FR"/>
        </w:rPr>
        <w:t xml:space="preserve"> </w:t>
      </w:r>
    </w:p>
    <w:p w14:paraId="69EC04B8" w14:textId="20D78791" w:rsidR="00FE078F" w:rsidRPr="00964F6D" w:rsidRDefault="00FE078F" w:rsidP="00FE078F">
      <w:pPr>
        <w:numPr>
          <w:ilvl w:val="0"/>
          <w:numId w:val="1"/>
        </w:numPr>
        <w:tabs>
          <w:tab w:val="clear" w:pos="720"/>
        </w:tabs>
        <w:spacing w:after="0" w:line="240" w:lineRule="auto"/>
        <w:ind w:left="709" w:hanging="709"/>
        <w:jc w:val="both"/>
        <w:rPr>
          <w:rFonts w:eastAsia="Times New Roman" w:cstheme="minorHAnsi"/>
          <w:lang w:val="en-GB" w:eastAsia="fr-FR"/>
        </w:rPr>
      </w:pPr>
      <w:r w:rsidRPr="00964F6D">
        <w:rPr>
          <w:rFonts w:eastAsia="Times New Roman" w:cstheme="minorHAnsi"/>
          <w:lang w:val="en-GB" w:eastAsia="fr-FR"/>
        </w:rPr>
        <w:t xml:space="preserve">Ngote UN, Bombah FM, Batchom AD, Nyekel R, Engbang JP, Eone DH, et al. Management of femoral shaft fractures at Laquintinie Hospital of Douala: a report of 179 cases. </w:t>
      </w:r>
      <w:r w:rsidRPr="00964F6D">
        <w:rPr>
          <w:rFonts w:eastAsia="Times New Roman" w:cstheme="minorHAnsi"/>
          <w:lang w:eastAsia="fr-FR"/>
        </w:rPr>
        <w:t xml:space="preserve">Health Sciences and Disease. </w:t>
      </w:r>
      <w:r w:rsidRPr="00964F6D">
        <w:rPr>
          <w:rFonts w:eastAsia="Times New Roman" w:cstheme="minorHAnsi"/>
          <w:lang w:val="en-GB" w:eastAsia="fr-FR"/>
        </w:rPr>
        <w:t xml:space="preserve">26 août 2023;24(9)75-78. </w:t>
      </w:r>
      <w:hyperlink r:id="rId10" w:history="1">
        <w:r w:rsidR="00976056" w:rsidRPr="00672D05">
          <w:rPr>
            <w:rStyle w:val="Hyperlink"/>
            <w:rFonts w:eastAsia="Times New Roman" w:cstheme="minorHAnsi"/>
            <w:lang w:val="en-GB" w:eastAsia="fr-FR"/>
          </w:rPr>
          <w:t>https://doi.org/10.5281/hsd.v24i9.4774</w:t>
        </w:r>
      </w:hyperlink>
      <w:r w:rsidR="00976056">
        <w:rPr>
          <w:rFonts w:eastAsia="Times New Roman" w:cstheme="minorHAnsi"/>
          <w:lang w:val="en-GB" w:eastAsia="fr-FR"/>
        </w:rPr>
        <w:t xml:space="preserve"> </w:t>
      </w:r>
      <w:r w:rsidRPr="00964F6D">
        <w:rPr>
          <w:rFonts w:eastAsia="Times New Roman" w:cstheme="minorHAnsi"/>
          <w:lang w:val="en-GB" w:eastAsia="fr-FR"/>
        </w:rPr>
        <w:t xml:space="preserve"> </w:t>
      </w:r>
    </w:p>
    <w:p w14:paraId="1E7DF4EA" w14:textId="028EECF6" w:rsidR="00FE078F" w:rsidRPr="00964F6D" w:rsidRDefault="00FE078F" w:rsidP="00FE078F">
      <w:pPr>
        <w:numPr>
          <w:ilvl w:val="0"/>
          <w:numId w:val="1"/>
        </w:numPr>
        <w:tabs>
          <w:tab w:val="clear" w:pos="720"/>
        </w:tabs>
        <w:spacing w:after="0" w:line="240" w:lineRule="auto"/>
        <w:ind w:left="709" w:hanging="709"/>
        <w:jc w:val="both"/>
        <w:rPr>
          <w:rFonts w:eastAsia="Times New Roman" w:cstheme="minorHAnsi"/>
          <w:lang w:val="en-GB" w:eastAsia="fr-FR"/>
        </w:rPr>
      </w:pPr>
      <w:r w:rsidRPr="00964F6D">
        <w:rPr>
          <w:rFonts w:eastAsia="Times New Roman" w:cstheme="minorHAnsi"/>
          <w:lang w:eastAsia="fr-FR"/>
        </w:rPr>
        <w:t xml:space="preserve">Toure L, Traore T, Lawson E, Chigblo P, Hans-Moevi A. Épidémiologie et Traitement Chirurgical des Pseudarthroses Aseptiques de la Diaphyse Fémorale à l’Hôpital de Sikasso (Mali). Health Sciences and Disease. </w:t>
      </w:r>
      <w:r w:rsidRPr="00964F6D">
        <w:rPr>
          <w:rFonts w:eastAsia="Times New Roman" w:cstheme="minorHAnsi"/>
          <w:lang w:val="en-GB" w:eastAsia="fr-FR"/>
        </w:rPr>
        <w:t xml:space="preserve"> 2021;22(3):99-102. </w:t>
      </w:r>
      <w:hyperlink r:id="rId11" w:history="1">
        <w:r w:rsidR="00976056" w:rsidRPr="00672D05">
          <w:rPr>
            <w:rStyle w:val="Hyperlink"/>
            <w:rFonts w:eastAsia="Times New Roman" w:cstheme="minorHAnsi"/>
            <w:lang w:val="en-GB" w:eastAsia="fr-FR"/>
          </w:rPr>
          <w:t>https://vertexaisearch.cloud.google.com/grounding-api-redirect/AUZIYQGiuGP0yTJMgegMpWkuNJYg8k3l738_xs4mGFnXHJRx0yTWQzA2MF06DXPDnGd8HO0ga-gZ-blX3raixegDe9sloX_Go4bWjOP53SeYhdD4JTGwHPNXgt3WnsH4pBqdsfsjSBJU72FfRDf8DrHUMPzHSio</w:t>
        </w:r>
      </w:hyperlink>
      <w:r w:rsidR="00976056" w:rsidRPr="00976056">
        <w:rPr>
          <w:rFonts w:eastAsia="Times New Roman" w:cstheme="minorHAnsi"/>
          <w:lang w:val="en-GB" w:eastAsia="fr-FR"/>
        </w:rPr>
        <w:t>=</w:t>
      </w:r>
      <w:r w:rsidR="00976056">
        <w:rPr>
          <w:rFonts w:eastAsia="Times New Roman" w:cstheme="minorHAnsi"/>
          <w:lang w:val="en-GB" w:eastAsia="fr-FR"/>
        </w:rPr>
        <w:t xml:space="preserve"> </w:t>
      </w:r>
      <w:r w:rsidRPr="00964F6D">
        <w:rPr>
          <w:rFonts w:eastAsia="Times New Roman" w:cstheme="minorHAnsi"/>
          <w:lang w:val="en-GB" w:eastAsia="fr-FR"/>
        </w:rPr>
        <w:t xml:space="preserve"> </w:t>
      </w:r>
    </w:p>
    <w:p w14:paraId="61298854" w14:textId="6512BBB3" w:rsidR="00FE078F" w:rsidRPr="00964F6D" w:rsidRDefault="00FE078F" w:rsidP="00FE078F">
      <w:pPr>
        <w:numPr>
          <w:ilvl w:val="0"/>
          <w:numId w:val="1"/>
        </w:numPr>
        <w:tabs>
          <w:tab w:val="clear" w:pos="720"/>
        </w:tabs>
        <w:spacing w:after="0" w:line="240" w:lineRule="auto"/>
        <w:ind w:left="709" w:hanging="709"/>
        <w:jc w:val="both"/>
        <w:rPr>
          <w:rFonts w:eastAsia="Times New Roman" w:cstheme="minorHAnsi"/>
          <w:lang w:val="en-GB" w:eastAsia="fr-FR"/>
        </w:rPr>
      </w:pPr>
      <w:r w:rsidRPr="00964F6D">
        <w:rPr>
          <w:rStyle w:val="text"/>
          <w:rFonts w:cstheme="minorHAnsi"/>
        </w:rPr>
        <w:t>Mbaga Ntjam</w:t>
      </w:r>
      <w:r w:rsidRPr="00964F6D">
        <w:rPr>
          <w:rStyle w:val="react-xocs-alternative-link"/>
          <w:rFonts w:cstheme="minorHAnsi"/>
        </w:rPr>
        <w:t xml:space="preserve"> AC</w:t>
      </w:r>
      <w:r w:rsidRPr="00964F6D">
        <w:rPr>
          <w:rFonts w:cstheme="minorHAnsi"/>
        </w:rPr>
        <w:t>, </w:t>
      </w:r>
      <w:r w:rsidRPr="00964F6D">
        <w:rPr>
          <w:rStyle w:val="text"/>
          <w:rFonts w:cstheme="minorHAnsi"/>
        </w:rPr>
        <w:t>Fonkoué</w:t>
      </w:r>
      <w:r w:rsidRPr="00964F6D">
        <w:rPr>
          <w:rStyle w:val="react-xocs-alternative-link"/>
          <w:rFonts w:cstheme="minorHAnsi"/>
        </w:rPr>
        <w:t xml:space="preserve"> L</w:t>
      </w:r>
      <w:r w:rsidRPr="00964F6D">
        <w:rPr>
          <w:rFonts w:cstheme="minorHAnsi"/>
        </w:rPr>
        <w:t>, </w:t>
      </w:r>
      <w:r w:rsidRPr="00964F6D">
        <w:rPr>
          <w:rStyle w:val="given-name"/>
          <w:rFonts w:cstheme="minorHAnsi"/>
        </w:rPr>
        <w:t>Kennedy</w:t>
      </w:r>
      <w:r w:rsidRPr="00964F6D">
        <w:rPr>
          <w:rStyle w:val="react-xocs-alternative-link"/>
          <w:rFonts w:cstheme="minorHAnsi"/>
        </w:rPr>
        <w:t> </w:t>
      </w:r>
      <w:r w:rsidRPr="00964F6D">
        <w:rPr>
          <w:rStyle w:val="text"/>
          <w:rFonts w:cstheme="minorHAnsi"/>
        </w:rPr>
        <w:t>M</w:t>
      </w:r>
      <w:r w:rsidRPr="00964F6D">
        <w:rPr>
          <w:rFonts w:cstheme="minorHAnsi"/>
        </w:rPr>
        <w:t>, </w:t>
      </w:r>
      <w:r w:rsidRPr="00964F6D">
        <w:rPr>
          <w:rStyle w:val="text"/>
          <w:rFonts w:cstheme="minorHAnsi"/>
        </w:rPr>
        <w:t>Kikah NE</w:t>
      </w:r>
      <w:r w:rsidRPr="00964F6D">
        <w:rPr>
          <w:rFonts w:cstheme="minorHAnsi"/>
        </w:rPr>
        <w:t>, </w:t>
      </w:r>
      <w:r w:rsidRPr="00964F6D">
        <w:rPr>
          <w:rStyle w:val="text"/>
          <w:rFonts w:cstheme="minorHAnsi"/>
        </w:rPr>
        <w:t>Itambi MA</w:t>
      </w:r>
      <w:r w:rsidRPr="00964F6D">
        <w:rPr>
          <w:rFonts w:cstheme="minorHAnsi"/>
        </w:rPr>
        <w:t>, </w:t>
      </w:r>
      <w:r w:rsidRPr="00964F6D">
        <w:rPr>
          <w:rStyle w:val="text"/>
          <w:rFonts w:cstheme="minorHAnsi"/>
        </w:rPr>
        <w:t>Farikou</w:t>
      </w:r>
      <w:r w:rsidRPr="00964F6D">
        <w:rPr>
          <w:rStyle w:val="react-xocs-alternative-link"/>
          <w:rFonts w:cstheme="minorHAnsi"/>
        </w:rPr>
        <w:t xml:space="preserve"> I</w:t>
      </w:r>
      <w:r w:rsidRPr="00964F6D">
        <w:rPr>
          <w:rFonts w:cstheme="minorHAnsi"/>
        </w:rPr>
        <w:t xml:space="preserve">, Eone </w:t>
      </w:r>
      <w:r w:rsidRPr="00964F6D">
        <w:rPr>
          <w:rStyle w:val="given-name"/>
          <w:rFonts w:cstheme="minorHAnsi"/>
        </w:rPr>
        <w:t>D</w:t>
      </w:r>
      <w:r w:rsidRPr="00964F6D">
        <w:rPr>
          <w:rStyle w:val="text"/>
          <w:rFonts w:cstheme="minorHAnsi"/>
        </w:rPr>
        <w:t>H</w:t>
      </w:r>
      <w:r w:rsidRPr="00964F6D">
        <w:rPr>
          <w:rStyle w:val="react-xocs-alternative-link"/>
          <w:rFonts w:cstheme="minorHAnsi"/>
        </w:rPr>
        <w:t xml:space="preserve">. </w:t>
      </w:r>
      <w:r w:rsidRPr="00964F6D">
        <w:rPr>
          <w:rFonts w:eastAsia="Times New Roman" w:cstheme="minorHAnsi"/>
          <w:kern w:val="36"/>
          <w:lang w:eastAsia="fr-FR"/>
        </w:rPr>
        <w:t>Comment réaliser un enclouage centromédullaire verrouillé du fémur par approche mini-invasive sans table orthopédique ? Retour d’expérience en contexte africain subsaharien</w:t>
      </w:r>
      <w:r w:rsidRPr="00964F6D">
        <w:rPr>
          <w:rFonts w:eastAsia="Times New Roman" w:cstheme="minorHAnsi"/>
          <w:kern w:val="36"/>
          <w:lang w:val="en" w:eastAsia="fr-FR"/>
        </w:rPr>
        <w:t xml:space="preserve">How to perform a locked intramedullary nailing of the femur by minimally invasive approach without traction table? Feedback from the Sub-Saharan African contex. </w:t>
      </w:r>
      <w:hyperlink r:id="rId12" w:tooltip="Go to Revue de Chirurgie Orthopédique et Traumatologique on ScienceDirect" w:history="1">
        <w:r w:rsidRPr="00964F6D">
          <w:rPr>
            <w:rStyle w:val="anchor-text"/>
            <w:rFonts w:cstheme="minorHAnsi"/>
          </w:rPr>
          <w:t>Revue de Chirurgie Orthopédique et Traumatologique</w:t>
        </w:r>
      </w:hyperlink>
      <w:r w:rsidRPr="00964F6D">
        <w:rPr>
          <w:rFonts w:cstheme="minorHAnsi"/>
        </w:rPr>
        <w:t xml:space="preserve">. </w:t>
      </w:r>
      <w:hyperlink r:id="rId13" w:tooltip="Go to table of contents for this volume/issue" w:history="1">
        <w:r w:rsidRPr="00964F6D">
          <w:rPr>
            <w:rStyle w:val="anchor-text"/>
            <w:rFonts w:cstheme="minorHAnsi"/>
          </w:rPr>
          <w:t>Volume 110, Issue 2</w:t>
        </w:r>
      </w:hyperlink>
      <w:r w:rsidRPr="00964F6D">
        <w:rPr>
          <w:rFonts w:cstheme="minorHAnsi"/>
        </w:rPr>
        <w:t>, April 2024, Pages 292-299</w:t>
      </w:r>
      <w:r w:rsidRPr="00964F6D">
        <w:rPr>
          <w:rFonts w:eastAsia="Times New Roman" w:cstheme="minorHAnsi"/>
          <w:lang w:val="en-GB" w:eastAsia="fr-FR"/>
        </w:rPr>
        <w:t>.</w:t>
      </w:r>
      <w:r w:rsidR="00976056" w:rsidRPr="00976056">
        <w:t xml:space="preserve"> </w:t>
      </w:r>
      <w:hyperlink r:id="rId14" w:history="1">
        <w:r w:rsidR="00976056" w:rsidRPr="00672D05">
          <w:rPr>
            <w:rStyle w:val="Hyperlink"/>
            <w:rFonts w:eastAsia="Times New Roman" w:cstheme="minorHAnsi"/>
            <w:lang w:val="en-GB" w:eastAsia="fr-FR"/>
          </w:rPr>
          <w:t>https://doi.org/10.1016/j.rcot.2023.04.007</w:t>
        </w:r>
      </w:hyperlink>
      <w:r w:rsidR="00976056">
        <w:rPr>
          <w:rFonts w:eastAsia="Times New Roman" w:cstheme="minorHAnsi"/>
          <w:lang w:val="en-GB" w:eastAsia="fr-FR"/>
        </w:rPr>
        <w:t xml:space="preserve"> </w:t>
      </w:r>
    </w:p>
    <w:p w14:paraId="115FD7C2" w14:textId="1F244D41" w:rsidR="00FE078F" w:rsidRPr="00964F6D" w:rsidRDefault="00FE078F" w:rsidP="00FE078F">
      <w:pPr>
        <w:numPr>
          <w:ilvl w:val="0"/>
          <w:numId w:val="1"/>
        </w:numPr>
        <w:tabs>
          <w:tab w:val="clear" w:pos="720"/>
        </w:tabs>
        <w:spacing w:after="0" w:line="240" w:lineRule="auto"/>
        <w:ind w:left="709" w:hanging="709"/>
        <w:jc w:val="both"/>
        <w:rPr>
          <w:rFonts w:eastAsia="Times New Roman" w:cstheme="minorHAnsi"/>
          <w:lang w:val="en-GB" w:eastAsia="fr-FR"/>
        </w:rPr>
      </w:pPr>
      <w:r w:rsidRPr="00964F6D">
        <w:rPr>
          <w:rStyle w:val="name"/>
          <w:rFonts w:cstheme="minorHAnsi"/>
          <w:shd w:val="clear" w:color="auto" w:fill="FFFFFF"/>
        </w:rPr>
        <w:t>Stephen A</w:t>
      </w:r>
      <w:r w:rsidRPr="00964F6D">
        <w:rPr>
          <w:rFonts w:cstheme="minorHAnsi"/>
        </w:rPr>
        <w:t>A</w:t>
      </w:r>
      <w:r w:rsidRPr="00964F6D">
        <w:rPr>
          <w:rFonts w:cstheme="minorHAnsi"/>
          <w:shd w:val="clear" w:color="auto" w:fill="FFFFFF"/>
        </w:rPr>
        <w:t>, </w:t>
      </w:r>
      <w:r w:rsidRPr="00964F6D">
        <w:rPr>
          <w:rStyle w:val="name"/>
          <w:rFonts w:cstheme="minorHAnsi"/>
          <w:shd w:val="clear" w:color="auto" w:fill="FFFFFF"/>
        </w:rPr>
        <w:t>Isaac O</w:t>
      </w:r>
      <w:r w:rsidRPr="00964F6D">
        <w:rPr>
          <w:rFonts w:cstheme="minorHAnsi"/>
        </w:rPr>
        <w:t>A</w:t>
      </w:r>
      <w:r w:rsidRPr="00964F6D">
        <w:rPr>
          <w:rFonts w:cstheme="minorHAnsi"/>
          <w:shd w:val="clear" w:color="auto" w:fill="FFFFFF"/>
        </w:rPr>
        <w:t>, </w:t>
      </w:r>
      <w:r w:rsidRPr="00964F6D">
        <w:rPr>
          <w:rStyle w:val="name"/>
          <w:rFonts w:cstheme="minorHAnsi"/>
          <w:shd w:val="clear" w:color="auto" w:fill="FFFFFF"/>
        </w:rPr>
        <w:t>James IO</w:t>
      </w:r>
      <w:r w:rsidRPr="00964F6D">
        <w:rPr>
          <w:rFonts w:cstheme="minorHAnsi"/>
          <w:shd w:val="clear" w:color="auto" w:fill="FFFFFF"/>
        </w:rPr>
        <w:t>, </w:t>
      </w:r>
      <w:r w:rsidRPr="00964F6D">
        <w:rPr>
          <w:rStyle w:val="name"/>
          <w:rFonts w:cstheme="minorHAnsi"/>
          <w:shd w:val="clear" w:color="auto" w:fill="FFFFFF"/>
        </w:rPr>
        <w:t>Oluwafemi OO</w:t>
      </w:r>
      <w:r w:rsidRPr="00964F6D">
        <w:rPr>
          <w:rFonts w:cstheme="minorHAnsi"/>
          <w:shd w:val="clear" w:color="auto" w:fill="FFFFFF"/>
        </w:rPr>
        <w:t>, </w:t>
      </w:r>
      <w:r w:rsidRPr="00964F6D">
        <w:rPr>
          <w:rStyle w:val="name"/>
          <w:rFonts w:cstheme="minorHAnsi"/>
          <w:shd w:val="clear" w:color="auto" w:fill="FFFFFF"/>
        </w:rPr>
        <w:t>Imri GA</w:t>
      </w:r>
      <w:r w:rsidRPr="00964F6D">
        <w:rPr>
          <w:rFonts w:cstheme="minorHAnsi"/>
          <w:shd w:val="clear" w:color="auto" w:fill="FFFFFF"/>
        </w:rPr>
        <w:t>, </w:t>
      </w:r>
      <w:r w:rsidRPr="00964F6D">
        <w:rPr>
          <w:rStyle w:val="name"/>
          <w:rFonts w:cstheme="minorHAnsi"/>
          <w:shd w:val="clear" w:color="auto" w:fill="FFFFFF"/>
        </w:rPr>
        <w:t>Samuel UE</w:t>
      </w:r>
      <w:r w:rsidRPr="00964F6D">
        <w:rPr>
          <w:rFonts w:cstheme="minorHAnsi"/>
          <w:shd w:val="clear" w:color="auto" w:fill="FFFFFF"/>
        </w:rPr>
        <w:t xml:space="preserve">. </w:t>
      </w:r>
      <w:r w:rsidRPr="00964F6D">
        <w:rPr>
          <w:rFonts w:cstheme="minorHAnsi"/>
        </w:rPr>
        <w:t>Locked intramedullary nailing of open fractures in resource-poor settings: a prospective observational study of challenges and functional outcomes in 101 fractures at Ogbomoso, Nigeria. BMC Musculoskelet Disord</w:t>
      </w:r>
      <w:r w:rsidRPr="00964F6D">
        <w:rPr>
          <w:rFonts w:cstheme="minorHAnsi"/>
          <w:shd w:val="clear" w:color="auto" w:fill="FFFFFF"/>
        </w:rPr>
        <w:t>. 2023 Mar 7;24:170. doi: 10.1186/s12891-023-06271-7</w:t>
      </w:r>
      <w:r w:rsidRPr="00964F6D">
        <w:rPr>
          <w:rFonts w:cstheme="minorHAnsi"/>
        </w:rPr>
        <w:t>.</w:t>
      </w:r>
      <w:r w:rsidR="00976056" w:rsidRPr="00976056">
        <w:t xml:space="preserve"> </w:t>
      </w:r>
      <w:hyperlink r:id="rId15" w:history="1">
        <w:r w:rsidR="00976056" w:rsidRPr="00672D05">
          <w:rPr>
            <w:rStyle w:val="Hyperlink"/>
            <w:rFonts w:cstheme="minorHAnsi"/>
          </w:rPr>
          <w:t>https://doi.org/10.1186/s12891-023-06271-7</w:t>
        </w:r>
      </w:hyperlink>
      <w:r w:rsidR="00976056">
        <w:rPr>
          <w:rFonts w:cstheme="minorHAnsi"/>
        </w:rPr>
        <w:t xml:space="preserve"> </w:t>
      </w:r>
    </w:p>
    <w:p w14:paraId="24E4EDC4" w14:textId="7DE28D23" w:rsidR="00FE078F" w:rsidRPr="00964F6D" w:rsidRDefault="00FE078F" w:rsidP="00FE078F">
      <w:pPr>
        <w:numPr>
          <w:ilvl w:val="0"/>
          <w:numId w:val="1"/>
        </w:numPr>
        <w:tabs>
          <w:tab w:val="clear" w:pos="720"/>
        </w:tabs>
        <w:spacing w:after="0" w:line="240" w:lineRule="auto"/>
        <w:ind w:left="709" w:hanging="709"/>
        <w:jc w:val="both"/>
        <w:rPr>
          <w:rFonts w:eastAsia="Times New Roman" w:cstheme="minorHAnsi"/>
          <w:lang w:eastAsia="fr-FR"/>
        </w:rPr>
      </w:pPr>
      <w:r w:rsidRPr="00964F6D">
        <w:rPr>
          <w:rFonts w:eastAsia="Times New Roman" w:cstheme="minorHAnsi"/>
          <w:lang w:val="en-GB" w:eastAsia="fr-FR"/>
        </w:rPr>
        <w:t xml:space="preserve">Nana CT, Pius F, Martin MN, Mbongnu M, Movuh SD, Bombah FM, et al. Epidemiological and Clinical Pattern of Open Fractures of Long Bones of the Lower Limbs in the South-West Region of Cameroon: A 5-Year Review. </w:t>
      </w:r>
      <w:r w:rsidRPr="00964F6D">
        <w:rPr>
          <w:rFonts w:eastAsia="Times New Roman" w:cstheme="minorHAnsi"/>
          <w:lang w:eastAsia="fr-FR"/>
        </w:rPr>
        <w:t>Open Journal of Orthopedics. 6 sept 2021;11(9):278</w:t>
      </w:r>
      <w:r w:rsidRPr="00964F6D">
        <w:rPr>
          <w:rFonts w:eastAsia="Times New Roman" w:cstheme="minorHAnsi"/>
          <w:lang w:eastAsia="fr-FR"/>
        </w:rPr>
        <w:noBreakHyphen/>
        <w:t>87.</w:t>
      </w:r>
      <w:r w:rsidR="00976056" w:rsidRPr="00976056">
        <w:t xml:space="preserve"> </w:t>
      </w:r>
      <w:hyperlink r:id="rId16" w:history="1">
        <w:r w:rsidR="00976056" w:rsidRPr="00672D05">
          <w:rPr>
            <w:rStyle w:val="Hyperlink"/>
            <w:rFonts w:eastAsia="Times New Roman" w:cstheme="minorHAnsi"/>
            <w:lang w:eastAsia="fr-FR"/>
          </w:rPr>
          <w:t>https://doi.org/10.4236/ojo.2021.119026</w:t>
        </w:r>
      </w:hyperlink>
      <w:r w:rsidR="00976056">
        <w:rPr>
          <w:rFonts w:eastAsia="Times New Roman" w:cstheme="minorHAnsi"/>
          <w:lang w:eastAsia="fr-FR"/>
        </w:rPr>
        <w:t xml:space="preserve"> </w:t>
      </w:r>
    </w:p>
    <w:p w14:paraId="1629A282" w14:textId="77777777" w:rsidR="00F505AA" w:rsidRPr="00964F6D" w:rsidRDefault="00FE078F" w:rsidP="00F505AA">
      <w:pPr>
        <w:numPr>
          <w:ilvl w:val="0"/>
          <w:numId w:val="1"/>
        </w:numPr>
        <w:tabs>
          <w:tab w:val="clear" w:pos="720"/>
        </w:tabs>
        <w:spacing w:after="0" w:line="240" w:lineRule="auto"/>
        <w:ind w:left="709" w:hanging="709"/>
        <w:jc w:val="both"/>
        <w:rPr>
          <w:rFonts w:eastAsia="Times New Roman" w:cstheme="minorHAnsi"/>
          <w:lang w:eastAsia="fr-FR"/>
        </w:rPr>
      </w:pPr>
      <w:r w:rsidRPr="00964F6D">
        <w:rPr>
          <w:rFonts w:eastAsia="Times New Roman" w:cstheme="minorHAnsi"/>
          <w:lang w:eastAsia="fr-FR"/>
        </w:rPr>
        <w:t xml:space="preserve">Matthieu A, Joël B, Alpha K, Jackson M. Profil épidémiologique et pronostic des fractures du fémur à l’hôpital </w:t>
      </w:r>
      <w:r w:rsidR="00F505AA" w:rsidRPr="00964F6D">
        <w:rPr>
          <w:rFonts w:eastAsia="Times New Roman" w:cstheme="minorHAnsi"/>
          <w:lang w:eastAsia="fr-FR"/>
        </w:rPr>
        <w:t>-</w:t>
      </w:r>
      <w:r w:rsidRPr="00964F6D">
        <w:rPr>
          <w:rFonts w:eastAsia="Times New Roman" w:cstheme="minorHAnsi"/>
          <w:lang w:eastAsia="fr-FR"/>
        </w:rPr>
        <w:t>Matanda en République Démocratique du Congo. 2022;12(2)</w:t>
      </w:r>
      <w:r w:rsidR="00F505AA" w:rsidRPr="00964F6D">
        <w:rPr>
          <w:rFonts w:eastAsia="Times New Roman" w:cstheme="minorHAnsi"/>
          <w:lang w:eastAsia="fr-FR"/>
        </w:rPr>
        <w:t> :570-577</w:t>
      </w:r>
      <w:r w:rsidRPr="00964F6D">
        <w:rPr>
          <w:rFonts w:eastAsia="Times New Roman" w:cstheme="minorHAnsi"/>
          <w:lang w:eastAsia="fr-FR"/>
        </w:rPr>
        <w:t>.</w:t>
      </w:r>
    </w:p>
    <w:p w14:paraId="277C097E" w14:textId="041A32EB" w:rsidR="00F505AA" w:rsidRPr="00964F6D" w:rsidRDefault="00F505AA" w:rsidP="00F505AA">
      <w:pPr>
        <w:numPr>
          <w:ilvl w:val="0"/>
          <w:numId w:val="1"/>
        </w:numPr>
        <w:tabs>
          <w:tab w:val="clear" w:pos="720"/>
        </w:tabs>
        <w:spacing w:after="0" w:line="240" w:lineRule="auto"/>
        <w:ind w:left="709" w:hanging="709"/>
        <w:jc w:val="both"/>
        <w:rPr>
          <w:rFonts w:eastAsia="Times New Roman" w:cstheme="minorHAnsi"/>
          <w:lang w:eastAsia="fr-FR"/>
        </w:rPr>
      </w:pPr>
      <w:r w:rsidRPr="00964F6D">
        <w:t>Lukwamirwe VA, Badako ME, Kabuyahia KE, Kaghoma SA, Kasereka MC, Uwonda AS. Fréquence et prise en charge des pseudarthroses traumatiques des os longs des membres à l’hôpital Matanda, en République Démocratique du Congo. KisMed Juin 2022, Vol 12(2) : 564-569.</w:t>
      </w:r>
      <w:r w:rsidR="00976056" w:rsidRPr="00976056">
        <w:t xml:space="preserve"> </w:t>
      </w:r>
      <w:hyperlink r:id="rId17" w:history="1">
        <w:r w:rsidR="00976056" w:rsidRPr="00672D05">
          <w:rPr>
            <w:rStyle w:val="Hyperlink"/>
          </w:rPr>
          <w:t>https://kismed-unikis.org/wp-content/uploads/2022/09/3.-pseudarthrose-des-os-longs-a-Butembo-Kisamed-122.pdf</w:t>
        </w:r>
      </w:hyperlink>
      <w:r w:rsidR="00976056">
        <w:t xml:space="preserve"> </w:t>
      </w:r>
    </w:p>
    <w:p w14:paraId="2895880F" w14:textId="684692EB" w:rsidR="00B25865" w:rsidRPr="00964F6D" w:rsidRDefault="00FE078F" w:rsidP="00B25865">
      <w:pPr>
        <w:numPr>
          <w:ilvl w:val="0"/>
          <w:numId w:val="1"/>
        </w:numPr>
        <w:tabs>
          <w:tab w:val="clear" w:pos="720"/>
        </w:tabs>
        <w:spacing w:after="0" w:line="240" w:lineRule="auto"/>
        <w:ind w:left="709" w:hanging="709"/>
        <w:jc w:val="both"/>
        <w:rPr>
          <w:rFonts w:eastAsia="Times New Roman" w:cstheme="minorHAnsi"/>
          <w:lang w:eastAsia="fr-FR"/>
        </w:rPr>
      </w:pPr>
      <w:r w:rsidRPr="00964F6D">
        <w:t xml:space="preserve">Mitchel RO, David CC, Daniel AB, Dustin S, Christopher MM, Marschall BB, Philip RW, Anna NM. </w:t>
      </w:r>
      <w:r w:rsidRPr="00964F6D">
        <w:rPr>
          <w:rFonts w:eastAsia="Times New Roman" w:cstheme="minorHAnsi"/>
          <w:lang w:val="en-GB" w:eastAsia="fr-FR"/>
        </w:rPr>
        <w:t xml:space="preserve">In-Hospital Morbidity and Mortality with Delays to Femoral Shaft Fracture Fixation - PMC. </w:t>
      </w:r>
      <w:r w:rsidRPr="00964F6D">
        <w:t>J Orthop Trauma. 2022 May 01; 36(5): 239–245.</w:t>
      </w:r>
      <w:r w:rsidR="00976056" w:rsidRPr="00976056">
        <w:t xml:space="preserve"> </w:t>
      </w:r>
      <w:hyperlink r:id="rId18" w:history="1">
        <w:r w:rsidR="00976056" w:rsidRPr="00672D05">
          <w:rPr>
            <w:rStyle w:val="Hyperlink"/>
          </w:rPr>
          <w:t>https://doi.org/10.1097/BOT.0000000000002271</w:t>
        </w:r>
      </w:hyperlink>
      <w:r w:rsidR="00976056">
        <w:t xml:space="preserve"> </w:t>
      </w:r>
    </w:p>
    <w:p w14:paraId="21A063D8" w14:textId="15EC07B4" w:rsidR="00B25865" w:rsidRPr="00964F6D" w:rsidRDefault="00B25865" w:rsidP="00B25865">
      <w:pPr>
        <w:numPr>
          <w:ilvl w:val="0"/>
          <w:numId w:val="1"/>
        </w:numPr>
        <w:tabs>
          <w:tab w:val="clear" w:pos="720"/>
        </w:tabs>
        <w:spacing w:after="0" w:line="240" w:lineRule="auto"/>
        <w:ind w:left="709" w:hanging="709"/>
        <w:jc w:val="both"/>
        <w:rPr>
          <w:rFonts w:eastAsia="Times New Roman" w:cstheme="minorHAnsi"/>
          <w:lang w:eastAsia="fr-FR"/>
        </w:rPr>
      </w:pPr>
      <w:r w:rsidRPr="00964F6D">
        <w:t xml:space="preserve">Bouhelo-Pam KPB, Bilongo Bouyou ASW, Ikounga PY and al. Osteosynthesis of femoral shaft fractures at Brazzaville University Hospital: Nail versus screw plate. International Journal of Orthopaedics Sciences.2024 ; 10(1) :107-112. </w:t>
      </w:r>
      <w:hyperlink r:id="rId19" w:history="1">
        <w:r w:rsidR="00976056" w:rsidRPr="00672D05">
          <w:rPr>
            <w:rStyle w:val="Hyperlink"/>
          </w:rPr>
          <w:t>https://doi.org/10.22271/ortho.2024.v10.i1b.3504</w:t>
        </w:r>
      </w:hyperlink>
      <w:r w:rsidR="00976056">
        <w:t xml:space="preserve"> </w:t>
      </w:r>
    </w:p>
    <w:p w14:paraId="5085B39B" w14:textId="2E1EC32A" w:rsidR="00B25865" w:rsidRPr="00964F6D" w:rsidRDefault="00FE078F" w:rsidP="00B25865">
      <w:pPr>
        <w:numPr>
          <w:ilvl w:val="0"/>
          <w:numId w:val="1"/>
        </w:numPr>
        <w:tabs>
          <w:tab w:val="clear" w:pos="720"/>
        </w:tabs>
        <w:spacing w:after="0" w:line="240" w:lineRule="auto"/>
        <w:ind w:left="709" w:hanging="709"/>
        <w:jc w:val="both"/>
        <w:rPr>
          <w:rFonts w:eastAsia="Times New Roman" w:cstheme="minorHAnsi"/>
          <w:lang w:val="en-GB" w:eastAsia="fr-FR"/>
        </w:rPr>
      </w:pPr>
      <w:r w:rsidRPr="00964F6D">
        <w:rPr>
          <w:rFonts w:eastAsia="Times New Roman" w:cstheme="minorHAnsi"/>
          <w:lang w:eastAsia="fr-FR"/>
        </w:rPr>
        <w:t>Diallo S, Tambasi SI, Traoré T, Touré L, Maiga IM, Bagayoko DK, et al. Prise en Charge des Fractures de la Diaphyse Fémorale dans un Hôpital de Deuxième Référence du Mali. Health Sciences and Disease.</w:t>
      </w:r>
      <w:r w:rsidRPr="00964F6D">
        <w:rPr>
          <w:rFonts w:eastAsia="Times New Roman" w:cstheme="minorHAnsi"/>
          <w:lang w:val="en-GB" w:eastAsia="fr-FR"/>
        </w:rPr>
        <w:t xml:space="preserve"> 2023;24(4). P118-122.</w:t>
      </w:r>
      <w:r w:rsidR="00976056" w:rsidRPr="00976056">
        <w:t xml:space="preserve"> </w:t>
      </w:r>
      <w:hyperlink r:id="rId20" w:history="1">
        <w:r w:rsidR="00976056" w:rsidRPr="00672D05">
          <w:rPr>
            <w:rStyle w:val="Hyperlink"/>
            <w:rFonts w:eastAsia="Times New Roman" w:cstheme="minorHAnsi"/>
            <w:lang w:val="en-GB" w:eastAsia="fr-FR"/>
          </w:rPr>
          <w:t>https://www.hsd-fmsb.org/index.php/hsd/article/view/584</w:t>
        </w:r>
      </w:hyperlink>
      <w:r w:rsidR="00976056">
        <w:rPr>
          <w:rFonts w:eastAsia="Times New Roman" w:cstheme="minorHAnsi"/>
          <w:lang w:val="en-GB" w:eastAsia="fr-FR"/>
        </w:rPr>
        <w:t xml:space="preserve"> </w:t>
      </w:r>
    </w:p>
    <w:p w14:paraId="6661F957" w14:textId="607F7480" w:rsidR="00B25865" w:rsidRPr="00964F6D" w:rsidRDefault="00B25865" w:rsidP="00B25865">
      <w:pPr>
        <w:numPr>
          <w:ilvl w:val="0"/>
          <w:numId w:val="1"/>
        </w:numPr>
        <w:tabs>
          <w:tab w:val="clear" w:pos="720"/>
        </w:tabs>
        <w:spacing w:after="0" w:line="240" w:lineRule="auto"/>
        <w:ind w:left="709" w:hanging="709"/>
        <w:jc w:val="both"/>
        <w:rPr>
          <w:rFonts w:eastAsia="Times New Roman" w:cstheme="minorHAnsi"/>
          <w:lang w:val="en-GB" w:eastAsia="fr-FR"/>
        </w:rPr>
      </w:pPr>
      <w:r w:rsidRPr="00964F6D">
        <w:t xml:space="preserve">Alagnidea EH, Hans Moevib AA,c , Kpadonoua TG, Niama Nattaa DD, Azanmassoa H, Nindorera F. Osteosynthesis for femoral diaphyseal fracture: Place of physiotherapy for the functional recuperation. Journal de réadaptation médicale Elsevier Masson 2015;35:75-82. </w:t>
      </w:r>
      <w:hyperlink r:id="rId21" w:history="1">
        <w:r w:rsidR="00976056" w:rsidRPr="00672D05">
          <w:rPr>
            <w:rStyle w:val="Hyperlink"/>
          </w:rPr>
          <w:t>https://doi.org/10.1016/j.jrm.2014.10.004</w:t>
        </w:r>
      </w:hyperlink>
      <w:r w:rsidR="00976056">
        <w:t xml:space="preserve"> </w:t>
      </w:r>
    </w:p>
    <w:p w14:paraId="43A83FB1" w14:textId="0F869F43" w:rsidR="001B7358" w:rsidRPr="00964F6D" w:rsidRDefault="00FE078F" w:rsidP="001B7358">
      <w:pPr>
        <w:numPr>
          <w:ilvl w:val="0"/>
          <w:numId w:val="1"/>
        </w:numPr>
        <w:tabs>
          <w:tab w:val="clear" w:pos="720"/>
        </w:tabs>
        <w:spacing w:after="0" w:line="240" w:lineRule="auto"/>
        <w:ind w:left="709" w:hanging="709"/>
        <w:jc w:val="both"/>
        <w:rPr>
          <w:rFonts w:eastAsia="Times New Roman" w:cstheme="minorHAnsi"/>
          <w:lang w:eastAsia="fr-FR"/>
        </w:rPr>
      </w:pPr>
      <w:r w:rsidRPr="00964F6D">
        <w:rPr>
          <w:rFonts w:eastAsia="Times New Roman" w:cstheme="minorHAnsi"/>
          <w:lang w:val="en-GB" w:eastAsia="fr-FR"/>
        </w:rPr>
        <w:t xml:space="preserve">Testa G, Aloj D, Ghirri A, Petruccelli E, Pavone V, Massé A. Treatment of femoral shaft fractures with monoaxial external fixation in polytrauma patients. </w:t>
      </w:r>
      <w:r w:rsidRPr="00964F6D">
        <w:rPr>
          <w:rFonts w:eastAsia="Times New Roman" w:cstheme="minorHAnsi"/>
          <w:lang w:eastAsia="fr-FR"/>
        </w:rPr>
        <w:t>F1000Res. 2017;6:1333.</w:t>
      </w:r>
      <w:r w:rsidR="00976056" w:rsidRPr="00976056">
        <w:t xml:space="preserve"> </w:t>
      </w:r>
      <w:hyperlink r:id="rId22" w:history="1">
        <w:r w:rsidR="00976056" w:rsidRPr="00672D05">
          <w:rPr>
            <w:rStyle w:val="Hyperlink"/>
            <w:rFonts w:eastAsia="Times New Roman" w:cstheme="minorHAnsi"/>
            <w:lang w:eastAsia="fr-FR"/>
          </w:rPr>
          <w:t>https://doi.org/10.12688/f1000research.11893.1</w:t>
        </w:r>
      </w:hyperlink>
      <w:r w:rsidR="00976056">
        <w:rPr>
          <w:rFonts w:eastAsia="Times New Roman" w:cstheme="minorHAnsi"/>
          <w:lang w:eastAsia="fr-FR"/>
        </w:rPr>
        <w:t xml:space="preserve"> </w:t>
      </w:r>
    </w:p>
    <w:p w14:paraId="05FFA8D9" w14:textId="15DB18ED" w:rsidR="001B7358" w:rsidRPr="00964F6D" w:rsidRDefault="001B7358" w:rsidP="001B7358">
      <w:pPr>
        <w:numPr>
          <w:ilvl w:val="0"/>
          <w:numId w:val="1"/>
        </w:numPr>
        <w:tabs>
          <w:tab w:val="clear" w:pos="720"/>
        </w:tabs>
        <w:spacing w:after="0" w:line="240" w:lineRule="auto"/>
        <w:ind w:left="709" w:hanging="709"/>
        <w:jc w:val="both"/>
        <w:rPr>
          <w:rFonts w:eastAsia="Times New Roman" w:cstheme="minorHAnsi"/>
          <w:lang w:eastAsia="fr-FR"/>
        </w:rPr>
      </w:pPr>
      <w:r w:rsidRPr="00964F6D">
        <w:lastRenderedPageBreak/>
        <w:t xml:space="preserve">Bonnomet F, Clavert P, Cognet JM. </w:t>
      </w:r>
      <w:r w:rsidRPr="00964F6D">
        <w:rPr>
          <w:rFonts w:eastAsia="Times New Roman" w:cstheme="minorHAnsi"/>
          <w:lang w:eastAsia="fr-FR"/>
        </w:rPr>
        <w:t xml:space="preserve">Fracture de la diaphyse fémorale de l’adulte. </w:t>
      </w:r>
      <w:r w:rsidRPr="00964F6D">
        <w:rPr>
          <w:rFonts w:eastAsia="Times New Roman" w:cstheme="minorHAnsi"/>
          <w:lang w:val="en-GB" w:eastAsia="fr-FR"/>
        </w:rPr>
        <w:t xml:space="preserve">Encyclopédie médico-chirurgicale </w:t>
      </w:r>
      <w:r w:rsidRPr="00964F6D">
        <w:t>(Elsevier, Paris)</w:t>
      </w:r>
      <w:r w:rsidRPr="00964F6D">
        <w:rPr>
          <w:rFonts w:eastAsia="Times New Roman" w:cstheme="minorHAnsi"/>
          <w:lang w:val="en-GB" w:eastAsia="fr-FR"/>
        </w:rPr>
        <w:t>. 2006;</w:t>
      </w:r>
      <w:r w:rsidRPr="00964F6D">
        <w:t xml:space="preserve"> Appareil locomoteur, T3, 14-078-A10</w:t>
      </w:r>
      <w:r w:rsidR="007611F6" w:rsidRPr="00964F6D">
        <w:t>, 1(4):1-23</w:t>
      </w:r>
      <w:r w:rsidRPr="00964F6D">
        <w:t>.</w:t>
      </w:r>
      <w:r w:rsidR="00976056" w:rsidRPr="00976056">
        <w:t xml:space="preserve"> </w:t>
      </w:r>
      <w:hyperlink r:id="rId23" w:history="1">
        <w:r w:rsidR="00976056" w:rsidRPr="00672D05">
          <w:rPr>
            <w:rStyle w:val="Hyperlink"/>
          </w:rPr>
          <w:t>https://doi.org/10.1016/S0246-0521(06)40322-3</w:t>
        </w:r>
      </w:hyperlink>
      <w:r w:rsidR="00976056">
        <w:t xml:space="preserve"> </w:t>
      </w:r>
    </w:p>
    <w:p w14:paraId="4E004FD9" w14:textId="77777777" w:rsidR="00FE078F" w:rsidRPr="00964F6D" w:rsidRDefault="00FE078F" w:rsidP="00FE078F">
      <w:pPr>
        <w:numPr>
          <w:ilvl w:val="0"/>
          <w:numId w:val="1"/>
        </w:numPr>
        <w:tabs>
          <w:tab w:val="clear" w:pos="720"/>
        </w:tabs>
        <w:spacing w:after="0" w:line="240" w:lineRule="auto"/>
        <w:ind w:left="709" w:hanging="709"/>
        <w:jc w:val="both"/>
        <w:rPr>
          <w:rFonts w:eastAsia="Times New Roman" w:cstheme="minorHAnsi"/>
          <w:lang w:eastAsia="fr-FR"/>
        </w:rPr>
      </w:pPr>
      <w:r w:rsidRPr="00964F6D">
        <w:rPr>
          <w:rFonts w:eastAsia="Times New Roman" w:cstheme="minorHAnsi"/>
          <w:lang w:val="en-GB" w:eastAsia="fr-FR"/>
        </w:rPr>
        <w:t>Ali H, Seyoum N, Biniyam S, Assefa E. Treatment outcomes of femoral shaft fracture at Felege Hiwot Comprehensive Specialized Hospital, Bahir Dar, Ethiopia: a retrospective study. Orthop Res Rev. 2023;15:267</w:t>
      </w:r>
      <w:r w:rsidRPr="00964F6D">
        <w:rPr>
          <w:rFonts w:eastAsia="Times New Roman" w:cstheme="minorHAnsi"/>
          <w:lang w:val="en-GB" w:eastAsia="fr-FR"/>
        </w:rPr>
        <w:noBreakHyphen/>
        <w:t>73.</w:t>
      </w:r>
    </w:p>
    <w:p w14:paraId="7D0424C6" w14:textId="77777777" w:rsidR="00FE078F" w:rsidRPr="00964F6D" w:rsidRDefault="00FE078F" w:rsidP="00FE078F">
      <w:pPr>
        <w:numPr>
          <w:ilvl w:val="0"/>
          <w:numId w:val="1"/>
        </w:numPr>
        <w:tabs>
          <w:tab w:val="clear" w:pos="720"/>
        </w:tabs>
        <w:spacing w:after="0" w:line="240" w:lineRule="auto"/>
        <w:ind w:left="709" w:hanging="709"/>
        <w:jc w:val="both"/>
        <w:rPr>
          <w:rFonts w:eastAsia="Times New Roman" w:cstheme="minorHAnsi"/>
          <w:lang w:eastAsia="fr-FR"/>
        </w:rPr>
      </w:pPr>
      <w:r w:rsidRPr="00964F6D">
        <w:rPr>
          <w:rFonts w:eastAsia="Times New Roman" w:cstheme="minorHAnsi"/>
          <w:lang w:val="en-GB" w:eastAsia="fr-FR"/>
        </w:rPr>
        <w:t>Wiles P. Surgical management of femoral shaft fractures. Orthopaedics and Trauma. déc 2011;25(8):552</w:t>
      </w:r>
      <w:r w:rsidRPr="00964F6D">
        <w:rPr>
          <w:rFonts w:eastAsia="Times New Roman" w:cstheme="minorHAnsi"/>
          <w:lang w:val="en-GB" w:eastAsia="fr-FR"/>
        </w:rPr>
        <w:noBreakHyphen/>
        <w:t>9.</w:t>
      </w:r>
    </w:p>
    <w:p w14:paraId="2303C42E" w14:textId="77777777" w:rsidR="00FE078F" w:rsidRPr="00964F6D" w:rsidRDefault="00FE078F" w:rsidP="00FE078F">
      <w:pPr>
        <w:numPr>
          <w:ilvl w:val="0"/>
          <w:numId w:val="1"/>
        </w:numPr>
        <w:tabs>
          <w:tab w:val="clear" w:pos="720"/>
        </w:tabs>
        <w:spacing w:after="0" w:line="240" w:lineRule="auto"/>
        <w:ind w:left="709" w:hanging="709"/>
        <w:jc w:val="both"/>
        <w:rPr>
          <w:rFonts w:eastAsia="Times New Roman" w:cstheme="minorHAnsi"/>
          <w:lang w:eastAsia="fr-FR"/>
        </w:rPr>
      </w:pPr>
      <w:r w:rsidRPr="00964F6D">
        <w:rPr>
          <w:rFonts w:eastAsia="Times New Roman" w:cstheme="minorHAnsi"/>
          <w:lang w:val="en-GB" w:eastAsia="fr-FR"/>
        </w:rPr>
        <w:t>Abate A, Melaku L, Getachew M, Assefa D, Amare B. Fracture patterns and treatment outcomes of patients with femoral shaft fractures at a tertiary hospital in Addis Ababa, Ethiopia. J Orthop Surg Res. déc 2023;18(1):535.</w:t>
      </w:r>
    </w:p>
    <w:p w14:paraId="6289E31D" w14:textId="5E03C0E6" w:rsidR="00FE078F" w:rsidRPr="00964F6D" w:rsidRDefault="00FE078F" w:rsidP="00FE078F">
      <w:pPr>
        <w:numPr>
          <w:ilvl w:val="0"/>
          <w:numId w:val="1"/>
        </w:numPr>
        <w:tabs>
          <w:tab w:val="clear" w:pos="720"/>
        </w:tabs>
        <w:spacing w:after="0" w:line="240" w:lineRule="auto"/>
        <w:ind w:left="709" w:hanging="709"/>
        <w:jc w:val="both"/>
        <w:rPr>
          <w:rFonts w:eastAsia="Times New Roman" w:cstheme="minorHAnsi"/>
          <w:lang w:eastAsia="fr-FR"/>
        </w:rPr>
      </w:pPr>
      <w:r w:rsidRPr="00964F6D">
        <w:rPr>
          <w:rFonts w:eastAsia="Times New Roman" w:cstheme="minorHAnsi"/>
          <w:lang w:val="en-GB" w:eastAsia="fr-FR"/>
        </w:rPr>
        <w:t xml:space="preserve">Nailing of Femoral Shaft Fractures. </w:t>
      </w:r>
      <w:r w:rsidRPr="00964F6D">
        <w:rPr>
          <w:rFonts w:eastAsia="Times New Roman" w:cstheme="minorHAnsi"/>
          <w:lang w:eastAsia="fr-FR"/>
        </w:rPr>
        <w:t xml:space="preserve">SpringerLink. Disponible sur: </w:t>
      </w:r>
      <w:hyperlink r:id="rId24" w:history="1">
        <w:r w:rsidRPr="00964F6D">
          <w:rPr>
            <w:rFonts w:eastAsia="Times New Roman" w:cstheme="minorHAnsi"/>
            <w:u w:val="single"/>
            <w:lang w:eastAsia="fr-FR"/>
          </w:rPr>
          <w:t>https://link.springer.com/rwe/10.1007/978-3-642-34746-7_210?utm_source=chatgpt.com</w:t>
        </w:r>
      </w:hyperlink>
      <w:r w:rsidRPr="00964F6D">
        <w:rPr>
          <w:rFonts w:cstheme="minorHAnsi"/>
        </w:rPr>
        <w:t xml:space="preserve">. </w:t>
      </w:r>
      <w:r w:rsidRPr="00964F6D">
        <w:rPr>
          <w:rFonts w:eastAsia="Times New Roman" w:cstheme="minorHAnsi"/>
          <w:lang w:val="en-GB" w:eastAsia="fr-FR"/>
        </w:rPr>
        <w:t>Bäcker HC, Heyland M, Wu CH, Perka C, Stöckle U, Braun KF. Breakage of intramedullary</w:t>
      </w:r>
      <w:r w:rsidR="007E3B4C" w:rsidRPr="007E3B4C">
        <w:t xml:space="preserve"> </w:t>
      </w:r>
      <w:hyperlink r:id="rId25" w:history="1">
        <w:r w:rsidR="007E3B4C" w:rsidRPr="00672D05">
          <w:rPr>
            <w:rStyle w:val="Hyperlink"/>
            <w:rFonts w:eastAsia="Times New Roman" w:cstheme="minorHAnsi"/>
            <w:lang w:val="en-GB" w:eastAsia="fr-FR"/>
          </w:rPr>
          <w:t>https://doi.org/10.1007/978-3-642-34746-7_210</w:t>
        </w:r>
      </w:hyperlink>
      <w:r w:rsidR="007E3B4C">
        <w:rPr>
          <w:rFonts w:eastAsia="Times New Roman" w:cstheme="minorHAnsi"/>
          <w:lang w:val="en-GB" w:eastAsia="fr-FR"/>
        </w:rPr>
        <w:t xml:space="preserve"> </w:t>
      </w:r>
    </w:p>
    <w:p w14:paraId="5EDAB789" w14:textId="6D75DD97" w:rsidR="00FE078F" w:rsidRPr="00964F6D" w:rsidRDefault="00FE078F" w:rsidP="00FE078F">
      <w:pPr>
        <w:numPr>
          <w:ilvl w:val="0"/>
          <w:numId w:val="1"/>
        </w:numPr>
        <w:tabs>
          <w:tab w:val="clear" w:pos="720"/>
        </w:tabs>
        <w:spacing w:after="0" w:line="240" w:lineRule="auto"/>
        <w:ind w:left="709" w:hanging="709"/>
        <w:jc w:val="both"/>
        <w:rPr>
          <w:rFonts w:eastAsia="Times New Roman" w:cstheme="minorHAnsi"/>
          <w:lang w:eastAsia="fr-FR"/>
        </w:rPr>
      </w:pPr>
      <w:r w:rsidRPr="00964F6D">
        <w:rPr>
          <w:rFonts w:eastAsia="Times New Roman" w:cstheme="minorHAnsi"/>
          <w:lang w:val="en-GB" w:eastAsia="fr-FR"/>
        </w:rPr>
        <w:t xml:space="preserve">Paterno MV, Archdeacon MT. Is There a Standard Rehabilitation Protocol After Femoral Intramedullary Nailing? </w:t>
      </w:r>
      <w:r w:rsidRPr="00964F6D">
        <w:rPr>
          <w:rFonts w:eastAsia="Times New Roman" w:cstheme="minorHAnsi"/>
          <w:lang w:eastAsia="fr-FR"/>
        </w:rPr>
        <w:t>Journal of Orthopaedic Trauma. juin 2009;23:S39.</w:t>
      </w:r>
      <w:r w:rsidR="007E3B4C" w:rsidRPr="007E3B4C">
        <w:t xml:space="preserve"> </w:t>
      </w:r>
      <w:hyperlink r:id="rId26" w:history="1">
        <w:r w:rsidR="007E3B4C" w:rsidRPr="00672D05">
          <w:rPr>
            <w:rStyle w:val="Hyperlink"/>
            <w:rFonts w:eastAsia="Times New Roman" w:cstheme="minorHAnsi"/>
            <w:lang w:eastAsia="fr-FR"/>
          </w:rPr>
          <w:t>https://doi.org/10.1097/BOT.0b013e31819f27c2</w:t>
        </w:r>
      </w:hyperlink>
      <w:r w:rsidR="007E3B4C">
        <w:rPr>
          <w:rFonts w:eastAsia="Times New Roman" w:cstheme="minorHAnsi"/>
          <w:lang w:eastAsia="fr-FR"/>
        </w:rPr>
        <w:t xml:space="preserve"> </w:t>
      </w:r>
    </w:p>
    <w:p w14:paraId="07BFE11C" w14:textId="2730FD82" w:rsidR="00FE078F" w:rsidRPr="00964F6D" w:rsidRDefault="00FE078F" w:rsidP="00FE078F">
      <w:pPr>
        <w:numPr>
          <w:ilvl w:val="0"/>
          <w:numId w:val="1"/>
        </w:numPr>
        <w:tabs>
          <w:tab w:val="clear" w:pos="720"/>
        </w:tabs>
        <w:spacing w:after="0" w:line="240" w:lineRule="auto"/>
        <w:ind w:left="709" w:hanging="709"/>
        <w:jc w:val="both"/>
        <w:rPr>
          <w:rFonts w:eastAsia="Times New Roman" w:cstheme="minorHAnsi"/>
          <w:lang w:eastAsia="fr-FR"/>
        </w:rPr>
      </w:pPr>
      <w:r w:rsidRPr="00964F6D">
        <w:rPr>
          <w:rFonts w:eastAsia="Times New Roman" w:cstheme="minorHAnsi"/>
          <w:lang w:val="en-GB" w:eastAsia="fr-FR"/>
        </w:rPr>
        <w:t xml:space="preserve">Oesman I, Kurniawan D, Canintika AF. Intramedullary nailing as a treatment for non-unions of femoral shaft fractures after plating failure: A case series. </w:t>
      </w:r>
      <w:r w:rsidRPr="00964F6D">
        <w:rPr>
          <w:rFonts w:eastAsia="Times New Roman" w:cstheme="minorHAnsi"/>
          <w:lang w:eastAsia="fr-FR"/>
        </w:rPr>
        <w:t>International Journal of Surgery Case Reports. 1 févr 2023;103:107908.</w:t>
      </w:r>
      <w:r w:rsidR="007E3B4C" w:rsidRPr="007E3B4C">
        <w:t xml:space="preserve"> </w:t>
      </w:r>
      <w:hyperlink r:id="rId27" w:history="1">
        <w:r w:rsidR="007E3B4C" w:rsidRPr="00672D05">
          <w:rPr>
            <w:rStyle w:val="Hyperlink"/>
            <w:rFonts w:eastAsia="Times New Roman" w:cstheme="minorHAnsi"/>
            <w:lang w:eastAsia="fr-FR"/>
          </w:rPr>
          <w:t>https://doi.org/10.1016/j.ijscr.2023.107908</w:t>
        </w:r>
      </w:hyperlink>
      <w:r w:rsidR="007E3B4C">
        <w:rPr>
          <w:rFonts w:eastAsia="Times New Roman" w:cstheme="minorHAnsi"/>
          <w:lang w:eastAsia="fr-FR"/>
        </w:rPr>
        <w:t xml:space="preserve"> </w:t>
      </w:r>
    </w:p>
    <w:p w14:paraId="672B9695" w14:textId="77777777" w:rsidR="00FE078F" w:rsidRPr="00964F6D" w:rsidRDefault="00FE078F" w:rsidP="00FE078F">
      <w:pPr>
        <w:numPr>
          <w:ilvl w:val="0"/>
          <w:numId w:val="1"/>
        </w:numPr>
        <w:tabs>
          <w:tab w:val="clear" w:pos="720"/>
        </w:tabs>
        <w:spacing w:after="0" w:line="240" w:lineRule="auto"/>
        <w:ind w:left="709" w:hanging="709"/>
        <w:jc w:val="both"/>
        <w:rPr>
          <w:rFonts w:eastAsia="Times New Roman" w:cstheme="minorHAnsi"/>
          <w:lang w:eastAsia="fr-FR"/>
        </w:rPr>
      </w:pPr>
      <w:r w:rsidRPr="00964F6D">
        <w:rPr>
          <w:rFonts w:eastAsia="Times New Roman" w:cstheme="minorHAnsi"/>
          <w:lang w:val="en-GB" w:eastAsia="fr-FR"/>
        </w:rPr>
        <w:t>Gao F, Wang Y, Li Q, Sun H, Wu J, Wang D, et al. Comparative outcomes of intramedullary nailing and plating for open femoral shaft fractures: A systematic review and meta-analysis. J Orthop Surg Res. 2024;19(1):161.</w:t>
      </w:r>
    </w:p>
    <w:p w14:paraId="0E3CC0CD" w14:textId="77777777" w:rsidR="00FE078F" w:rsidRPr="00964F6D" w:rsidRDefault="00FE078F" w:rsidP="00FE078F">
      <w:pPr>
        <w:numPr>
          <w:ilvl w:val="0"/>
          <w:numId w:val="1"/>
        </w:numPr>
        <w:tabs>
          <w:tab w:val="clear" w:pos="720"/>
        </w:tabs>
        <w:spacing w:after="0" w:line="240" w:lineRule="auto"/>
        <w:ind w:left="709" w:hanging="709"/>
        <w:jc w:val="both"/>
        <w:rPr>
          <w:rFonts w:eastAsia="Times New Roman" w:cstheme="minorHAnsi"/>
          <w:lang w:eastAsia="fr-FR"/>
        </w:rPr>
      </w:pPr>
      <w:r w:rsidRPr="00964F6D">
        <w:rPr>
          <w:rFonts w:eastAsia="Times New Roman" w:cstheme="minorHAnsi"/>
          <w:lang w:val="en-GB" w:eastAsia="fr-FR"/>
        </w:rPr>
        <w:t>Marín C, Páez R, Tobón V. Nonunion and Malunion in Femoral Shaft Fractures Treated with Intramedullary Nailing. Rev Colomb Ortop Traumatol. 2022;36(2):110</w:t>
      </w:r>
      <w:r w:rsidRPr="00964F6D">
        <w:rPr>
          <w:rFonts w:eastAsia="Times New Roman" w:cstheme="minorHAnsi"/>
          <w:lang w:val="en-GB" w:eastAsia="fr-FR"/>
        </w:rPr>
        <w:noBreakHyphen/>
        <w:t>7.</w:t>
      </w:r>
    </w:p>
    <w:p w14:paraId="4BBD36D0" w14:textId="77777777" w:rsidR="00FE078F" w:rsidRPr="00964F6D" w:rsidRDefault="00FE078F" w:rsidP="00FE078F">
      <w:pPr>
        <w:numPr>
          <w:ilvl w:val="0"/>
          <w:numId w:val="1"/>
        </w:numPr>
        <w:tabs>
          <w:tab w:val="clear" w:pos="720"/>
        </w:tabs>
        <w:spacing w:after="0" w:line="240" w:lineRule="auto"/>
        <w:ind w:left="709" w:hanging="709"/>
        <w:jc w:val="both"/>
        <w:rPr>
          <w:rFonts w:eastAsia="Times New Roman" w:cstheme="minorHAnsi"/>
          <w:lang w:eastAsia="fr-FR"/>
        </w:rPr>
      </w:pPr>
      <w:r w:rsidRPr="00964F6D">
        <w:rPr>
          <w:rFonts w:eastAsia="Times New Roman" w:cstheme="minorHAnsi"/>
          <w:lang w:val="en-GB" w:eastAsia="fr-FR"/>
        </w:rPr>
        <w:t>Peng Y, Liu Y, Lin S, Pan Q, Ma L, Zheng C, et al. Risk factors of nonunion after intramedullary nailing for femoral shaft fractures: a retrospective study. Journal of Orthopaedic Surgery and Research. 2023;18(1):423.</w:t>
      </w:r>
    </w:p>
    <w:p w14:paraId="34ECA833" w14:textId="305BC9F7" w:rsidR="00FE078F" w:rsidRPr="00964F6D" w:rsidRDefault="00FE078F" w:rsidP="00FE078F">
      <w:pPr>
        <w:numPr>
          <w:ilvl w:val="0"/>
          <w:numId w:val="1"/>
        </w:numPr>
        <w:tabs>
          <w:tab w:val="clear" w:pos="720"/>
        </w:tabs>
        <w:spacing w:after="0" w:line="240" w:lineRule="auto"/>
        <w:ind w:left="709" w:hanging="709"/>
        <w:jc w:val="both"/>
        <w:rPr>
          <w:rFonts w:eastAsia="Times New Roman" w:cstheme="minorHAnsi"/>
          <w:lang w:eastAsia="fr-FR"/>
        </w:rPr>
      </w:pPr>
      <w:r w:rsidRPr="00964F6D">
        <w:rPr>
          <w:rFonts w:eastAsia="Times New Roman" w:cstheme="minorHAnsi"/>
          <w:lang w:val="en-GB" w:eastAsia="fr-FR"/>
        </w:rPr>
        <w:t>Dwek JR. The Biology of Fracture Healing. Orthop Trauma. juin 2010;24(1):S3</w:t>
      </w:r>
      <w:r w:rsidRPr="00964F6D">
        <w:rPr>
          <w:rFonts w:eastAsia="Times New Roman" w:cstheme="minorHAnsi"/>
          <w:lang w:val="en-GB" w:eastAsia="fr-FR"/>
        </w:rPr>
        <w:noBreakHyphen/>
        <w:t>6.</w:t>
      </w:r>
      <w:r w:rsidR="007E3B4C" w:rsidRPr="007E3B4C">
        <w:t xml:space="preserve"> </w:t>
      </w:r>
      <w:hyperlink r:id="rId28" w:history="1">
        <w:r w:rsidR="007E3B4C" w:rsidRPr="00672D05">
          <w:rPr>
            <w:rStyle w:val="Hyperlink"/>
            <w:rFonts w:eastAsia="Times New Roman" w:cstheme="minorHAnsi"/>
            <w:lang w:val="en-GB" w:eastAsia="fr-FR"/>
          </w:rPr>
          <w:t>https://doi.org/10.1097/BOT.0b013e3181ca3fab</w:t>
        </w:r>
      </w:hyperlink>
      <w:r w:rsidR="007E3B4C">
        <w:rPr>
          <w:rFonts w:eastAsia="Times New Roman" w:cstheme="minorHAnsi"/>
          <w:lang w:val="en-GB" w:eastAsia="fr-FR"/>
        </w:rPr>
        <w:t xml:space="preserve"> </w:t>
      </w:r>
    </w:p>
    <w:p w14:paraId="75FD6FCF" w14:textId="0AF3A142" w:rsidR="00FE078F" w:rsidRPr="00964F6D" w:rsidRDefault="00FE078F" w:rsidP="00FE078F">
      <w:pPr>
        <w:numPr>
          <w:ilvl w:val="0"/>
          <w:numId w:val="1"/>
        </w:numPr>
        <w:tabs>
          <w:tab w:val="clear" w:pos="720"/>
        </w:tabs>
        <w:spacing w:after="0" w:line="240" w:lineRule="auto"/>
        <w:ind w:left="709" w:hanging="709"/>
        <w:jc w:val="both"/>
        <w:rPr>
          <w:rFonts w:eastAsia="Times New Roman" w:cstheme="minorHAnsi"/>
          <w:lang w:eastAsia="fr-FR"/>
        </w:rPr>
      </w:pPr>
      <w:r w:rsidRPr="00964F6D">
        <w:rPr>
          <w:rFonts w:eastAsia="Times New Roman" w:cstheme="minorHAnsi"/>
          <w:lang w:val="en-GB" w:eastAsia="fr-FR"/>
        </w:rPr>
        <w:t>Giannoudis PV, Einhorn TA, Marsh D. Fracture healing: The diamond concept. Injury. mai 2007;38(4):S3</w:t>
      </w:r>
      <w:r w:rsidRPr="00964F6D">
        <w:rPr>
          <w:rFonts w:eastAsia="Times New Roman" w:cstheme="minorHAnsi"/>
          <w:lang w:val="en-GB" w:eastAsia="fr-FR"/>
        </w:rPr>
        <w:noBreakHyphen/>
        <w:t>6.</w:t>
      </w:r>
      <w:r w:rsidR="007E3B4C" w:rsidRPr="007E3B4C">
        <w:t xml:space="preserve"> </w:t>
      </w:r>
      <w:hyperlink r:id="rId29" w:history="1">
        <w:r w:rsidR="007E3B4C" w:rsidRPr="00672D05">
          <w:rPr>
            <w:rStyle w:val="Hyperlink"/>
            <w:rFonts w:eastAsia="Times New Roman" w:cstheme="minorHAnsi"/>
            <w:lang w:val="en-GB" w:eastAsia="fr-FR"/>
          </w:rPr>
          <w:t>https://doi.org/10.1016/s0020-1383(08)70003-2</w:t>
        </w:r>
      </w:hyperlink>
      <w:r w:rsidR="007E3B4C">
        <w:rPr>
          <w:rFonts w:eastAsia="Times New Roman" w:cstheme="minorHAnsi"/>
          <w:lang w:val="en-GB" w:eastAsia="fr-FR"/>
        </w:rPr>
        <w:t xml:space="preserve"> </w:t>
      </w:r>
    </w:p>
    <w:p w14:paraId="16B75CC0" w14:textId="52CCA80E" w:rsidR="00FE078F" w:rsidRPr="00964F6D" w:rsidRDefault="00FE078F" w:rsidP="00FE078F">
      <w:pPr>
        <w:numPr>
          <w:ilvl w:val="0"/>
          <w:numId w:val="1"/>
        </w:numPr>
        <w:tabs>
          <w:tab w:val="clear" w:pos="720"/>
        </w:tabs>
        <w:spacing w:after="0" w:line="240" w:lineRule="auto"/>
        <w:ind w:left="709" w:hanging="709"/>
        <w:jc w:val="both"/>
        <w:rPr>
          <w:rFonts w:eastAsia="Times New Roman" w:cstheme="minorHAnsi"/>
          <w:lang w:eastAsia="fr-FR"/>
        </w:rPr>
      </w:pPr>
      <w:r w:rsidRPr="00964F6D">
        <w:rPr>
          <w:rFonts w:eastAsia="Times New Roman" w:cstheme="minorHAnsi"/>
          <w:lang w:val="en-GB" w:eastAsia="fr-FR"/>
        </w:rPr>
        <w:t>Li W, Wang Y, Zhou S, Liu S, Di L, Chen W, et al. Development and validation of predictive nomogram for postoperative non-union of closed femoral shaft fracture. Scientific Reports. 2024;14(1):1</w:t>
      </w:r>
      <w:r w:rsidRPr="00964F6D">
        <w:rPr>
          <w:rFonts w:eastAsia="Times New Roman" w:cstheme="minorHAnsi"/>
          <w:lang w:val="en-GB" w:eastAsia="fr-FR"/>
        </w:rPr>
        <w:noBreakHyphen/>
        <w:t>10.</w:t>
      </w:r>
      <w:r w:rsidR="007E3B4C" w:rsidRPr="007E3B4C">
        <w:t xml:space="preserve"> </w:t>
      </w:r>
      <w:hyperlink r:id="rId30" w:history="1">
        <w:r w:rsidR="007E3B4C" w:rsidRPr="00672D05">
          <w:rPr>
            <w:rStyle w:val="Hyperlink"/>
            <w:rFonts w:eastAsia="Times New Roman" w:cstheme="minorHAnsi"/>
            <w:lang w:val="en-GB" w:eastAsia="fr-FR"/>
          </w:rPr>
          <w:t>https://doi.org/10.1038/s41598-024-53356-x</w:t>
        </w:r>
      </w:hyperlink>
      <w:r w:rsidR="007E3B4C">
        <w:rPr>
          <w:rFonts w:eastAsia="Times New Roman" w:cstheme="minorHAnsi"/>
          <w:lang w:val="en-GB" w:eastAsia="fr-FR"/>
        </w:rPr>
        <w:t xml:space="preserve"> </w:t>
      </w:r>
    </w:p>
    <w:p w14:paraId="136DF1AB" w14:textId="77777777" w:rsidR="00FE078F" w:rsidRPr="00964F6D" w:rsidRDefault="00FE078F" w:rsidP="00FE078F">
      <w:pPr>
        <w:numPr>
          <w:ilvl w:val="0"/>
          <w:numId w:val="1"/>
        </w:numPr>
        <w:tabs>
          <w:tab w:val="clear" w:pos="720"/>
        </w:tabs>
        <w:spacing w:after="0" w:line="240" w:lineRule="auto"/>
        <w:ind w:left="709" w:hanging="709"/>
        <w:jc w:val="both"/>
        <w:rPr>
          <w:rFonts w:eastAsia="Times New Roman" w:cstheme="minorHAnsi"/>
          <w:lang w:eastAsia="fr-FR"/>
        </w:rPr>
      </w:pPr>
      <w:r w:rsidRPr="00964F6D">
        <w:rPr>
          <w:rFonts w:eastAsia="Times New Roman" w:cstheme="minorHAnsi"/>
          <w:lang w:val="en-GB" w:eastAsia="fr-FR"/>
        </w:rPr>
        <w:t>Gupta RK, Shah AK, Mehta N, Kumar V, Jha D. Outcome of Dynamic Compression Plating in Diaphyseal Fracture of Femur: A Prospective Study. J Clin Diagn Res. mai 2017;11(5):RC01</w:t>
      </w:r>
      <w:r w:rsidRPr="00964F6D">
        <w:rPr>
          <w:rFonts w:eastAsia="Times New Roman" w:cstheme="minorHAnsi"/>
          <w:lang w:val="en-GB" w:eastAsia="fr-FR"/>
        </w:rPr>
        <w:noBreakHyphen/>
        <w:t>RC05.</w:t>
      </w:r>
    </w:p>
    <w:p w14:paraId="7BDCDE45" w14:textId="77777777" w:rsidR="00FE078F" w:rsidRPr="00964F6D" w:rsidRDefault="00FE078F" w:rsidP="00FE078F">
      <w:pPr>
        <w:numPr>
          <w:ilvl w:val="0"/>
          <w:numId w:val="1"/>
        </w:numPr>
        <w:tabs>
          <w:tab w:val="clear" w:pos="720"/>
        </w:tabs>
        <w:spacing w:after="0" w:line="240" w:lineRule="auto"/>
        <w:ind w:left="709" w:hanging="709"/>
        <w:jc w:val="both"/>
        <w:rPr>
          <w:rFonts w:eastAsia="Times New Roman" w:cstheme="minorHAnsi"/>
          <w:lang w:eastAsia="fr-FR"/>
        </w:rPr>
      </w:pPr>
      <w:r w:rsidRPr="00964F6D">
        <w:rPr>
          <w:rFonts w:eastAsia="Times New Roman" w:cstheme="minorHAnsi"/>
          <w:lang w:val="en-GB" w:eastAsia="fr-FR"/>
        </w:rPr>
        <w:t>Collinge CA, Sanders R. Plate Fixation of Femoral Shaft Nonunions: A Retrospective Review of 36 Cases. J Orthop Trauma. févr 2017;31(2):84</w:t>
      </w:r>
      <w:r w:rsidRPr="00964F6D">
        <w:rPr>
          <w:rFonts w:eastAsia="Times New Roman" w:cstheme="minorHAnsi"/>
          <w:lang w:val="en-GB" w:eastAsia="fr-FR"/>
        </w:rPr>
        <w:noBreakHyphen/>
        <w:t>9.</w:t>
      </w:r>
    </w:p>
    <w:p w14:paraId="63480343" w14:textId="77777777" w:rsidR="00FE078F" w:rsidRPr="00964F6D" w:rsidRDefault="00FE078F" w:rsidP="00FE078F">
      <w:pPr>
        <w:numPr>
          <w:ilvl w:val="0"/>
          <w:numId w:val="1"/>
        </w:numPr>
        <w:tabs>
          <w:tab w:val="clear" w:pos="720"/>
        </w:tabs>
        <w:spacing w:after="0" w:line="240" w:lineRule="auto"/>
        <w:ind w:left="709" w:hanging="709"/>
        <w:jc w:val="both"/>
        <w:rPr>
          <w:rFonts w:eastAsia="Times New Roman" w:cstheme="minorHAnsi"/>
          <w:lang w:eastAsia="fr-FR"/>
        </w:rPr>
      </w:pPr>
      <w:r w:rsidRPr="00964F6D">
        <w:rPr>
          <w:rFonts w:eastAsia="Times New Roman" w:cstheme="minorHAnsi"/>
          <w:lang w:val="en-GB" w:eastAsia="fr-FR"/>
        </w:rPr>
        <w:t xml:space="preserve">Pape HC, Püschel K, Grotz MR, Pfeifer K-J, Menger MD, Krettek C. Soft Tissue Injury in Femoral Shaft Fractures. An Analysis of the Predictive Value of the Injury Severity Score. </w:t>
      </w:r>
      <w:r w:rsidRPr="00964F6D">
        <w:rPr>
          <w:rFonts w:eastAsia="Times New Roman" w:cstheme="minorHAnsi"/>
          <w:lang w:eastAsia="fr-FR"/>
        </w:rPr>
        <w:t>J Trauma. sept 1999;47(3):477</w:t>
      </w:r>
      <w:r w:rsidRPr="00964F6D">
        <w:rPr>
          <w:rFonts w:eastAsia="Times New Roman" w:cstheme="minorHAnsi"/>
          <w:lang w:eastAsia="fr-FR"/>
        </w:rPr>
        <w:noBreakHyphen/>
        <w:t>83.</w:t>
      </w:r>
    </w:p>
    <w:p w14:paraId="5CB20777" w14:textId="77777777" w:rsidR="00FE078F" w:rsidRPr="00964F6D" w:rsidRDefault="00FE078F" w:rsidP="00FE078F">
      <w:pPr>
        <w:numPr>
          <w:ilvl w:val="0"/>
          <w:numId w:val="1"/>
        </w:numPr>
        <w:tabs>
          <w:tab w:val="clear" w:pos="720"/>
        </w:tabs>
        <w:spacing w:after="0" w:line="240" w:lineRule="auto"/>
        <w:ind w:left="709" w:hanging="709"/>
        <w:jc w:val="both"/>
        <w:rPr>
          <w:rFonts w:eastAsia="Times New Roman" w:cstheme="minorHAnsi"/>
          <w:lang w:eastAsia="fr-FR"/>
        </w:rPr>
      </w:pPr>
      <w:r w:rsidRPr="00964F6D">
        <w:rPr>
          <w:rFonts w:eastAsia="Times New Roman" w:cstheme="minorHAnsi"/>
          <w:lang w:eastAsia="fr-FR"/>
        </w:rPr>
        <w:t xml:space="preserve">Litrenta J, Tornetta P, Mehta S, Jones C, Mauffrey C, Karam M, et al. </w:t>
      </w:r>
      <w:r w:rsidRPr="00964F6D">
        <w:rPr>
          <w:rFonts w:eastAsia="Times New Roman" w:cstheme="minorHAnsi"/>
          <w:lang w:val="en-GB" w:eastAsia="fr-FR"/>
        </w:rPr>
        <w:t>Variables Associated With Nonunion and Infection Following Open Fractures of the Tibia and Femur. J Orthop Trauma. sept 2015;29(9):e417</w:t>
      </w:r>
      <w:r w:rsidRPr="00964F6D">
        <w:rPr>
          <w:rFonts w:eastAsia="Times New Roman" w:cstheme="minorHAnsi"/>
          <w:lang w:val="en-GB" w:eastAsia="fr-FR"/>
        </w:rPr>
        <w:noBreakHyphen/>
        <w:t>23.</w:t>
      </w:r>
    </w:p>
    <w:p w14:paraId="34D5502D" w14:textId="622FB548" w:rsidR="00FE078F" w:rsidRPr="00964F6D" w:rsidRDefault="00FE078F" w:rsidP="00FE078F">
      <w:pPr>
        <w:numPr>
          <w:ilvl w:val="0"/>
          <w:numId w:val="1"/>
        </w:numPr>
        <w:tabs>
          <w:tab w:val="clear" w:pos="720"/>
        </w:tabs>
        <w:spacing w:after="0" w:line="240" w:lineRule="auto"/>
        <w:ind w:left="709" w:hanging="709"/>
        <w:jc w:val="both"/>
        <w:rPr>
          <w:rFonts w:eastAsia="Times New Roman" w:cstheme="minorHAnsi"/>
          <w:lang w:eastAsia="fr-FR"/>
        </w:rPr>
      </w:pPr>
      <w:r w:rsidRPr="00964F6D">
        <w:rPr>
          <w:rFonts w:eastAsia="Times New Roman" w:cstheme="minorHAnsi"/>
          <w:lang w:val="en-GB" w:eastAsia="fr-FR"/>
        </w:rPr>
        <w:t xml:space="preserve">Li W, Wang Y, Zhou S, Liu S, Di L, Chen W, et al. Development and validation of predictive nomogram for postoperative non-union of closed femoral shaft fracture. </w:t>
      </w:r>
      <w:r w:rsidRPr="00964F6D">
        <w:rPr>
          <w:rFonts w:eastAsia="Times New Roman" w:cstheme="minorHAnsi"/>
          <w:lang w:eastAsia="fr-FR"/>
        </w:rPr>
        <w:t>Sci Rep. 12 févr 2024;14(1):1</w:t>
      </w:r>
      <w:r w:rsidRPr="00964F6D">
        <w:rPr>
          <w:rFonts w:eastAsia="Times New Roman" w:cstheme="minorHAnsi"/>
          <w:lang w:eastAsia="fr-FR"/>
        </w:rPr>
        <w:noBreakHyphen/>
        <w:t>10.</w:t>
      </w:r>
      <w:r w:rsidR="007E3B4C" w:rsidRPr="007E3B4C">
        <w:t xml:space="preserve"> </w:t>
      </w:r>
      <w:hyperlink r:id="rId31" w:history="1">
        <w:r w:rsidR="007E3B4C" w:rsidRPr="00672D05">
          <w:rPr>
            <w:rStyle w:val="Hyperlink"/>
            <w:rFonts w:eastAsia="Times New Roman" w:cstheme="minorHAnsi"/>
            <w:lang w:eastAsia="fr-FR"/>
          </w:rPr>
          <w:t>https://doi.org/10.1038/s41598-024-53356-x</w:t>
        </w:r>
      </w:hyperlink>
      <w:r w:rsidR="007E3B4C">
        <w:rPr>
          <w:rFonts w:eastAsia="Times New Roman" w:cstheme="minorHAnsi"/>
          <w:lang w:eastAsia="fr-FR"/>
        </w:rPr>
        <w:t xml:space="preserve"> </w:t>
      </w:r>
    </w:p>
    <w:p w14:paraId="7671900F" w14:textId="77777777" w:rsidR="00FE078F" w:rsidRPr="00964F6D" w:rsidRDefault="00FE078F" w:rsidP="00FE078F">
      <w:pPr>
        <w:numPr>
          <w:ilvl w:val="0"/>
          <w:numId w:val="1"/>
        </w:numPr>
        <w:tabs>
          <w:tab w:val="clear" w:pos="720"/>
        </w:tabs>
        <w:spacing w:after="0" w:line="240" w:lineRule="auto"/>
        <w:ind w:left="709" w:hanging="709"/>
        <w:jc w:val="both"/>
        <w:rPr>
          <w:rFonts w:eastAsia="Times New Roman" w:cstheme="minorHAnsi"/>
          <w:lang w:eastAsia="fr-FR"/>
        </w:rPr>
      </w:pPr>
      <w:r w:rsidRPr="00964F6D">
        <w:rPr>
          <w:rFonts w:eastAsia="Times New Roman" w:cstheme="minorHAnsi"/>
          <w:lang w:val="en-GB" w:eastAsia="fr-FR"/>
        </w:rPr>
        <w:t>Davies RA, Malik AK, James H, Christie J, Thomas M, Hadden WA. The role of antibiotic prophylaxis in open fractures. Injury. mars 1991;22(2):99</w:t>
      </w:r>
      <w:r w:rsidRPr="00964F6D">
        <w:rPr>
          <w:rFonts w:eastAsia="Times New Roman" w:cstheme="minorHAnsi"/>
          <w:lang w:val="en-GB" w:eastAsia="fr-FR"/>
        </w:rPr>
        <w:noBreakHyphen/>
        <w:t>103.</w:t>
      </w:r>
    </w:p>
    <w:p w14:paraId="7DB074C0" w14:textId="77777777" w:rsidR="00FE078F" w:rsidRPr="00964F6D" w:rsidRDefault="00FE078F" w:rsidP="00FE078F">
      <w:pPr>
        <w:numPr>
          <w:ilvl w:val="0"/>
          <w:numId w:val="1"/>
        </w:numPr>
        <w:tabs>
          <w:tab w:val="clear" w:pos="720"/>
        </w:tabs>
        <w:spacing w:after="0" w:line="240" w:lineRule="auto"/>
        <w:ind w:left="709" w:hanging="709"/>
        <w:jc w:val="both"/>
        <w:rPr>
          <w:rFonts w:eastAsia="Times New Roman" w:cstheme="minorHAnsi"/>
          <w:lang w:eastAsia="fr-FR"/>
        </w:rPr>
      </w:pPr>
      <w:r w:rsidRPr="00964F6D">
        <w:rPr>
          <w:rFonts w:eastAsia="Times New Roman" w:cstheme="minorHAnsi"/>
          <w:lang w:val="en-GB" w:eastAsia="fr-FR"/>
        </w:rPr>
        <w:t>Kenney PR, Keenan GJ, Gerhardt MB, Muelleman RL. Infection prophylaxis in open fractures. J Emerg Med. juin 1993;11(3):297</w:t>
      </w:r>
      <w:r w:rsidRPr="00964F6D">
        <w:rPr>
          <w:rFonts w:eastAsia="Times New Roman" w:cstheme="minorHAnsi"/>
          <w:lang w:val="en-GB" w:eastAsia="fr-FR"/>
        </w:rPr>
        <w:noBreakHyphen/>
        <w:t>304.</w:t>
      </w:r>
    </w:p>
    <w:p w14:paraId="757BD9C4" w14:textId="77777777" w:rsidR="00FE078F" w:rsidRPr="00964F6D" w:rsidRDefault="00FE078F" w:rsidP="00FE078F">
      <w:pPr>
        <w:numPr>
          <w:ilvl w:val="0"/>
          <w:numId w:val="1"/>
        </w:numPr>
        <w:tabs>
          <w:tab w:val="clear" w:pos="720"/>
        </w:tabs>
        <w:spacing w:after="0" w:line="240" w:lineRule="auto"/>
        <w:ind w:left="709" w:hanging="709"/>
        <w:jc w:val="both"/>
        <w:rPr>
          <w:rFonts w:cstheme="minorHAnsi"/>
        </w:rPr>
      </w:pPr>
      <w:r w:rsidRPr="00964F6D">
        <w:rPr>
          <w:rFonts w:eastAsia="Times New Roman" w:cstheme="minorHAnsi"/>
          <w:lang w:val="en-GB" w:eastAsia="fr-FR"/>
        </w:rPr>
        <w:t>Beloosesky Y, Tsvetov G, Grinblat J, Weiss A, Salai M, Yosipovitch Z, et al. Hip Fracture and Acute Ischemic Stroke: A Deadly Combination. J Am Geriatr Soc. juill 2007;55(7):1119</w:t>
      </w:r>
      <w:r w:rsidRPr="00964F6D">
        <w:rPr>
          <w:rFonts w:eastAsia="Times New Roman" w:cstheme="minorHAnsi"/>
          <w:lang w:val="en-GB" w:eastAsia="fr-FR"/>
        </w:rPr>
        <w:noBreakHyphen/>
        <w:t>24.</w:t>
      </w:r>
      <w:bookmarkEnd w:id="4"/>
    </w:p>
    <w:p w14:paraId="2B5E2353" w14:textId="77777777" w:rsidR="00FE078F" w:rsidRDefault="00FE078F" w:rsidP="00FE078F"/>
    <w:p w14:paraId="703C6F33" w14:textId="77777777" w:rsidR="00284830" w:rsidRPr="00A73E68" w:rsidRDefault="00284830" w:rsidP="00B53E8B">
      <w:pPr>
        <w:spacing w:after="0" w:line="240" w:lineRule="auto"/>
        <w:jc w:val="both"/>
        <w:rPr>
          <w:rFonts w:cstheme="minorHAnsi"/>
        </w:rPr>
      </w:pPr>
    </w:p>
    <w:sectPr w:rsidR="00284830" w:rsidRPr="00A73E68" w:rsidSect="00A73E68">
      <w:headerReference w:type="even" r:id="rId32"/>
      <w:headerReference w:type="default" r:id="rId33"/>
      <w:footerReference w:type="even" r:id="rId34"/>
      <w:footerReference w:type="default" r:id="rId35"/>
      <w:headerReference w:type="first" r:id="rId36"/>
      <w:footerReference w:type="first" r:id="rId3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014FD" w14:textId="77777777" w:rsidR="00AC08C7" w:rsidRDefault="00AC08C7" w:rsidP="00A73E68">
      <w:pPr>
        <w:spacing w:after="0" w:line="240" w:lineRule="auto"/>
      </w:pPr>
      <w:r>
        <w:separator/>
      </w:r>
    </w:p>
  </w:endnote>
  <w:endnote w:type="continuationSeparator" w:id="0">
    <w:p w14:paraId="35B1C938" w14:textId="77777777" w:rsidR="00AC08C7" w:rsidRDefault="00AC08C7" w:rsidP="00A73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Microsoft JhengHei"/>
    <w:charset w:val="80"/>
    <w:family w:val="auto"/>
    <w:pitch w:val="default"/>
    <w:sig w:usb0="00000000"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54E9A" w14:textId="77777777" w:rsidR="00D63930" w:rsidRDefault="00D639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2872097"/>
      <w:docPartObj>
        <w:docPartGallery w:val="Page Numbers (Bottom of Page)"/>
        <w:docPartUnique/>
      </w:docPartObj>
    </w:sdtPr>
    <w:sdtEndPr/>
    <w:sdtContent>
      <w:p w14:paraId="69B0E44D" w14:textId="0F213C11" w:rsidR="00A73E68" w:rsidRDefault="00A73E68">
        <w:pPr>
          <w:pStyle w:val="Footer"/>
          <w:jc w:val="right"/>
        </w:pPr>
        <w:r>
          <w:fldChar w:fldCharType="begin"/>
        </w:r>
        <w:r>
          <w:instrText>PAGE   \* MERGEFORMAT</w:instrText>
        </w:r>
        <w:r>
          <w:fldChar w:fldCharType="separate"/>
        </w:r>
        <w:r>
          <w:t>2</w:t>
        </w:r>
        <w:r>
          <w:fldChar w:fldCharType="end"/>
        </w:r>
      </w:p>
    </w:sdtContent>
  </w:sdt>
  <w:p w14:paraId="79B09C84" w14:textId="77777777" w:rsidR="00A73E68" w:rsidRDefault="00A73E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96592" w14:textId="77777777" w:rsidR="00D63930" w:rsidRDefault="00D63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21F6D" w14:textId="77777777" w:rsidR="00AC08C7" w:rsidRDefault="00AC08C7" w:rsidP="00A73E68">
      <w:pPr>
        <w:spacing w:after="0" w:line="240" w:lineRule="auto"/>
      </w:pPr>
      <w:r>
        <w:separator/>
      </w:r>
    </w:p>
  </w:footnote>
  <w:footnote w:type="continuationSeparator" w:id="0">
    <w:p w14:paraId="274CF1BD" w14:textId="77777777" w:rsidR="00AC08C7" w:rsidRDefault="00AC08C7" w:rsidP="00A73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94EEC" w14:textId="4772EA91" w:rsidR="00D63930" w:rsidRDefault="00D63930">
    <w:pPr>
      <w:pStyle w:val="Header"/>
    </w:pPr>
    <w:r>
      <w:rPr>
        <w:noProof/>
      </w:rPr>
      <w:pict w14:anchorId="57CBFB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5498454" o:spid="_x0000_s2050" type="#_x0000_t136" style="position:absolute;margin-left:0;margin-top:0;width:620.7pt;height:117.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FD91D" w14:textId="1DEAFDCE" w:rsidR="00D63930" w:rsidRDefault="00D63930">
    <w:pPr>
      <w:pStyle w:val="Header"/>
    </w:pPr>
    <w:r>
      <w:rPr>
        <w:noProof/>
      </w:rPr>
      <w:pict w14:anchorId="431BD5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5498455" o:spid="_x0000_s2051" type="#_x0000_t136" style="position:absolute;margin-left:0;margin-top:0;width:620.7pt;height:117.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A6B09" w14:textId="19B0F66C" w:rsidR="00D63930" w:rsidRDefault="00D63930">
    <w:pPr>
      <w:pStyle w:val="Header"/>
    </w:pPr>
    <w:r>
      <w:rPr>
        <w:noProof/>
      </w:rPr>
      <w:pict w14:anchorId="3A70EF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5498453" o:spid="_x0000_s2049" type="#_x0000_t136" style="position:absolute;margin-left:0;margin-top:0;width:620.7pt;height:117.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4"/>
    <w:multiLevelType w:val="multilevel"/>
    <w:tmpl w:val="359AA54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830"/>
    <w:rsid w:val="00000A47"/>
    <w:rsid w:val="00056794"/>
    <w:rsid w:val="000A0155"/>
    <w:rsid w:val="000A604D"/>
    <w:rsid w:val="000B74BB"/>
    <w:rsid w:val="00101819"/>
    <w:rsid w:val="001B7358"/>
    <w:rsid w:val="00203721"/>
    <w:rsid w:val="0022287D"/>
    <w:rsid w:val="002319F9"/>
    <w:rsid w:val="00284830"/>
    <w:rsid w:val="002A17D4"/>
    <w:rsid w:val="002C1B99"/>
    <w:rsid w:val="003437B2"/>
    <w:rsid w:val="00415CEB"/>
    <w:rsid w:val="00426B13"/>
    <w:rsid w:val="00440827"/>
    <w:rsid w:val="00466B13"/>
    <w:rsid w:val="00524795"/>
    <w:rsid w:val="005D57A5"/>
    <w:rsid w:val="005E7C85"/>
    <w:rsid w:val="006363E2"/>
    <w:rsid w:val="00674157"/>
    <w:rsid w:val="006E69E4"/>
    <w:rsid w:val="00715BC3"/>
    <w:rsid w:val="00721DF1"/>
    <w:rsid w:val="007529DB"/>
    <w:rsid w:val="007611F6"/>
    <w:rsid w:val="00787939"/>
    <w:rsid w:val="007B344C"/>
    <w:rsid w:val="007E3B4C"/>
    <w:rsid w:val="00824680"/>
    <w:rsid w:val="008D3287"/>
    <w:rsid w:val="00947D1F"/>
    <w:rsid w:val="00964F6D"/>
    <w:rsid w:val="00976056"/>
    <w:rsid w:val="00A1083E"/>
    <w:rsid w:val="00A73E68"/>
    <w:rsid w:val="00A8540A"/>
    <w:rsid w:val="00AC08C7"/>
    <w:rsid w:val="00B25865"/>
    <w:rsid w:val="00B51853"/>
    <w:rsid w:val="00B53E8B"/>
    <w:rsid w:val="00B6306E"/>
    <w:rsid w:val="00B81743"/>
    <w:rsid w:val="00B81E59"/>
    <w:rsid w:val="00BE3CB9"/>
    <w:rsid w:val="00CE4F82"/>
    <w:rsid w:val="00D12272"/>
    <w:rsid w:val="00D63930"/>
    <w:rsid w:val="00DA0801"/>
    <w:rsid w:val="00DF71AF"/>
    <w:rsid w:val="00E035C0"/>
    <w:rsid w:val="00EA3A08"/>
    <w:rsid w:val="00F505AA"/>
    <w:rsid w:val="00FE078F"/>
    <w:rsid w:val="00FE2F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8A7109"/>
  <w15:chartTrackingRefBased/>
  <w15:docId w15:val="{B957BFDA-7F93-406E-81F9-D46A81B67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228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483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284830"/>
    <w:rPr>
      <w:color w:val="0000FF"/>
      <w:u w:val="single"/>
    </w:rPr>
  </w:style>
  <w:style w:type="paragraph" w:styleId="Caption">
    <w:name w:val="caption"/>
    <w:basedOn w:val="Normal"/>
    <w:next w:val="Normal"/>
    <w:uiPriority w:val="35"/>
    <w:qFormat/>
    <w:rsid w:val="00B81743"/>
    <w:pPr>
      <w:spacing w:after="0" w:line="360" w:lineRule="auto"/>
      <w:jc w:val="both"/>
      <w:outlineLvl w:val="0"/>
    </w:pPr>
    <w:rPr>
      <w:rFonts w:ascii="Calibri" w:eastAsia="Calibri" w:hAnsi="Calibri" w:cs="Calibri"/>
      <w:b/>
      <w:bCs/>
    </w:rPr>
  </w:style>
  <w:style w:type="table" w:customStyle="1" w:styleId="ListTable6Colorful12">
    <w:name w:val="List Table 6 Colorful12"/>
    <w:basedOn w:val="TableNormal"/>
    <w:uiPriority w:val="51"/>
    <w:rsid w:val="00B81743"/>
    <w:pPr>
      <w:spacing w:after="0" w:line="240" w:lineRule="auto"/>
    </w:pPr>
    <w:rPr>
      <w:rFonts w:ascii="Calibri" w:eastAsia="Calibri" w:hAnsi="Calibri" w:cs="Times New Roma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fontstyle01">
    <w:name w:val="fontstyle01"/>
    <w:basedOn w:val="DefaultParagraphFont"/>
    <w:rsid w:val="000A604D"/>
    <w:rPr>
      <w:rFonts w:ascii="TimesNewRomanPSMT" w:eastAsia="TimesNewRomanPSMT" w:hAnsi="TimesNewRomanPSMT" w:hint="eastAsia"/>
      <w:b w:val="0"/>
      <w:bCs w:val="0"/>
      <w:i w:val="0"/>
      <w:iCs w:val="0"/>
      <w:color w:val="000000"/>
      <w:sz w:val="24"/>
      <w:szCs w:val="24"/>
    </w:rPr>
  </w:style>
  <w:style w:type="paragraph" w:styleId="Header">
    <w:name w:val="header"/>
    <w:basedOn w:val="Normal"/>
    <w:link w:val="HeaderChar"/>
    <w:uiPriority w:val="99"/>
    <w:unhideWhenUsed/>
    <w:rsid w:val="00A73E68"/>
    <w:pPr>
      <w:tabs>
        <w:tab w:val="center" w:pos="4536"/>
        <w:tab w:val="right" w:pos="9072"/>
      </w:tabs>
      <w:spacing w:after="0" w:line="240" w:lineRule="auto"/>
    </w:pPr>
  </w:style>
  <w:style w:type="character" w:customStyle="1" w:styleId="HeaderChar">
    <w:name w:val="Header Char"/>
    <w:basedOn w:val="DefaultParagraphFont"/>
    <w:link w:val="Header"/>
    <w:uiPriority w:val="99"/>
    <w:rsid w:val="00A73E68"/>
  </w:style>
  <w:style w:type="paragraph" w:styleId="Footer">
    <w:name w:val="footer"/>
    <w:basedOn w:val="Normal"/>
    <w:link w:val="FooterChar"/>
    <w:uiPriority w:val="99"/>
    <w:unhideWhenUsed/>
    <w:rsid w:val="00A73E68"/>
    <w:pPr>
      <w:tabs>
        <w:tab w:val="center" w:pos="4536"/>
        <w:tab w:val="right" w:pos="9072"/>
      </w:tabs>
      <w:spacing w:after="0" w:line="240" w:lineRule="auto"/>
    </w:pPr>
  </w:style>
  <w:style w:type="character" w:customStyle="1" w:styleId="FooterChar">
    <w:name w:val="Footer Char"/>
    <w:basedOn w:val="DefaultParagraphFont"/>
    <w:link w:val="Footer"/>
    <w:uiPriority w:val="99"/>
    <w:rsid w:val="00A73E68"/>
  </w:style>
  <w:style w:type="paragraph" w:customStyle="1" w:styleId="Default">
    <w:name w:val="Default"/>
    <w:rsid w:val="00A73E68"/>
    <w:pPr>
      <w:autoSpaceDE w:val="0"/>
      <w:autoSpaceDN w:val="0"/>
      <w:adjustRightInd w:val="0"/>
      <w:spacing w:after="0" w:line="240" w:lineRule="auto"/>
    </w:pPr>
    <w:rPr>
      <w:rFonts w:ascii="Times New Roman" w:eastAsia="Calibri" w:hAnsi="Times New Roman" w:cs="Times New Roman"/>
      <w:color w:val="000000"/>
      <w:sz w:val="24"/>
      <w:szCs w:val="24"/>
      <w:lang w:eastAsia="fr-FR"/>
    </w:rPr>
  </w:style>
  <w:style w:type="character" w:customStyle="1" w:styleId="full-name">
    <w:name w:val="full-name"/>
    <w:basedOn w:val="DefaultParagraphFont"/>
    <w:rsid w:val="00824680"/>
  </w:style>
  <w:style w:type="character" w:customStyle="1" w:styleId="comma">
    <w:name w:val="comma"/>
    <w:basedOn w:val="DefaultParagraphFont"/>
    <w:rsid w:val="00824680"/>
  </w:style>
  <w:style w:type="character" w:customStyle="1" w:styleId="Heading2Char">
    <w:name w:val="Heading 2 Char"/>
    <w:basedOn w:val="DefaultParagraphFont"/>
    <w:link w:val="Heading2"/>
    <w:uiPriority w:val="9"/>
    <w:rsid w:val="0022287D"/>
    <w:rPr>
      <w:rFonts w:asciiTheme="majorHAnsi" w:eastAsiaTheme="majorEastAsia" w:hAnsiTheme="majorHAnsi" w:cstheme="majorBidi"/>
      <w:color w:val="2F5496" w:themeColor="accent1" w:themeShade="BF"/>
      <w:sz w:val="26"/>
      <w:szCs w:val="26"/>
    </w:rPr>
  </w:style>
  <w:style w:type="character" w:customStyle="1" w:styleId="anchor-text">
    <w:name w:val="anchor-text"/>
    <w:basedOn w:val="DefaultParagraphFont"/>
    <w:rsid w:val="0022287D"/>
  </w:style>
  <w:style w:type="character" w:customStyle="1" w:styleId="react-xocs-alternative-link">
    <w:name w:val="react-xocs-alternative-link"/>
    <w:basedOn w:val="DefaultParagraphFont"/>
    <w:rsid w:val="0022287D"/>
  </w:style>
  <w:style w:type="character" w:customStyle="1" w:styleId="given-name">
    <w:name w:val="given-name"/>
    <w:basedOn w:val="DefaultParagraphFont"/>
    <w:rsid w:val="0022287D"/>
  </w:style>
  <w:style w:type="character" w:customStyle="1" w:styleId="text">
    <w:name w:val="text"/>
    <w:basedOn w:val="DefaultParagraphFont"/>
    <w:rsid w:val="0022287D"/>
  </w:style>
  <w:style w:type="character" w:customStyle="1" w:styleId="name">
    <w:name w:val="name"/>
    <w:basedOn w:val="DefaultParagraphFont"/>
    <w:rsid w:val="00B51853"/>
  </w:style>
  <w:style w:type="paragraph" w:styleId="ListParagraph">
    <w:name w:val="List Paragraph"/>
    <w:basedOn w:val="Normal"/>
    <w:uiPriority w:val="34"/>
    <w:qFormat/>
    <w:rsid w:val="00B51853"/>
    <w:pPr>
      <w:ind w:left="720"/>
      <w:contextualSpacing/>
    </w:pPr>
  </w:style>
  <w:style w:type="character" w:styleId="UnresolvedMention">
    <w:name w:val="Unresolved Mention"/>
    <w:basedOn w:val="DefaultParagraphFont"/>
    <w:uiPriority w:val="99"/>
    <w:semiHidden/>
    <w:unhideWhenUsed/>
    <w:rsid w:val="00203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70884">
      <w:bodyDiv w:val="1"/>
      <w:marLeft w:val="0"/>
      <w:marRight w:val="0"/>
      <w:marTop w:val="0"/>
      <w:marBottom w:val="0"/>
      <w:divBdr>
        <w:top w:val="none" w:sz="0" w:space="0" w:color="auto"/>
        <w:left w:val="none" w:sz="0" w:space="0" w:color="auto"/>
        <w:bottom w:val="none" w:sz="0" w:space="0" w:color="auto"/>
        <w:right w:val="none" w:sz="0" w:space="0" w:color="auto"/>
      </w:divBdr>
    </w:div>
    <w:div w:id="161093738">
      <w:bodyDiv w:val="1"/>
      <w:marLeft w:val="0"/>
      <w:marRight w:val="0"/>
      <w:marTop w:val="0"/>
      <w:marBottom w:val="0"/>
      <w:divBdr>
        <w:top w:val="none" w:sz="0" w:space="0" w:color="auto"/>
        <w:left w:val="none" w:sz="0" w:space="0" w:color="auto"/>
        <w:bottom w:val="none" w:sz="0" w:space="0" w:color="auto"/>
        <w:right w:val="none" w:sz="0" w:space="0" w:color="auto"/>
      </w:divBdr>
    </w:div>
    <w:div w:id="173999672">
      <w:bodyDiv w:val="1"/>
      <w:marLeft w:val="0"/>
      <w:marRight w:val="0"/>
      <w:marTop w:val="0"/>
      <w:marBottom w:val="0"/>
      <w:divBdr>
        <w:top w:val="none" w:sz="0" w:space="0" w:color="auto"/>
        <w:left w:val="none" w:sz="0" w:space="0" w:color="auto"/>
        <w:bottom w:val="none" w:sz="0" w:space="0" w:color="auto"/>
        <w:right w:val="none" w:sz="0" w:space="0" w:color="auto"/>
      </w:divBdr>
    </w:div>
    <w:div w:id="205336654">
      <w:bodyDiv w:val="1"/>
      <w:marLeft w:val="0"/>
      <w:marRight w:val="0"/>
      <w:marTop w:val="0"/>
      <w:marBottom w:val="0"/>
      <w:divBdr>
        <w:top w:val="none" w:sz="0" w:space="0" w:color="auto"/>
        <w:left w:val="none" w:sz="0" w:space="0" w:color="auto"/>
        <w:bottom w:val="none" w:sz="0" w:space="0" w:color="auto"/>
        <w:right w:val="none" w:sz="0" w:space="0" w:color="auto"/>
      </w:divBdr>
    </w:div>
    <w:div w:id="256064033">
      <w:bodyDiv w:val="1"/>
      <w:marLeft w:val="0"/>
      <w:marRight w:val="0"/>
      <w:marTop w:val="0"/>
      <w:marBottom w:val="0"/>
      <w:divBdr>
        <w:top w:val="none" w:sz="0" w:space="0" w:color="auto"/>
        <w:left w:val="none" w:sz="0" w:space="0" w:color="auto"/>
        <w:bottom w:val="none" w:sz="0" w:space="0" w:color="auto"/>
        <w:right w:val="none" w:sz="0" w:space="0" w:color="auto"/>
      </w:divBdr>
    </w:div>
    <w:div w:id="288631859">
      <w:bodyDiv w:val="1"/>
      <w:marLeft w:val="0"/>
      <w:marRight w:val="0"/>
      <w:marTop w:val="0"/>
      <w:marBottom w:val="0"/>
      <w:divBdr>
        <w:top w:val="none" w:sz="0" w:space="0" w:color="auto"/>
        <w:left w:val="none" w:sz="0" w:space="0" w:color="auto"/>
        <w:bottom w:val="none" w:sz="0" w:space="0" w:color="auto"/>
        <w:right w:val="none" w:sz="0" w:space="0" w:color="auto"/>
      </w:divBdr>
    </w:div>
    <w:div w:id="311830103">
      <w:bodyDiv w:val="1"/>
      <w:marLeft w:val="0"/>
      <w:marRight w:val="0"/>
      <w:marTop w:val="0"/>
      <w:marBottom w:val="0"/>
      <w:divBdr>
        <w:top w:val="none" w:sz="0" w:space="0" w:color="auto"/>
        <w:left w:val="none" w:sz="0" w:space="0" w:color="auto"/>
        <w:bottom w:val="none" w:sz="0" w:space="0" w:color="auto"/>
        <w:right w:val="none" w:sz="0" w:space="0" w:color="auto"/>
      </w:divBdr>
    </w:div>
    <w:div w:id="318047812">
      <w:bodyDiv w:val="1"/>
      <w:marLeft w:val="0"/>
      <w:marRight w:val="0"/>
      <w:marTop w:val="0"/>
      <w:marBottom w:val="0"/>
      <w:divBdr>
        <w:top w:val="none" w:sz="0" w:space="0" w:color="auto"/>
        <w:left w:val="none" w:sz="0" w:space="0" w:color="auto"/>
        <w:bottom w:val="none" w:sz="0" w:space="0" w:color="auto"/>
        <w:right w:val="none" w:sz="0" w:space="0" w:color="auto"/>
      </w:divBdr>
    </w:div>
    <w:div w:id="343895883">
      <w:bodyDiv w:val="1"/>
      <w:marLeft w:val="0"/>
      <w:marRight w:val="0"/>
      <w:marTop w:val="0"/>
      <w:marBottom w:val="0"/>
      <w:divBdr>
        <w:top w:val="none" w:sz="0" w:space="0" w:color="auto"/>
        <w:left w:val="none" w:sz="0" w:space="0" w:color="auto"/>
        <w:bottom w:val="none" w:sz="0" w:space="0" w:color="auto"/>
        <w:right w:val="none" w:sz="0" w:space="0" w:color="auto"/>
      </w:divBdr>
    </w:div>
    <w:div w:id="367266881">
      <w:bodyDiv w:val="1"/>
      <w:marLeft w:val="0"/>
      <w:marRight w:val="0"/>
      <w:marTop w:val="0"/>
      <w:marBottom w:val="0"/>
      <w:divBdr>
        <w:top w:val="none" w:sz="0" w:space="0" w:color="auto"/>
        <w:left w:val="none" w:sz="0" w:space="0" w:color="auto"/>
        <w:bottom w:val="none" w:sz="0" w:space="0" w:color="auto"/>
        <w:right w:val="none" w:sz="0" w:space="0" w:color="auto"/>
      </w:divBdr>
    </w:div>
    <w:div w:id="370494196">
      <w:bodyDiv w:val="1"/>
      <w:marLeft w:val="0"/>
      <w:marRight w:val="0"/>
      <w:marTop w:val="0"/>
      <w:marBottom w:val="0"/>
      <w:divBdr>
        <w:top w:val="none" w:sz="0" w:space="0" w:color="auto"/>
        <w:left w:val="none" w:sz="0" w:space="0" w:color="auto"/>
        <w:bottom w:val="none" w:sz="0" w:space="0" w:color="auto"/>
        <w:right w:val="none" w:sz="0" w:space="0" w:color="auto"/>
      </w:divBdr>
    </w:div>
    <w:div w:id="485248798">
      <w:bodyDiv w:val="1"/>
      <w:marLeft w:val="0"/>
      <w:marRight w:val="0"/>
      <w:marTop w:val="0"/>
      <w:marBottom w:val="0"/>
      <w:divBdr>
        <w:top w:val="none" w:sz="0" w:space="0" w:color="auto"/>
        <w:left w:val="none" w:sz="0" w:space="0" w:color="auto"/>
        <w:bottom w:val="none" w:sz="0" w:space="0" w:color="auto"/>
        <w:right w:val="none" w:sz="0" w:space="0" w:color="auto"/>
      </w:divBdr>
    </w:div>
    <w:div w:id="493105203">
      <w:bodyDiv w:val="1"/>
      <w:marLeft w:val="0"/>
      <w:marRight w:val="0"/>
      <w:marTop w:val="0"/>
      <w:marBottom w:val="0"/>
      <w:divBdr>
        <w:top w:val="none" w:sz="0" w:space="0" w:color="auto"/>
        <w:left w:val="none" w:sz="0" w:space="0" w:color="auto"/>
        <w:bottom w:val="none" w:sz="0" w:space="0" w:color="auto"/>
        <w:right w:val="none" w:sz="0" w:space="0" w:color="auto"/>
      </w:divBdr>
    </w:div>
    <w:div w:id="635913343">
      <w:bodyDiv w:val="1"/>
      <w:marLeft w:val="0"/>
      <w:marRight w:val="0"/>
      <w:marTop w:val="0"/>
      <w:marBottom w:val="0"/>
      <w:divBdr>
        <w:top w:val="none" w:sz="0" w:space="0" w:color="auto"/>
        <w:left w:val="none" w:sz="0" w:space="0" w:color="auto"/>
        <w:bottom w:val="none" w:sz="0" w:space="0" w:color="auto"/>
        <w:right w:val="none" w:sz="0" w:space="0" w:color="auto"/>
      </w:divBdr>
    </w:div>
    <w:div w:id="702369614">
      <w:bodyDiv w:val="1"/>
      <w:marLeft w:val="0"/>
      <w:marRight w:val="0"/>
      <w:marTop w:val="0"/>
      <w:marBottom w:val="0"/>
      <w:divBdr>
        <w:top w:val="none" w:sz="0" w:space="0" w:color="auto"/>
        <w:left w:val="none" w:sz="0" w:space="0" w:color="auto"/>
        <w:bottom w:val="none" w:sz="0" w:space="0" w:color="auto"/>
        <w:right w:val="none" w:sz="0" w:space="0" w:color="auto"/>
      </w:divBdr>
    </w:div>
    <w:div w:id="757483317">
      <w:bodyDiv w:val="1"/>
      <w:marLeft w:val="0"/>
      <w:marRight w:val="0"/>
      <w:marTop w:val="0"/>
      <w:marBottom w:val="0"/>
      <w:divBdr>
        <w:top w:val="none" w:sz="0" w:space="0" w:color="auto"/>
        <w:left w:val="none" w:sz="0" w:space="0" w:color="auto"/>
        <w:bottom w:val="none" w:sz="0" w:space="0" w:color="auto"/>
        <w:right w:val="none" w:sz="0" w:space="0" w:color="auto"/>
      </w:divBdr>
    </w:div>
    <w:div w:id="808590127">
      <w:bodyDiv w:val="1"/>
      <w:marLeft w:val="0"/>
      <w:marRight w:val="0"/>
      <w:marTop w:val="0"/>
      <w:marBottom w:val="0"/>
      <w:divBdr>
        <w:top w:val="none" w:sz="0" w:space="0" w:color="auto"/>
        <w:left w:val="none" w:sz="0" w:space="0" w:color="auto"/>
        <w:bottom w:val="none" w:sz="0" w:space="0" w:color="auto"/>
        <w:right w:val="none" w:sz="0" w:space="0" w:color="auto"/>
      </w:divBdr>
    </w:div>
    <w:div w:id="910312914">
      <w:bodyDiv w:val="1"/>
      <w:marLeft w:val="0"/>
      <w:marRight w:val="0"/>
      <w:marTop w:val="0"/>
      <w:marBottom w:val="0"/>
      <w:divBdr>
        <w:top w:val="none" w:sz="0" w:space="0" w:color="auto"/>
        <w:left w:val="none" w:sz="0" w:space="0" w:color="auto"/>
        <w:bottom w:val="none" w:sz="0" w:space="0" w:color="auto"/>
        <w:right w:val="none" w:sz="0" w:space="0" w:color="auto"/>
      </w:divBdr>
    </w:div>
    <w:div w:id="925961949">
      <w:bodyDiv w:val="1"/>
      <w:marLeft w:val="0"/>
      <w:marRight w:val="0"/>
      <w:marTop w:val="0"/>
      <w:marBottom w:val="0"/>
      <w:divBdr>
        <w:top w:val="none" w:sz="0" w:space="0" w:color="auto"/>
        <w:left w:val="none" w:sz="0" w:space="0" w:color="auto"/>
        <w:bottom w:val="none" w:sz="0" w:space="0" w:color="auto"/>
        <w:right w:val="none" w:sz="0" w:space="0" w:color="auto"/>
      </w:divBdr>
    </w:div>
    <w:div w:id="943608359">
      <w:bodyDiv w:val="1"/>
      <w:marLeft w:val="0"/>
      <w:marRight w:val="0"/>
      <w:marTop w:val="0"/>
      <w:marBottom w:val="0"/>
      <w:divBdr>
        <w:top w:val="none" w:sz="0" w:space="0" w:color="auto"/>
        <w:left w:val="none" w:sz="0" w:space="0" w:color="auto"/>
        <w:bottom w:val="none" w:sz="0" w:space="0" w:color="auto"/>
        <w:right w:val="none" w:sz="0" w:space="0" w:color="auto"/>
      </w:divBdr>
    </w:div>
    <w:div w:id="943923722">
      <w:bodyDiv w:val="1"/>
      <w:marLeft w:val="0"/>
      <w:marRight w:val="0"/>
      <w:marTop w:val="0"/>
      <w:marBottom w:val="0"/>
      <w:divBdr>
        <w:top w:val="none" w:sz="0" w:space="0" w:color="auto"/>
        <w:left w:val="none" w:sz="0" w:space="0" w:color="auto"/>
        <w:bottom w:val="none" w:sz="0" w:space="0" w:color="auto"/>
        <w:right w:val="none" w:sz="0" w:space="0" w:color="auto"/>
      </w:divBdr>
    </w:div>
    <w:div w:id="979842113">
      <w:bodyDiv w:val="1"/>
      <w:marLeft w:val="0"/>
      <w:marRight w:val="0"/>
      <w:marTop w:val="0"/>
      <w:marBottom w:val="0"/>
      <w:divBdr>
        <w:top w:val="none" w:sz="0" w:space="0" w:color="auto"/>
        <w:left w:val="none" w:sz="0" w:space="0" w:color="auto"/>
        <w:bottom w:val="none" w:sz="0" w:space="0" w:color="auto"/>
        <w:right w:val="none" w:sz="0" w:space="0" w:color="auto"/>
      </w:divBdr>
    </w:div>
    <w:div w:id="992366501">
      <w:bodyDiv w:val="1"/>
      <w:marLeft w:val="0"/>
      <w:marRight w:val="0"/>
      <w:marTop w:val="0"/>
      <w:marBottom w:val="0"/>
      <w:divBdr>
        <w:top w:val="none" w:sz="0" w:space="0" w:color="auto"/>
        <w:left w:val="none" w:sz="0" w:space="0" w:color="auto"/>
        <w:bottom w:val="none" w:sz="0" w:space="0" w:color="auto"/>
        <w:right w:val="none" w:sz="0" w:space="0" w:color="auto"/>
      </w:divBdr>
    </w:div>
    <w:div w:id="1035538563">
      <w:bodyDiv w:val="1"/>
      <w:marLeft w:val="0"/>
      <w:marRight w:val="0"/>
      <w:marTop w:val="0"/>
      <w:marBottom w:val="0"/>
      <w:divBdr>
        <w:top w:val="none" w:sz="0" w:space="0" w:color="auto"/>
        <w:left w:val="none" w:sz="0" w:space="0" w:color="auto"/>
        <w:bottom w:val="none" w:sz="0" w:space="0" w:color="auto"/>
        <w:right w:val="none" w:sz="0" w:space="0" w:color="auto"/>
      </w:divBdr>
    </w:div>
    <w:div w:id="1088385777">
      <w:bodyDiv w:val="1"/>
      <w:marLeft w:val="0"/>
      <w:marRight w:val="0"/>
      <w:marTop w:val="0"/>
      <w:marBottom w:val="0"/>
      <w:divBdr>
        <w:top w:val="none" w:sz="0" w:space="0" w:color="auto"/>
        <w:left w:val="none" w:sz="0" w:space="0" w:color="auto"/>
        <w:bottom w:val="none" w:sz="0" w:space="0" w:color="auto"/>
        <w:right w:val="none" w:sz="0" w:space="0" w:color="auto"/>
      </w:divBdr>
    </w:div>
    <w:div w:id="1100565450">
      <w:bodyDiv w:val="1"/>
      <w:marLeft w:val="0"/>
      <w:marRight w:val="0"/>
      <w:marTop w:val="0"/>
      <w:marBottom w:val="0"/>
      <w:divBdr>
        <w:top w:val="none" w:sz="0" w:space="0" w:color="auto"/>
        <w:left w:val="none" w:sz="0" w:space="0" w:color="auto"/>
        <w:bottom w:val="none" w:sz="0" w:space="0" w:color="auto"/>
        <w:right w:val="none" w:sz="0" w:space="0" w:color="auto"/>
      </w:divBdr>
    </w:div>
    <w:div w:id="1146510106">
      <w:bodyDiv w:val="1"/>
      <w:marLeft w:val="0"/>
      <w:marRight w:val="0"/>
      <w:marTop w:val="0"/>
      <w:marBottom w:val="0"/>
      <w:divBdr>
        <w:top w:val="none" w:sz="0" w:space="0" w:color="auto"/>
        <w:left w:val="none" w:sz="0" w:space="0" w:color="auto"/>
        <w:bottom w:val="none" w:sz="0" w:space="0" w:color="auto"/>
        <w:right w:val="none" w:sz="0" w:space="0" w:color="auto"/>
      </w:divBdr>
    </w:div>
    <w:div w:id="1162351946">
      <w:bodyDiv w:val="1"/>
      <w:marLeft w:val="0"/>
      <w:marRight w:val="0"/>
      <w:marTop w:val="0"/>
      <w:marBottom w:val="0"/>
      <w:divBdr>
        <w:top w:val="none" w:sz="0" w:space="0" w:color="auto"/>
        <w:left w:val="none" w:sz="0" w:space="0" w:color="auto"/>
        <w:bottom w:val="none" w:sz="0" w:space="0" w:color="auto"/>
        <w:right w:val="none" w:sz="0" w:space="0" w:color="auto"/>
      </w:divBdr>
    </w:div>
    <w:div w:id="1348867349">
      <w:bodyDiv w:val="1"/>
      <w:marLeft w:val="0"/>
      <w:marRight w:val="0"/>
      <w:marTop w:val="0"/>
      <w:marBottom w:val="0"/>
      <w:divBdr>
        <w:top w:val="none" w:sz="0" w:space="0" w:color="auto"/>
        <w:left w:val="none" w:sz="0" w:space="0" w:color="auto"/>
        <w:bottom w:val="none" w:sz="0" w:space="0" w:color="auto"/>
        <w:right w:val="none" w:sz="0" w:space="0" w:color="auto"/>
      </w:divBdr>
    </w:div>
    <w:div w:id="1415979866">
      <w:bodyDiv w:val="1"/>
      <w:marLeft w:val="0"/>
      <w:marRight w:val="0"/>
      <w:marTop w:val="0"/>
      <w:marBottom w:val="0"/>
      <w:divBdr>
        <w:top w:val="none" w:sz="0" w:space="0" w:color="auto"/>
        <w:left w:val="none" w:sz="0" w:space="0" w:color="auto"/>
        <w:bottom w:val="none" w:sz="0" w:space="0" w:color="auto"/>
        <w:right w:val="none" w:sz="0" w:space="0" w:color="auto"/>
      </w:divBdr>
    </w:div>
    <w:div w:id="1427577555">
      <w:bodyDiv w:val="1"/>
      <w:marLeft w:val="0"/>
      <w:marRight w:val="0"/>
      <w:marTop w:val="0"/>
      <w:marBottom w:val="0"/>
      <w:divBdr>
        <w:top w:val="none" w:sz="0" w:space="0" w:color="auto"/>
        <w:left w:val="none" w:sz="0" w:space="0" w:color="auto"/>
        <w:bottom w:val="none" w:sz="0" w:space="0" w:color="auto"/>
        <w:right w:val="none" w:sz="0" w:space="0" w:color="auto"/>
      </w:divBdr>
    </w:div>
    <w:div w:id="1550144312">
      <w:bodyDiv w:val="1"/>
      <w:marLeft w:val="0"/>
      <w:marRight w:val="0"/>
      <w:marTop w:val="0"/>
      <w:marBottom w:val="0"/>
      <w:divBdr>
        <w:top w:val="none" w:sz="0" w:space="0" w:color="auto"/>
        <w:left w:val="none" w:sz="0" w:space="0" w:color="auto"/>
        <w:bottom w:val="none" w:sz="0" w:space="0" w:color="auto"/>
        <w:right w:val="none" w:sz="0" w:space="0" w:color="auto"/>
      </w:divBdr>
    </w:div>
    <w:div w:id="1584951087">
      <w:bodyDiv w:val="1"/>
      <w:marLeft w:val="0"/>
      <w:marRight w:val="0"/>
      <w:marTop w:val="0"/>
      <w:marBottom w:val="0"/>
      <w:divBdr>
        <w:top w:val="none" w:sz="0" w:space="0" w:color="auto"/>
        <w:left w:val="none" w:sz="0" w:space="0" w:color="auto"/>
        <w:bottom w:val="none" w:sz="0" w:space="0" w:color="auto"/>
        <w:right w:val="none" w:sz="0" w:space="0" w:color="auto"/>
      </w:divBdr>
    </w:div>
    <w:div w:id="1639452106">
      <w:bodyDiv w:val="1"/>
      <w:marLeft w:val="0"/>
      <w:marRight w:val="0"/>
      <w:marTop w:val="0"/>
      <w:marBottom w:val="0"/>
      <w:divBdr>
        <w:top w:val="none" w:sz="0" w:space="0" w:color="auto"/>
        <w:left w:val="none" w:sz="0" w:space="0" w:color="auto"/>
        <w:bottom w:val="none" w:sz="0" w:space="0" w:color="auto"/>
        <w:right w:val="none" w:sz="0" w:space="0" w:color="auto"/>
      </w:divBdr>
    </w:div>
    <w:div w:id="1640039126">
      <w:bodyDiv w:val="1"/>
      <w:marLeft w:val="0"/>
      <w:marRight w:val="0"/>
      <w:marTop w:val="0"/>
      <w:marBottom w:val="0"/>
      <w:divBdr>
        <w:top w:val="none" w:sz="0" w:space="0" w:color="auto"/>
        <w:left w:val="none" w:sz="0" w:space="0" w:color="auto"/>
        <w:bottom w:val="none" w:sz="0" w:space="0" w:color="auto"/>
        <w:right w:val="none" w:sz="0" w:space="0" w:color="auto"/>
      </w:divBdr>
    </w:div>
    <w:div w:id="1708292266">
      <w:bodyDiv w:val="1"/>
      <w:marLeft w:val="0"/>
      <w:marRight w:val="0"/>
      <w:marTop w:val="0"/>
      <w:marBottom w:val="0"/>
      <w:divBdr>
        <w:top w:val="none" w:sz="0" w:space="0" w:color="auto"/>
        <w:left w:val="none" w:sz="0" w:space="0" w:color="auto"/>
        <w:bottom w:val="none" w:sz="0" w:space="0" w:color="auto"/>
        <w:right w:val="none" w:sz="0" w:space="0" w:color="auto"/>
      </w:divBdr>
    </w:div>
    <w:div w:id="1774782859">
      <w:bodyDiv w:val="1"/>
      <w:marLeft w:val="0"/>
      <w:marRight w:val="0"/>
      <w:marTop w:val="0"/>
      <w:marBottom w:val="0"/>
      <w:divBdr>
        <w:top w:val="none" w:sz="0" w:space="0" w:color="auto"/>
        <w:left w:val="none" w:sz="0" w:space="0" w:color="auto"/>
        <w:bottom w:val="none" w:sz="0" w:space="0" w:color="auto"/>
        <w:right w:val="none" w:sz="0" w:space="0" w:color="auto"/>
      </w:divBdr>
    </w:div>
    <w:div w:id="1833982588">
      <w:bodyDiv w:val="1"/>
      <w:marLeft w:val="0"/>
      <w:marRight w:val="0"/>
      <w:marTop w:val="0"/>
      <w:marBottom w:val="0"/>
      <w:divBdr>
        <w:top w:val="none" w:sz="0" w:space="0" w:color="auto"/>
        <w:left w:val="none" w:sz="0" w:space="0" w:color="auto"/>
        <w:bottom w:val="none" w:sz="0" w:space="0" w:color="auto"/>
        <w:right w:val="none" w:sz="0" w:space="0" w:color="auto"/>
      </w:divBdr>
    </w:div>
    <w:div w:id="1854496539">
      <w:bodyDiv w:val="1"/>
      <w:marLeft w:val="0"/>
      <w:marRight w:val="0"/>
      <w:marTop w:val="0"/>
      <w:marBottom w:val="0"/>
      <w:divBdr>
        <w:top w:val="none" w:sz="0" w:space="0" w:color="auto"/>
        <w:left w:val="none" w:sz="0" w:space="0" w:color="auto"/>
        <w:bottom w:val="none" w:sz="0" w:space="0" w:color="auto"/>
        <w:right w:val="none" w:sz="0" w:space="0" w:color="auto"/>
      </w:divBdr>
    </w:div>
    <w:div w:id="1878196724">
      <w:bodyDiv w:val="1"/>
      <w:marLeft w:val="0"/>
      <w:marRight w:val="0"/>
      <w:marTop w:val="0"/>
      <w:marBottom w:val="0"/>
      <w:divBdr>
        <w:top w:val="none" w:sz="0" w:space="0" w:color="auto"/>
        <w:left w:val="none" w:sz="0" w:space="0" w:color="auto"/>
        <w:bottom w:val="none" w:sz="0" w:space="0" w:color="auto"/>
        <w:right w:val="none" w:sz="0" w:space="0" w:color="auto"/>
      </w:divBdr>
    </w:div>
    <w:div w:id="1886409150">
      <w:bodyDiv w:val="1"/>
      <w:marLeft w:val="0"/>
      <w:marRight w:val="0"/>
      <w:marTop w:val="0"/>
      <w:marBottom w:val="0"/>
      <w:divBdr>
        <w:top w:val="none" w:sz="0" w:space="0" w:color="auto"/>
        <w:left w:val="none" w:sz="0" w:space="0" w:color="auto"/>
        <w:bottom w:val="none" w:sz="0" w:space="0" w:color="auto"/>
        <w:right w:val="none" w:sz="0" w:space="0" w:color="auto"/>
      </w:divBdr>
    </w:div>
    <w:div w:id="1894583430">
      <w:bodyDiv w:val="1"/>
      <w:marLeft w:val="0"/>
      <w:marRight w:val="0"/>
      <w:marTop w:val="0"/>
      <w:marBottom w:val="0"/>
      <w:divBdr>
        <w:top w:val="none" w:sz="0" w:space="0" w:color="auto"/>
        <w:left w:val="none" w:sz="0" w:space="0" w:color="auto"/>
        <w:bottom w:val="none" w:sz="0" w:space="0" w:color="auto"/>
        <w:right w:val="none" w:sz="0" w:space="0" w:color="auto"/>
      </w:divBdr>
    </w:div>
    <w:div w:id="1964731768">
      <w:bodyDiv w:val="1"/>
      <w:marLeft w:val="0"/>
      <w:marRight w:val="0"/>
      <w:marTop w:val="0"/>
      <w:marBottom w:val="0"/>
      <w:divBdr>
        <w:top w:val="none" w:sz="0" w:space="0" w:color="auto"/>
        <w:left w:val="none" w:sz="0" w:space="0" w:color="auto"/>
        <w:bottom w:val="none" w:sz="0" w:space="0" w:color="auto"/>
        <w:right w:val="none" w:sz="0" w:space="0" w:color="auto"/>
      </w:divBdr>
    </w:div>
    <w:div w:id="2008560160">
      <w:bodyDiv w:val="1"/>
      <w:marLeft w:val="0"/>
      <w:marRight w:val="0"/>
      <w:marTop w:val="0"/>
      <w:marBottom w:val="0"/>
      <w:divBdr>
        <w:top w:val="none" w:sz="0" w:space="0" w:color="auto"/>
        <w:left w:val="none" w:sz="0" w:space="0" w:color="auto"/>
        <w:bottom w:val="none" w:sz="0" w:space="0" w:color="auto"/>
        <w:right w:val="none" w:sz="0" w:space="0" w:color="auto"/>
      </w:divBdr>
    </w:div>
    <w:div w:id="202227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journal/revue-de-chirurgie-orthopedique-et-traumatologique/vol/110/issue/2" TargetMode="External"/><Relationship Id="rId18" Type="http://schemas.openxmlformats.org/officeDocument/2006/relationships/hyperlink" Target="https://doi.org/10.1097/BOT.0000000000002271" TargetMode="External"/><Relationship Id="rId26" Type="http://schemas.openxmlformats.org/officeDocument/2006/relationships/hyperlink" Target="https://doi.org/10.1097/BOT.0b013e31819f27c2" TargetMode="External"/><Relationship Id="rId39" Type="http://schemas.openxmlformats.org/officeDocument/2006/relationships/theme" Target="theme/theme1.xml"/><Relationship Id="rId21" Type="http://schemas.openxmlformats.org/officeDocument/2006/relationships/hyperlink" Target="https://doi.org/10.1016/j.jrm.2014.10.004" TargetMode="External"/><Relationship Id="rId34" Type="http://schemas.openxmlformats.org/officeDocument/2006/relationships/footer" Target="footer1.xml"/><Relationship Id="rId7" Type="http://schemas.openxmlformats.org/officeDocument/2006/relationships/hyperlink" Target="https://doi.org/10.1016/S0140-6736(20)30925-9" TargetMode="External"/><Relationship Id="rId12" Type="http://schemas.openxmlformats.org/officeDocument/2006/relationships/hyperlink" Target="https://www.sciencedirect.com/journal/revue-de-chirurgie-orthopedique-et-traumatologique" TargetMode="External"/><Relationship Id="rId17" Type="http://schemas.openxmlformats.org/officeDocument/2006/relationships/hyperlink" Target="https://kismed-unikis.org/wp-content/uploads/2022/09/3.-pseudarthrose-des-os-longs-a-Butembo-Kisamed-122.pdf" TargetMode="External"/><Relationship Id="rId25" Type="http://schemas.openxmlformats.org/officeDocument/2006/relationships/hyperlink" Target="https://doi.org/10.1007/978-3-642-34746-7_210"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4236/ojo.2021.119026" TargetMode="External"/><Relationship Id="rId20" Type="http://schemas.openxmlformats.org/officeDocument/2006/relationships/hyperlink" Target="https://www.hsd-fmsb.org/index.php/hsd/article/view/584" TargetMode="External"/><Relationship Id="rId29" Type="http://schemas.openxmlformats.org/officeDocument/2006/relationships/hyperlink" Target="https://doi.org/10.1016/s0020-1383(08)70003-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ertexaisearch.cloud.google.com/grounding-api-redirect/AUZIYQGiuGP0yTJMgegMpWkuNJYg8k3l738_xs4mGFnXHJRx0yTWQzA2MF06DXPDnGd8HO0ga-gZ-blX3raixegDe9sloX_Go4bWjOP53SeYhdD4JTGwHPNXgt3WnsH4pBqdsfsjSBJU72FfRDf8DrHUMPzHSio" TargetMode="External"/><Relationship Id="rId24" Type="http://schemas.openxmlformats.org/officeDocument/2006/relationships/hyperlink" Target="https://link.springer.com/rwe/10.1007/978-3-642-34746-7_210?utm_source=chatgpt.com"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86/s12891-023-06271-7" TargetMode="External"/><Relationship Id="rId23" Type="http://schemas.openxmlformats.org/officeDocument/2006/relationships/hyperlink" Target="https://doi.org/10.1016/S0246-0521(06)40322-3" TargetMode="External"/><Relationship Id="rId28" Type="http://schemas.openxmlformats.org/officeDocument/2006/relationships/hyperlink" Target="https://doi.org/10.1097/BOT.0b013e3181ca3fab" TargetMode="External"/><Relationship Id="rId36" Type="http://schemas.openxmlformats.org/officeDocument/2006/relationships/header" Target="header3.xml"/><Relationship Id="rId10" Type="http://schemas.openxmlformats.org/officeDocument/2006/relationships/hyperlink" Target="https://doi.org/10.5281/hsd.v24i9.4774" TargetMode="External"/><Relationship Id="rId19" Type="http://schemas.openxmlformats.org/officeDocument/2006/relationships/hyperlink" Target="https://doi.org/10.22271/ortho.2024.v10.i1b.3504" TargetMode="External"/><Relationship Id="rId31" Type="http://schemas.openxmlformats.org/officeDocument/2006/relationships/hyperlink" Target="https://doi.org/10.1038/s41598-024-53356-x" TargetMode="External"/><Relationship Id="rId4" Type="http://schemas.openxmlformats.org/officeDocument/2006/relationships/webSettings" Target="webSettings.xml"/><Relationship Id="rId9" Type="http://schemas.openxmlformats.org/officeDocument/2006/relationships/hyperlink" Target="https://doi.org/10.5281/hsd.v25i4.5537" TargetMode="External"/><Relationship Id="rId14" Type="http://schemas.openxmlformats.org/officeDocument/2006/relationships/hyperlink" Target="https://doi.org/10.1016/j.rcot.2023.04.007" TargetMode="External"/><Relationship Id="rId22" Type="http://schemas.openxmlformats.org/officeDocument/2006/relationships/hyperlink" Target="https://doi.org/10.12688/f1000research.11893.1" TargetMode="External"/><Relationship Id="rId27" Type="http://schemas.openxmlformats.org/officeDocument/2006/relationships/hyperlink" Target="https://doi.org/10.1016/j.ijscr.2023.107908" TargetMode="External"/><Relationship Id="rId30" Type="http://schemas.openxmlformats.org/officeDocument/2006/relationships/hyperlink" Target="https://doi.org/10.1038/s41598-024-53356-x" TargetMode="External"/><Relationship Id="rId35" Type="http://schemas.openxmlformats.org/officeDocument/2006/relationships/footer" Target="footer2.xml"/><Relationship Id="rId8" Type="http://schemas.openxmlformats.org/officeDocument/2006/relationships/hyperlink" Target="http://toubkal.imist.ma/handle/123456789/19973" TargetMode="Externa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7134</Words>
  <Characters>40665</Characters>
  <Application>Microsoft Office Word</Application>
  <DocSecurity>0</DocSecurity>
  <Lines>338</Lines>
  <Paragraphs>95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9</cp:revision>
  <dcterms:created xsi:type="dcterms:W3CDTF">2025-11-05T07:17:00Z</dcterms:created>
  <dcterms:modified xsi:type="dcterms:W3CDTF">2025-11-25T06:14:00Z</dcterms:modified>
</cp:coreProperties>
</file>