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6BA93" w14:textId="77777777" w:rsidR="00D129D4" w:rsidRPr="00646909" w:rsidRDefault="00D129D4" w:rsidP="00983E94">
      <w:pPr>
        <w:jc w:val="cente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Original Research Article</w:t>
      </w:r>
    </w:p>
    <w:p w14:paraId="2A2C4D24" w14:textId="48B7A94D" w:rsidR="00983E94" w:rsidRPr="00646909" w:rsidRDefault="00983E94" w:rsidP="00983E94">
      <w:pPr>
        <w:jc w:val="cente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Epidemiological, clinical, and therapeutic aspects of anal fissures in the Hepatology and Gastroenterology Department of Gabriel Touré University Hospital.</w:t>
      </w:r>
    </w:p>
    <w:p w14:paraId="01774265" w14:textId="77777777" w:rsidR="007B16DB" w:rsidRPr="00646909" w:rsidRDefault="007B16DB" w:rsidP="00983E94">
      <w:pPr>
        <w:rPr>
          <w:rFonts w:ascii="Times New Roman" w:hAnsi="Times New Roman" w:cs="Times New Roman"/>
          <w:sz w:val="24"/>
          <w:szCs w:val="24"/>
          <w:lang w:val="en-IN"/>
        </w:rPr>
      </w:pPr>
      <w:bookmarkStart w:id="0" w:name="_GoBack"/>
      <w:bookmarkEnd w:id="0"/>
    </w:p>
    <w:p w14:paraId="3B0A05DA" w14:textId="77777777"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Abstract</w:t>
      </w:r>
      <w:r w:rsidRPr="00646909">
        <w:rPr>
          <w:rFonts w:ascii="Times New Roman" w:hAnsi="Times New Roman" w:cs="Times New Roman"/>
          <w:sz w:val="24"/>
          <w:szCs w:val="24"/>
          <w:lang w:val="en-IN"/>
        </w:rPr>
        <w:t xml:space="preserve"> </w:t>
      </w:r>
    </w:p>
    <w:p w14:paraId="6EC417D9" w14:textId="3B04A9C6" w:rsidR="00983E94" w:rsidRPr="00646909" w:rsidRDefault="00983E94" w:rsidP="00983E94">
      <w:pPr>
        <w:rPr>
          <w:rFonts w:ascii="Times New Roman" w:hAnsi="Times New Roman" w:cs="Times New Roman"/>
          <w:sz w:val="24"/>
          <w:szCs w:val="24"/>
          <w:lang w:val="en-IN"/>
        </w:rPr>
      </w:pPr>
      <w:proofErr w:type="gramStart"/>
      <w:r w:rsidRPr="00646909">
        <w:rPr>
          <w:rFonts w:ascii="Times New Roman" w:hAnsi="Times New Roman" w:cs="Times New Roman"/>
          <w:sz w:val="24"/>
          <w:szCs w:val="24"/>
          <w:lang w:val="en-IN"/>
        </w:rPr>
        <w:t>Introduction :</w:t>
      </w:r>
      <w:proofErr w:type="gramEnd"/>
      <w:r w:rsidRPr="00646909">
        <w:rPr>
          <w:rFonts w:ascii="Times New Roman" w:hAnsi="Times New Roman" w:cs="Times New Roman"/>
          <w:sz w:val="24"/>
          <w:szCs w:val="24"/>
          <w:lang w:val="en-IN"/>
        </w:rPr>
        <w:t xml:space="preserve"> An anal fissure is an acquired and independent condition defined as a loss of substance in the epithelium and dermis of the distal part of the anal canal, located at the level of a commissure of the anal margin. It is the second most frequent proctological pathology after hemorrhoidal disease.</w:t>
      </w:r>
    </w:p>
    <w:p w14:paraId="22FE82BE" w14:textId="019F5B33"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Objective</w:t>
      </w:r>
      <w:r w:rsidRPr="00646909">
        <w:rPr>
          <w:rFonts w:ascii="Times New Roman" w:hAnsi="Times New Roman" w:cs="Times New Roman"/>
          <w:sz w:val="24"/>
          <w:szCs w:val="24"/>
          <w:lang w:val="en-IN"/>
        </w:rPr>
        <w:t xml:space="preserve">: To study the epidemiological, clinical, and therapeutic aspects of anal fissures in the </w:t>
      </w:r>
      <w:proofErr w:type="spellStart"/>
      <w:r w:rsidRPr="00646909">
        <w:rPr>
          <w:rFonts w:ascii="Times New Roman" w:hAnsi="Times New Roman" w:cs="Times New Roman"/>
          <w:sz w:val="24"/>
          <w:szCs w:val="24"/>
          <w:lang w:val="en-IN"/>
        </w:rPr>
        <w:t>Hepatogastroenterology</w:t>
      </w:r>
      <w:proofErr w:type="spellEnd"/>
      <w:r w:rsidRPr="00646909">
        <w:rPr>
          <w:rFonts w:ascii="Times New Roman" w:hAnsi="Times New Roman" w:cs="Times New Roman"/>
          <w:sz w:val="24"/>
          <w:szCs w:val="24"/>
          <w:lang w:val="en-IN"/>
        </w:rPr>
        <w:t xml:space="preserve"> department.</w:t>
      </w:r>
    </w:p>
    <w:p w14:paraId="751FFA83" w14:textId="12BB9997"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Methods</w:t>
      </w:r>
      <w:r w:rsidRPr="00646909">
        <w:rPr>
          <w:rFonts w:ascii="Times New Roman" w:hAnsi="Times New Roman" w:cs="Times New Roman"/>
          <w:sz w:val="24"/>
          <w:szCs w:val="24"/>
          <w:lang w:val="en-IN"/>
        </w:rPr>
        <w:t xml:space="preserve">: This was a descriptive prospective study conducted in the </w:t>
      </w:r>
      <w:proofErr w:type="spellStart"/>
      <w:r w:rsidRPr="00646909">
        <w:rPr>
          <w:rFonts w:ascii="Times New Roman" w:hAnsi="Times New Roman" w:cs="Times New Roman"/>
          <w:sz w:val="24"/>
          <w:szCs w:val="24"/>
          <w:lang w:val="en-IN"/>
        </w:rPr>
        <w:t>Hepatogastroenterology</w:t>
      </w:r>
      <w:proofErr w:type="spellEnd"/>
      <w:r w:rsidRPr="00646909">
        <w:rPr>
          <w:rFonts w:ascii="Times New Roman" w:hAnsi="Times New Roman" w:cs="Times New Roman"/>
          <w:sz w:val="24"/>
          <w:szCs w:val="24"/>
          <w:lang w:val="en-IN"/>
        </w:rPr>
        <w:t xml:space="preserve"> department from October 2021 to November 2022, including patients seen in consultation for anal fissures.</w:t>
      </w:r>
    </w:p>
    <w:p w14:paraId="63A4DAFE" w14:textId="41FFEF1A"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Results:</w:t>
      </w:r>
      <w:r w:rsidRPr="00646909">
        <w:rPr>
          <w:rFonts w:ascii="Times New Roman" w:hAnsi="Times New Roman" w:cs="Times New Roman"/>
          <w:sz w:val="24"/>
          <w:szCs w:val="24"/>
          <w:lang w:val="en-IN"/>
        </w:rPr>
        <w:t xml:space="preserve"> We identified 77 patients with anal fissures, 47 men and 30 women (male-to-female ratio = 1.57), with a mean age of 35.44 ± 14.37 years (range 17–84 years). Constipation was the predominant medical history, accounting for 97.4% of cases. Of the 77 patients, the anal fissure was recent in 57.1%, long-standing in 42.9%, and infected in 10.3%. In the clinical presentation, anal pain was the most common symptom, followed by constipation, rectal bleeding, and anal pruritus in 97.4%, 77.9%, and 33.7% of cases, respectively. The anal fissure was located at the posterior commissure in 75.3% of cases. A single anal fissure was present in 92.2% of our patients. Associated lesions were primarily hemorrhoidal disease (53.2%), polyps (1.3%), and fistulas (1.3%). Treatment was medical in 71.4% of cases, instrumental in 27.2%, and surgical (</w:t>
      </w:r>
      <w:proofErr w:type="spellStart"/>
      <w:r w:rsidRPr="00646909">
        <w:rPr>
          <w:rFonts w:ascii="Times New Roman" w:hAnsi="Times New Roman" w:cs="Times New Roman"/>
          <w:sz w:val="24"/>
          <w:szCs w:val="24"/>
          <w:lang w:val="en-IN"/>
        </w:rPr>
        <w:t>fissureectomy</w:t>
      </w:r>
      <w:proofErr w:type="spellEnd"/>
      <w:r w:rsidRPr="00646909">
        <w:rPr>
          <w:rFonts w:ascii="Times New Roman" w:hAnsi="Times New Roman" w:cs="Times New Roman"/>
          <w:sz w:val="24"/>
          <w:szCs w:val="24"/>
          <w:lang w:val="en-IN"/>
        </w:rPr>
        <w:t>) in 1.3%.</w:t>
      </w:r>
    </w:p>
    <w:p w14:paraId="27A0FD2D" w14:textId="12848999"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CONCLUSION:</w:t>
      </w:r>
      <w:r w:rsidRPr="00646909">
        <w:rPr>
          <w:rFonts w:ascii="Times New Roman" w:hAnsi="Times New Roman" w:cs="Times New Roman"/>
          <w:sz w:val="24"/>
          <w:szCs w:val="24"/>
          <w:lang w:val="en-IN"/>
        </w:rPr>
        <w:t xml:space="preserve"> Anal fissure is a fairly common pathology with a predilection for young adult males in the Hepatology-Gastroenterology department. Its diagnosis is purely clinical and medical treatment retains its place in the therapeutic arsenal.</w:t>
      </w:r>
    </w:p>
    <w:p w14:paraId="40CFE0BF" w14:textId="25CE7000" w:rsidR="00F42A21"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KEYWORDS</w:t>
      </w:r>
      <w:r w:rsidRPr="00646909">
        <w:rPr>
          <w:rFonts w:ascii="Times New Roman" w:hAnsi="Times New Roman" w:cs="Times New Roman"/>
          <w:sz w:val="24"/>
          <w:szCs w:val="24"/>
          <w:lang w:val="en-IN"/>
        </w:rPr>
        <w:t xml:space="preserve">: Anal fissure, </w:t>
      </w:r>
      <w:proofErr w:type="spellStart"/>
      <w:r w:rsidRPr="00646909">
        <w:rPr>
          <w:rFonts w:ascii="Times New Roman" w:hAnsi="Times New Roman" w:cs="Times New Roman"/>
          <w:sz w:val="24"/>
          <w:szCs w:val="24"/>
          <w:lang w:val="en-IN"/>
        </w:rPr>
        <w:t>Hepatogastroenterology</w:t>
      </w:r>
      <w:proofErr w:type="spellEnd"/>
      <w:r w:rsidRPr="00646909">
        <w:rPr>
          <w:rFonts w:ascii="Times New Roman" w:hAnsi="Times New Roman" w:cs="Times New Roman"/>
          <w:sz w:val="24"/>
          <w:szCs w:val="24"/>
          <w:lang w:val="en-IN"/>
        </w:rPr>
        <w:t>, Gabriel Touré University Hospital.</w:t>
      </w:r>
    </w:p>
    <w:p w14:paraId="78BE8F5A" w14:textId="77777777" w:rsidR="005D0AC6" w:rsidRPr="00646909" w:rsidRDefault="005D0AC6" w:rsidP="00983E94">
      <w:pPr>
        <w:rPr>
          <w:rFonts w:ascii="Times New Roman" w:hAnsi="Times New Roman" w:cs="Times New Roman"/>
          <w:sz w:val="24"/>
          <w:szCs w:val="24"/>
          <w:lang w:val="en-IN"/>
        </w:rPr>
      </w:pPr>
    </w:p>
    <w:p w14:paraId="0CA79E6E" w14:textId="13C9D189" w:rsidR="005D0AC6" w:rsidRPr="00646909" w:rsidRDefault="005D0AC6" w:rsidP="00983E94">
      <w:pPr>
        <w:rPr>
          <w:rFonts w:ascii="Times New Roman" w:hAnsi="Times New Roman" w:cs="Times New Roman"/>
          <w:sz w:val="24"/>
          <w:szCs w:val="24"/>
          <w:lang w:val="en-IN"/>
        </w:rPr>
      </w:pPr>
      <w:proofErr w:type="gramStart"/>
      <w:r w:rsidRPr="00646909">
        <w:rPr>
          <w:rFonts w:ascii="Times New Roman" w:hAnsi="Times New Roman" w:cs="Times New Roman"/>
          <w:b/>
          <w:bCs/>
          <w:sz w:val="24"/>
          <w:szCs w:val="24"/>
          <w:lang w:val="en-IN"/>
        </w:rPr>
        <w:t>INTRODUCTION :</w:t>
      </w:r>
      <w:proofErr w:type="gramEnd"/>
      <w:r w:rsidRPr="00646909">
        <w:rPr>
          <w:rFonts w:ascii="Times New Roman" w:hAnsi="Times New Roman" w:cs="Times New Roman"/>
          <w:sz w:val="24"/>
          <w:szCs w:val="24"/>
          <w:lang w:val="en-IN"/>
        </w:rPr>
        <w:t xml:space="preserve"> An anal fissure is a loss of substance in the epithelium and dermis of the distal part of the anal canal. The fissure presents in an oval or racquet-like shape and is an acquired and independent condition located at the commissure of the anal margin [1]. In Western countries, 10 to 20% of the general population suffers from this condition, with a predilection for young adult males, and it is relatively well tolerated by patients [2]. In France, it represents the second most frequent proctological condition after hemorrhoidal disease with 13% against 47% for the latter [2]. It accounted for 15% of proctological procedures performed in outpatient surgery [3], and was found in 10% of women giving birth at Bichat–Claude Bernard Hospital [4], and in 5% of HIV-positive patients [5]. In the United States, 7 per 100,000 inhabitants are affected by primary anal fissures [6]. In Canada, its incidence was estimated at 14 per 100,000 inhabitants in 2009 [6]. In Africa, some studies carried out have shown: In Lomé (</w:t>
      </w:r>
      <w:proofErr w:type="spellStart"/>
      <w:r w:rsidRPr="00646909">
        <w:rPr>
          <w:rFonts w:ascii="Times New Roman" w:hAnsi="Times New Roman" w:cs="Times New Roman"/>
          <w:sz w:val="24"/>
          <w:szCs w:val="24"/>
          <w:lang w:val="en-IN"/>
        </w:rPr>
        <w:t>Tokkoin</w:t>
      </w:r>
      <w:proofErr w:type="spellEnd"/>
      <w:r w:rsidRPr="00646909">
        <w:rPr>
          <w:rFonts w:ascii="Times New Roman" w:hAnsi="Times New Roman" w:cs="Times New Roman"/>
          <w:sz w:val="24"/>
          <w:szCs w:val="24"/>
          <w:lang w:val="en-IN"/>
        </w:rPr>
        <w:t xml:space="preserve"> University Hospital) from 1993 to 2002 that this pathology </w:t>
      </w:r>
      <w:r w:rsidRPr="00646909">
        <w:rPr>
          <w:rFonts w:ascii="Times New Roman" w:hAnsi="Times New Roman" w:cs="Times New Roman"/>
          <w:sz w:val="24"/>
          <w:szCs w:val="24"/>
          <w:lang w:val="en-IN"/>
        </w:rPr>
        <w:lastRenderedPageBreak/>
        <w:t>accounted for 3.9% of consultations in surgical settings [7]. It ranked second among proctological conditions in studies conducted in Niger [8], and in Senegal, at 12.3% compared to 93.1% [9]. In Mali, a study carried out in the general surgery department of the Gabriel Touré University Hospital in 2012 showed that operated patients represented 0.93% of all general consultations and 2.9% of patients operated for primary anal fissures in this department [10]. Its diagnosis is purely clinical, and other causes of anal pain are easily ruled out by clinical examination [11]. Medical treatment is always the first-line approach. If this fails or if the fissure is already in the chronic stage, treatment becomes surgical [12]. Conservative medical treatment allows healing in 45% of cases [13]. The prognosis is generally benign and recurrent with complications (abscess, fistula), but it can also be a sign of a serious condition such as STIs and cancer [14].</w:t>
      </w:r>
    </w:p>
    <w:p w14:paraId="1A2E8376" w14:textId="77777777" w:rsidR="002E344A" w:rsidRPr="00646909" w:rsidRDefault="002E344A" w:rsidP="002E344A">
      <w:pP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PATIENTS AND METHODS</w:t>
      </w:r>
    </w:p>
    <w:p w14:paraId="05760E1A"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Study Setting: The study was conducted in the Hepatology and Gastroenterology Department of the Gabriel Touré University Hospital.</w:t>
      </w:r>
    </w:p>
    <w:p w14:paraId="1D07B2D2"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Study Type and Period: This was a descriptive prospective study conducted over a one-year period from November 1, 2021, to October 31, 2022.</w:t>
      </w:r>
    </w:p>
    <w:p w14:paraId="4B63DEAE"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Study Population: All patients seen for proctological consultations during the study period.</w:t>
      </w:r>
    </w:p>
    <w:p w14:paraId="5162A27C"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Inclusion Criteria: All patients seen for proctological consultations in the Hepatology and Gastroenterology Department for an anal fissure who consented to participate in the study and who underwent a follow-up examination after treatment to verify fissure healing were included.</w:t>
      </w:r>
    </w:p>
    <w:p w14:paraId="500050C1"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Exclusion Criteria: The following were not included:</w:t>
      </w:r>
    </w:p>
    <w:p w14:paraId="671BCC9F" w14:textId="3467F242"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All patients seen for consultations without an anal fissure.</w:t>
      </w:r>
    </w:p>
    <w:p w14:paraId="3085E553"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All patients who refused to participate in the study</w:t>
      </w:r>
    </w:p>
    <w:p w14:paraId="1BBB7AC5"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All patients not seen for monitoring of fissure healing.</w:t>
      </w:r>
    </w:p>
    <w:p w14:paraId="02619456"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Study Method: All patients meeting our inclusion criteria underwent a complete clinical examination including:</w:t>
      </w:r>
    </w:p>
    <w:p w14:paraId="748466A1"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Clinical examination of the patient:</w:t>
      </w:r>
    </w:p>
    <w:p w14:paraId="166221F5"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Interview: looking for functional signs:</w:t>
      </w:r>
    </w:p>
    <w:p w14:paraId="4DBD7AF6"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Anal pain and its characteristics: pain in three phases, bleeding, pruritus of the anal margin, and reflex constipation.</w:t>
      </w:r>
    </w:p>
    <w:p w14:paraId="792309BA" w14:textId="77777777" w:rsidR="002E344A" w:rsidRPr="00646909" w:rsidRDefault="002E344A" w:rsidP="002E344A">
      <w:pPr>
        <w:rPr>
          <w:rFonts w:ascii="Times New Roman" w:hAnsi="Times New Roman" w:cs="Times New Roman"/>
          <w:sz w:val="24"/>
          <w:szCs w:val="24"/>
          <w:lang w:val="en-IN"/>
        </w:rPr>
      </w:pPr>
    </w:p>
    <w:p w14:paraId="50392705"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 Medical history (constipation, syphilis, HIV, Crohn's disease, and anal fissure), chronic illness and/or treatment responsible for constipation, surgical and </w:t>
      </w:r>
      <w:proofErr w:type="spellStart"/>
      <w:r w:rsidRPr="00646909">
        <w:rPr>
          <w:rFonts w:ascii="Times New Roman" w:hAnsi="Times New Roman" w:cs="Times New Roman"/>
          <w:sz w:val="24"/>
          <w:szCs w:val="24"/>
          <w:lang w:val="en-IN"/>
        </w:rPr>
        <w:t>gynecological</w:t>
      </w:r>
      <w:proofErr w:type="spellEnd"/>
      <w:r w:rsidRPr="00646909">
        <w:rPr>
          <w:rFonts w:ascii="Times New Roman" w:hAnsi="Times New Roman" w:cs="Times New Roman"/>
          <w:sz w:val="24"/>
          <w:szCs w:val="24"/>
          <w:lang w:val="en-IN"/>
        </w:rPr>
        <w:t>-obstetric history (anal and/or obstetric trauma).</w:t>
      </w:r>
    </w:p>
    <w:p w14:paraId="3CD5E2ED" w14:textId="6AE027E8"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Proctological examination</w:t>
      </w:r>
    </w:p>
    <w:p w14:paraId="72AC8B9E" w14:textId="515CA985"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Inspection: Identification of the anal fissure.</w:t>
      </w:r>
    </w:p>
    <w:p w14:paraId="60751705"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lastRenderedPageBreak/>
        <w:t>➢</w:t>
      </w:r>
      <w:r w:rsidRPr="00646909">
        <w:rPr>
          <w:rFonts w:ascii="Times New Roman" w:hAnsi="Times New Roman" w:cs="Times New Roman"/>
          <w:sz w:val="24"/>
          <w:szCs w:val="24"/>
          <w:lang w:val="en-IN"/>
        </w:rPr>
        <w:t xml:space="preserve"> Anorectal examination: to assess anal sphincter tone, look for an intracanal mass…</w:t>
      </w:r>
    </w:p>
    <w:p w14:paraId="4D740326" w14:textId="228D9E3F"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Anoscopy</w:t>
      </w:r>
      <w:proofErr w:type="spellEnd"/>
      <w:r w:rsidRPr="00646909">
        <w:rPr>
          <w:rFonts w:ascii="Times New Roman" w:hAnsi="Times New Roman" w:cs="Times New Roman"/>
          <w:sz w:val="24"/>
          <w:szCs w:val="24"/>
          <w:lang w:val="en-IN"/>
        </w:rPr>
        <w:t>: assesses the pectinate line and looks for concomitant anorectal pathology.</w:t>
      </w:r>
    </w:p>
    <w:p w14:paraId="76A99A19"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Paraclinical examinations: The paraclinical examinations requested as needed were:</w:t>
      </w:r>
    </w:p>
    <w:p w14:paraId="6389B45B"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Rectoscopy</w:t>
      </w:r>
      <w:proofErr w:type="spellEnd"/>
      <w:r w:rsidRPr="00646909">
        <w:rPr>
          <w:rFonts w:ascii="Times New Roman" w:hAnsi="Times New Roman" w:cs="Times New Roman"/>
          <w:sz w:val="24"/>
          <w:szCs w:val="24"/>
          <w:lang w:val="en-IN"/>
        </w:rPr>
        <w:t>, confirms the normality of the overlying rectum</w:t>
      </w:r>
    </w:p>
    <w:p w14:paraId="009199B6" w14:textId="5D91198A"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 Colonoscopy: to look for colorectal cancer or other </w:t>
      </w:r>
      <w:proofErr w:type="spellStart"/>
      <w:r w:rsidRPr="00646909">
        <w:rPr>
          <w:rFonts w:ascii="Times New Roman" w:hAnsi="Times New Roman" w:cs="Times New Roman"/>
          <w:sz w:val="24"/>
          <w:szCs w:val="24"/>
          <w:lang w:val="en-IN"/>
        </w:rPr>
        <w:t>rectocolic</w:t>
      </w:r>
      <w:proofErr w:type="spellEnd"/>
      <w:r w:rsidRPr="00646909">
        <w:rPr>
          <w:rFonts w:ascii="Times New Roman" w:hAnsi="Times New Roman" w:cs="Times New Roman"/>
          <w:sz w:val="24"/>
          <w:szCs w:val="24"/>
          <w:lang w:val="en-IN"/>
        </w:rPr>
        <w:t xml:space="preserve"> pathology that may or may not be related to the fissure.</w:t>
      </w:r>
    </w:p>
    <w:p w14:paraId="7F74E86C" w14:textId="278612EF"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Laboratory tests: Complete blood count (</w:t>
      </w:r>
      <w:proofErr w:type="spellStart"/>
      <w:r w:rsidRPr="00646909">
        <w:rPr>
          <w:rFonts w:ascii="Times New Roman" w:hAnsi="Times New Roman" w:cs="Times New Roman"/>
          <w:sz w:val="24"/>
          <w:szCs w:val="24"/>
          <w:lang w:val="en-IN"/>
        </w:rPr>
        <w:t>anemia</w:t>
      </w:r>
      <w:proofErr w:type="spellEnd"/>
      <w:r w:rsidRPr="00646909">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leukocytosis</w:t>
      </w:r>
      <w:proofErr w:type="spellEnd"/>
      <w:r w:rsidRPr="00646909">
        <w:rPr>
          <w:rFonts w:ascii="Times New Roman" w:hAnsi="Times New Roman" w:cs="Times New Roman"/>
          <w:sz w:val="24"/>
          <w:szCs w:val="24"/>
          <w:lang w:val="en-IN"/>
        </w:rPr>
        <w:t>), inflammatory markers: CRP, ESR, Fibrinogen.</w:t>
      </w:r>
    </w:p>
    <w:p w14:paraId="4305744A"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Treatment</w:t>
      </w:r>
    </w:p>
    <w:p w14:paraId="434B1ADE"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Medical treatment consisting of:</w:t>
      </w:r>
    </w:p>
    <w:p w14:paraId="7FA95229" w14:textId="4BF23FCA"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Lifestyle and dietary measures;</w:t>
      </w:r>
    </w:p>
    <w:p w14:paraId="1DC1DBD8"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Medication (mild laxatives, analgesics, antiseptics, antibiotics, topical healing agents, etc.)</w:t>
      </w:r>
    </w:p>
    <w:p w14:paraId="311BA524"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Instrumental treatment was based on </w:t>
      </w:r>
      <w:proofErr w:type="spellStart"/>
      <w:r w:rsidRPr="00646909">
        <w:rPr>
          <w:rFonts w:ascii="Times New Roman" w:hAnsi="Times New Roman" w:cs="Times New Roman"/>
          <w:sz w:val="24"/>
          <w:szCs w:val="24"/>
          <w:lang w:val="en-IN"/>
        </w:rPr>
        <w:t>subfissural</w:t>
      </w:r>
      <w:proofErr w:type="spellEnd"/>
      <w:r w:rsidRPr="00646909">
        <w:rPr>
          <w:rFonts w:ascii="Times New Roman" w:hAnsi="Times New Roman" w:cs="Times New Roman"/>
          <w:sz w:val="24"/>
          <w:szCs w:val="24"/>
          <w:lang w:val="en-IN"/>
        </w:rPr>
        <w:t xml:space="preserve"> sclerosing injections of quinine urea (</w:t>
      </w:r>
      <w:proofErr w:type="spellStart"/>
      <w:r w:rsidRPr="00646909">
        <w:rPr>
          <w:rFonts w:ascii="Times New Roman" w:hAnsi="Times New Roman" w:cs="Times New Roman"/>
          <w:sz w:val="24"/>
          <w:szCs w:val="24"/>
          <w:lang w:val="en-IN"/>
        </w:rPr>
        <w:t>Kinurea</w:t>
      </w:r>
      <w:proofErr w:type="spellEnd"/>
      <w:r w:rsidRPr="00646909">
        <w:rPr>
          <w:rFonts w:ascii="Times New Roman" w:hAnsi="Times New Roman" w:cs="Times New Roman"/>
          <w:sz w:val="24"/>
          <w:szCs w:val="24"/>
          <w:lang w:val="en-IN"/>
        </w:rPr>
        <w:t xml:space="preserve">®): sphincter </w:t>
      </w:r>
      <w:proofErr w:type="spellStart"/>
      <w:r w:rsidRPr="00646909">
        <w:rPr>
          <w:rFonts w:ascii="Times New Roman" w:hAnsi="Times New Roman" w:cs="Times New Roman"/>
          <w:sz w:val="24"/>
          <w:szCs w:val="24"/>
          <w:lang w:val="en-IN"/>
        </w:rPr>
        <w:t>anesthesia</w:t>
      </w:r>
      <w:proofErr w:type="spellEnd"/>
      <w:r w:rsidRPr="00646909">
        <w:rPr>
          <w:rFonts w:ascii="Times New Roman" w:hAnsi="Times New Roman" w:cs="Times New Roman"/>
          <w:sz w:val="24"/>
          <w:szCs w:val="24"/>
          <w:lang w:val="en-IN"/>
        </w:rPr>
        <w:t xml:space="preserve"> with 2% Xylocaine®; then injection of a </w:t>
      </w:r>
      <w:proofErr w:type="spellStart"/>
      <w:r w:rsidRPr="00646909">
        <w:rPr>
          <w:rFonts w:ascii="Times New Roman" w:hAnsi="Times New Roman" w:cs="Times New Roman"/>
          <w:sz w:val="24"/>
          <w:szCs w:val="24"/>
          <w:lang w:val="en-IN"/>
        </w:rPr>
        <w:t>Kinurea</w:t>
      </w:r>
      <w:proofErr w:type="spellEnd"/>
      <w:r w:rsidRPr="00646909">
        <w:rPr>
          <w:rFonts w:ascii="Times New Roman" w:hAnsi="Times New Roman" w:cs="Times New Roman"/>
          <w:sz w:val="24"/>
          <w:szCs w:val="24"/>
          <w:lang w:val="en-IN"/>
        </w:rPr>
        <w:t xml:space="preserve">® sclerosing solution into the </w:t>
      </w:r>
      <w:proofErr w:type="spellStart"/>
      <w:r w:rsidRPr="00646909">
        <w:rPr>
          <w:rFonts w:ascii="Times New Roman" w:hAnsi="Times New Roman" w:cs="Times New Roman"/>
          <w:sz w:val="24"/>
          <w:szCs w:val="24"/>
          <w:lang w:val="en-IN"/>
        </w:rPr>
        <w:t>subfissural</w:t>
      </w:r>
      <w:proofErr w:type="spellEnd"/>
      <w:r w:rsidRPr="00646909">
        <w:rPr>
          <w:rFonts w:ascii="Times New Roman" w:hAnsi="Times New Roman" w:cs="Times New Roman"/>
          <w:sz w:val="24"/>
          <w:szCs w:val="24"/>
          <w:lang w:val="en-IN"/>
        </w:rPr>
        <w:t xml:space="preserve"> area.</w:t>
      </w:r>
    </w:p>
    <w:p w14:paraId="384DBEC2" w14:textId="2DFCABEF"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Botulinum toxin injection treatment is not available in our setting.</w:t>
      </w:r>
    </w:p>
    <w:p w14:paraId="199BFBAF"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Surgical treatment</w:t>
      </w:r>
    </w:p>
    <w:p w14:paraId="10132EEF"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Fissurectomy</w:t>
      </w:r>
      <w:proofErr w:type="spellEnd"/>
    </w:p>
    <w:p w14:paraId="4AFC4FCE"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Internal lateral sphincterotomy (ILS)</w:t>
      </w:r>
    </w:p>
    <w:p w14:paraId="4C8E6887"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Treatment monitoring: Monitoring was performed through a thorough proctological examination every 15 days after treatment initiation to verify adherence and progress under treatment. Data entry and analysis: Data were recorded on a survey form and </w:t>
      </w:r>
      <w:proofErr w:type="spellStart"/>
      <w:r w:rsidRPr="00646909">
        <w:rPr>
          <w:rFonts w:ascii="Times New Roman" w:hAnsi="Times New Roman" w:cs="Times New Roman"/>
          <w:sz w:val="24"/>
          <w:szCs w:val="24"/>
          <w:lang w:val="en-IN"/>
        </w:rPr>
        <w:t>analyzed</w:t>
      </w:r>
      <w:proofErr w:type="spellEnd"/>
      <w:r w:rsidRPr="00646909">
        <w:rPr>
          <w:rFonts w:ascii="Times New Roman" w:hAnsi="Times New Roman" w:cs="Times New Roman"/>
          <w:sz w:val="24"/>
          <w:szCs w:val="24"/>
          <w:lang w:val="en-IN"/>
        </w:rPr>
        <w:t xml:space="preserve"> using Epi Info version 7.2 software.</w:t>
      </w:r>
    </w:p>
    <w:p w14:paraId="2BFF4C20" w14:textId="0E4CE2F4"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Ethical considerations: Data were collected anonymously on a survey form, and informed consent was obtained from patients for their inclusion in our study.</w:t>
      </w:r>
    </w:p>
    <w:p w14:paraId="49BC292F" w14:textId="77777777" w:rsidR="00AE3B93" w:rsidRPr="00646909" w:rsidRDefault="00AE3B93" w:rsidP="00AE3B93">
      <w:pP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RESULTS</w:t>
      </w:r>
    </w:p>
    <w:p w14:paraId="6A265576" w14:textId="5284CE7C" w:rsidR="002E344A" w:rsidRPr="00646909" w:rsidRDefault="00AE3B93" w:rsidP="00AE3B93">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Over a 12-month period, we recorded 77 patients with an anal fissure out of 2661 patients who consulted and/or were hospitalized in the </w:t>
      </w:r>
      <w:proofErr w:type="spellStart"/>
      <w:r w:rsidRPr="00646909">
        <w:rPr>
          <w:rFonts w:ascii="Times New Roman" w:hAnsi="Times New Roman" w:cs="Times New Roman"/>
          <w:sz w:val="24"/>
          <w:szCs w:val="24"/>
          <w:lang w:val="en-IN"/>
        </w:rPr>
        <w:t>Hepatogastroenterology</w:t>
      </w:r>
      <w:proofErr w:type="spellEnd"/>
      <w:r w:rsidRPr="00646909">
        <w:rPr>
          <w:rFonts w:ascii="Times New Roman" w:hAnsi="Times New Roman" w:cs="Times New Roman"/>
          <w:sz w:val="24"/>
          <w:szCs w:val="24"/>
          <w:lang w:val="en-IN"/>
        </w:rPr>
        <w:t xml:space="preserve"> department of the Gabriel Touré University Hospital, representing a frequency of 2.89%. Out of 2661 patients, 545 had a proctological pathology, including 77 patients with an anal fissure, representing a frequency of 14.12%. The average age was 35.44 ± 14.37 years with extremes of 17 and 84 years. Males were the most represented (61%) with a sex ratio of 1.57. The medical history was dominated by constipation, which accounted for 97.4%. The most frequent functional signs were anal pain followed by constipation, and rectal bleeding in 97.4%, 77.9% and 33.7% respectively (Table I). The anal fissure was recent in 57.1% and old in 42.9% (Figure 1). The anal fissure was posterior commissural in 75.3% (Table II). The anal fissure was </w:t>
      </w:r>
      <w:r w:rsidRPr="00646909">
        <w:rPr>
          <w:rFonts w:ascii="Times New Roman" w:hAnsi="Times New Roman" w:cs="Times New Roman"/>
          <w:sz w:val="24"/>
          <w:szCs w:val="24"/>
          <w:lang w:val="en-IN"/>
        </w:rPr>
        <w:lastRenderedPageBreak/>
        <w:t>single in 92.2% of our patients, double in 7.8%. Associated lesions were dominated by hemorrhoidal disease in 53.2%. As complications, we noted 10.3% infection and 1 case of fistula (1.3%). More than half of the patients benefited from medical treatment alone, i.e. 71.4% of cases, 27.3% benefited from instrumental treatment and in one patient we resorted to surgery (Table III). The healing rate was 90.9% with medical treatment, 76.2% with instrumental treatment and 100% with surgery (Table IV). The duration of medical treatment was less than four weeks in 76.6%. The average duration of treatment was 22.38 ± 10.10 days with extremes of 10 and 60 days. A single session of instrumental treatment was sufficient to achieve healing in 61.9% of patients, 6 patients benefited from 2 sessions and 2 patients from 3 sessions. A recurrence of the fissure was observed in 8% of patients after healing with medical treatment and in 12.5% with instrumental treatment.</w:t>
      </w:r>
    </w:p>
    <w:p w14:paraId="348460EB" w14:textId="77777777" w:rsidR="009355B4" w:rsidRPr="00646909" w:rsidRDefault="009355B4" w:rsidP="009355B4">
      <w:pP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COMMENTS AND DISCUSSION</w:t>
      </w:r>
    </w:p>
    <w:p w14:paraId="32EC4CCB" w14:textId="3ECA1837" w:rsidR="009355B4" w:rsidRPr="00646909" w:rsidRDefault="009355B4" w:rsidP="009355B4">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In our study, the hospital frequency of anal fissure was 2.89%. This result is higher than that reported by </w:t>
      </w:r>
      <w:proofErr w:type="spellStart"/>
      <w:r w:rsidRPr="00646909">
        <w:rPr>
          <w:rFonts w:ascii="Times New Roman" w:hAnsi="Times New Roman" w:cs="Times New Roman"/>
          <w:sz w:val="24"/>
          <w:szCs w:val="24"/>
          <w:lang w:val="en-IN"/>
        </w:rPr>
        <w:t>Dembélé</w:t>
      </w:r>
      <w:proofErr w:type="spellEnd"/>
      <w:r w:rsidRPr="00646909">
        <w:rPr>
          <w:rFonts w:ascii="Times New Roman" w:hAnsi="Times New Roman" w:cs="Times New Roman"/>
          <w:sz w:val="24"/>
          <w:szCs w:val="24"/>
          <w:lang w:val="en-IN"/>
        </w:rPr>
        <w:t xml:space="preserve"> [10] in Mali where primary anal fissure represented 0.93% of all general consultations. This difference could be explained by a difference in methodology in the different populations studied, which could be responsible for selection bias. It accounted for 14.12% of proctological pathologies. This result is comparable to those of Martel [3] in Canada and </w:t>
      </w:r>
      <w:proofErr w:type="spellStart"/>
      <w:r w:rsidRPr="00646909">
        <w:rPr>
          <w:rFonts w:ascii="Times New Roman" w:hAnsi="Times New Roman" w:cs="Times New Roman"/>
          <w:sz w:val="24"/>
          <w:szCs w:val="24"/>
          <w:lang w:val="en-IN"/>
        </w:rPr>
        <w:t>Dia</w:t>
      </w:r>
      <w:proofErr w:type="spellEnd"/>
      <w:r w:rsidRPr="00646909">
        <w:rPr>
          <w:rFonts w:ascii="Times New Roman" w:hAnsi="Times New Roman" w:cs="Times New Roman"/>
          <w:sz w:val="24"/>
          <w:szCs w:val="24"/>
          <w:lang w:val="en-IN"/>
        </w:rPr>
        <w:t xml:space="preserve"> [9] in Dakar who reported a frequency of 15% and 12.11% respectively. The average age of the patients was 35.44 ± 14.37 years with extremes of 17 and 84 years. This relatively young age of the patients was reported by </w:t>
      </w:r>
      <w:proofErr w:type="spellStart"/>
      <w:r w:rsidRPr="00646909">
        <w:rPr>
          <w:rFonts w:ascii="Times New Roman" w:hAnsi="Times New Roman" w:cs="Times New Roman"/>
          <w:sz w:val="24"/>
          <w:szCs w:val="24"/>
          <w:lang w:val="en-IN"/>
        </w:rPr>
        <w:t>Katile</w:t>
      </w:r>
      <w:proofErr w:type="spellEnd"/>
      <w:r w:rsidRPr="00646909">
        <w:rPr>
          <w:rFonts w:ascii="Times New Roman" w:hAnsi="Times New Roman" w:cs="Times New Roman"/>
          <w:sz w:val="24"/>
          <w:szCs w:val="24"/>
          <w:lang w:val="en-IN"/>
        </w:rPr>
        <w:t xml:space="preserve"> [2] in Mali, 36.51 years, and </w:t>
      </w:r>
      <w:proofErr w:type="spellStart"/>
      <w:r w:rsidRPr="00646909">
        <w:rPr>
          <w:rFonts w:ascii="Times New Roman" w:hAnsi="Times New Roman" w:cs="Times New Roman"/>
          <w:sz w:val="24"/>
          <w:szCs w:val="24"/>
          <w:lang w:val="en-IN"/>
        </w:rPr>
        <w:t>Dia</w:t>
      </w:r>
      <w:proofErr w:type="spellEnd"/>
      <w:r w:rsidRPr="00646909">
        <w:rPr>
          <w:rFonts w:ascii="Times New Roman" w:hAnsi="Times New Roman" w:cs="Times New Roman"/>
          <w:sz w:val="24"/>
          <w:szCs w:val="24"/>
          <w:lang w:val="en-IN"/>
        </w:rPr>
        <w:t xml:space="preserve"> [9] in Dakar, Senegal, 32 years. This could be explained by the young age of the population in developing countries.</w:t>
      </w:r>
    </w:p>
    <w:p w14:paraId="2E4AD54C" w14:textId="77777777" w:rsidR="009355B4" w:rsidRPr="00646909" w:rsidRDefault="009355B4" w:rsidP="009355B4">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In our study, we noted a male predominance with a sex ratio of 1.57. Our result is similar to those of </w:t>
      </w:r>
      <w:proofErr w:type="spellStart"/>
      <w:r w:rsidRPr="00646909">
        <w:rPr>
          <w:rFonts w:ascii="Times New Roman" w:hAnsi="Times New Roman" w:cs="Times New Roman"/>
          <w:sz w:val="24"/>
          <w:szCs w:val="24"/>
          <w:lang w:val="en-IN"/>
        </w:rPr>
        <w:t>Mballa</w:t>
      </w:r>
      <w:proofErr w:type="spellEnd"/>
      <w:r w:rsidRPr="00646909">
        <w:rPr>
          <w:rFonts w:ascii="Times New Roman" w:hAnsi="Times New Roman" w:cs="Times New Roman"/>
          <w:sz w:val="24"/>
          <w:szCs w:val="24"/>
          <w:lang w:val="en-IN"/>
        </w:rPr>
        <w:t xml:space="preserve"> [15] in Cameroon, </w:t>
      </w:r>
      <w:proofErr w:type="spellStart"/>
      <w:r w:rsidRPr="00646909">
        <w:rPr>
          <w:rFonts w:ascii="Times New Roman" w:hAnsi="Times New Roman" w:cs="Times New Roman"/>
          <w:sz w:val="24"/>
          <w:szCs w:val="24"/>
          <w:lang w:val="en-IN"/>
        </w:rPr>
        <w:t>Yassibanda</w:t>
      </w:r>
      <w:proofErr w:type="spellEnd"/>
      <w:r w:rsidRPr="00646909">
        <w:rPr>
          <w:rFonts w:ascii="Times New Roman" w:hAnsi="Times New Roman" w:cs="Times New Roman"/>
          <w:sz w:val="24"/>
          <w:szCs w:val="24"/>
          <w:lang w:val="en-IN"/>
        </w:rPr>
        <w:t xml:space="preserve"> [16] in the Central African Republic, and Ellen [17] in Congo-Brazzaville, who found sex ratios of 1.68, 2.4, and 3.2, respectively. Several factors, including higher consumption of stimulants (alcohol, coffee, tobacco), the practice of certain strength work and sports (cycling, motorcycling, weightlifting), may explain this high representation of men in these studies. </w:t>
      </w:r>
      <w:proofErr w:type="gramStart"/>
      <w:r w:rsidRPr="00646909">
        <w:rPr>
          <w:rFonts w:ascii="Times New Roman" w:hAnsi="Times New Roman" w:cs="Times New Roman"/>
          <w:sz w:val="24"/>
          <w:szCs w:val="24"/>
          <w:lang w:val="en-IN"/>
        </w:rPr>
        <w:t>Thus</w:t>
      </w:r>
      <w:proofErr w:type="gramEnd"/>
      <w:r w:rsidRPr="00646909">
        <w:rPr>
          <w:rFonts w:ascii="Times New Roman" w:hAnsi="Times New Roman" w:cs="Times New Roman"/>
          <w:sz w:val="24"/>
          <w:szCs w:val="24"/>
          <w:lang w:val="en-IN"/>
        </w:rPr>
        <w:t xml:space="preserve"> the low female predominance could be explained by the fact that in our socio-cultural context, women rarely consult for a proctological condition because of modesty [17].</w:t>
      </w:r>
    </w:p>
    <w:p w14:paraId="5461DE5D" w14:textId="5224B06F" w:rsidR="009355B4" w:rsidRPr="00646909" w:rsidRDefault="009355B4" w:rsidP="009355B4">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The medical history was dominated by constipation, accounting for 97.4%. This result is comparable to that reported by </w:t>
      </w:r>
      <w:proofErr w:type="spellStart"/>
      <w:r w:rsidRPr="00646909">
        <w:rPr>
          <w:rFonts w:ascii="Times New Roman" w:hAnsi="Times New Roman" w:cs="Times New Roman"/>
          <w:sz w:val="24"/>
          <w:szCs w:val="24"/>
          <w:lang w:val="en-IN"/>
        </w:rPr>
        <w:t>Dembélé</w:t>
      </w:r>
      <w:proofErr w:type="spellEnd"/>
      <w:r w:rsidRPr="00646909">
        <w:rPr>
          <w:rFonts w:ascii="Times New Roman" w:hAnsi="Times New Roman" w:cs="Times New Roman"/>
          <w:sz w:val="24"/>
          <w:szCs w:val="24"/>
          <w:lang w:val="en-IN"/>
        </w:rPr>
        <w:t xml:space="preserve"> [10] which was 90.4%. This shows that the lifestyle and eating habits in these different populations are consistent with data from the literature which reports that constipation is a risk factor which leads to an increase in defecation pressure, a multiplication of connective tissue in the corpus cavernosum and hyperplasia of blood vessels which causes loss of elasticity of the supporting tissue [18; 19]. Thus, the difficult evacuation of a very hard </w:t>
      </w:r>
      <w:proofErr w:type="spellStart"/>
      <w:r w:rsidRPr="00646909">
        <w:rPr>
          <w:rFonts w:ascii="Times New Roman" w:hAnsi="Times New Roman" w:cs="Times New Roman"/>
          <w:sz w:val="24"/>
          <w:szCs w:val="24"/>
          <w:lang w:val="en-IN"/>
        </w:rPr>
        <w:t>fecal</w:t>
      </w:r>
      <w:proofErr w:type="spellEnd"/>
      <w:r w:rsidRPr="00646909">
        <w:rPr>
          <w:rFonts w:ascii="Times New Roman" w:hAnsi="Times New Roman" w:cs="Times New Roman"/>
          <w:sz w:val="24"/>
          <w:szCs w:val="24"/>
          <w:lang w:val="en-IN"/>
        </w:rPr>
        <w:t xml:space="preserve"> bolus was responsible for triggering hemorrhoidal disease [20]. In accordance with the literature, anal pain was the predominant functional sign in our study, at 97.4%. This frequency is much higher than that reported by </w:t>
      </w:r>
      <w:proofErr w:type="spellStart"/>
      <w:r w:rsidRPr="00646909">
        <w:rPr>
          <w:rFonts w:ascii="Times New Roman" w:hAnsi="Times New Roman" w:cs="Times New Roman"/>
          <w:sz w:val="24"/>
          <w:szCs w:val="24"/>
          <w:lang w:val="en-IN"/>
        </w:rPr>
        <w:t>Katile</w:t>
      </w:r>
      <w:proofErr w:type="spellEnd"/>
      <w:r w:rsidRPr="00646909">
        <w:rPr>
          <w:rFonts w:ascii="Times New Roman" w:hAnsi="Times New Roman" w:cs="Times New Roman"/>
          <w:sz w:val="24"/>
          <w:szCs w:val="24"/>
          <w:lang w:val="en-IN"/>
        </w:rPr>
        <w:t xml:space="preserve"> [2] and </w:t>
      </w:r>
      <w:proofErr w:type="spellStart"/>
      <w:r w:rsidRPr="00646909">
        <w:rPr>
          <w:rFonts w:ascii="Times New Roman" w:hAnsi="Times New Roman" w:cs="Times New Roman"/>
          <w:sz w:val="24"/>
          <w:szCs w:val="24"/>
          <w:lang w:val="en-IN"/>
        </w:rPr>
        <w:t>Dia</w:t>
      </w:r>
      <w:proofErr w:type="spellEnd"/>
      <w:r w:rsidRPr="00646909">
        <w:rPr>
          <w:rFonts w:ascii="Times New Roman" w:hAnsi="Times New Roman" w:cs="Times New Roman"/>
          <w:sz w:val="24"/>
          <w:szCs w:val="24"/>
          <w:lang w:val="en-IN"/>
        </w:rPr>
        <w:t xml:space="preserve"> [9], which were 59%, 78%, 4% respectively. But comparable to that found by Gupta, which was 100% anal pain. This difference in frequency could be linked to the living conditions of these different populations. The anal fissure was unique in 92.2% of our patients. We noted that 57.1% of anal fissures were recent, unlike </w:t>
      </w:r>
      <w:proofErr w:type="spellStart"/>
      <w:r w:rsidRPr="00646909">
        <w:rPr>
          <w:rFonts w:ascii="Times New Roman" w:hAnsi="Times New Roman" w:cs="Times New Roman"/>
          <w:sz w:val="24"/>
          <w:szCs w:val="24"/>
          <w:lang w:val="en-IN"/>
        </w:rPr>
        <w:t>Dia's</w:t>
      </w:r>
      <w:proofErr w:type="spellEnd"/>
      <w:r w:rsidRPr="00646909">
        <w:rPr>
          <w:rFonts w:ascii="Times New Roman" w:hAnsi="Times New Roman" w:cs="Times New Roman"/>
          <w:sz w:val="24"/>
          <w:szCs w:val="24"/>
          <w:lang w:val="en-IN"/>
        </w:rPr>
        <w:t xml:space="preserve"> study [9] where chronic anal fissures predominated at 56.5%. This difference could be explained by early consultation of patients in </w:t>
      </w:r>
      <w:r w:rsidRPr="00646909">
        <w:rPr>
          <w:rFonts w:ascii="Times New Roman" w:hAnsi="Times New Roman" w:cs="Times New Roman"/>
          <w:sz w:val="24"/>
          <w:szCs w:val="24"/>
          <w:lang w:val="en-IN"/>
        </w:rPr>
        <w:lastRenderedPageBreak/>
        <w:t xml:space="preserve">our series. In our study, the anal fissure was located on the posterior commissure in 75.3%. Our result is comparable to those of </w:t>
      </w:r>
      <w:proofErr w:type="spellStart"/>
      <w:r w:rsidRPr="00646909">
        <w:rPr>
          <w:rFonts w:ascii="Times New Roman" w:hAnsi="Times New Roman" w:cs="Times New Roman"/>
          <w:sz w:val="24"/>
          <w:szCs w:val="24"/>
          <w:lang w:val="en-IN"/>
        </w:rPr>
        <w:t>Katile</w:t>
      </w:r>
      <w:proofErr w:type="spellEnd"/>
      <w:r w:rsidRPr="00646909">
        <w:rPr>
          <w:rFonts w:ascii="Times New Roman" w:hAnsi="Times New Roman" w:cs="Times New Roman"/>
          <w:sz w:val="24"/>
          <w:szCs w:val="24"/>
          <w:lang w:val="en-IN"/>
        </w:rPr>
        <w:t xml:space="preserve"> in Mali and </w:t>
      </w:r>
      <w:proofErr w:type="spellStart"/>
      <w:r w:rsidRPr="00646909">
        <w:rPr>
          <w:rFonts w:ascii="Times New Roman" w:hAnsi="Times New Roman" w:cs="Times New Roman"/>
          <w:sz w:val="24"/>
          <w:szCs w:val="24"/>
          <w:lang w:val="en-IN"/>
        </w:rPr>
        <w:t>Siproudhis</w:t>
      </w:r>
      <w:proofErr w:type="spellEnd"/>
      <w:r w:rsidRPr="00646909">
        <w:rPr>
          <w:rFonts w:ascii="Times New Roman" w:hAnsi="Times New Roman" w:cs="Times New Roman"/>
          <w:sz w:val="24"/>
          <w:szCs w:val="24"/>
          <w:lang w:val="en-IN"/>
        </w:rPr>
        <w:t xml:space="preserve"> in France where the anal fissure was located on the posterior commissure in 85.1% and 90%. This could be explained by a defect in vascularization of the posterior commissure of the anal canal, well demonstrated in anatomical, </w:t>
      </w:r>
      <w:proofErr w:type="spellStart"/>
      <w:r w:rsidRPr="00646909">
        <w:rPr>
          <w:rFonts w:ascii="Times New Roman" w:hAnsi="Times New Roman" w:cs="Times New Roman"/>
          <w:sz w:val="24"/>
          <w:szCs w:val="24"/>
          <w:lang w:val="en-IN"/>
        </w:rPr>
        <w:t>angiometric</w:t>
      </w:r>
      <w:proofErr w:type="spellEnd"/>
      <w:r w:rsidRPr="00646909">
        <w:rPr>
          <w:rFonts w:ascii="Times New Roman" w:hAnsi="Times New Roman" w:cs="Times New Roman"/>
          <w:sz w:val="24"/>
          <w:szCs w:val="24"/>
          <w:lang w:val="en-IN"/>
        </w:rPr>
        <w:t xml:space="preserve">, and flowmetric studies [11, 17]. As a pathology associated with the fissure, we noted 53.2% of hemorrhoidal disease. This result does not differ from that observed in the </w:t>
      </w:r>
      <w:proofErr w:type="spellStart"/>
      <w:r w:rsidRPr="00646909">
        <w:rPr>
          <w:rFonts w:ascii="Times New Roman" w:hAnsi="Times New Roman" w:cs="Times New Roman"/>
          <w:sz w:val="24"/>
          <w:szCs w:val="24"/>
          <w:lang w:val="en-IN"/>
        </w:rPr>
        <w:t>Yassibanda</w:t>
      </w:r>
      <w:proofErr w:type="spellEnd"/>
      <w:r w:rsidRPr="00646909">
        <w:rPr>
          <w:rFonts w:ascii="Times New Roman" w:hAnsi="Times New Roman" w:cs="Times New Roman"/>
          <w:sz w:val="24"/>
          <w:szCs w:val="24"/>
          <w:lang w:val="en-IN"/>
        </w:rPr>
        <w:t xml:space="preserve"> study [16] in the Central African Republic (CAR) where hemorrhoidal disease represented the most common associated pathology with 58.8% of cases. This could be explained by the fact that these pathologies share common </w:t>
      </w:r>
      <w:proofErr w:type="spellStart"/>
      <w:r w:rsidRPr="00646909">
        <w:rPr>
          <w:rFonts w:ascii="Times New Roman" w:hAnsi="Times New Roman" w:cs="Times New Roman"/>
          <w:sz w:val="24"/>
          <w:szCs w:val="24"/>
          <w:lang w:val="en-IN"/>
        </w:rPr>
        <w:t>etiopathogenic</w:t>
      </w:r>
      <w:proofErr w:type="spellEnd"/>
      <w:r w:rsidRPr="00646909">
        <w:rPr>
          <w:rFonts w:ascii="Times New Roman" w:hAnsi="Times New Roman" w:cs="Times New Roman"/>
          <w:sz w:val="24"/>
          <w:szCs w:val="24"/>
          <w:lang w:val="en-IN"/>
        </w:rPr>
        <w:t xml:space="preserve"> factors.</w:t>
      </w:r>
    </w:p>
    <w:p w14:paraId="3DE8EB26" w14:textId="77777777" w:rsidR="009355B4" w:rsidRDefault="009355B4" w:rsidP="009355B4">
      <w:pPr>
        <w:rPr>
          <w:rFonts w:ascii="Times New Roman" w:hAnsi="Times New Roman" w:cs="Times New Roman"/>
          <w:sz w:val="24"/>
          <w:szCs w:val="24"/>
          <w:lang w:val="en"/>
        </w:rPr>
      </w:pPr>
      <w:r w:rsidRPr="009355B4">
        <w:rPr>
          <w:rFonts w:ascii="Times New Roman" w:hAnsi="Times New Roman" w:cs="Times New Roman"/>
          <w:sz w:val="24"/>
          <w:szCs w:val="24"/>
          <w:lang w:val="en"/>
        </w:rPr>
        <w:t xml:space="preserve">Medical treatment alone, used in 71.4% of our patients over an average duration of 22.38±10 days, allowed the fissure to heal in 90.9%. Contrary to the study by </w:t>
      </w:r>
      <w:proofErr w:type="spellStart"/>
      <w:r w:rsidRPr="009355B4">
        <w:rPr>
          <w:rFonts w:ascii="Times New Roman" w:hAnsi="Times New Roman" w:cs="Times New Roman"/>
          <w:sz w:val="24"/>
          <w:szCs w:val="24"/>
          <w:lang w:val="en"/>
        </w:rPr>
        <w:t>Shub</w:t>
      </w:r>
      <w:proofErr w:type="spellEnd"/>
      <w:r w:rsidRPr="009355B4">
        <w:rPr>
          <w:rFonts w:ascii="Times New Roman" w:hAnsi="Times New Roman" w:cs="Times New Roman"/>
          <w:sz w:val="24"/>
          <w:szCs w:val="24"/>
          <w:lang w:val="en"/>
        </w:rPr>
        <w:t xml:space="preserve"> [13] which found a healing rate of 45% with conservative medical treatment. </w:t>
      </w:r>
      <w:proofErr w:type="spellStart"/>
      <w:r w:rsidRPr="009355B4">
        <w:rPr>
          <w:rFonts w:ascii="Times New Roman" w:hAnsi="Times New Roman" w:cs="Times New Roman"/>
          <w:sz w:val="24"/>
          <w:szCs w:val="24"/>
          <w:lang w:val="en"/>
        </w:rPr>
        <w:t>Subfissural</w:t>
      </w:r>
      <w:proofErr w:type="spellEnd"/>
      <w:r w:rsidRPr="009355B4">
        <w:rPr>
          <w:rFonts w:ascii="Times New Roman" w:hAnsi="Times New Roman" w:cs="Times New Roman"/>
          <w:sz w:val="24"/>
          <w:szCs w:val="24"/>
          <w:lang w:val="en"/>
        </w:rPr>
        <w:t xml:space="preserve"> injection, although abandoned elsewhere, remains relevant in our context. It was used in 27.3% and allowed the fissure to heal in 76.2% of patients without any recorded complications. Since botulinum toxin is not available in Mali, this method can be used in our setting. A recurrence of the fissure was observed in 8% of patients after healing with medical treatment and in 12.5% with instrumental treatment. </w:t>
      </w:r>
    </w:p>
    <w:p w14:paraId="499C7552" w14:textId="649186B0" w:rsidR="009355B4" w:rsidRPr="00646909" w:rsidRDefault="009355B4" w:rsidP="009355B4">
      <w:pPr>
        <w:rPr>
          <w:rFonts w:ascii="Times New Roman" w:hAnsi="Times New Roman" w:cs="Times New Roman"/>
          <w:sz w:val="24"/>
          <w:szCs w:val="24"/>
          <w:lang w:val="en-IN"/>
        </w:rPr>
      </w:pPr>
      <w:r w:rsidRPr="009355B4">
        <w:rPr>
          <w:rFonts w:ascii="Times New Roman" w:hAnsi="Times New Roman" w:cs="Times New Roman"/>
          <w:b/>
          <w:bCs/>
          <w:sz w:val="24"/>
          <w:szCs w:val="24"/>
          <w:lang w:val="en"/>
        </w:rPr>
        <w:t>CONCLUSION:</w:t>
      </w:r>
      <w:r w:rsidRPr="009355B4">
        <w:rPr>
          <w:rFonts w:ascii="Times New Roman" w:hAnsi="Times New Roman" w:cs="Times New Roman"/>
          <w:sz w:val="24"/>
          <w:szCs w:val="24"/>
          <w:lang w:val="en"/>
        </w:rPr>
        <w:t xml:space="preserve"> Anal fissure is a fairly common pathology with a predilection for young adult males in the Hepatology-Gastroenterology department. Its diagnosis is purely clinical with a predominant posterior commissural location. The success rate of medical treatment in this study is fully in line with current recommendations which </w:t>
      </w:r>
      <w:proofErr w:type="spellStart"/>
      <w:r w:rsidRPr="009355B4">
        <w:rPr>
          <w:rFonts w:ascii="Times New Roman" w:hAnsi="Times New Roman" w:cs="Times New Roman"/>
          <w:sz w:val="24"/>
          <w:szCs w:val="24"/>
          <w:lang w:val="en"/>
        </w:rPr>
        <w:t>favour</w:t>
      </w:r>
      <w:proofErr w:type="spellEnd"/>
      <w:r w:rsidRPr="009355B4">
        <w:rPr>
          <w:rFonts w:ascii="Times New Roman" w:hAnsi="Times New Roman" w:cs="Times New Roman"/>
          <w:sz w:val="24"/>
          <w:szCs w:val="24"/>
          <w:lang w:val="en"/>
        </w:rPr>
        <w:t xml:space="preserve"> a conservative and gradual approach before resorting to invasive treatments. Relapse is possible regardless of the type of treatment undertaken.</w:t>
      </w:r>
    </w:p>
    <w:p w14:paraId="64EA4494" w14:textId="77777777" w:rsidR="00306191" w:rsidRPr="00306191" w:rsidRDefault="00306191" w:rsidP="00306191">
      <w:pPr>
        <w:rPr>
          <w:rFonts w:ascii="Times New Roman" w:hAnsi="Times New Roman" w:cs="Times New Roman"/>
          <w:b/>
          <w:bCs/>
          <w:sz w:val="24"/>
          <w:szCs w:val="24"/>
          <w:u w:val="single"/>
        </w:rPr>
      </w:pPr>
      <w:r w:rsidRPr="00306191">
        <w:rPr>
          <w:rFonts w:ascii="Times New Roman" w:hAnsi="Times New Roman" w:cs="Times New Roman"/>
          <w:b/>
          <w:bCs/>
          <w:sz w:val="24"/>
          <w:szCs w:val="24"/>
          <w:u w:val="single"/>
        </w:rPr>
        <w:t>REFERENCES</w:t>
      </w:r>
    </w:p>
    <w:p w14:paraId="1B747CA6" w14:textId="41800F39"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1. </w:t>
      </w:r>
      <w:proofErr w:type="spellStart"/>
      <w:r w:rsidRPr="00646909">
        <w:rPr>
          <w:rFonts w:ascii="Times New Roman" w:hAnsi="Times New Roman" w:cs="Times New Roman"/>
          <w:sz w:val="24"/>
          <w:szCs w:val="24"/>
          <w:lang w:val="en-IN"/>
        </w:rPr>
        <w:t>Godeberge</w:t>
      </w:r>
      <w:proofErr w:type="spellEnd"/>
      <w:r w:rsidRPr="00646909">
        <w:rPr>
          <w:rFonts w:ascii="Times New Roman" w:hAnsi="Times New Roman" w:cs="Times New Roman"/>
          <w:sz w:val="24"/>
          <w:szCs w:val="24"/>
          <w:lang w:val="en-IN"/>
        </w:rPr>
        <w:t xml:space="preserve"> P, </w:t>
      </w:r>
      <w:proofErr w:type="spellStart"/>
      <w:r w:rsidRPr="00646909">
        <w:rPr>
          <w:rFonts w:ascii="Times New Roman" w:hAnsi="Times New Roman" w:cs="Times New Roman"/>
          <w:sz w:val="24"/>
          <w:szCs w:val="24"/>
          <w:lang w:val="en-IN"/>
        </w:rPr>
        <w:t>Coulom</w:t>
      </w:r>
      <w:proofErr w:type="spellEnd"/>
      <w:r w:rsidRPr="00646909">
        <w:rPr>
          <w:rFonts w:ascii="Times New Roman" w:hAnsi="Times New Roman" w:cs="Times New Roman"/>
          <w:sz w:val="24"/>
          <w:szCs w:val="24"/>
          <w:lang w:val="en-IN"/>
        </w:rPr>
        <w:t xml:space="preserve"> P. Anal fissure. EMC Treated Gastroenterology. 2015; 9(4): 167-70.</w:t>
      </w:r>
      <w:r w:rsidR="00646909" w:rsidRPr="00646909">
        <w:rPr>
          <w:lang w:val="en-IN"/>
        </w:rPr>
        <w:t xml:space="preserve"> </w:t>
      </w:r>
      <w:hyperlink r:id="rId7" w:history="1">
        <w:r w:rsidR="00646909" w:rsidRPr="007D1138">
          <w:rPr>
            <w:rStyle w:val="Hyperlink"/>
            <w:rFonts w:ascii="Times New Roman" w:hAnsi="Times New Roman" w:cs="Times New Roman"/>
            <w:sz w:val="24"/>
            <w:szCs w:val="24"/>
            <w:lang w:val="en-IN"/>
          </w:rPr>
          <w:t>https://www.snfge.org/sites/www.snfge.org/files/SNFGE/Formation/Post%27U/2015/post_u_2015_013_godeberge_coulom.pdf</w:t>
        </w:r>
      </w:hyperlink>
      <w:r w:rsidR="00646909">
        <w:rPr>
          <w:rFonts w:ascii="Times New Roman" w:hAnsi="Times New Roman" w:cs="Times New Roman"/>
          <w:sz w:val="24"/>
          <w:szCs w:val="24"/>
          <w:lang w:val="en-IN"/>
        </w:rPr>
        <w:t xml:space="preserve"> </w:t>
      </w:r>
    </w:p>
    <w:p w14:paraId="5EDEA7DF" w14:textId="283A1DC3"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2. </w:t>
      </w:r>
      <w:proofErr w:type="spellStart"/>
      <w:r w:rsidRPr="00646909">
        <w:rPr>
          <w:rFonts w:ascii="Times New Roman" w:hAnsi="Times New Roman" w:cs="Times New Roman"/>
          <w:sz w:val="24"/>
          <w:szCs w:val="24"/>
          <w:lang w:val="en-IN"/>
        </w:rPr>
        <w:t>Katile</w:t>
      </w:r>
      <w:proofErr w:type="spellEnd"/>
      <w:r w:rsidRPr="00646909">
        <w:rPr>
          <w:rFonts w:ascii="Times New Roman" w:hAnsi="Times New Roman" w:cs="Times New Roman"/>
          <w:sz w:val="24"/>
          <w:szCs w:val="24"/>
          <w:lang w:val="en-IN"/>
        </w:rPr>
        <w:t xml:space="preserve"> D, </w:t>
      </w:r>
      <w:proofErr w:type="spellStart"/>
      <w:r w:rsidRPr="00646909">
        <w:rPr>
          <w:rFonts w:ascii="Times New Roman" w:hAnsi="Times New Roman" w:cs="Times New Roman"/>
          <w:sz w:val="24"/>
          <w:szCs w:val="24"/>
          <w:lang w:val="en-IN"/>
        </w:rPr>
        <w:t>Dicko</w:t>
      </w:r>
      <w:proofErr w:type="spellEnd"/>
      <w:r w:rsidRPr="00646909">
        <w:rPr>
          <w:rFonts w:ascii="Times New Roman" w:hAnsi="Times New Roman" w:cs="Times New Roman"/>
          <w:sz w:val="24"/>
          <w:szCs w:val="24"/>
          <w:lang w:val="en-IN"/>
        </w:rPr>
        <w:t xml:space="preserve"> MY, </w:t>
      </w:r>
      <w:proofErr w:type="spellStart"/>
      <w:r w:rsidRPr="00646909">
        <w:rPr>
          <w:rFonts w:ascii="Times New Roman" w:hAnsi="Times New Roman" w:cs="Times New Roman"/>
          <w:sz w:val="24"/>
          <w:szCs w:val="24"/>
          <w:lang w:val="en-IN"/>
        </w:rPr>
        <w:t>Soumare</w:t>
      </w:r>
      <w:proofErr w:type="spellEnd"/>
      <w:r w:rsidRPr="00646909">
        <w:rPr>
          <w:rFonts w:ascii="Times New Roman" w:hAnsi="Times New Roman" w:cs="Times New Roman"/>
          <w:sz w:val="24"/>
          <w:szCs w:val="24"/>
          <w:lang w:val="en-IN"/>
        </w:rPr>
        <w:t xml:space="preserve"> G, </w:t>
      </w:r>
      <w:proofErr w:type="spellStart"/>
      <w:r w:rsidRPr="00646909">
        <w:rPr>
          <w:rFonts w:ascii="Times New Roman" w:hAnsi="Times New Roman" w:cs="Times New Roman"/>
          <w:sz w:val="24"/>
          <w:szCs w:val="24"/>
          <w:lang w:val="en-IN"/>
        </w:rPr>
        <w:t>Malle</w:t>
      </w:r>
      <w:proofErr w:type="spellEnd"/>
      <w:r w:rsidRPr="00646909">
        <w:rPr>
          <w:rFonts w:ascii="Times New Roman" w:hAnsi="Times New Roman" w:cs="Times New Roman"/>
          <w:sz w:val="24"/>
          <w:szCs w:val="24"/>
          <w:lang w:val="en-IN"/>
        </w:rPr>
        <w:t xml:space="preserve"> O, Sangare D, </w:t>
      </w:r>
      <w:proofErr w:type="spellStart"/>
      <w:r w:rsidRPr="00646909">
        <w:rPr>
          <w:rFonts w:ascii="Times New Roman" w:hAnsi="Times New Roman" w:cs="Times New Roman"/>
          <w:sz w:val="24"/>
          <w:szCs w:val="24"/>
          <w:lang w:val="en-IN"/>
        </w:rPr>
        <w:t>Sanogo</w:t>
      </w:r>
      <w:proofErr w:type="spellEnd"/>
      <w:r w:rsidRPr="00646909">
        <w:rPr>
          <w:rFonts w:ascii="Times New Roman" w:hAnsi="Times New Roman" w:cs="Times New Roman"/>
          <w:sz w:val="24"/>
          <w:szCs w:val="24"/>
          <w:lang w:val="en-IN"/>
        </w:rPr>
        <w:t xml:space="preserve"> SD, et al. Clinical and Endoscopic Aspects of Anal Fissures in Two Digestive Endoscopy Sites in </w:t>
      </w:r>
      <w:proofErr w:type="spellStart"/>
      <w:r w:rsidRPr="00646909">
        <w:rPr>
          <w:rFonts w:ascii="Times New Roman" w:hAnsi="Times New Roman" w:cs="Times New Roman"/>
          <w:sz w:val="24"/>
          <w:szCs w:val="24"/>
          <w:lang w:val="en-IN"/>
        </w:rPr>
        <w:t>Kayes</w:t>
      </w:r>
      <w:proofErr w:type="spellEnd"/>
      <w:r w:rsidRPr="00646909">
        <w:rPr>
          <w:rFonts w:ascii="Times New Roman" w:hAnsi="Times New Roman" w:cs="Times New Roman"/>
          <w:sz w:val="24"/>
          <w:szCs w:val="24"/>
          <w:lang w:val="en-IN"/>
        </w:rPr>
        <w:t xml:space="preserve"> (Mali). Health Sci Dis. 2019; 20(5): 82-4.</w:t>
      </w:r>
      <w:r w:rsidR="00646909" w:rsidRPr="00646909">
        <w:t xml:space="preserve"> </w:t>
      </w:r>
      <w:hyperlink r:id="rId8" w:history="1">
        <w:r w:rsidR="00646909" w:rsidRPr="007D1138">
          <w:rPr>
            <w:rStyle w:val="Hyperlink"/>
            <w:rFonts w:ascii="Times New Roman" w:hAnsi="Times New Roman" w:cs="Times New Roman"/>
            <w:sz w:val="24"/>
            <w:szCs w:val="24"/>
            <w:lang w:val="en-IN"/>
          </w:rPr>
          <w:t>https://doi.org/10.5281/hsd.v20i5.1473</w:t>
        </w:r>
      </w:hyperlink>
      <w:r w:rsidR="00646909">
        <w:rPr>
          <w:rFonts w:ascii="Times New Roman" w:hAnsi="Times New Roman" w:cs="Times New Roman"/>
          <w:sz w:val="24"/>
          <w:szCs w:val="24"/>
          <w:lang w:val="en-IN"/>
        </w:rPr>
        <w:t xml:space="preserve"> </w:t>
      </w:r>
    </w:p>
    <w:p w14:paraId="1EDAFF5D" w14:textId="77777777"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3. Martel E, Bernard D, </w:t>
      </w:r>
      <w:proofErr w:type="spellStart"/>
      <w:r w:rsidRPr="00646909">
        <w:rPr>
          <w:rFonts w:ascii="Times New Roman" w:hAnsi="Times New Roman" w:cs="Times New Roman"/>
          <w:sz w:val="24"/>
          <w:szCs w:val="24"/>
          <w:lang w:val="en-IN"/>
        </w:rPr>
        <w:t>Tasse</w:t>
      </w:r>
      <w:proofErr w:type="spellEnd"/>
      <w:r w:rsidRPr="00646909">
        <w:rPr>
          <w:rFonts w:ascii="Times New Roman" w:hAnsi="Times New Roman" w:cs="Times New Roman"/>
          <w:sz w:val="24"/>
          <w:szCs w:val="24"/>
          <w:lang w:val="en-IN"/>
        </w:rPr>
        <w:t xml:space="preserve"> D, Wassef R. Outpatient anal surgery. Feasibility study. Ann </w:t>
      </w:r>
      <w:proofErr w:type="spellStart"/>
      <w:r w:rsidRPr="00646909">
        <w:rPr>
          <w:rFonts w:ascii="Times New Roman" w:hAnsi="Times New Roman" w:cs="Times New Roman"/>
          <w:sz w:val="24"/>
          <w:szCs w:val="24"/>
          <w:lang w:val="en-IN"/>
        </w:rPr>
        <w:t>Chir</w:t>
      </w:r>
      <w:proofErr w:type="spellEnd"/>
      <w:r w:rsidRPr="00646909">
        <w:rPr>
          <w:rFonts w:ascii="Times New Roman" w:hAnsi="Times New Roman" w:cs="Times New Roman"/>
          <w:sz w:val="24"/>
          <w:szCs w:val="24"/>
          <w:lang w:val="en-IN"/>
        </w:rPr>
        <w:t>. 1996; 38(4): 589-92.</w:t>
      </w:r>
    </w:p>
    <w:p w14:paraId="52835519" w14:textId="0B453FFF"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4. Martin JD, Corby H, </w:t>
      </w:r>
      <w:proofErr w:type="spellStart"/>
      <w:r w:rsidRPr="00646909">
        <w:rPr>
          <w:rFonts w:ascii="Times New Roman" w:hAnsi="Times New Roman" w:cs="Times New Roman"/>
          <w:sz w:val="24"/>
          <w:szCs w:val="24"/>
          <w:lang w:val="en-IN"/>
        </w:rPr>
        <w:t>Medich</w:t>
      </w:r>
      <w:proofErr w:type="spellEnd"/>
      <w:r w:rsidRPr="00646909">
        <w:rPr>
          <w:rFonts w:ascii="Times New Roman" w:hAnsi="Times New Roman" w:cs="Times New Roman"/>
          <w:sz w:val="24"/>
          <w:szCs w:val="24"/>
          <w:lang w:val="en-IN"/>
        </w:rPr>
        <w:t xml:space="preserve"> DS, </w:t>
      </w:r>
      <w:proofErr w:type="spellStart"/>
      <w:r w:rsidRPr="00646909">
        <w:rPr>
          <w:rFonts w:ascii="Times New Roman" w:hAnsi="Times New Roman" w:cs="Times New Roman"/>
          <w:sz w:val="24"/>
          <w:szCs w:val="24"/>
          <w:lang w:val="en-IN"/>
        </w:rPr>
        <w:t>Sinnous</w:t>
      </w:r>
      <w:proofErr w:type="spellEnd"/>
      <w:r w:rsidRPr="00646909">
        <w:rPr>
          <w:rFonts w:ascii="Times New Roman" w:hAnsi="Times New Roman" w:cs="Times New Roman"/>
          <w:sz w:val="24"/>
          <w:szCs w:val="24"/>
          <w:lang w:val="en-IN"/>
        </w:rPr>
        <w:t xml:space="preserve"> SG, O’Connor JJ, </w:t>
      </w:r>
      <w:proofErr w:type="spellStart"/>
      <w:r w:rsidRPr="00646909">
        <w:rPr>
          <w:rFonts w:ascii="Times New Roman" w:hAnsi="Times New Roman" w:cs="Times New Roman"/>
          <w:sz w:val="24"/>
          <w:szCs w:val="24"/>
          <w:lang w:val="en-IN"/>
        </w:rPr>
        <w:t>Pradel</w:t>
      </w:r>
      <w:proofErr w:type="spellEnd"/>
      <w:r w:rsidRPr="00646909">
        <w:rPr>
          <w:rFonts w:ascii="Times New Roman" w:hAnsi="Times New Roman" w:cs="Times New Roman"/>
          <w:sz w:val="24"/>
          <w:szCs w:val="24"/>
          <w:lang w:val="en-IN"/>
        </w:rPr>
        <w:t xml:space="preserve"> E, et al. Epidemiology of anal lesions (fissure and thrombosed external) during pregnancy and postpartum. J </w:t>
      </w:r>
      <w:proofErr w:type="spellStart"/>
      <w:r w:rsidRPr="00646909">
        <w:rPr>
          <w:rFonts w:ascii="Times New Roman" w:hAnsi="Times New Roman" w:cs="Times New Roman"/>
          <w:sz w:val="24"/>
          <w:szCs w:val="24"/>
          <w:lang w:val="en-IN"/>
        </w:rPr>
        <w:t>Chir</w:t>
      </w:r>
      <w:proofErr w:type="spellEnd"/>
      <w:r w:rsidRPr="00646909">
        <w:rPr>
          <w:rFonts w:ascii="Times New Roman" w:hAnsi="Times New Roman" w:cs="Times New Roman"/>
          <w:sz w:val="24"/>
          <w:szCs w:val="24"/>
          <w:lang w:val="en-IN"/>
        </w:rPr>
        <w:t>. 2003; 31(6): 546-49.</w:t>
      </w:r>
      <w:r w:rsidR="00646909" w:rsidRPr="00646909">
        <w:rPr>
          <w:lang w:val="en-IN"/>
        </w:rPr>
        <w:t xml:space="preserve"> </w:t>
      </w:r>
      <w:hyperlink r:id="rId9" w:history="1">
        <w:r w:rsidR="00646909" w:rsidRPr="007D1138">
          <w:rPr>
            <w:rStyle w:val="Hyperlink"/>
            <w:rFonts w:ascii="Times New Roman" w:hAnsi="Times New Roman" w:cs="Times New Roman"/>
            <w:sz w:val="24"/>
            <w:szCs w:val="24"/>
            <w:lang w:val="en-IN"/>
          </w:rPr>
          <w:t>https://doi.org/10.1016/s1297-9589(03)00127-9</w:t>
        </w:r>
      </w:hyperlink>
      <w:r w:rsidR="00646909">
        <w:rPr>
          <w:rFonts w:ascii="Times New Roman" w:hAnsi="Times New Roman" w:cs="Times New Roman"/>
          <w:sz w:val="24"/>
          <w:szCs w:val="24"/>
          <w:lang w:val="en-IN"/>
        </w:rPr>
        <w:t xml:space="preserve"> </w:t>
      </w:r>
    </w:p>
    <w:p w14:paraId="13647069" w14:textId="191DB7C4"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5. Bernard J, Dennis J, May T, </w:t>
      </w:r>
      <w:proofErr w:type="spellStart"/>
      <w:r w:rsidRPr="00646909">
        <w:rPr>
          <w:rFonts w:ascii="Times New Roman" w:hAnsi="Times New Roman" w:cs="Times New Roman"/>
          <w:sz w:val="24"/>
          <w:szCs w:val="24"/>
          <w:lang w:val="en-IN"/>
        </w:rPr>
        <w:t>Bigard</w:t>
      </w:r>
      <w:proofErr w:type="spellEnd"/>
      <w:r w:rsidRPr="00646909">
        <w:rPr>
          <w:rFonts w:ascii="Times New Roman" w:hAnsi="Times New Roman" w:cs="Times New Roman"/>
          <w:sz w:val="24"/>
          <w:szCs w:val="24"/>
          <w:lang w:val="en-IN"/>
        </w:rPr>
        <w:t xml:space="preserve"> MA, Canton P. Practical proctology: Anal and perianal lesions during symptomatic HIV infections. Gastroenterol Clin Biol. 1999; 16: 148-54.</w:t>
      </w:r>
      <w:r w:rsidR="00646909" w:rsidRPr="00646909">
        <w:t xml:space="preserve"> </w:t>
      </w:r>
      <w:hyperlink r:id="rId10" w:history="1">
        <w:r w:rsidR="00646909" w:rsidRPr="007D1138">
          <w:rPr>
            <w:rStyle w:val="Hyperlink"/>
            <w:rFonts w:ascii="Times New Roman" w:hAnsi="Times New Roman" w:cs="Times New Roman"/>
            <w:sz w:val="24"/>
            <w:szCs w:val="24"/>
            <w:lang w:val="en-IN"/>
          </w:rPr>
          <w:t>https://pubmed.ncbi.nlm.nih.gov/1568542/</w:t>
        </w:r>
      </w:hyperlink>
      <w:r w:rsidR="00646909">
        <w:rPr>
          <w:rFonts w:ascii="Times New Roman" w:hAnsi="Times New Roman" w:cs="Times New Roman"/>
          <w:sz w:val="24"/>
          <w:szCs w:val="24"/>
          <w:lang w:val="en-IN"/>
        </w:rPr>
        <w:t xml:space="preserve"> </w:t>
      </w:r>
    </w:p>
    <w:p w14:paraId="0F3914D5" w14:textId="77777777"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6. Charles NB, Field M, </w:t>
      </w:r>
      <w:proofErr w:type="spellStart"/>
      <w:r w:rsidRPr="00646909">
        <w:rPr>
          <w:rFonts w:ascii="Times New Roman" w:hAnsi="Times New Roman" w:cs="Times New Roman"/>
          <w:sz w:val="24"/>
          <w:szCs w:val="24"/>
          <w:lang w:val="en-IN"/>
        </w:rPr>
        <w:t>Kvabshuis</w:t>
      </w:r>
      <w:proofErr w:type="spellEnd"/>
      <w:r w:rsidRPr="00646909">
        <w:rPr>
          <w:rFonts w:ascii="Times New Roman" w:hAnsi="Times New Roman" w:cs="Times New Roman"/>
          <w:sz w:val="24"/>
          <w:szCs w:val="24"/>
          <w:lang w:val="en-IN"/>
        </w:rPr>
        <w:t xml:space="preserve"> JH, Garry R, ​​Cohen H, Eliakim R, et al. </w:t>
      </w:r>
      <w:proofErr w:type="spellStart"/>
      <w:r w:rsidRPr="00306191">
        <w:rPr>
          <w:rFonts w:ascii="Times New Roman" w:hAnsi="Times New Roman" w:cs="Times New Roman"/>
          <w:sz w:val="24"/>
          <w:szCs w:val="24"/>
        </w:rPr>
        <w:t>Primary</w:t>
      </w:r>
      <w:proofErr w:type="spellEnd"/>
      <w:r w:rsidRPr="00306191">
        <w:rPr>
          <w:rFonts w:ascii="Times New Roman" w:hAnsi="Times New Roman" w:cs="Times New Roman"/>
          <w:sz w:val="24"/>
          <w:szCs w:val="24"/>
        </w:rPr>
        <w:t xml:space="preserve"> anal fissure; a global </w:t>
      </w:r>
      <w:proofErr w:type="spellStart"/>
      <w:r w:rsidRPr="00306191">
        <w:rPr>
          <w:rFonts w:ascii="Times New Roman" w:hAnsi="Times New Roman" w:cs="Times New Roman"/>
          <w:sz w:val="24"/>
          <w:szCs w:val="24"/>
        </w:rPr>
        <w:t>approach</w:t>
      </w:r>
      <w:proofErr w:type="spellEnd"/>
      <w:r w:rsidRPr="00306191">
        <w:rPr>
          <w:rFonts w:ascii="Times New Roman" w:hAnsi="Times New Roman" w:cs="Times New Roman"/>
          <w:sz w:val="24"/>
          <w:szCs w:val="24"/>
        </w:rPr>
        <w:t xml:space="preserve">. </w:t>
      </w:r>
      <w:r w:rsidRPr="00646909">
        <w:rPr>
          <w:rFonts w:ascii="Times New Roman" w:hAnsi="Times New Roman" w:cs="Times New Roman"/>
          <w:sz w:val="24"/>
          <w:szCs w:val="24"/>
          <w:lang w:val="en-IN"/>
        </w:rPr>
        <w:t xml:space="preserve">World Gastroenterology Organization Global </w:t>
      </w:r>
      <w:proofErr w:type="spellStart"/>
      <w:r w:rsidRPr="00646909">
        <w:rPr>
          <w:rFonts w:ascii="Times New Roman" w:hAnsi="Times New Roman" w:cs="Times New Roman"/>
          <w:sz w:val="24"/>
          <w:szCs w:val="24"/>
          <w:lang w:val="en-IN"/>
        </w:rPr>
        <w:t>Guicelisis</w:t>
      </w:r>
      <w:proofErr w:type="spellEnd"/>
      <w:r w:rsidRPr="00646909">
        <w:rPr>
          <w:rFonts w:ascii="Times New Roman" w:hAnsi="Times New Roman" w:cs="Times New Roman"/>
          <w:sz w:val="24"/>
          <w:szCs w:val="24"/>
          <w:lang w:val="en-IN"/>
        </w:rPr>
        <w:t>. June 2009.</w:t>
      </w:r>
    </w:p>
    <w:p w14:paraId="1BE0FB0F" w14:textId="77777777" w:rsidR="00306191" w:rsidRPr="00646909" w:rsidRDefault="00306191" w:rsidP="00306191">
      <w:pPr>
        <w:rPr>
          <w:rFonts w:ascii="Times New Roman" w:hAnsi="Times New Roman" w:cs="Times New Roman"/>
          <w:sz w:val="24"/>
          <w:szCs w:val="24"/>
          <w:lang w:val="pt-BR"/>
        </w:rPr>
      </w:pPr>
      <w:r w:rsidRPr="00646909">
        <w:rPr>
          <w:rFonts w:ascii="Times New Roman" w:hAnsi="Times New Roman" w:cs="Times New Roman"/>
          <w:sz w:val="24"/>
          <w:szCs w:val="24"/>
          <w:lang w:val="en-IN"/>
        </w:rPr>
        <w:lastRenderedPageBreak/>
        <w:t xml:space="preserve">7. </w:t>
      </w:r>
      <w:proofErr w:type="spellStart"/>
      <w:r w:rsidRPr="00646909">
        <w:rPr>
          <w:rFonts w:ascii="Times New Roman" w:hAnsi="Times New Roman" w:cs="Times New Roman"/>
          <w:sz w:val="24"/>
          <w:szCs w:val="24"/>
          <w:lang w:val="en-IN"/>
        </w:rPr>
        <w:t>Denke</w:t>
      </w:r>
      <w:proofErr w:type="spellEnd"/>
      <w:r w:rsidRPr="00646909">
        <w:rPr>
          <w:rFonts w:ascii="Times New Roman" w:hAnsi="Times New Roman" w:cs="Times New Roman"/>
          <w:sz w:val="24"/>
          <w:szCs w:val="24"/>
          <w:lang w:val="en-IN"/>
        </w:rPr>
        <w:t xml:space="preserve"> DL. Surgical management of non-</w:t>
      </w:r>
      <w:proofErr w:type="spellStart"/>
      <w:r w:rsidRPr="00646909">
        <w:rPr>
          <w:rFonts w:ascii="Times New Roman" w:hAnsi="Times New Roman" w:cs="Times New Roman"/>
          <w:sz w:val="24"/>
          <w:szCs w:val="24"/>
          <w:lang w:val="en-IN"/>
        </w:rPr>
        <w:t>malformative</w:t>
      </w:r>
      <w:proofErr w:type="spellEnd"/>
      <w:r w:rsidRPr="00646909">
        <w:rPr>
          <w:rFonts w:ascii="Times New Roman" w:hAnsi="Times New Roman" w:cs="Times New Roman"/>
          <w:sz w:val="24"/>
          <w:szCs w:val="24"/>
          <w:lang w:val="en-IN"/>
        </w:rPr>
        <w:t xml:space="preserve"> anorectal conditions at the </w:t>
      </w:r>
      <w:proofErr w:type="spellStart"/>
      <w:r w:rsidRPr="00646909">
        <w:rPr>
          <w:rFonts w:ascii="Times New Roman" w:hAnsi="Times New Roman" w:cs="Times New Roman"/>
          <w:sz w:val="24"/>
          <w:szCs w:val="24"/>
          <w:lang w:val="en-IN"/>
        </w:rPr>
        <w:t>Tokkoin</w:t>
      </w:r>
      <w:proofErr w:type="spellEnd"/>
      <w:r w:rsidRPr="00646909">
        <w:rPr>
          <w:rFonts w:ascii="Times New Roman" w:hAnsi="Times New Roman" w:cs="Times New Roman"/>
          <w:sz w:val="24"/>
          <w:szCs w:val="24"/>
          <w:lang w:val="en-IN"/>
        </w:rPr>
        <w:t xml:space="preserve"> University Hospital of Lomé: a study of 168 cases (1993-2003). </w:t>
      </w:r>
      <w:r w:rsidRPr="00646909">
        <w:rPr>
          <w:rFonts w:ascii="Times New Roman" w:hAnsi="Times New Roman" w:cs="Times New Roman"/>
          <w:sz w:val="24"/>
          <w:szCs w:val="24"/>
          <w:lang w:val="pt-BR"/>
        </w:rPr>
        <w:t>J Afr. Chir Dig. 2003; 3(2): 84.</w:t>
      </w:r>
    </w:p>
    <w:p w14:paraId="6C1EF481" w14:textId="212464C7"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pt-BR"/>
        </w:rPr>
        <w:t xml:space="preserve">8. Tade AO, Salami BA, Musa AA, Adeniji AO. </w:t>
      </w:r>
      <w:r w:rsidRPr="00646909">
        <w:rPr>
          <w:rFonts w:ascii="Times New Roman" w:hAnsi="Times New Roman" w:cs="Times New Roman"/>
          <w:sz w:val="24"/>
          <w:szCs w:val="24"/>
          <w:lang w:val="en-IN"/>
        </w:rPr>
        <w:t>(2004). Anal complaints in Nigerians attending Olabisi Onabanjo University Teaching Hospital (OOUTH), Sagamu, Niger. Postgrad Med J. 2004; 11(3): 218-20.</w:t>
      </w:r>
      <w:r w:rsidR="00BF5323" w:rsidRPr="00BF5323">
        <w:t xml:space="preserve"> </w:t>
      </w:r>
      <w:hyperlink r:id="rId11" w:history="1">
        <w:r w:rsidR="00BF5323" w:rsidRPr="007D1138">
          <w:rPr>
            <w:rStyle w:val="Hyperlink"/>
            <w:rFonts w:ascii="Times New Roman" w:hAnsi="Times New Roman" w:cs="Times New Roman"/>
            <w:sz w:val="24"/>
            <w:szCs w:val="24"/>
            <w:lang w:val="en-IN"/>
          </w:rPr>
          <w:t>https://doi.org/10.4103/1117-1936.175153</w:t>
        </w:r>
      </w:hyperlink>
      <w:r w:rsidR="00BF5323">
        <w:rPr>
          <w:rFonts w:ascii="Times New Roman" w:hAnsi="Times New Roman" w:cs="Times New Roman"/>
          <w:sz w:val="24"/>
          <w:szCs w:val="24"/>
          <w:lang w:val="en-IN"/>
        </w:rPr>
        <w:t xml:space="preserve"> </w:t>
      </w:r>
    </w:p>
    <w:p w14:paraId="7A96F35E" w14:textId="04C2505A"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9. </w:t>
      </w:r>
      <w:proofErr w:type="spellStart"/>
      <w:r w:rsidRPr="00646909">
        <w:rPr>
          <w:rFonts w:ascii="Times New Roman" w:hAnsi="Times New Roman" w:cs="Times New Roman"/>
          <w:sz w:val="24"/>
          <w:szCs w:val="24"/>
          <w:lang w:val="en-IN"/>
        </w:rPr>
        <w:t>Dia</w:t>
      </w:r>
      <w:proofErr w:type="spellEnd"/>
      <w:r w:rsidRPr="00646909">
        <w:rPr>
          <w:rFonts w:ascii="Times New Roman" w:hAnsi="Times New Roman" w:cs="Times New Roman"/>
          <w:sz w:val="24"/>
          <w:szCs w:val="24"/>
          <w:lang w:val="en-IN"/>
        </w:rPr>
        <w:t xml:space="preserve"> D, Diouf ML, </w:t>
      </w:r>
      <w:proofErr w:type="spellStart"/>
      <w:r w:rsidRPr="00646909">
        <w:rPr>
          <w:rFonts w:ascii="Times New Roman" w:hAnsi="Times New Roman" w:cs="Times New Roman"/>
          <w:sz w:val="24"/>
          <w:szCs w:val="24"/>
          <w:lang w:val="en-IN"/>
        </w:rPr>
        <w:t>Mbengue</w:t>
      </w:r>
      <w:proofErr w:type="spellEnd"/>
      <w:r w:rsidRPr="00646909">
        <w:rPr>
          <w:rFonts w:ascii="Times New Roman" w:hAnsi="Times New Roman" w:cs="Times New Roman"/>
          <w:sz w:val="24"/>
          <w:szCs w:val="24"/>
          <w:lang w:val="en-IN"/>
        </w:rPr>
        <w:t xml:space="preserve"> M, </w:t>
      </w:r>
      <w:proofErr w:type="spellStart"/>
      <w:r w:rsidRPr="00646909">
        <w:rPr>
          <w:rFonts w:ascii="Times New Roman" w:hAnsi="Times New Roman" w:cs="Times New Roman"/>
          <w:sz w:val="24"/>
          <w:szCs w:val="24"/>
          <w:lang w:val="en-IN"/>
        </w:rPr>
        <w:t>Bassène</w:t>
      </w:r>
      <w:proofErr w:type="spellEnd"/>
      <w:r w:rsidRPr="00646909">
        <w:rPr>
          <w:rFonts w:ascii="Times New Roman" w:hAnsi="Times New Roman" w:cs="Times New Roman"/>
          <w:sz w:val="24"/>
          <w:szCs w:val="24"/>
          <w:lang w:val="en-IN"/>
        </w:rPr>
        <w:t xml:space="preserve"> ML, Diallo S, Fall S, et al. </w:t>
      </w:r>
      <w:r w:rsidRPr="00306191">
        <w:rPr>
          <w:rFonts w:ascii="Times New Roman" w:hAnsi="Times New Roman" w:cs="Times New Roman"/>
          <w:sz w:val="24"/>
          <w:szCs w:val="24"/>
        </w:rPr>
        <w:t xml:space="preserve">Anal </w:t>
      </w:r>
      <w:proofErr w:type="spellStart"/>
      <w:r w:rsidRPr="00306191">
        <w:rPr>
          <w:rFonts w:ascii="Times New Roman" w:hAnsi="Times New Roman" w:cs="Times New Roman"/>
          <w:sz w:val="24"/>
          <w:szCs w:val="24"/>
        </w:rPr>
        <w:t>pathology</w:t>
      </w:r>
      <w:proofErr w:type="spellEnd"/>
      <w:r w:rsidRPr="00306191">
        <w:rPr>
          <w:rFonts w:ascii="Times New Roman" w:hAnsi="Times New Roman" w:cs="Times New Roman"/>
          <w:sz w:val="24"/>
          <w:szCs w:val="24"/>
        </w:rPr>
        <w:t xml:space="preserve"> in Dakar. </w:t>
      </w:r>
      <w:r w:rsidRPr="00646909">
        <w:rPr>
          <w:rFonts w:ascii="Times New Roman" w:hAnsi="Times New Roman" w:cs="Times New Roman"/>
          <w:sz w:val="24"/>
          <w:szCs w:val="24"/>
          <w:lang w:val="en-IN"/>
        </w:rPr>
        <w:t xml:space="preserve">Med. </w:t>
      </w:r>
      <w:proofErr w:type="spellStart"/>
      <w:r w:rsidRPr="00646909">
        <w:rPr>
          <w:rFonts w:ascii="Times New Roman" w:hAnsi="Times New Roman" w:cs="Times New Roman"/>
          <w:sz w:val="24"/>
          <w:szCs w:val="24"/>
          <w:lang w:val="en-IN"/>
        </w:rPr>
        <w:t>Afr</w:t>
      </w:r>
      <w:proofErr w:type="spellEnd"/>
      <w:r w:rsidRPr="00646909">
        <w:rPr>
          <w:rFonts w:ascii="Times New Roman" w:hAnsi="Times New Roman" w:cs="Times New Roman"/>
          <w:sz w:val="24"/>
          <w:szCs w:val="24"/>
          <w:lang w:val="en-IN"/>
        </w:rPr>
        <w:t xml:space="preserve"> Noire. 2010; 57(5): 241-44.</w:t>
      </w:r>
      <w:r w:rsidR="00BF5323" w:rsidRPr="00BF5323">
        <w:rPr>
          <w:lang w:val="en-IN"/>
        </w:rPr>
        <w:t xml:space="preserve"> </w:t>
      </w:r>
      <w:hyperlink r:id="rId12" w:history="1">
        <w:r w:rsidR="00BF5323" w:rsidRPr="007D1138">
          <w:rPr>
            <w:rStyle w:val="Hyperlink"/>
            <w:rFonts w:ascii="Times New Roman" w:hAnsi="Times New Roman" w:cs="Times New Roman"/>
            <w:sz w:val="24"/>
            <w:szCs w:val="24"/>
            <w:lang w:val="en-IN"/>
          </w:rPr>
          <w:t>https://www.santetropicale.com/revues/medecine-d-afrique-francophone/la-pathologie-anale-a-dakar-analyse-de-261-examens-proctologiques</w:t>
        </w:r>
      </w:hyperlink>
      <w:r w:rsidR="00BF5323">
        <w:rPr>
          <w:rFonts w:ascii="Times New Roman" w:hAnsi="Times New Roman" w:cs="Times New Roman"/>
          <w:sz w:val="24"/>
          <w:szCs w:val="24"/>
          <w:lang w:val="en-IN"/>
        </w:rPr>
        <w:t xml:space="preserve"> </w:t>
      </w:r>
    </w:p>
    <w:p w14:paraId="0C035CC1" w14:textId="09C4B23F"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10. </w:t>
      </w:r>
      <w:proofErr w:type="spellStart"/>
      <w:r w:rsidRPr="00646909">
        <w:rPr>
          <w:rFonts w:ascii="Times New Roman" w:hAnsi="Times New Roman" w:cs="Times New Roman"/>
          <w:sz w:val="24"/>
          <w:szCs w:val="24"/>
          <w:lang w:val="en-IN"/>
        </w:rPr>
        <w:t>Dembélé</w:t>
      </w:r>
      <w:proofErr w:type="spellEnd"/>
      <w:r w:rsidRPr="00646909">
        <w:rPr>
          <w:rFonts w:ascii="Times New Roman" w:hAnsi="Times New Roman" w:cs="Times New Roman"/>
          <w:sz w:val="24"/>
          <w:szCs w:val="24"/>
          <w:lang w:val="en-IN"/>
        </w:rPr>
        <w:t xml:space="preserve"> BT, Diakité I, Togo A, </w:t>
      </w:r>
      <w:proofErr w:type="spellStart"/>
      <w:r w:rsidRPr="00646909">
        <w:rPr>
          <w:rFonts w:ascii="Times New Roman" w:hAnsi="Times New Roman" w:cs="Times New Roman"/>
          <w:sz w:val="24"/>
          <w:szCs w:val="24"/>
          <w:lang w:val="en-IN"/>
        </w:rPr>
        <w:t>Traoré</w:t>
      </w:r>
      <w:proofErr w:type="spellEnd"/>
      <w:r w:rsidRPr="00646909">
        <w:rPr>
          <w:rFonts w:ascii="Times New Roman" w:hAnsi="Times New Roman" w:cs="Times New Roman"/>
          <w:sz w:val="24"/>
          <w:szCs w:val="24"/>
          <w:lang w:val="en-IN"/>
        </w:rPr>
        <w:t xml:space="preserve"> A, </w:t>
      </w:r>
      <w:proofErr w:type="spellStart"/>
      <w:r w:rsidRPr="00646909">
        <w:rPr>
          <w:rFonts w:ascii="Times New Roman" w:hAnsi="Times New Roman" w:cs="Times New Roman"/>
          <w:sz w:val="24"/>
          <w:szCs w:val="24"/>
          <w:lang w:val="en-IN"/>
        </w:rPr>
        <w:t>Kanté</w:t>
      </w:r>
      <w:proofErr w:type="spellEnd"/>
      <w:r w:rsidRPr="00646909">
        <w:rPr>
          <w:rFonts w:ascii="Times New Roman" w:hAnsi="Times New Roman" w:cs="Times New Roman"/>
          <w:sz w:val="24"/>
          <w:szCs w:val="24"/>
          <w:lang w:val="en-IN"/>
        </w:rPr>
        <w:t xml:space="preserve"> I, Keita CO, et al. Primary anal fissures in the general surgery department of CHU Gabriel Touré. J </w:t>
      </w:r>
      <w:proofErr w:type="spellStart"/>
      <w:r w:rsidRPr="00646909">
        <w:rPr>
          <w:rFonts w:ascii="Times New Roman" w:hAnsi="Times New Roman" w:cs="Times New Roman"/>
          <w:sz w:val="24"/>
          <w:szCs w:val="24"/>
          <w:lang w:val="en-IN"/>
        </w:rPr>
        <w:t>Afr</w:t>
      </w:r>
      <w:proofErr w:type="spellEnd"/>
      <w:r w:rsidRPr="00646909">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Chir</w:t>
      </w:r>
      <w:proofErr w:type="spellEnd"/>
      <w:r w:rsidRPr="00646909">
        <w:rPr>
          <w:rFonts w:ascii="Times New Roman" w:hAnsi="Times New Roman" w:cs="Times New Roman"/>
          <w:sz w:val="24"/>
          <w:szCs w:val="24"/>
          <w:lang w:val="en-IN"/>
        </w:rPr>
        <w:t xml:space="preserve"> Digest. 2012; 12 (2): 1329-33.</w:t>
      </w:r>
      <w:r w:rsidR="00BF5323" w:rsidRPr="00BF5323">
        <w:rPr>
          <w:lang w:val="en-IN"/>
        </w:rPr>
        <w:t xml:space="preserve"> </w:t>
      </w:r>
      <w:hyperlink r:id="rId13" w:history="1">
        <w:r w:rsidR="00BF5323" w:rsidRPr="007D1138">
          <w:rPr>
            <w:rStyle w:val="Hyperlink"/>
            <w:rFonts w:ascii="Times New Roman" w:hAnsi="Times New Roman" w:cs="Times New Roman"/>
            <w:sz w:val="24"/>
            <w:szCs w:val="24"/>
            <w:lang w:val="en-IN"/>
          </w:rPr>
          <w:t>https://revuejacd.com/jacd-2012-archives/fissures-anales-primaires-dans-le-service-de-chirurgie-generale-chu-gabriel-toure/</w:t>
        </w:r>
      </w:hyperlink>
      <w:r w:rsidR="00BF5323">
        <w:rPr>
          <w:rFonts w:ascii="Times New Roman" w:hAnsi="Times New Roman" w:cs="Times New Roman"/>
          <w:sz w:val="24"/>
          <w:szCs w:val="24"/>
          <w:lang w:val="en-IN"/>
        </w:rPr>
        <w:t xml:space="preserve"> </w:t>
      </w:r>
    </w:p>
    <w:p w14:paraId="780A1879" w14:textId="77777777"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11. Laurent S, Marianne E, Stephan A. Therapeutic options in chronic anal fissure. Rev Prat. 2008; 51: 21-5.</w:t>
      </w:r>
    </w:p>
    <w:p w14:paraId="3659DB49" w14:textId="25D2F114"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12. Charlotte FW. Gastroenterology and Coloproctology. Treatment of anal fissure: POST’U. 2021; 6(4): 87-92.</w:t>
      </w:r>
      <w:r w:rsidR="00BF5323" w:rsidRPr="00BF5323">
        <w:rPr>
          <w:lang w:val="en-IN"/>
        </w:rPr>
        <w:t xml:space="preserve"> </w:t>
      </w:r>
      <w:hyperlink r:id="rId14" w:history="1">
        <w:r w:rsidR="00BF5323" w:rsidRPr="007D1138">
          <w:rPr>
            <w:rStyle w:val="Hyperlink"/>
            <w:rFonts w:ascii="Times New Roman" w:hAnsi="Times New Roman" w:cs="Times New Roman"/>
            <w:sz w:val="24"/>
            <w:szCs w:val="24"/>
            <w:lang w:val="en-IN"/>
          </w:rPr>
          <w:t>https://www.fmcgastro.org/texte-postu/postu-2021/traitement-de-la-fissure-anale/</w:t>
        </w:r>
      </w:hyperlink>
      <w:r w:rsidR="00BF5323">
        <w:rPr>
          <w:rFonts w:ascii="Times New Roman" w:hAnsi="Times New Roman" w:cs="Times New Roman"/>
          <w:sz w:val="24"/>
          <w:szCs w:val="24"/>
          <w:lang w:val="en-IN"/>
        </w:rPr>
        <w:t xml:space="preserve"> </w:t>
      </w:r>
    </w:p>
    <w:p w14:paraId="303E46C7" w14:textId="078265A1"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pt-BR"/>
        </w:rPr>
        <w:t xml:space="preserve">13. Shub HA, Salvati EP, Rubin RJ. </w:t>
      </w:r>
      <w:r w:rsidRPr="00646909">
        <w:rPr>
          <w:rFonts w:ascii="Times New Roman" w:hAnsi="Times New Roman" w:cs="Times New Roman"/>
          <w:sz w:val="24"/>
          <w:szCs w:val="24"/>
          <w:lang w:val="en-IN"/>
        </w:rPr>
        <w:t>Conservative treatment of anal fissure: an unselected, retrospective and continuous study. Dis Colon Rectum. 1978; 21: 582-3.</w:t>
      </w:r>
      <w:r w:rsidR="00BF5323" w:rsidRPr="00BF5323">
        <w:t xml:space="preserve"> </w:t>
      </w:r>
      <w:hyperlink r:id="rId15" w:history="1">
        <w:r w:rsidR="00BF5323" w:rsidRPr="007D1138">
          <w:rPr>
            <w:rStyle w:val="Hyperlink"/>
            <w:rFonts w:ascii="Times New Roman" w:hAnsi="Times New Roman" w:cs="Times New Roman"/>
            <w:sz w:val="24"/>
            <w:szCs w:val="24"/>
            <w:lang w:val="en-IN"/>
          </w:rPr>
          <w:t>https://doi.org/10.1007/BF02586401</w:t>
        </w:r>
      </w:hyperlink>
      <w:r w:rsidR="00BF5323">
        <w:rPr>
          <w:rFonts w:ascii="Times New Roman" w:hAnsi="Times New Roman" w:cs="Times New Roman"/>
          <w:sz w:val="24"/>
          <w:szCs w:val="24"/>
          <w:lang w:val="en-IN"/>
        </w:rPr>
        <w:t xml:space="preserve"> </w:t>
      </w:r>
    </w:p>
    <w:p w14:paraId="602E102A" w14:textId="2C3E6D11"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14. Nelson RL, Thomas K, Morgan J, Jones A. Non-surgical therapy for anal fissure. Cochrane Database </w:t>
      </w:r>
      <w:proofErr w:type="spellStart"/>
      <w:r w:rsidRPr="00646909">
        <w:rPr>
          <w:rFonts w:ascii="Times New Roman" w:hAnsi="Times New Roman" w:cs="Times New Roman"/>
          <w:sz w:val="24"/>
          <w:szCs w:val="24"/>
          <w:lang w:val="en-IN"/>
        </w:rPr>
        <w:t>Syst</w:t>
      </w:r>
      <w:proofErr w:type="spellEnd"/>
      <w:r w:rsidRPr="00646909">
        <w:rPr>
          <w:rFonts w:ascii="Times New Roman" w:hAnsi="Times New Roman" w:cs="Times New Roman"/>
          <w:sz w:val="24"/>
          <w:szCs w:val="24"/>
          <w:lang w:val="en-IN"/>
        </w:rPr>
        <w:t xml:space="preserve"> Rev. 2012; 15:2.</w:t>
      </w:r>
      <w:r w:rsidR="00BF5323" w:rsidRPr="00BF5323">
        <w:t xml:space="preserve"> </w:t>
      </w:r>
      <w:hyperlink r:id="rId16" w:history="1">
        <w:r w:rsidR="00BF5323" w:rsidRPr="007D1138">
          <w:rPr>
            <w:rStyle w:val="Hyperlink"/>
            <w:rFonts w:ascii="Times New Roman" w:hAnsi="Times New Roman" w:cs="Times New Roman"/>
            <w:sz w:val="24"/>
            <w:szCs w:val="24"/>
            <w:lang w:val="en-IN"/>
          </w:rPr>
          <w:t>https://doi.org/10.1002/14651858.CD003431.pub3</w:t>
        </w:r>
      </w:hyperlink>
      <w:r w:rsidR="00BF5323">
        <w:rPr>
          <w:rFonts w:ascii="Times New Roman" w:hAnsi="Times New Roman" w:cs="Times New Roman"/>
          <w:sz w:val="24"/>
          <w:szCs w:val="24"/>
          <w:lang w:val="en-IN"/>
        </w:rPr>
        <w:t xml:space="preserve"> </w:t>
      </w:r>
    </w:p>
    <w:p w14:paraId="421B281C" w14:textId="2DEA0C33"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15. </w:t>
      </w:r>
      <w:proofErr w:type="spellStart"/>
      <w:r w:rsidRPr="00646909">
        <w:rPr>
          <w:rFonts w:ascii="Times New Roman" w:hAnsi="Times New Roman" w:cs="Times New Roman"/>
          <w:sz w:val="24"/>
          <w:szCs w:val="24"/>
          <w:lang w:val="en-IN"/>
        </w:rPr>
        <w:t>Mballa</w:t>
      </w:r>
      <w:proofErr w:type="spellEnd"/>
      <w:r w:rsidRPr="00646909">
        <w:rPr>
          <w:rFonts w:ascii="Times New Roman" w:hAnsi="Times New Roman" w:cs="Times New Roman"/>
          <w:sz w:val="24"/>
          <w:szCs w:val="24"/>
          <w:lang w:val="en-IN"/>
        </w:rPr>
        <w:t xml:space="preserve"> E, </w:t>
      </w:r>
      <w:proofErr w:type="spellStart"/>
      <w:r w:rsidRPr="00646909">
        <w:rPr>
          <w:rFonts w:ascii="Times New Roman" w:hAnsi="Times New Roman" w:cs="Times New Roman"/>
          <w:sz w:val="24"/>
          <w:szCs w:val="24"/>
          <w:lang w:val="en-IN"/>
        </w:rPr>
        <w:t>Ndjitoyap</w:t>
      </w:r>
      <w:proofErr w:type="spellEnd"/>
      <w:r w:rsidRPr="00646909">
        <w:rPr>
          <w:rFonts w:ascii="Times New Roman" w:hAnsi="Times New Roman" w:cs="Times New Roman"/>
          <w:sz w:val="24"/>
          <w:szCs w:val="24"/>
          <w:lang w:val="en-IN"/>
        </w:rPr>
        <w:t xml:space="preserve"> NC, </w:t>
      </w:r>
      <w:proofErr w:type="spellStart"/>
      <w:r w:rsidRPr="00646909">
        <w:rPr>
          <w:rFonts w:ascii="Times New Roman" w:hAnsi="Times New Roman" w:cs="Times New Roman"/>
          <w:sz w:val="24"/>
          <w:szCs w:val="24"/>
          <w:lang w:val="en-IN"/>
        </w:rPr>
        <w:t>Njoya</w:t>
      </w:r>
      <w:proofErr w:type="spellEnd"/>
      <w:r w:rsidRPr="00646909">
        <w:rPr>
          <w:rFonts w:ascii="Times New Roman" w:hAnsi="Times New Roman" w:cs="Times New Roman"/>
          <w:sz w:val="24"/>
          <w:szCs w:val="24"/>
          <w:lang w:val="en-IN"/>
        </w:rPr>
        <w:t xml:space="preserve"> O, </w:t>
      </w:r>
      <w:proofErr w:type="spellStart"/>
      <w:r w:rsidRPr="00646909">
        <w:rPr>
          <w:rFonts w:ascii="Times New Roman" w:hAnsi="Times New Roman" w:cs="Times New Roman"/>
          <w:sz w:val="24"/>
          <w:szCs w:val="24"/>
          <w:lang w:val="en-IN"/>
        </w:rPr>
        <w:t>Nsangou</w:t>
      </w:r>
      <w:proofErr w:type="spellEnd"/>
      <w:r w:rsidRPr="00646909">
        <w:rPr>
          <w:rFonts w:ascii="Times New Roman" w:hAnsi="Times New Roman" w:cs="Times New Roman"/>
          <w:sz w:val="24"/>
          <w:szCs w:val="24"/>
          <w:lang w:val="en-IN"/>
        </w:rPr>
        <w:t xml:space="preserve"> MF, </w:t>
      </w:r>
      <w:proofErr w:type="spellStart"/>
      <w:r w:rsidRPr="00646909">
        <w:rPr>
          <w:rFonts w:ascii="Times New Roman" w:hAnsi="Times New Roman" w:cs="Times New Roman"/>
          <w:sz w:val="24"/>
          <w:szCs w:val="24"/>
          <w:lang w:val="en-IN"/>
        </w:rPr>
        <w:t>Njapom</w:t>
      </w:r>
      <w:proofErr w:type="spellEnd"/>
      <w:r w:rsidRPr="00646909">
        <w:rPr>
          <w:rFonts w:ascii="Times New Roman" w:hAnsi="Times New Roman" w:cs="Times New Roman"/>
          <w:sz w:val="24"/>
          <w:szCs w:val="24"/>
          <w:lang w:val="en-IN"/>
        </w:rPr>
        <w:t xml:space="preserve"> C, </w:t>
      </w:r>
      <w:proofErr w:type="spellStart"/>
      <w:r w:rsidRPr="00646909">
        <w:rPr>
          <w:rFonts w:ascii="Times New Roman" w:hAnsi="Times New Roman" w:cs="Times New Roman"/>
          <w:sz w:val="24"/>
          <w:szCs w:val="24"/>
          <w:lang w:val="en-IN"/>
        </w:rPr>
        <w:t>Moukouri</w:t>
      </w:r>
      <w:proofErr w:type="spellEnd"/>
      <w:r w:rsidRPr="00646909">
        <w:rPr>
          <w:rFonts w:ascii="Times New Roman" w:hAnsi="Times New Roman" w:cs="Times New Roman"/>
          <w:sz w:val="24"/>
          <w:szCs w:val="24"/>
          <w:lang w:val="en-IN"/>
        </w:rPr>
        <w:t xml:space="preserve"> et al. The contribution of endoscopy to lower gastrointestinal pathology in Cameroon. Analytical study of 720 examinations. Med </w:t>
      </w:r>
      <w:proofErr w:type="spellStart"/>
      <w:r w:rsidRPr="00646909">
        <w:rPr>
          <w:rFonts w:ascii="Times New Roman" w:hAnsi="Times New Roman" w:cs="Times New Roman"/>
          <w:sz w:val="24"/>
          <w:szCs w:val="24"/>
          <w:lang w:val="en-IN"/>
        </w:rPr>
        <w:t>Afr</w:t>
      </w:r>
      <w:proofErr w:type="spellEnd"/>
      <w:r w:rsidRPr="00646909">
        <w:rPr>
          <w:rFonts w:ascii="Times New Roman" w:hAnsi="Times New Roman" w:cs="Times New Roman"/>
          <w:sz w:val="24"/>
          <w:szCs w:val="24"/>
          <w:lang w:val="en-IN"/>
        </w:rPr>
        <w:t xml:space="preserve"> Noire. 1991; 38: 269-70.</w:t>
      </w:r>
    </w:p>
    <w:p w14:paraId="26DEA34C" w14:textId="7EF4356C"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16. </w:t>
      </w:r>
      <w:proofErr w:type="spellStart"/>
      <w:r w:rsidRPr="00646909">
        <w:rPr>
          <w:rFonts w:ascii="Times New Roman" w:hAnsi="Times New Roman" w:cs="Times New Roman"/>
          <w:sz w:val="24"/>
          <w:szCs w:val="24"/>
          <w:lang w:val="en-IN"/>
        </w:rPr>
        <w:t>Yassibanda</w:t>
      </w:r>
      <w:proofErr w:type="spellEnd"/>
      <w:r w:rsidRPr="00646909">
        <w:rPr>
          <w:rFonts w:ascii="Times New Roman" w:hAnsi="Times New Roman" w:cs="Times New Roman"/>
          <w:sz w:val="24"/>
          <w:szCs w:val="24"/>
          <w:lang w:val="en-IN"/>
        </w:rPr>
        <w:t xml:space="preserve"> S, </w:t>
      </w:r>
      <w:proofErr w:type="spellStart"/>
      <w:r w:rsidRPr="00646909">
        <w:rPr>
          <w:rFonts w:ascii="Times New Roman" w:hAnsi="Times New Roman" w:cs="Times New Roman"/>
          <w:sz w:val="24"/>
          <w:szCs w:val="24"/>
          <w:lang w:val="en-IN"/>
        </w:rPr>
        <w:t>Ignaleamoko</w:t>
      </w:r>
      <w:proofErr w:type="spellEnd"/>
      <w:r w:rsidRPr="00646909">
        <w:rPr>
          <w:rFonts w:ascii="Times New Roman" w:hAnsi="Times New Roman" w:cs="Times New Roman"/>
          <w:sz w:val="24"/>
          <w:szCs w:val="24"/>
          <w:lang w:val="en-IN"/>
        </w:rPr>
        <w:t xml:space="preserve"> A, </w:t>
      </w:r>
      <w:proofErr w:type="spellStart"/>
      <w:r w:rsidRPr="00646909">
        <w:rPr>
          <w:rFonts w:ascii="Times New Roman" w:hAnsi="Times New Roman" w:cs="Times New Roman"/>
          <w:sz w:val="24"/>
          <w:szCs w:val="24"/>
          <w:lang w:val="en-IN"/>
        </w:rPr>
        <w:t>Mbelosso</w:t>
      </w:r>
      <w:proofErr w:type="spellEnd"/>
      <w:r w:rsidRPr="00646909">
        <w:rPr>
          <w:rFonts w:ascii="Times New Roman" w:hAnsi="Times New Roman" w:cs="Times New Roman"/>
          <w:sz w:val="24"/>
          <w:szCs w:val="24"/>
          <w:lang w:val="en-IN"/>
        </w:rPr>
        <w:t xml:space="preserve"> P, </w:t>
      </w:r>
      <w:proofErr w:type="spellStart"/>
      <w:r w:rsidRPr="00646909">
        <w:rPr>
          <w:rFonts w:ascii="Times New Roman" w:hAnsi="Times New Roman" w:cs="Times New Roman"/>
          <w:sz w:val="24"/>
          <w:szCs w:val="24"/>
          <w:lang w:val="en-IN"/>
        </w:rPr>
        <w:t>Bobossi</w:t>
      </w:r>
      <w:proofErr w:type="spellEnd"/>
      <w:r w:rsidRPr="00646909">
        <w:rPr>
          <w:rFonts w:ascii="Times New Roman" w:hAnsi="Times New Roman" w:cs="Times New Roman"/>
          <w:sz w:val="24"/>
          <w:szCs w:val="24"/>
          <w:lang w:val="en-IN"/>
        </w:rPr>
        <w:t xml:space="preserve"> GS, </w:t>
      </w:r>
      <w:proofErr w:type="spellStart"/>
      <w:r w:rsidRPr="00646909">
        <w:rPr>
          <w:rFonts w:ascii="Times New Roman" w:hAnsi="Times New Roman" w:cs="Times New Roman"/>
          <w:sz w:val="24"/>
          <w:szCs w:val="24"/>
          <w:lang w:val="en-IN"/>
        </w:rPr>
        <w:t>Boua</w:t>
      </w:r>
      <w:proofErr w:type="spellEnd"/>
      <w:r w:rsidRPr="00646909">
        <w:rPr>
          <w:rFonts w:ascii="Times New Roman" w:hAnsi="Times New Roman" w:cs="Times New Roman"/>
          <w:sz w:val="24"/>
          <w:szCs w:val="24"/>
          <w:lang w:val="en-IN"/>
        </w:rPr>
        <w:t xml:space="preserve"> N, </w:t>
      </w:r>
      <w:proofErr w:type="spellStart"/>
      <w:r w:rsidRPr="00646909">
        <w:rPr>
          <w:rFonts w:ascii="Times New Roman" w:hAnsi="Times New Roman" w:cs="Times New Roman"/>
          <w:sz w:val="24"/>
          <w:szCs w:val="24"/>
          <w:lang w:val="en-IN"/>
        </w:rPr>
        <w:t>Gamego</w:t>
      </w:r>
      <w:proofErr w:type="spellEnd"/>
      <w:r w:rsidRPr="00646909">
        <w:rPr>
          <w:rFonts w:ascii="Times New Roman" w:hAnsi="Times New Roman" w:cs="Times New Roman"/>
          <w:sz w:val="24"/>
          <w:szCs w:val="24"/>
          <w:lang w:val="en-IN"/>
        </w:rPr>
        <w:t xml:space="preserve">-Police et al. </w:t>
      </w:r>
      <w:r w:rsidRPr="00306191">
        <w:rPr>
          <w:rFonts w:ascii="Times New Roman" w:hAnsi="Times New Roman" w:cs="Times New Roman"/>
          <w:sz w:val="24"/>
          <w:szCs w:val="24"/>
        </w:rPr>
        <w:t xml:space="preserve">Anorectal </w:t>
      </w:r>
      <w:proofErr w:type="spellStart"/>
      <w:r w:rsidRPr="00306191">
        <w:rPr>
          <w:rFonts w:ascii="Times New Roman" w:hAnsi="Times New Roman" w:cs="Times New Roman"/>
          <w:sz w:val="24"/>
          <w:szCs w:val="24"/>
        </w:rPr>
        <w:t>pathology</w:t>
      </w:r>
      <w:proofErr w:type="spellEnd"/>
      <w:r w:rsidRPr="00306191">
        <w:rPr>
          <w:rFonts w:ascii="Times New Roman" w:hAnsi="Times New Roman" w:cs="Times New Roman"/>
          <w:sz w:val="24"/>
          <w:szCs w:val="24"/>
        </w:rPr>
        <w:t xml:space="preserve"> in Bangui, Central </w:t>
      </w:r>
      <w:proofErr w:type="spellStart"/>
      <w:r w:rsidRPr="00306191">
        <w:rPr>
          <w:rFonts w:ascii="Times New Roman" w:hAnsi="Times New Roman" w:cs="Times New Roman"/>
          <w:sz w:val="24"/>
          <w:szCs w:val="24"/>
        </w:rPr>
        <w:t>African</w:t>
      </w:r>
      <w:proofErr w:type="spellEnd"/>
      <w:r w:rsidRPr="00306191">
        <w:rPr>
          <w:rFonts w:ascii="Times New Roman" w:hAnsi="Times New Roman" w:cs="Times New Roman"/>
          <w:sz w:val="24"/>
          <w:szCs w:val="24"/>
        </w:rPr>
        <w:t xml:space="preserve"> </w:t>
      </w:r>
      <w:proofErr w:type="spellStart"/>
      <w:r w:rsidRPr="00306191">
        <w:rPr>
          <w:rFonts w:ascii="Times New Roman" w:hAnsi="Times New Roman" w:cs="Times New Roman"/>
          <w:sz w:val="24"/>
          <w:szCs w:val="24"/>
        </w:rPr>
        <w:t>Republic</w:t>
      </w:r>
      <w:proofErr w:type="spellEnd"/>
      <w:r w:rsidRPr="00306191">
        <w:rPr>
          <w:rFonts w:ascii="Times New Roman" w:hAnsi="Times New Roman" w:cs="Times New Roman"/>
          <w:sz w:val="24"/>
          <w:szCs w:val="24"/>
        </w:rPr>
        <w:t xml:space="preserve"> (CAR). </w:t>
      </w:r>
      <w:r w:rsidRPr="00646909">
        <w:rPr>
          <w:rFonts w:ascii="Times New Roman" w:hAnsi="Times New Roman" w:cs="Times New Roman"/>
          <w:sz w:val="24"/>
          <w:szCs w:val="24"/>
          <w:lang w:val="en-IN"/>
        </w:rPr>
        <w:t>Mali Medical. 2004; 19(2): 12-4.</w:t>
      </w:r>
      <w:r w:rsidR="00BF5323" w:rsidRPr="00BF5323">
        <w:rPr>
          <w:lang w:val="en-IN"/>
        </w:rPr>
        <w:t xml:space="preserve"> </w:t>
      </w:r>
      <w:hyperlink r:id="rId17" w:history="1">
        <w:r w:rsidR="00BF5323" w:rsidRPr="007D1138">
          <w:rPr>
            <w:rStyle w:val="Hyperlink"/>
            <w:rFonts w:ascii="Times New Roman" w:hAnsi="Times New Roman" w:cs="Times New Roman"/>
            <w:sz w:val="24"/>
            <w:szCs w:val="24"/>
            <w:lang w:val="en-IN"/>
          </w:rPr>
          <w:t>https://vertexaisearch.cloud.google.com/grounding-api-redirect/AUZIYQFHrb7D0YHlqfil-xlSxadZoQvZt7dHJYlWSrc21yitXsnxoU3FYUpf2cZhSo2exqR6yXfC5LLbhGAdiE8hFMGNz0iCKtueQ-4VH0ID2p-dpmZYhC_AC8k3opBKqx0g</w:t>
        </w:r>
      </w:hyperlink>
      <w:r w:rsidR="00BF5323">
        <w:rPr>
          <w:rFonts w:ascii="Times New Roman" w:hAnsi="Times New Roman" w:cs="Times New Roman"/>
          <w:sz w:val="24"/>
          <w:szCs w:val="24"/>
          <w:lang w:val="en-IN"/>
        </w:rPr>
        <w:t xml:space="preserve"> </w:t>
      </w:r>
    </w:p>
    <w:p w14:paraId="462B6E61" w14:textId="77777777"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17. Ellen N, </w:t>
      </w:r>
      <w:proofErr w:type="spellStart"/>
      <w:r w:rsidRPr="00646909">
        <w:rPr>
          <w:rFonts w:ascii="Times New Roman" w:hAnsi="Times New Roman" w:cs="Times New Roman"/>
          <w:sz w:val="24"/>
          <w:szCs w:val="24"/>
          <w:lang w:val="en-IN"/>
        </w:rPr>
        <w:t>Okiémy</w:t>
      </w:r>
      <w:proofErr w:type="spellEnd"/>
      <w:r w:rsidRPr="00646909">
        <w:rPr>
          <w:rFonts w:ascii="Times New Roman" w:hAnsi="Times New Roman" w:cs="Times New Roman"/>
          <w:sz w:val="24"/>
          <w:szCs w:val="24"/>
          <w:lang w:val="en-IN"/>
        </w:rPr>
        <w:t xml:space="preserve"> G, </w:t>
      </w:r>
      <w:proofErr w:type="spellStart"/>
      <w:r w:rsidRPr="00646909">
        <w:rPr>
          <w:rFonts w:ascii="Times New Roman" w:hAnsi="Times New Roman" w:cs="Times New Roman"/>
          <w:sz w:val="24"/>
          <w:szCs w:val="24"/>
          <w:lang w:val="en-IN"/>
        </w:rPr>
        <w:t>Koutaba</w:t>
      </w:r>
      <w:proofErr w:type="spellEnd"/>
      <w:r w:rsidRPr="00646909">
        <w:rPr>
          <w:rFonts w:ascii="Times New Roman" w:hAnsi="Times New Roman" w:cs="Times New Roman"/>
          <w:sz w:val="24"/>
          <w:szCs w:val="24"/>
          <w:lang w:val="en-IN"/>
        </w:rPr>
        <w:t xml:space="preserve"> E, et al. Surgical treatment of anal fissures at the Brazzaville University Hospital: a report of 21 cases. J. Afr. </w:t>
      </w:r>
      <w:proofErr w:type="spellStart"/>
      <w:r w:rsidRPr="00646909">
        <w:rPr>
          <w:rFonts w:ascii="Times New Roman" w:hAnsi="Times New Roman" w:cs="Times New Roman"/>
          <w:sz w:val="24"/>
          <w:szCs w:val="24"/>
          <w:lang w:val="en-IN"/>
        </w:rPr>
        <w:t>Chir</w:t>
      </w:r>
      <w:proofErr w:type="spellEnd"/>
      <w:r w:rsidRPr="00646909">
        <w:rPr>
          <w:rFonts w:ascii="Times New Roman" w:hAnsi="Times New Roman" w:cs="Times New Roman"/>
          <w:sz w:val="24"/>
          <w:szCs w:val="24"/>
          <w:lang w:val="en-IN"/>
        </w:rPr>
        <w:t xml:space="preserve"> Dig. 2003; 4:2292-95.</w:t>
      </w:r>
    </w:p>
    <w:p w14:paraId="0B365BEE" w14:textId="5A68929F"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18. </w:t>
      </w:r>
      <w:proofErr w:type="spellStart"/>
      <w:r w:rsidRPr="00646909">
        <w:rPr>
          <w:rFonts w:ascii="Times New Roman" w:hAnsi="Times New Roman" w:cs="Times New Roman"/>
          <w:sz w:val="24"/>
          <w:szCs w:val="24"/>
          <w:lang w:val="en-IN"/>
        </w:rPr>
        <w:t>Pigot</w:t>
      </w:r>
      <w:proofErr w:type="spellEnd"/>
      <w:r w:rsidRPr="00646909">
        <w:rPr>
          <w:rFonts w:ascii="Times New Roman" w:hAnsi="Times New Roman" w:cs="Times New Roman"/>
          <w:sz w:val="24"/>
          <w:szCs w:val="24"/>
          <w:lang w:val="en-IN"/>
        </w:rPr>
        <w:t xml:space="preserve"> F, </w:t>
      </w:r>
      <w:proofErr w:type="spellStart"/>
      <w:r w:rsidRPr="00646909">
        <w:rPr>
          <w:rFonts w:ascii="Times New Roman" w:hAnsi="Times New Roman" w:cs="Times New Roman"/>
          <w:sz w:val="24"/>
          <w:szCs w:val="24"/>
          <w:lang w:val="en-IN"/>
        </w:rPr>
        <w:t>Siproudhis</w:t>
      </w:r>
      <w:proofErr w:type="spellEnd"/>
      <w:r w:rsidRPr="00646909">
        <w:rPr>
          <w:rFonts w:ascii="Times New Roman" w:hAnsi="Times New Roman" w:cs="Times New Roman"/>
          <w:sz w:val="24"/>
          <w:szCs w:val="24"/>
          <w:lang w:val="en-IN"/>
        </w:rPr>
        <w:t xml:space="preserve"> L, Albert FA. Risks factors associated with hemorrhoidal symptoms in specialized consultation. Gastroenterol Clin Biol. 2005; 9:237-45.</w:t>
      </w:r>
      <w:r w:rsidR="00BF5323" w:rsidRPr="00BF5323">
        <w:t xml:space="preserve"> </w:t>
      </w:r>
      <w:hyperlink r:id="rId18" w:history="1">
        <w:r w:rsidR="00BF5323" w:rsidRPr="007D1138">
          <w:rPr>
            <w:rStyle w:val="Hyperlink"/>
            <w:rFonts w:ascii="Times New Roman" w:hAnsi="Times New Roman" w:cs="Times New Roman"/>
            <w:sz w:val="24"/>
            <w:szCs w:val="24"/>
            <w:lang w:val="en-IN"/>
          </w:rPr>
          <w:t>https://doi.org/10.1016/s0399-8320(05)82220-1</w:t>
        </w:r>
      </w:hyperlink>
      <w:r w:rsidR="00BF5323">
        <w:rPr>
          <w:rFonts w:ascii="Times New Roman" w:hAnsi="Times New Roman" w:cs="Times New Roman"/>
          <w:sz w:val="24"/>
          <w:szCs w:val="24"/>
          <w:lang w:val="en-IN"/>
        </w:rPr>
        <w:t xml:space="preserve"> </w:t>
      </w:r>
    </w:p>
    <w:p w14:paraId="3F716106" w14:textId="2F54E5FF"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lastRenderedPageBreak/>
        <w:t xml:space="preserve">19. Chan AO, Lam KF, Hui WM, Leung G, Wong NY, Lam SK, et al. Influence of positive family history on clinical characteristics of functional constipation. Clin </w:t>
      </w:r>
      <w:proofErr w:type="spellStart"/>
      <w:r w:rsidRPr="00646909">
        <w:rPr>
          <w:rFonts w:ascii="Times New Roman" w:hAnsi="Times New Roman" w:cs="Times New Roman"/>
          <w:sz w:val="24"/>
          <w:szCs w:val="24"/>
          <w:lang w:val="en-IN"/>
        </w:rPr>
        <w:t>Hepatol</w:t>
      </w:r>
      <w:proofErr w:type="spellEnd"/>
      <w:r w:rsidRPr="00646909">
        <w:rPr>
          <w:rFonts w:ascii="Times New Roman" w:hAnsi="Times New Roman" w:cs="Times New Roman"/>
          <w:sz w:val="24"/>
          <w:szCs w:val="24"/>
          <w:lang w:val="en-IN"/>
        </w:rPr>
        <w:t xml:space="preserve"> Gastroenterology. 2007; 5(2): 197-200.</w:t>
      </w:r>
      <w:r w:rsidR="00BF5323" w:rsidRPr="00BF5323">
        <w:t xml:space="preserve"> </w:t>
      </w:r>
      <w:hyperlink r:id="rId19" w:history="1">
        <w:r w:rsidR="00BF5323" w:rsidRPr="007D1138">
          <w:rPr>
            <w:rStyle w:val="Hyperlink"/>
            <w:rFonts w:ascii="Times New Roman" w:hAnsi="Times New Roman" w:cs="Times New Roman"/>
            <w:sz w:val="24"/>
            <w:szCs w:val="24"/>
            <w:lang w:val="en-IN"/>
          </w:rPr>
          <w:t>https://doi.org/10.1016/j.cgh.2006.10.009</w:t>
        </w:r>
      </w:hyperlink>
      <w:r w:rsidR="00BF5323">
        <w:rPr>
          <w:rFonts w:ascii="Times New Roman" w:hAnsi="Times New Roman" w:cs="Times New Roman"/>
          <w:sz w:val="24"/>
          <w:szCs w:val="24"/>
          <w:lang w:val="en-IN"/>
        </w:rPr>
        <w:t xml:space="preserve"> </w:t>
      </w:r>
    </w:p>
    <w:p w14:paraId="58E0C18A" w14:textId="5D585BF1" w:rsidR="00CC4645" w:rsidRDefault="00306191" w:rsidP="00306191">
      <w:pPr>
        <w:rPr>
          <w:rFonts w:ascii="Times New Roman" w:hAnsi="Times New Roman" w:cs="Times New Roman"/>
          <w:sz w:val="24"/>
          <w:szCs w:val="24"/>
        </w:rPr>
      </w:pPr>
      <w:r w:rsidRPr="00646909">
        <w:rPr>
          <w:rFonts w:ascii="Times New Roman" w:hAnsi="Times New Roman" w:cs="Times New Roman"/>
          <w:sz w:val="24"/>
          <w:szCs w:val="24"/>
          <w:lang w:val="en-IN"/>
        </w:rPr>
        <w:t xml:space="preserve">20. Bernal JC, </w:t>
      </w:r>
      <w:proofErr w:type="spellStart"/>
      <w:r w:rsidRPr="00646909">
        <w:rPr>
          <w:rFonts w:ascii="Times New Roman" w:hAnsi="Times New Roman" w:cs="Times New Roman"/>
          <w:sz w:val="24"/>
          <w:szCs w:val="24"/>
          <w:lang w:val="en-IN"/>
        </w:rPr>
        <w:t>Enguix</w:t>
      </w:r>
      <w:proofErr w:type="spellEnd"/>
      <w:r w:rsidRPr="00646909">
        <w:rPr>
          <w:rFonts w:ascii="Times New Roman" w:hAnsi="Times New Roman" w:cs="Times New Roman"/>
          <w:sz w:val="24"/>
          <w:szCs w:val="24"/>
          <w:lang w:val="en-IN"/>
        </w:rPr>
        <w:t xml:space="preserve"> M, Lopez Garcia J, Garcia Romero J, </w:t>
      </w:r>
      <w:proofErr w:type="spellStart"/>
      <w:r w:rsidRPr="00646909">
        <w:rPr>
          <w:rFonts w:ascii="Times New Roman" w:hAnsi="Times New Roman" w:cs="Times New Roman"/>
          <w:sz w:val="24"/>
          <w:szCs w:val="24"/>
          <w:lang w:val="en-IN"/>
        </w:rPr>
        <w:t>Trullenque</w:t>
      </w:r>
      <w:proofErr w:type="spellEnd"/>
      <w:r w:rsidRPr="00646909">
        <w:rPr>
          <w:rFonts w:ascii="Times New Roman" w:hAnsi="Times New Roman" w:cs="Times New Roman"/>
          <w:sz w:val="24"/>
          <w:szCs w:val="24"/>
          <w:lang w:val="en-IN"/>
        </w:rPr>
        <w:t xml:space="preserve"> Peris R. Rubber-band ligation for </w:t>
      </w:r>
      <w:proofErr w:type="spellStart"/>
      <w:r w:rsidRPr="00646909">
        <w:rPr>
          <w:rFonts w:ascii="Times New Roman" w:hAnsi="Times New Roman" w:cs="Times New Roman"/>
          <w:sz w:val="24"/>
          <w:szCs w:val="24"/>
          <w:lang w:val="en-IN"/>
        </w:rPr>
        <w:t>hemorrhoids</w:t>
      </w:r>
      <w:proofErr w:type="spellEnd"/>
      <w:r w:rsidRPr="00646909">
        <w:rPr>
          <w:rFonts w:ascii="Times New Roman" w:hAnsi="Times New Roman" w:cs="Times New Roman"/>
          <w:sz w:val="24"/>
          <w:szCs w:val="24"/>
          <w:lang w:val="en-IN"/>
        </w:rPr>
        <w:t xml:space="preserve"> in a colorectal unit, a prospective study. </w:t>
      </w:r>
      <w:proofErr w:type="spellStart"/>
      <w:r w:rsidRPr="00306191">
        <w:rPr>
          <w:rFonts w:ascii="Times New Roman" w:hAnsi="Times New Roman" w:cs="Times New Roman"/>
          <w:sz w:val="24"/>
          <w:szCs w:val="24"/>
        </w:rPr>
        <w:t>Rev</w:t>
      </w:r>
      <w:proofErr w:type="spellEnd"/>
      <w:r w:rsidRPr="00306191">
        <w:rPr>
          <w:rFonts w:ascii="Times New Roman" w:hAnsi="Times New Roman" w:cs="Times New Roman"/>
          <w:sz w:val="24"/>
          <w:szCs w:val="24"/>
        </w:rPr>
        <w:t xml:space="preserve"> Esp </w:t>
      </w:r>
      <w:proofErr w:type="spellStart"/>
      <w:r w:rsidRPr="00306191">
        <w:rPr>
          <w:rFonts w:ascii="Times New Roman" w:hAnsi="Times New Roman" w:cs="Times New Roman"/>
          <w:sz w:val="24"/>
          <w:szCs w:val="24"/>
        </w:rPr>
        <w:t>Enferm</w:t>
      </w:r>
      <w:proofErr w:type="spellEnd"/>
      <w:r w:rsidRPr="00306191">
        <w:rPr>
          <w:rFonts w:ascii="Times New Roman" w:hAnsi="Times New Roman" w:cs="Times New Roman"/>
          <w:sz w:val="24"/>
          <w:szCs w:val="24"/>
        </w:rPr>
        <w:t xml:space="preserve"> </w:t>
      </w:r>
      <w:proofErr w:type="spellStart"/>
      <w:r w:rsidRPr="00306191">
        <w:rPr>
          <w:rFonts w:ascii="Times New Roman" w:hAnsi="Times New Roman" w:cs="Times New Roman"/>
          <w:sz w:val="24"/>
          <w:szCs w:val="24"/>
        </w:rPr>
        <w:t>Dig</w:t>
      </w:r>
      <w:proofErr w:type="spellEnd"/>
      <w:r w:rsidRPr="00306191">
        <w:rPr>
          <w:rFonts w:ascii="Times New Roman" w:hAnsi="Times New Roman" w:cs="Times New Roman"/>
          <w:sz w:val="24"/>
          <w:szCs w:val="24"/>
        </w:rPr>
        <w:t xml:space="preserve">. </w:t>
      </w:r>
      <w:proofErr w:type="gramStart"/>
      <w:r w:rsidRPr="00306191">
        <w:rPr>
          <w:rFonts w:ascii="Times New Roman" w:hAnsi="Times New Roman" w:cs="Times New Roman"/>
          <w:sz w:val="24"/>
          <w:szCs w:val="24"/>
        </w:rPr>
        <w:t>2005;</w:t>
      </w:r>
      <w:proofErr w:type="gramEnd"/>
      <w:r w:rsidRPr="00306191">
        <w:rPr>
          <w:rFonts w:ascii="Times New Roman" w:hAnsi="Times New Roman" w:cs="Times New Roman"/>
          <w:sz w:val="24"/>
          <w:szCs w:val="24"/>
        </w:rPr>
        <w:t xml:space="preserve"> 97(1): 38-45.</w:t>
      </w:r>
      <w:r w:rsidR="00BF5323" w:rsidRPr="00BF5323">
        <w:t xml:space="preserve"> </w:t>
      </w:r>
      <w:hyperlink r:id="rId20" w:history="1">
        <w:r w:rsidR="00BF5323" w:rsidRPr="007D1138">
          <w:rPr>
            <w:rStyle w:val="Hyperlink"/>
            <w:rFonts w:ascii="Times New Roman" w:hAnsi="Times New Roman" w:cs="Times New Roman"/>
            <w:sz w:val="24"/>
            <w:szCs w:val="24"/>
          </w:rPr>
          <w:t>https://doi.org/10.4321/s1130-01082005000100005</w:t>
        </w:r>
      </w:hyperlink>
    </w:p>
    <w:p w14:paraId="3FDDF10E" w14:textId="77777777" w:rsidR="00BF5323" w:rsidRDefault="00BF5323" w:rsidP="00306191">
      <w:pPr>
        <w:rPr>
          <w:rFonts w:ascii="Times New Roman" w:hAnsi="Times New Roman" w:cs="Times New Roman"/>
          <w:sz w:val="24"/>
          <w:szCs w:val="24"/>
        </w:rPr>
      </w:pPr>
    </w:p>
    <w:p w14:paraId="73CEF387" w14:textId="77777777" w:rsidR="00306191" w:rsidRDefault="00306191" w:rsidP="00306191">
      <w:pPr>
        <w:rPr>
          <w:rFonts w:ascii="Times New Roman" w:hAnsi="Times New Roman" w:cs="Times New Roman"/>
          <w:sz w:val="24"/>
          <w:szCs w:val="24"/>
        </w:rPr>
      </w:pPr>
    </w:p>
    <w:p w14:paraId="66D49365" w14:textId="77777777" w:rsidR="00306191" w:rsidRDefault="00306191" w:rsidP="00306191">
      <w:pPr>
        <w:rPr>
          <w:rFonts w:ascii="Times New Roman" w:hAnsi="Times New Roman" w:cs="Times New Roman"/>
          <w:sz w:val="24"/>
          <w:szCs w:val="24"/>
        </w:rPr>
      </w:pPr>
    </w:p>
    <w:p w14:paraId="58EF2B43" w14:textId="77777777" w:rsidR="00306191" w:rsidRPr="00306191" w:rsidRDefault="00306191" w:rsidP="00306191">
      <w:pPr>
        <w:rPr>
          <w:rFonts w:ascii="Times New Roman" w:hAnsi="Times New Roman" w:cs="Times New Roman"/>
          <w:sz w:val="24"/>
          <w:szCs w:val="24"/>
        </w:rPr>
      </w:pPr>
    </w:p>
    <w:p w14:paraId="2825841C" w14:textId="27E1BED4" w:rsidR="00CC4645" w:rsidRPr="00CC4645" w:rsidRDefault="00CC4645" w:rsidP="00CC4645">
      <w:pPr>
        <w:rPr>
          <w:rFonts w:ascii="Times New Roman" w:hAnsi="Times New Roman" w:cs="Times New Roman"/>
          <w:b/>
          <w:bCs/>
          <w:sz w:val="24"/>
          <w:szCs w:val="24"/>
        </w:rPr>
      </w:pPr>
      <w:r w:rsidRPr="00CC4645">
        <w:rPr>
          <w:rFonts w:ascii="Times New Roman" w:hAnsi="Times New Roman" w:cs="Times New Roman"/>
          <w:b/>
          <w:bCs/>
          <w:sz w:val="24"/>
          <w:szCs w:val="24"/>
          <w:u w:val="single"/>
        </w:rPr>
        <w:t>Table I</w:t>
      </w:r>
      <w:r w:rsidRPr="00CC4645">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Fu</w:t>
      </w:r>
      <w:r w:rsidRPr="00CC4645">
        <w:rPr>
          <w:rFonts w:ascii="Times New Roman" w:hAnsi="Times New Roman" w:cs="Times New Roman"/>
          <w:b/>
          <w:bCs/>
          <w:sz w:val="24"/>
          <w:szCs w:val="24"/>
        </w:rPr>
        <w:t>nction</w:t>
      </w:r>
      <w:r>
        <w:rPr>
          <w:rFonts w:ascii="Times New Roman" w:hAnsi="Times New Roman" w:cs="Times New Roman"/>
          <w:b/>
          <w:bCs/>
          <w:sz w:val="24"/>
          <w:szCs w:val="24"/>
        </w:rPr>
        <w:t>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signs</w:t>
      </w:r>
      <w:proofErr w:type="spellEnd"/>
      <w:r w:rsidRPr="00CC4645">
        <w:rPr>
          <w:rFonts w:ascii="Times New Roman" w:hAnsi="Times New Roman" w:cs="Times New Roman"/>
          <w:sz w:val="24"/>
          <w:szCs w:val="24"/>
        </w:rPr>
        <w:t>.</w:t>
      </w:r>
    </w:p>
    <w:tbl>
      <w:tblPr>
        <w:tblStyle w:val="TableGrid"/>
        <w:tblW w:w="92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656"/>
        <w:gridCol w:w="2438"/>
      </w:tblGrid>
      <w:tr w:rsidR="00CC4645" w:rsidRPr="00CC4645" w14:paraId="2AFA7663" w14:textId="77777777" w:rsidTr="00115C76">
        <w:trPr>
          <w:trHeight w:val="397"/>
        </w:trPr>
        <w:tc>
          <w:tcPr>
            <w:tcW w:w="4111" w:type="dxa"/>
            <w:tcBorders>
              <w:top w:val="single" w:sz="18" w:space="0" w:color="auto"/>
              <w:bottom w:val="single" w:sz="18" w:space="0" w:color="auto"/>
              <w:right w:val="single" w:sz="12" w:space="0" w:color="auto"/>
            </w:tcBorders>
            <w:shd w:val="clear" w:color="auto" w:fill="E7E6E6" w:themeFill="background2"/>
            <w:vAlign w:val="center"/>
          </w:tcPr>
          <w:p w14:paraId="4249DD8B" w14:textId="77777777"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b/>
                <w:bCs/>
                <w:sz w:val="24"/>
                <w:szCs w:val="24"/>
              </w:rPr>
              <w:t>Signes fonctionnels</w:t>
            </w:r>
          </w:p>
        </w:tc>
        <w:tc>
          <w:tcPr>
            <w:tcW w:w="2656"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26C50041" w14:textId="174C3241" w:rsidR="00CC4645" w:rsidRPr="00CC4645" w:rsidRDefault="00C01EF3" w:rsidP="00C55352">
            <w:pPr>
              <w:spacing w:after="160" w:line="259"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Number</w:t>
            </w:r>
            <w:proofErr w:type="spellEnd"/>
            <w:r w:rsidR="00CC4645" w:rsidRPr="00CC4645">
              <w:rPr>
                <w:rFonts w:ascii="Times New Roman" w:hAnsi="Times New Roman" w:cs="Times New Roman"/>
                <w:b/>
                <w:bCs/>
                <w:sz w:val="24"/>
                <w:szCs w:val="24"/>
              </w:rPr>
              <w:t xml:space="preserve"> (n=77)</w:t>
            </w:r>
          </w:p>
        </w:tc>
        <w:tc>
          <w:tcPr>
            <w:tcW w:w="2438"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6EA78086" w14:textId="69772655"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b/>
                <w:bCs/>
                <w:sz w:val="24"/>
                <w:szCs w:val="24"/>
              </w:rPr>
              <w:t>P</w:t>
            </w:r>
            <w:r w:rsidR="00C01EF3">
              <w:rPr>
                <w:rFonts w:ascii="Times New Roman" w:hAnsi="Times New Roman" w:cs="Times New Roman"/>
                <w:b/>
                <w:bCs/>
                <w:sz w:val="24"/>
                <w:szCs w:val="24"/>
              </w:rPr>
              <w:t>e</w:t>
            </w:r>
            <w:r w:rsidRPr="00CC4645">
              <w:rPr>
                <w:rFonts w:ascii="Times New Roman" w:hAnsi="Times New Roman" w:cs="Times New Roman"/>
                <w:b/>
                <w:bCs/>
                <w:sz w:val="24"/>
                <w:szCs w:val="24"/>
              </w:rPr>
              <w:t>rcentage (%)</w:t>
            </w:r>
          </w:p>
        </w:tc>
      </w:tr>
      <w:tr w:rsidR="00CC4645" w:rsidRPr="00CC4645" w14:paraId="3C586206" w14:textId="77777777" w:rsidTr="00115C76">
        <w:trPr>
          <w:trHeight w:val="397"/>
        </w:trPr>
        <w:tc>
          <w:tcPr>
            <w:tcW w:w="4111" w:type="dxa"/>
            <w:tcBorders>
              <w:top w:val="single" w:sz="18" w:space="0" w:color="auto"/>
              <w:right w:val="single" w:sz="12" w:space="0" w:color="auto"/>
            </w:tcBorders>
            <w:vAlign w:val="center"/>
          </w:tcPr>
          <w:p w14:paraId="659C8868" w14:textId="4F0D843E" w:rsidR="00CC4645" w:rsidRPr="00CC4645" w:rsidRDefault="00CC4645" w:rsidP="00C5535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CC4645">
              <w:rPr>
                <w:rFonts w:ascii="Times New Roman" w:hAnsi="Times New Roman" w:cs="Times New Roman"/>
                <w:b/>
                <w:bCs/>
                <w:sz w:val="24"/>
                <w:szCs w:val="24"/>
              </w:rPr>
              <w:t>nal</w:t>
            </w:r>
            <w:r>
              <w:rPr>
                <w:rFonts w:ascii="Times New Roman" w:hAnsi="Times New Roman" w:cs="Times New Roman"/>
                <w:b/>
                <w:bCs/>
                <w:sz w:val="24"/>
                <w:szCs w:val="24"/>
              </w:rPr>
              <w:t xml:space="preserve"> pain</w:t>
            </w:r>
          </w:p>
        </w:tc>
        <w:tc>
          <w:tcPr>
            <w:tcW w:w="2656" w:type="dxa"/>
            <w:tcBorders>
              <w:top w:val="single" w:sz="18" w:space="0" w:color="auto"/>
              <w:left w:val="single" w:sz="12" w:space="0" w:color="auto"/>
              <w:right w:val="single" w:sz="12" w:space="0" w:color="auto"/>
            </w:tcBorders>
            <w:vAlign w:val="center"/>
          </w:tcPr>
          <w:p w14:paraId="4129F2D2" w14:textId="77777777"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b/>
                <w:bCs/>
                <w:sz w:val="24"/>
                <w:szCs w:val="24"/>
              </w:rPr>
              <w:t>75</w:t>
            </w:r>
          </w:p>
        </w:tc>
        <w:tc>
          <w:tcPr>
            <w:tcW w:w="2438" w:type="dxa"/>
            <w:tcBorders>
              <w:top w:val="single" w:sz="18" w:space="0" w:color="auto"/>
              <w:left w:val="single" w:sz="12" w:space="0" w:color="auto"/>
              <w:right w:val="single" w:sz="12" w:space="0" w:color="auto"/>
            </w:tcBorders>
            <w:vAlign w:val="center"/>
          </w:tcPr>
          <w:p w14:paraId="0155317E" w14:textId="77777777"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b/>
                <w:bCs/>
                <w:sz w:val="24"/>
                <w:szCs w:val="24"/>
              </w:rPr>
              <w:t>97,4</w:t>
            </w:r>
          </w:p>
        </w:tc>
      </w:tr>
      <w:tr w:rsidR="00CC4645" w:rsidRPr="00CC4645" w14:paraId="3037081D" w14:textId="77777777" w:rsidTr="00115C76">
        <w:trPr>
          <w:trHeight w:val="397"/>
        </w:trPr>
        <w:tc>
          <w:tcPr>
            <w:tcW w:w="4111" w:type="dxa"/>
            <w:tcBorders>
              <w:right w:val="single" w:sz="12" w:space="0" w:color="auto"/>
            </w:tcBorders>
            <w:vAlign w:val="center"/>
          </w:tcPr>
          <w:p w14:paraId="25B56350"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Constipation</w:t>
            </w:r>
          </w:p>
        </w:tc>
        <w:tc>
          <w:tcPr>
            <w:tcW w:w="2656" w:type="dxa"/>
            <w:tcBorders>
              <w:left w:val="single" w:sz="12" w:space="0" w:color="auto"/>
              <w:right w:val="single" w:sz="12" w:space="0" w:color="auto"/>
            </w:tcBorders>
            <w:vAlign w:val="center"/>
          </w:tcPr>
          <w:p w14:paraId="3AAFBEEB"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60</w:t>
            </w:r>
          </w:p>
        </w:tc>
        <w:tc>
          <w:tcPr>
            <w:tcW w:w="2438" w:type="dxa"/>
            <w:tcBorders>
              <w:left w:val="single" w:sz="12" w:space="0" w:color="auto"/>
              <w:right w:val="single" w:sz="12" w:space="0" w:color="auto"/>
            </w:tcBorders>
            <w:vAlign w:val="center"/>
          </w:tcPr>
          <w:p w14:paraId="033C0276"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77,9</w:t>
            </w:r>
          </w:p>
        </w:tc>
      </w:tr>
      <w:tr w:rsidR="00CC4645" w:rsidRPr="00CC4645" w14:paraId="6187B16B" w14:textId="77777777" w:rsidTr="00115C76">
        <w:trPr>
          <w:trHeight w:val="397"/>
        </w:trPr>
        <w:tc>
          <w:tcPr>
            <w:tcW w:w="4111" w:type="dxa"/>
            <w:tcBorders>
              <w:right w:val="single" w:sz="12" w:space="0" w:color="auto"/>
            </w:tcBorders>
            <w:vAlign w:val="center"/>
          </w:tcPr>
          <w:p w14:paraId="4A3F1090" w14:textId="5A0F694E"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Rect</w:t>
            </w:r>
            <w:r>
              <w:rPr>
                <w:rFonts w:ascii="Times New Roman" w:hAnsi="Times New Roman" w:cs="Times New Roman"/>
                <w:sz w:val="24"/>
                <w:szCs w:val="24"/>
              </w:rPr>
              <w:t xml:space="preserve">al </w:t>
            </w:r>
            <w:proofErr w:type="spellStart"/>
            <w:r>
              <w:rPr>
                <w:rFonts w:ascii="Times New Roman" w:hAnsi="Times New Roman" w:cs="Times New Roman"/>
                <w:sz w:val="24"/>
                <w:szCs w:val="24"/>
              </w:rPr>
              <w:t>bleeding</w:t>
            </w:r>
            <w:proofErr w:type="spellEnd"/>
          </w:p>
        </w:tc>
        <w:tc>
          <w:tcPr>
            <w:tcW w:w="2656" w:type="dxa"/>
            <w:tcBorders>
              <w:left w:val="single" w:sz="12" w:space="0" w:color="auto"/>
              <w:right w:val="single" w:sz="12" w:space="0" w:color="auto"/>
            </w:tcBorders>
            <w:vAlign w:val="center"/>
          </w:tcPr>
          <w:p w14:paraId="706B2E7D"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26</w:t>
            </w:r>
          </w:p>
        </w:tc>
        <w:tc>
          <w:tcPr>
            <w:tcW w:w="2438" w:type="dxa"/>
            <w:tcBorders>
              <w:left w:val="single" w:sz="12" w:space="0" w:color="auto"/>
              <w:right w:val="single" w:sz="12" w:space="0" w:color="auto"/>
            </w:tcBorders>
            <w:vAlign w:val="center"/>
          </w:tcPr>
          <w:p w14:paraId="5AE36ADE"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33,7</w:t>
            </w:r>
          </w:p>
        </w:tc>
      </w:tr>
      <w:tr w:rsidR="00CC4645" w:rsidRPr="00CC4645" w14:paraId="31BEC125" w14:textId="77777777" w:rsidTr="00115C76">
        <w:trPr>
          <w:trHeight w:val="60"/>
        </w:trPr>
        <w:tc>
          <w:tcPr>
            <w:tcW w:w="4111" w:type="dxa"/>
            <w:tcBorders>
              <w:right w:val="single" w:sz="12" w:space="0" w:color="auto"/>
            </w:tcBorders>
            <w:vAlign w:val="center"/>
          </w:tcPr>
          <w:p w14:paraId="2DAE4FDB" w14:textId="60B10A81" w:rsidR="00CC4645" w:rsidRPr="00CC4645" w:rsidRDefault="00CC4645" w:rsidP="00C5535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A</w:t>
            </w:r>
            <w:r w:rsidRPr="00CC4645">
              <w:rPr>
                <w:rFonts w:ascii="Times New Roman" w:hAnsi="Times New Roman" w:cs="Times New Roman"/>
                <w:sz w:val="24"/>
                <w:szCs w:val="24"/>
              </w:rPr>
              <w:t>nal</w:t>
            </w:r>
            <w:r>
              <w:rPr>
                <w:rFonts w:ascii="Times New Roman" w:hAnsi="Times New Roman" w:cs="Times New Roman"/>
                <w:sz w:val="24"/>
                <w:szCs w:val="24"/>
              </w:rPr>
              <w:t xml:space="preserve"> </w:t>
            </w:r>
            <w:proofErr w:type="spellStart"/>
            <w:r>
              <w:rPr>
                <w:rFonts w:ascii="Times New Roman" w:hAnsi="Times New Roman" w:cs="Times New Roman"/>
                <w:sz w:val="24"/>
                <w:szCs w:val="24"/>
              </w:rPr>
              <w:t>pruritus</w:t>
            </w:r>
            <w:proofErr w:type="spellEnd"/>
          </w:p>
        </w:tc>
        <w:tc>
          <w:tcPr>
            <w:tcW w:w="2656" w:type="dxa"/>
            <w:tcBorders>
              <w:left w:val="single" w:sz="12" w:space="0" w:color="auto"/>
              <w:right w:val="single" w:sz="12" w:space="0" w:color="auto"/>
            </w:tcBorders>
            <w:vAlign w:val="center"/>
          </w:tcPr>
          <w:p w14:paraId="133A5350"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22</w:t>
            </w:r>
          </w:p>
        </w:tc>
        <w:tc>
          <w:tcPr>
            <w:tcW w:w="2438" w:type="dxa"/>
            <w:tcBorders>
              <w:left w:val="single" w:sz="12" w:space="0" w:color="auto"/>
              <w:right w:val="single" w:sz="12" w:space="0" w:color="auto"/>
            </w:tcBorders>
            <w:vAlign w:val="center"/>
          </w:tcPr>
          <w:p w14:paraId="3F9AD3DE"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28,5</w:t>
            </w:r>
          </w:p>
        </w:tc>
      </w:tr>
      <w:tr w:rsidR="00CC4645" w:rsidRPr="00CC4645" w14:paraId="243AE938" w14:textId="77777777" w:rsidTr="00115C76">
        <w:trPr>
          <w:trHeight w:val="397"/>
        </w:trPr>
        <w:tc>
          <w:tcPr>
            <w:tcW w:w="4111" w:type="dxa"/>
            <w:tcBorders>
              <w:right w:val="single" w:sz="12" w:space="0" w:color="auto"/>
            </w:tcBorders>
            <w:vAlign w:val="center"/>
          </w:tcPr>
          <w:p w14:paraId="7E046594" w14:textId="1B067967" w:rsidR="00CC4645" w:rsidRPr="00CC4645" w:rsidRDefault="00CC4645" w:rsidP="00C55352">
            <w:pPr>
              <w:spacing w:after="160" w:line="259" w:lineRule="auto"/>
              <w:jc w:val="center"/>
              <w:rPr>
                <w:rFonts w:ascii="Times New Roman" w:hAnsi="Times New Roman" w:cs="Times New Roman"/>
                <w:sz w:val="24"/>
                <w:szCs w:val="24"/>
              </w:rPr>
            </w:pPr>
            <w:proofErr w:type="spellStart"/>
            <w:r>
              <w:rPr>
                <w:rFonts w:ascii="Times New Roman" w:hAnsi="Times New Roman" w:cs="Times New Roman"/>
                <w:sz w:val="24"/>
                <w:szCs w:val="24"/>
              </w:rPr>
              <w:t>Discharge</w:t>
            </w:r>
            <w:proofErr w:type="spellEnd"/>
          </w:p>
        </w:tc>
        <w:tc>
          <w:tcPr>
            <w:tcW w:w="2656" w:type="dxa"/>
            <w:tcBorders>
              <w:left w:val="single" w:sz="12" w:space="0" w:color="auto"/>
              <w:right w:val="single" w:sz="12" w:space="0" w:color="auto"/>
            </w:tcBorders>
            <w:vAlign w:val="center"/>
          </w:tcPr>
          <w:p w14:paraId="09B9E75D"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4</w:t>
            </w:r>
          </w:p>
        </w:tc>
        <w:tc>
          <w:tcPr>
            <w:tcW w:w="2438" w:type="dxa"/>
            <w:tcBorders>
              <w:left w:val="single" w:sz="12" w:space="0" w:color="auto"/>
              <w:right w:val="single" w:sz="12" w:space="0" w:color="auto"/>
            </w:tcBorders>
            <w:vAlign w:val="center"/>
          </w:tcPr>
          <w:p w14:paraId="3BED935B" w14:textId="626C14D2"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5,2</w:t>
            </w:r>
          </w:p>
        </w:tc>
      </w:tr>
      <w:tr w:rsidR="00CC4645" w:rsidRPr="00CC4645" w14:paraId="3C75B9AC" w14:textId="77777777" w:rsidTr="00115C76">
        <w:trPr>
          <w:trHeight w:val="397"/>
        </w:trPr>
        <w:tc>
          <w:tcPr>
            <w:tcW w:w="4111" w:type="dxa"/>
            <w:tcBorders>
              <w:right w:val="single" w:sz="12" w:space="0" w:color="auto"/>
            </w:tcBorders>
            <w:vAlign w:val="center"/>
          </w:tcPr>
          <w:p w14:paraId="0311D70C" w14:textId="546EFA20" w:rsidR="00CC4645" w:rsidRPr="00CC4645" w:rsidRDefault="00CC4645" w:rsidP="00C55352">
            <w:pPr>
              <w:spacing w:after="160" w:line="259" w:lineRule="auto"/>
              <w:jc w:val="center"/>
              <w:rPr>
                <w:rFonts w:ascii="Times New Roman" w:hAnsi="Times New Roman" w:cs="Times New Roman"/>
                <w:sz w:val="24"/>
                <w:szCs w:val="24"/>
              </w:rPr>
            </w:pPr>
            <w:proofErr w:type="spellStart"/>
            <w:r w:rsidRPr="00CC4645">
              <w:rPr>
                <w:rFonts w:ascii="Times New Roman" w:hAnsi="Times New Roman" w:cs="Times New Roman"/>
                <w:sz w:val="24"/>
                <w:szCs w:val="24"/>
              </w:rPr>
              <w:t>Diarrh</w:t>
            </w:r>
            <w:r>
              <w:rPr>
                <w:rFonts w:ascii="Times New Roman" w:hAnsi="Times New Roman" w:cs="Times New Roman"/>
                <w:sz w:val="24"/>
                <w:szCs w:val="24"/>
              </w:rPr>
              <w:t>ea</w:t>
            </w:r>
            <w:proofErr w:type="spellEnd"/>
          </w:p>
        </w:tc>
        <w:tc>
          <w:tcPr>
            <w:tcW w:w="2656" w:type="dxa"/>
            <w:tcBorders>
              <w:left w:val="single" w:sz="12" w:space="0" w:color="auto"/>
              <w:right w:val="single" w:sz="12" w:space="0" w:color="auto"/>
            </w:tcBorders>
            <w:vAlign w:val="center"/>
          </w:tcPr>
          <w:p w14:paraId="5E73A8B2"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w:t>
            </w:r>
          </w:p>
        </w:tc>
        <w:tc>
          <w:tcPr>
            <w:tcW w:w="2438" w:type="dxa"/>
            <w:tcBorders>
              <w:left w:val="single" w:sz="12" w:space="0" w:color="auto"/>
              <w:right w:val="single" w:sz="12" w:space="0" w:color="auto"/>
            </w:tcBorders>
            <w:vAlign w:val="center"/>
          </w:tcPr>
          <w:p w14:paraId="161B9D7E" w14:textId="6767A32A"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2,6</w:t>
            </w:r>
          </w:p>
        </w:tc>
      </w:tr>
      <w:tr w:rsidR="00CC4645" w:rsidRPr="00CC4645" w14:paraId="30FA2A00" w14:textId="77777777" w:rsidTr="00115C76">
        <w:trPr>
          <w:trHeight w:val="397"/>
        </w:trPr>
        <w:tc>
          <w:tcPr>
            <w:tcW w:w="4111" w:type="dxa"/>
            <w:tcBorders>
              <w:right w:val="single" w:sz="12" w:space="0" w:color="auto"/>
            </w:tcBorders>
            <w:vAlign w:val="center"/>
          </w:tcPr>
          <w:p w14:paraId="0B60DF98" w14:textId="67EFEA3B" w:rsidR="00CC4645" w:rsidRPr="00646909" w:rsidRDefault="00CC4645" w:rsidP="00C55352">
            <w:pPr>
              <w:spacing w:after="160" w:line="259" w:lineRule="auto"/>
              <w:jc w:val="center"/>
              <w:rPr>
                <w:rFonts w:ascii="Times New Roman" w:hAnsi="Times New Roman" w:cs="Times New Roman"/>
                <w:sz w:val="24"/>
                <w:szCs w:val="24"/>
                <w:lang w:val="en-IN"/>
              </w:rPr>
            </w:pPr>
            <w:r w:rsidRPr="00646909">
              <w:rPr>
                <w:rFonts w:ascii="Times New Roman" w:hAnsi="Times New Roman" w:cs="Times New Roman"/>
                <w:sz w:val="24"/>
                <w:szCs w:val="24"/>
                <w:lang w:val="en-IN"/>
              </w:rPr>
              <w:t>Sensation of an anal foreign body</w:t>
            </w:r>
          </w:p>
        </w:tc>
        <w:tc>
          <w:tcPr>
            <w:tcW w:w="2656" w:type="dxa"/>
            <w:tcBorders>
              <w:left w:val="single" w:sz="12" w:space="0" w:color="auto"/>
              <w:right w:val="single" w:sz="12" w:space="0" w:color="auto"/>
            </w:tcBorders>
            <w:vAlign w:val="center"/>
          </w:tcPr>
          <w:p w14:paraId="1E6E711C" w14:textId="77777777"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sz w:val="24"/>
                <w:szCs w:val="24"/>
              </w:rPr>
              <w:t>1</w:t>
            </w:r>
          </w:p>
        </w:tc>
        <w:tc>
          <w:tcPr>
            <w:tcW w:w="2438" w:type="dxa"/>
            <w:tcBorders>
              <w:left w:val="single" w:sz="12" w:space="0" w:color="auto"/>
              <w:right w:val="single" w:sz="12" w:space="0" w:color="auto"/>
            </w:tcBorders>
            <w:vAlign w:val="center"/>
          </w:tcPr>
          <w:p w14:paraId="0DF5FD11" w14:textId="0DEB6B29"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1,3</w:t>
            </w:r>
          </w:p>
        </w:tc>
      </w:tr>
    </w:tbl>
    <w:p w14:paraId="7CA73151" w14:textId="77777777" w:rsidR="009355B4" w:rsidRDefault="009355B4" w:rsidP="009355B4">
      <w:pPr>
        <w:rPr>
          <w:rFonts w:ascii="Times New Roman" w:hAnsi="Times New Roman" w:cs="Times New Roman"/>
          <w:sz w:val="24"/>
          <w:szCs w:val="24"/>
        </w:rPr>
      </w:pPr>
    </w:p>
    <w:p w14:paraId="1F82BCA7" w14:textId="77777777" w:rsidR="00CC4645" w:rsidRDefault="00CC4645" w:rsidP="009355B4">
      <w:pPr>
        <w:rPr>
          <w:rFonts w:ascii="Times New Roman" w:hAnsi="Times New Roman" w:cs="Times New Roman"/>
          <w:sz w:val="24"/>
          <w:szCs w:val="24"/>
        </w:rPr>
      </w:pPr>
    </w:p>
    <w:p w14:paraId="7A6120BA" w14:textId="6A5B868C" w:rsidR="00CC4645" w:rsidRPr="00646909" w:rsidRDefault="00C01EF3" w:rsidP="009355B4">
      <w:pPr>
        <w:rPr>
          <w:rFonts w:ascii="Times New Roman" w:hAnsi="Times New Roman" w:cs="Times New Roman"/>
          <w:sz w:val="24"/>
          <w:szCs w:val="24"/>
          <w:lang w:val="en-IN"/>
        </w:rPr>
      </w:pPr>
      <w:r w:rsidRPr="00EF1F4A">
        <w:rPr>
          <w:rFonts w:ascii="Times New Roman" w:hAnsi="Times New Roman" w:cs="Times New Roman"/>
          <w:noProof/>
          <w:sz w:val="28"/>
          <w:szCs w:val="28"/>
          <w:u w:val="single"/>
          <w:lang w:eastAsia="fr-FR"/>
        </w:rPr>
        <w:lastRenderedPageBreak/>
        <w:drawing>
          <wp:anchor distT="0" distB="0" distL="114300" distR="114300" simplePos="0" relativeHeight="251659264" behindDoc="0" locked="0" layoutInCell="1" allowOverlap="1" wp14:anchorId="0FF7940E" wp14:editId="5907DDB4">
            <wp:simplePos x="0" y="0"/>
            <wp:positionH relativeFrom="margin">
              <wp:posOffset>0</wp:posOffset>
            </wp:positionH>
            <wp:positionV relativeFrom="paragraph">
              <wp:posOffset>0</wp:posOffset>
            </wp:positionV>
            <wp:extent cx="4303395" cy="3026410"/>
            <wp:effectExtent l="0" t="0" r="1905" b="2540"/>
            <wp:wrapTopAndBottom/>
            <wp:docPr id="475986974" name="Graphique 475986974">
              <a:extLst xmlns:a="http://schemas.openxmlformats.org/drawingml/2006/main">
                <a:ext uri="{FF2B5EF4-FFF2-40B4-BE49-F238E27FC236}">
                  <a16:creationId xmlns:a16="http://schemas.microsoft.com/office/drawing/2014/main" id="{D35C4DE6-9F22-3703-A65A-C6B7C5ECC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646909">
        <w:rPr>
          <w:rFonts w:ascii="Times New Roman" w:hAnsi="Times New Roman" w:cs="Times New Roman"/>
          <w:sz w:val="24"/>
          <w:szCs w:val="24"/>
          <w:lang w:val="en-IN"/>
        </w:rPr>
        <w:t>Figure 1: Distribution of patients according to the nature of the anal fissure</w:t>
      </w:r>
    </w:p>
    <w:p w14:paraId="0F3A1F13" w14:textId="77777777" w:rsidR="00306191" w:rsidRPr="00646909" w:rsidRDefault="00306191" w:rsidP="00C01EF3">
      <w:pPr>
        <w:rPr>
          <w:rFonts w:ascii="Times New Roman" w:hAnsi="Times New Roman" w:cs="Times New Roman"/>
          <w:b/>
          <w:bCs/>
          <w:sz w:val="24"/>
          <w:szCs w:val="24"/>
          <w:u w:val="single"/>
          <w:lang w:val="en-IN"/>
        </w:rPr>
      </w:pPr>
    </w:p>
    <w:p w14:paraId="624BD561" w14:textId="5445A790" w:rsidR="00C01EF3" w:rsidRPr="00646909" w:rsidRDefault="00C01EF3" w:rsidP="00C01EF3">
      <w:pPr>
        <w:rPr>
          <w:rFonts w:ascii="Times New Roman" w:hAnsi="Times New Roman" w:cs="Times New Roman"/>
          <w:b/>
          <w:bCs/>
          <w:i/>
          <w:sz w:val="24"/>
          <w:szCs w:val="24"/>
          <w:lang w:val="en-IN"/>
        </w:rPr>
      </w:pPr>
      <w:r w:rsidRPr="00646909">
        <w:rPr>
          <w:rFonts w:ascii="Times New Roman" w:hAnsi="Times New Roman" w:cs="Times New Roman"/>
          <w:b/>
          <w:bCs/>
          <w:sz w:val="24"/>
          <w:szCs w:val="24"/>
          <w:u w:val="single"/>
          <w:lang w:val="en-IN"/>
        </w:rPr>
        <w:t>Table II: Location of the anal fissure.</w:t>
      </w:r>
    </w:p>
    <w:tbl>
      <w:tblPr>
        <w:tblStyle w:val="TableGrid"/>
        <w:tblW w:w="921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2693"/>
      </w:tblGrid>
      <w:tr w:rsidR="00C01EF3" w:rsidRPr="00C01EF3" w14:paraId="0A70ACC0" w14:textId="77777777" w:rsidTr="00115C76">
        <w:trPr>
          <w:trHeight w:val="397"/>
        </w:trPr>
        <w:tc>
          <w:tcPr>
            <w:tcW w:w="4111" w:type="dxa"/>
            <w:tcBorders>
              <w:top w:val="single" w:sz="18" w:space="0" w:color="auto"/>
              <w:bottom w:val="single" w:sz="18" w:space="0" w:color="auto"/>
              <w:right w:val="single" w:sz="12" w:space="0" w:color="auto"/>
            </w:tcBorders>
            <w:shd w:val="clear" w:color="auto" w:fill="E7E6E6" w:themeFill="background2"/>
            <w:vAlign w:val="center"/>
          </w:tcPr>
          <w:p w14:paraId="1245C2E2"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Siege de la fissure anale</w:t>
            </w:r>
          </w:p>
        </w:tc>
        <w:tc>
          <w:tcPr>
            <w:tcW w:w="2410"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19520702" w14:textId="4719454D" w:rsidR="00C01EF3" w:rsidRPr="00C01EF3" w:rsidRDefault="00C01EF3" w:rsidP="00C55352">
            <w:pPr>
              <w:spacing w:after="160" w:line="259"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Number</w:t>
            </w:r>
            <w:proofErr w:type="spellEnd"/>
          </w:p>
        </w:tc>
        <w:tc>
          <w:tcPr>
            <w:tcW w:w="2693"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7AE3A653" w14:textId="70989D6E"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P</w:t>
            </w:r>
            <w:r>
              <w:rPr>
                <w:rFonts w:ascii="Times New Roman" w:hAnsi="Times New Roman" w:cs="Times New Roman"/>
                <w:b/>
                <w:bCs/>
                <w:sz w:val="24"/>
                <w:szCs w:val="24"/>
              </w:rPr>
              <w:t>e</w:t>
            </w:r>
            <w:r w:rsidRPr="00C01EF3">
              <w:rPr>
                <w:rFonts w:ascii="Times New Roman" w:hAnsi="Times New Roman" w:cs="Times New Roman"/>
                <w:b/>
                <w:bCs/>
                <w:sz w:val="24"/>
                <w:szCs w:val="24"/>
              </w:rPr>
              <w:t>rcentage (%)</w:t>
            </w:r>
          </w:p>
        </w:tc>
      </w:tr>
      <w:tr w:rsidR="00C01EF3" w:rsidRPr="00C01EF3" w14:paraId="6E30A046" w14:textId="77777777" w:rsidTr="00115C76">
        <w:trPr>
          <w:trHeight w:val="397"/>
        </w:trPr>
        <w:tc>
          <w:tcPr>
            <w:tcW w:w="4111" w:type="dxa"/>
            <w:tcBorders>
              <w:top w:val="single" w:sz="18" w:space="0" w:color="auto"/>
              <w:right w:val="single" w:sz="12" w:space="0" w:color="auto"/>
            </w:tcBorders>
            <w:vAlign w:val="center"/>
          </w:tcPr>
          <w:p w14:paraId="1F9FF920" w14:textId="1235049D" w:rsidR="00C01EF3" w:rsidRPr="00C01EF3" w:rsidRDefault="00C01EF3" w:rsidP="00C55352">
            <w:pPr>
              <w:spacing w:after="160" w:line="259"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w:t>
            </w:r>
            <w:r w:rsidRPr="00C01EF3">
              <w:rPr>
                <w:rFonts w:ascii="Times New Roman" w:hAnsi="Times New Roman" w:cs="Times New Roman"/>
                <w:b/>
                <w:bCs/>
                <w:sz w:val="24"/>
                <w:szCs w:val="24"/>
              </w:rPr>
              <w:t>ost</w:t>
            </w:r>
            <w:r>
              <w:rPr>
                <w:rFonts w:ascii="Times New Roman" w:hAnsi="Times New Roman" w:cs="Times New Roman"/>
                <w:b/>
                <w:bCs/>
                <w:sz w:val="24"/>
                <w:szCs w:val="24"/>
              </w:rPr>
              <w:t>e</w:t>
            </w:r>
            <w:r w:rsidRPr="00C01EF3">
              <w:rPr>
                <w:rFonts w:ascii="Times New Roman" w:hAnsi="Times New Roman" w:cs="Times New Roman"/>
                <w:b/>
                <w:bCs/>
                <w:sz w:val="24"/>
                <w:szCs w:val="24"/>
              </w:rPr>
              <w:t>ri</w:t>
            </w:r>
            <w:r>
              <w:rPr>
                <w:rFonts w:ascii="Times New Roman" w:hAnsi="Times New Roman" w:cs="Times New Roman"/>
                <w:b/>
                <w:bCs/>
                <w:sz w:val="24"/>
                <w:szCs w:val="24"/>
              </w:rPr>
              <w:t>o</w:t>
            </w:r>
            <w:r w:rsidRPr="00C01EF3">
              <w:rPr>
                <w:rFonts w:ascii="Times New Roman" w:hAnsi="Times New Roman" w:cs="Times New Roman"/>
                <w:b/>
                <w:bCs/>
                <w:sz w:val="24"/>
                <w:szCs w:val="24"/>
              </w:rPr>
              <w:t>r</w:t>
            </w:r>
            <w:proofErr w:type="spellEnd"/>
            <w:r w:rsidRPr="00C01EF3">
              <w:rPr>
                <w:rFonts w:ascii="Times New Roman" w:hAnsi="Times New Roman" w:cs="Times New Roman"/>
                <w:b/>
                <w:bCs/>
                <w:sz w:val="24"/>
                <w:szCs w:val="24"/>
              </w:rPr>
              <w:t xml:space="preserve"> </w:t>
            </w:r>
            <w:r>
              <w:rPr>
                <w:rFonts w:ascii="Times New Roman" w:hAnsi="Times New Roman" w:cs="Times New Roman"/>
                <w:b/>
                <w:bCs/>
                <w:sz w:val="24"/>
                <w:szCs w:val="24"/>
              </w:rPr>
              <w:t>c</w:t>
            </w:r>
            <w:r w:rsidRPr="00C01EF3">
              <w:rPr>
                <w:rFonts w:ascii="Times New Roman" w:hAnsi="Times New Roman" w:cs="Times New Roman"/>
                <w:b/>
                <w:bCs/>
                <w:sz w:val="24"/>
                <w:szCs w:val="24"/>
              </w:rPr>
              <w:t>ommissure</w:t>
            </w:r>
          </w:p>
        </w:tc>
        <w:tc>
          <w:tcPr>
            <w:tcW w:w="2410" w:type="dxa"/>
            <w:tcBorders>
              <w:top w:val="single" w:sz="18" w:space="0" w:color="auto"/>
              <w:left w:val="single" w:sz="12" w:space="0" w:color="auto"/>
              <w:right w:val="single" w:sz="12" w:space="0" w:color="auto"/>
            </w:tcBorders>
            <w:vAlign w:val="center"/>
          </w:tcPr>
          <w:p w14:paraId="5724FD04"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58</w:t>
            </w:r>
          </w:p>
        </w:tc>
        <w:tc>
          <w:tcPr>
            <w:tcW w:w="2693" w:type="dxa"/>
            <w:tcBorders>
              <w:top w:val="single" w:sz="18" w:space="0" w:color="auto"/>
              <w:left w:val="single" w:sz="12" w:space="0" w:color="auto"/>
              <w:right w:val="single" w:sz="12" w:space="0" w:color="auto"/>
            </w:tcBorders>
            <w:vAlign w:val="center"/>
          </w:tcPr>
          <w:p w14:paraId="410B6BBA"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75,3</w:t>
            </w:r>
          </w:p>
        </w:tc>
      </w:tr>
      <w:tr w:rsidR="00C01EF3" w:rsidRPr="00C01EF3" w14:paraId="6331BB0E" w14:textId="77777777" w:rsidTr="00115C76">
        <w:trPr>
          <w:trHeight w:val="397"/>
        </w:trPr>
        <w:tc>
          <w:tcPr>
            <w:tcW w:w="4111" w:type="dxa"/>
            <w:tcBorders>
              <w:right w:val="single" w:sz="12" w:space="0" w:color="auto"/>
            </w:tcBorders>
            <w:vAlign w:val="center"/>
          </w:tcPr>
          <w:p w14:paraId="5A81983C" w14:textId="45CF8E5D" w:rsidR="00C01EF3" w:rsidRPr="00C01EF3" w:rsidRDefault="00C01EF3" w:rsidP="00C55352">
            <w:pPr>
              <w:spacing w:after="160" w:line="259" w:lineRule="auto"/>
              <w:jc w:val="center"/>
              <w:rPr>
                <w:rFonts w:ascii="Times New Roman" w:hAnsi="Times New Roman" w:cs="Times New Roman"/>
                <w:sz w:val="24"/>
                <w:szCs w:val="24"/>
              </w:rPr>
            </w:pPr>
            <w:proofErr w:type="spellStart"/>
            <w:r>
              <w:rPr>
                <w:rFonts w:ascii="Times New Roman" w:hAnsi="Times New Roman" w:cs="Times New Roman"/>
                <w:sz w:val="24"/>
                <w:szCs w:val="24"/>
              </w:rPr>
              <w:t>Anterior</w:t>
            </w:r>
            <w:proofErr w:type="spellEnd"/>
            <w:r>
              <w:rPr>
                <w:rFonts w:ascii="Times New Roman" w:hAnsi="Times New Roman" w:cs="Times New Roman"/>
                <w:sz w:val="24"/>
                <w:szCs w:val="24"/>
              </w:rPr>
              <w:t xml:space="preserve"> c</w:t>
            </w:r>
            <w:r w:rsidRPr="00C01EF3">
              <w:rPr>
                <w:rFonts w:ascii="Times New Roman" w:hAnsi="Times New Roman" w:cs="Times New Roman"/>
                <w:sz w:val="24"/>
                <w:szCs w:val="24"/>
              </w:rPr>
              <w:t>ommissure</w:t>
            </w:r>
          </w:p>
        </w:tc>
        <w:tc>
          <w:tcPr>
            <w:tcW w:w="2410" w:type="dxa"/>
            <w:tcBorders>
              <w:left w:val="single" w:sz="12" w:space="0" w:color="auto"/>
              <w:right w:val="single" w:sz="12" w:space="0" w:color="auto"/>
            </w:tcBorders>
            <w:vAlign w:val="center"/>
          </w:tcPr>
          <w:p w14:paraId="38BA2AE9"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15</w:t>
            </w:r>
          </w:p>
        </w:tc>
        <w:tc>
          <w:tcPr>
            <w:tcW w:w="2693" w:type="dxa"/>
            <w:tcBorders>
              <w:left w:val="single" w:sz="12" w:space="0" w:color="auto"/>
              <w:right w:val="single" w:sz="12" w:space="0" w:color="auto"/>
            </w:tcBorders>
            <w:vAlign w:val="center"/>
          </w:tcPr>
          <w:p w14:paraId="590D02D0"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19,5</w:t>
            </w:r>
          </w:p>
        </w:tc>
      </w:tr>
      <w:tr w:rsidR="00C01EF3" w:rsidRPr="00C01EF3" w14:paraId="67E33762" w14:textId="77777777" w:rsidTr="00115C76">
        <w:trPr>
          <w:trHeight w:val="397"/>
        </w:trPr>
        <w:tc>
          <w:tcPr>
            <w:tcW w:w="4111" w:type="dxa"/>
            <w:tcBorders>
              <w:bottom w:val="single" w:sz="12" w:space="0" w:color="auto"/>
              <w:right w:val="single" w:sz="12" w:space="0" w:color="auto"/>
            </w:tcBorders>
            <w:vAlign w:val="center"/>
          </w:tcPr>
          <w:p w14:paraId="05E1EB98" w14:textId="469551FD" w:rsidR="00C01EF3" w:rsidRPr="00C01EF3" w:rsidRDefault="00C01EF3" w:rsidP="00C55352">
            <w:pPr>
              <w:spacing w:after="160" w:line="259" w:lineRule="auto"/>
              <w:jc w:val="center"/>
              <w:rPr>
                <w:rFonts w:ascii="Times New Roman" w:hAnsi="Times New Roman" w:cs="Times New Roman"/>
                <w:sz w:val="24"/>
                <w:szCs w:val="24"/>
              </w:rPr>
            </w:pPr>
            <w:proofErr w:type="spellStart"/>
            <w:r w:rsidRPr="00C01EF3">
              <w:rPr>
                <w:rFonts w:ascii="Times New Roman" w:hAnsi="Times New Roman" w:cs="Times New Roman"/>
                <w:sz w:val="24"/>
                <w:szCs w:val="24"/>
              </w:rPr>
              <w:t>Paracommissurale</w:t>
            </w:r>
            <w:proofErr w:type="spellEnd"/>
          </w:p>
        </w:tc>
        <w:tc>
          <w:tcPr>
            <w:tcW w:w="2410" w:type="dxa"/>
            <w:tcBorders>
              <w:left w:val="single" w:sz="12" w:space="0" w:color="auto"/>
              <w:bottom w:val="single" w:sz="12" w:space="0" w:color="auto"/>
              <w:right w:val="single" w:sz="12" w:space="0" w:color="auto"/>
            </w:tcBorders>
            <w:vAlign w:val="center"/>
          </w:tcPr>
          <w:p w14:paraId="4717E216"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4</w:t>
            </w:r>
          </w:p>
        </w:tc>
        <w:tc>
          <w:tcPr>
            <w:tcW w:w="2693" w:type="dxa"/>
            <w:tcBorders>
              <w:left w:val="single" w:sz="12" w:space="0" w:color="auto"/>
              <w:bottom w:val="single" w:sz="12" w:space="0" w:color="auto"/>
              <w:right w:val="single" w:sz="12" w:space="0" w:color="auto"/>
            </w:tcBorders>
            <w:vAlign w:val="center"/>
          </w:tcPr>
          <w:p w14:paraId="7A4944D9"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5,2</w:t>
            </w:r>
          </w:p>
        </w:tc>
      </w:tr>
      <w:tr w:rsidR="00C01EF3" w:rsidRPr="00C01EF3" w14:paraId="4BE24C21" w14:textId="77777777" w:rsidTr="00115C76">
        <w:trPr>
          <w:trHeight w:val="397"/>
        </w:trPr>
        <w:tc>
          <w:tcPr>
            <w:tcW w:w="4111" w:type="dxa"/>
            <w:tcBorders>
              <w:top w:val="single" w:sz="12" w:space="0" w:color="auto"/>
              <w:right w:val="single" w:sz="12" w:space="0" w:color="auto"/>
            </w:tcBorders>
            <w:vAlign w:val="center"/>
          </w:tcPr>
          <w:p w14:paraId="12D0A2DD"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Total</w:t>
            </w:r>
          </w:p>
        </w:tc>
        <w:tc>
          <w:tcPr>
            <w:tcW w:w="2410" w:type="dxa"/>
            <w:tcBorders>
              <w:top w:val="single" w:sz="12" w:space="0" w:color="auto"/>
              <w:left w:val="single" w:sz="12" w:space="0" w:color="auto"/>
              <w:bottom w:val="single" w:sz="18" w:space="0" w:color="auto"/>
              <w:right w:val="single" w:sz="12" w:space="0" w:color="auto"/>
            </w:tcBorders>
            <w:vAlign w:val="center"/>
          </w:tcPr>
          <w:p w14:paraId="6904C037"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77</w:t>
            </w:r>
          </w:p>
        </w:tc>
        <w:tc>
          <w:tcPr>
            <w:tcW w:w="2693" w:type="dxa"/>
            <w:tcBorders>
              <w:top w:val="single" w:sz="12" w:space="0" w:color="auto"/>
              <w:left w:val="single" w:sz="12" w:space="0" w:color="auto"/>
              <w:right w:val="single" w:sz="12" w:space="0" w:color="auto"/>
            </w:tcBorders>
            <w:vAlign w:val="center"/>
          </w:tcPr>
          <w:p w14:paraId="764EE634"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100</w:t>
            </w:r>
          </w:p>
        </w:tc>
      </w:tr>
    </w:tbl>
    <w:p w14:paraId="26A35FF4" w14:textId="3A566DE6" w:rsidR="00CC4645" w:rsidRDefault="00CC4645" w:rsidP="009355B4">
      <w:pPr>
        <w:rPr>
          <w:rFonts w:ascii="Times New Roman" w:hAnsi="Times New Roman" w:cs="Times New Roman"/>
          <w:sz w:val="24"/>
          <w:szCs w:val="24"/>
        </w:rPr>
      </w:pPr>
    </w:p>
    <w:p w14:paraId="49D767E8" w14:textId="1F908410" w:rsidR="00C01EF3" w:rsidRPr="00646909" w:rsidRDefault="00C01EF3" w:rsidP="00C01EF3">
      <w:pPr>
        <w:rPr>
          <w:rFonts w:ascii="Times New Roman" w:hAnsi="Times New Roman" w:cs="Times New Roman"/>
          <w:b/>
          <w:bCs/>
          <w:sz w:val="24"/>
          <w:szCs w:val="24"/>
          <w:lang w:val="en-IN"/>
        </w:rPr>
      </w:pPr>
      <w:bookmarkStart w:id="1" w:name="_Toc145715283"/>
      <w:bookmarkStart w:id="2" w:name="_Toc145715727"/>
      <w:bookmarkStart w:id="3" w:name="_Toc145715999"/>
      <w:r w:rsidRPr="00646909">
        <w:rPr>
          <w:rFonts w:ascii="Times New Roman" w:hAnsi="Times New Roman" w:cs="Times New Roman"/>
          <w:b/>
          <w:bCs/>
          <w:sz w:val="24"/>
          <w:szCs w:val="24"/>
          <w:lang w:val="en-IN"/>
        </w:rPr>
        <w:t xml:space="preserve">Table </w:t>
      </w:r>
      <w:proofErr w:type="gramStart"/>
      <w:r w:rsidRPr="00646909">
        <w:rPr>
          <w:rFonts w:ascii="Times New Roman" w:hAnsi="Times New Roman" w:cs="Times New Roman"/>
          <w:b/>
          <w:bCs/>
          <w:sz w:val="24"/>
          <w:szCs w:val="24"/>
          <w:lang w:val="en-IN"/>
        </w:rPr>
        <w:t>III :</w:t>
      </w:r>
      <w:proofErr w:type="gramEnd"/>
      <w:r w:rsidRPr="00646909">
        <w:rPr>
          <w:rFonts w:ascii="Times New Roman" w:hAnsi="Times New Roman" w:cs="Times New Roman"/>
          <w:b/>
          <w:bCs/>
          <w:sz w:val="24"/>
          <w:szCs w:val="24"/>
          <w:lang w:val="en-IN"/>
        </w:rPr>
        <w:t xml:space="preserve"> </w:t>
      </w:r>
      <w:bookmarkEnd w:id="1"/>
      <w:bookmarkEnd w:id="2"/>
      <w:bookmarkEnd w:id="3"/>
      <w:r w:rsidRPr="00646909">
        <w:rPr>
          <w:rFonts w:ascii="Times New Roman" w:hAnsi="Times New Roman" w:cs="Times New Roman"/>
          <w:b/>
          <w:bCs/>
          <w:sz w:val="24"/>
          <w:szCs w:val="24"/>
          <w:lang w:val="en-IN"/>
        </w:rPr>
        <w:t>Treatment methods and means.</w:t>
      </w:r>
    </w:p>
    <w:tbl>
      <w:tblPr>
        <w:tblStyle w:val="TableGrid"/>
        <w:tblW w:w="907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gridCol w:w="2409"/>
      </w:tblGrid>
      <w:tr w:rsidR="00C01EF3" w:rsidRPr="00C01EF3" w14:paraId="338A40DB" w14:textId="77777777" w:rsidTr="00115C76">
        <w:trPr>
          <w:trHeight w:val="397"/>
        </w:trPr>
        <w:tc>
          <w:tcPr>
            <w:tcW w:w="4253" w:type="dxa"/>
            <w:tcBorders>
              <w:top w:val="single" w:sz="18" w:space="0" w:color="auto"/>
              <w:bottom w:val="single" w:sz="18" w:space="0" w:color="auto"/>
              <w:right w:val="single" w:sz="12" w:space="0" w:color="auto"/>
            </w:tcBorders>
            <w:shd w:val="clear" w:color="auto" w:fill="E7E6E6" w:themeFill="background2"/>
            <w:vAlign w:val="center"/>
          </w:tcPr>
          <w:p w14:paraId="67BA1ABA" w14:textId="29746398" w:rsidR="00C01EF3" w:rsidRPr="00C01EF3" w:rsidRDefault="00C55352" w:rsidP="00C5535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M</w:t>
            </w:r>
            <w:r w:rsidR="00C01EF3" w:rsidRPr="00C01EF3">
              <w:rPr>
                <w:rFonts w:ascii="Times New Roman" w:hAnsi="Times New Roman" w:cs="Times New Roman"/>
                <w:b/>
                <w:bCs/>
                <w:sz w:val="24"/>
                <w:szCs w:val="24"/>
              </w:rPr>
              <w:t xml:space="preserve">ethods and </w:t>
            </w:r>
            <w:proofErr w:type="spellStart"/>
            <w:r w:rsidR="00C01EF3" w:rsidRPr="00C01EF3">
              <w:rPr>
                <w:rFonts w:ascii="Times New Roman" w:hAnsi="Times New Roman" w:cs="Times New Roman"/>
                <w:b/>
                <w:bCs/>
                <w:sz w:val="24"/>
                <w:szCs w:val="24"/>
              </w:rPr>
              <w:t>means</w:t>
            </w:r>
            <w:proofErr w:type="spellEnd"/>
            <w:r w:rsidR="00C01EF3" w:rsidRPr="00C01EF3">
              <w:rPr>
                <w:rFonts w:ascii="Times New Roman" w:hAnsi="Times New Roman" w:cs="Times New Roman"/>
                <w:b/>
                <w:bCs/>
                <w:sz w:val="24"/>
                <w:szCs w:val="24"/>
              </w:rPr>
              <w:t>.</w:t>
            </w:r>
          </w:p>
        </w:tc>
        <w:tc>
          <w:tcPr>
            <w:tcW w:w="2410"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69A03D8A" w14:textId="4F266CF6" w:rsidR="00C01EF3" w:rsidRPr="00C01EF3" w:rsidRDefault="00C01EF3" w:rsidP="00C55352">
            <w:pPr>
              <w:spacing w:after="160" w:line="259"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Number</w:t>
            </w:r>
            <w:proofErr w:type="spellEnd"/>
          </w:p>
        </w:tc>
        <w:tc>
          <w:tcPr>
            <w:tcW w:w="2409"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4365CD85" w14:textId="67765C03"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P</w:t>
            </w:r>
            <w:r>
              <w:rPr>
                <w:rFonts w:ascii="Times New Roman" w:hAnsi="Times New Roman" w:cs="Times New Roman"/>
                <w:b/>
                <w:bCs/>
                <w:sz w:val="24"/>
                <w:szCs w:val="24"/>
              </w:rPr>
              <w:t>e</w:t>
            </w:r>
            <w:r w:rsidRPr="00C01EF3">
              <w:rPr>
                <w:rFonts w:ascii="Times New Roman" w:hAnsi="Times New Roman" w:cs="Times New Roman"/>
                <w:b/>
                <w:bCs/>
                <w:sz w:val="24"/>
                <w:szCs w:val="24"/>
              </w:rPr>
              <w:t>rcentage (%)</w:t>
            </w:r>
          </w:p>
        </w:tc>
      </w:tr>
      <w:tr w:rsidR="00C01EF3" w:rsidRPr="00C01EF3" w14:paraId="32E73AE1" w14:textId="77777777" w:rsidTr="00115C76">
        <w:trPr>
          <w:trHeight w:val="397"/>
        </w:trPr>
        <w:tc>
          <w:tcPr>
            <w:tcW w:w="4253" w:type="dxa"/>
            <w:tcBorders>
              <w:top w:val="single" w:sz="18" w:space="0" w:color="auto"/>
              <w:right w:val="single" w:sz="12" w:space="0" w:color="auto"/>
            </w:tcBorders>
            <w:vAlign w:val="center"/>
          </w:tcPr>
          <w:p w14:paraId="59E6EDB8" w14:textId="0C8D5C11"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 xml:space="preserve">Médical </w:t>
            </w:r>
            <w:proofErr w:type="spellStart"/>
            <w:r w:rsidR="00C55352">
              <w:rPr>
                <w:rFonts w:ascii="Times New Roman" w:hAnsi="Times New Roman" w:cs="Times New Roman"/>
                <w:b/>
                <w:bCs/>
                <w:sz w:val="24"/>
                <w:szCs w:val="24"/>
              </w:rPr>
              <w:t>alone</w:t>
            </w:r>
            <w:proofErr w:type="spellEnd"/>
          </w:p>
        </w:tc>
        <w:tc>
          <w:tcPr>
            <w:tcW w:w="2410" w:type="dxa"/>
            <w:tcBorders>
              <w:top w:val="single" w:sz="18" w:space="0" w:color="auto"/>
              <w:left w:val="single" w:sz="12" w:space="0" w:color="auto"/>
              <w:right w:val="single" w:sz="12" w:space="0" w:color="auto"/>
            </w:tcBorders>
            <w:vAlign w:val="center"/>
          </w:tcPr>
          <w:p w14:paraId="0B3A95B9"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55</w:t>
            </w:r>
          </w:p>
        </w:tc>
        <w:tc>
          <w:tcPr>
            <w:tcW w:w="2409" w:type="dxa"/>
            <w:tcBorders>
              <w:top w:val="single" w:sz="18" w:space="0" w:color="auto"/>
              <w:left w:val="single" w:sz="12" w:space="0" w:color="auto"/>
              <w:right w:val="single" w:sz="12" w:space="0" w:color="auto"/>
            </w:tcBorders>
            <w:vAlign w:val="center"/>
          </w:tcPr>
          <w:p w14:paraId="618E8092"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71,4</w:t>
            </w:r>
          </w:p>
        </w:tc>
      </w:tr>
      <w:tr w:rsidR="00C01EF3" w:rsidRPr="00C01EF3" w14:paraId="1C6EC743" w14:textId="77777777" w:rsidTr="00115C76">
        <w:trPr>
          <w:trHeight w:val="397"/>
        </w:trPr>
        <w:tc>
          <w:tcPr>
            <w:tcW w:w="4253" w:type="dxa"/>
            <w:tcBorders>
              <w:right w:val="single" w:sz="12" w:space="0" w:color="auto"/>
            </w:tcBorders>
            <w:vAlign w:val="center"/>
          </w:tcPr>
          <w:p w14:paraId="6BCA9B68"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Instrumental</w:t>
            </w:r>
          </w:p>
        </w:tc>
        <w:tc>
          <w:tcPr>
            <w:tcW w:w="2410" w:type="dxa"/>
            <w:tcBorders>
              <w:left w:val="single" w:sz="12" w:space="0" w:color="auto"/>
              <w:right w:val="single" w:sz="12" w:space="0" w:color="auto"/>
            </w:tcBorders>
            <w:vAlign w:val="center"/>
          </w:tcPr>
          <w:p w14:paraId="56B8E488"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21</w:t>
            </w:r>
          </w:p>
        </w:tc>
        <w:tc>
          <w:tcPr>
            <w:tcW w:w="2409" w:type="dxa"/>
            <w:tcBorders>
              <w:left w:val="single" w:sz="12" w:space="0" w:color="auto"/>
              <w:right w:val="single" w:sz="12" w:space="0" w:color="auto"/>
            </w:tcBorders>
            <w:vAlign w:val="center"/>
          </w:tcPr>
          <w:p w14:paraId="0E242A13"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27,3</w:t>
            </w:r>
          </w:p>
        </w:tc>
      </w:tr>
      <w:tr w:rsidR="00C01EF3" w:rsidRPr="00C01EF3" w14:paraId="0AC3E6D7" w14:textId="77777777" w:rsidTr="00115C76">
        <w:trPr>
          <w:trHeight w:val="397"/>
        </w:trPr>
        <w:tc>
          <w:tcPr>
            <w:tcW w:w="4253" w:type="dxa"/>
            <w:tcBorders>
              <w:bottom w:val="single" w:sz="12" w:space="0" w:color="auto"/>
              <w:right w:val="single" w:sz="12" w:space="0" w:color="auto"/>
            </w:tcBorders>
            <w:vAlign w:val="center"/>
          </w:tcPr>
          <w:p w14:paraId="60DF1D32" w14:textId="2B0B2099" w:rsidR="00C01EF3" w:rsidRPr="00C01EF3" w:rsidRDefault="00C55352" w:rsidP="00C55352">
            <w:pPr>
              <w:spacing w:after="160" w:line="259" w:lineRule="auto"/>
              <w:jc w:val="center"/>
              <w:rPr>
                <w:rFonts w:ascii="Times New Roman" w:hAnsi="Times New Roman" w:cs="Times New Roman"/>
                <w:sz w:val="24"/>
                <w:szCs w:val="24"/>
              </w:rPr>
            </w:pPr>
            <w:proofErr w:type="spellStart"/>
            <w:r>
              <w:rPr>
                <w:rFonts w:ascii="Times New Roman" w:hAnsi="Times New Roman" w:cs="Times New Roman"/>
                <w:sz w:val="24"/>
                <w:szCs w:val="24"/>
              </w:rPr>
              <w:t>S</w:t>
            </w:r>
            <w:r w:rsidR="00C01EF3" w:rsidRPr="00C01EF3">
              <w:rPr>
                <w:rFonts w:ascii="Times New Roman" w:hAnsi="Times New Roman" w:cs="Times New Roman"/>
                <w:sz w:val="24"/>
                <w:szCs w:val="24"/>
              </w:rPr>
              <w:t>urgical</w:t>
            </w:r>
            <w:proofErr w:type="spellEnd"/>
          </w:p>
        </w:tc>
        <w:tc>
          <w:tcPr>
            <w:tcW w:w="2410" w:type="dxa"/>
            <w:tcBorders>
              <w:left w:val="single" w:sz="12" w:space="0" w:color="auto"/>
              <w:bottom w:val="single" w:sz="12" w:space="0" w:color="auto"/>
              <w:right w:val="single" w:sz="12" w:space="0" w:color="auto"/>
            </w:tcBorders>
            <w:vAlign w:val="center"/>
          </w:tcPr>
          <w:p w14:paraId="6A6FE86B"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1</w:t>
            </w:r>
          </w:p>
        </w:tc>
        <w:tc>
          <w:tcPr>
            <w:tcW w:w="2409" w:type="dxa"/>
            <w:tcBorders>
              <w:left w:val="single" w:sz="12" w:space="0" w:color="auto"/>
              <w:bottom w:val="single" w:sz="12" w:space="0" w:color="auto"/>
              <w:right w:val="single" w:sz="12" w:space="0" w:color="auto"/>
            </w:tcBorders>
            <w:vAlign w:val="center"/>
          </w:tcPr>
          <w:p w14:paraId="6234483B"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1,3</w:t>
            </w:r>
          </w:p>
        </w:tc>
      </w:tr>
      <w:tr w:rsidR="00C01EF3" w:rsidRPr="00C01EF3" w14:paraId="421C20A2" w14:textId="77777777" w:rsidTr="00115C76">
        <w:trPr>
          <w:trHeight w:val="397"/>
        </w:trPr>
        <w:tc>
          <w:tcPr>
            <w:tcW w:w="4253" w:type="dxa"/>
            <w:tcBorders>
              <w:top w:val="single" w:sz="12" w:space="0" w:color="auto"/>
              <w:right w:val="single" w:sz="12" w:space="0" w:color="auto"/>
            </w:tcBorders>
            <w:vAlign w:val="center"/>
          </w:tcPr>
          <w:p w14:paraId="187B6CB2"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b/>
                <w:bCs/>
                <w:sz w:val="24"/>
                <w:szCs w:val="24"/>
              </w:rPr>
              <w:t>Total</w:t>
            </w:r>
          </w:p>
        </w:tc>
        <w:tc>
          <w:tcPr>
            <w:tcW w:w="2410" w:type="dxa"/>
            <w:tcBorders>
              <w:top w:val="single" w:sz="12" w:space="0" w:color="auto"/>
              <w:left w:val="single" w:sz="12" w:space="0" w:color="auto"/>
              <w:right w:val="single" w:sz="12" w:space="0" w:color="auto"/>
            </w:tcBorders>
            <w:vAlign w:val="center"/>
          </w:tcPr>
          <w:p w14:paraId="5205B10B"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b/>
                <w:bCs/>
                <w:sz w:val="24"/>
                <w:szCs w:val="24"/>
              </w:rPr>
              <w:t>77</w:t>
            </w:r>
          </w:p>
        </w:tc>
        <w:tc>
          <w:tcPr>
            <w:tcW w:w="2409" w:type="dxa"/>
            <w:tcBorders>
              <w:top w:val="single" w:sz="12" w:space="0" w:color="auto"/>
              <w:left w:val="single" w:sz="12" w:space="0" w:color="auto"/>
              <w:right w:val="single" w:sz="12" w:space="0" w:color="auto"/>
            </w:tcBorders>
            <w:vAlign w:val="center"/>
          </w:tcPr>
          <w:p w14:paraId="3F65DEAB" w14:textId="102F05A4"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b/>
                <w:bCs/>
                <w:sz w:val="24"/>
                <w:szCs w:val="24"/>
              </w:rPr>
              <w:t>100</w:t>
            </w:r>
          </w:p>
        </w:tc>
      </w:tr>
    </w:tbl>
    <w:p w14:paraId="2493AC3D" w14:textId="41D6FFBD" w:rsidR="00CC4645" w:rsidRDefault="00CC4645" w:rsidP="009355B4">
      <w:pPr>
        <w:rPr>
          <w:rFonts w:ascii="Times New Roman" w:hAnsi="Times New Roman" w:cs="Times New Roman"/>
          <w:sz w:val="24"/>
          <w:szCs w:val="24"/>
        </w:rPr>
      </w:pPr>
    </w:p>
    <w:p w14:paraId="45C93966" w14:textId="2663816B" w:rsidR="00CC4645" w:rsidRDefault="00CC4645" w:rsidP="009355B4">
      <w:pPr>
        <w:rPr>
          <w:rFonts w:ascii="Times New Roman" w:hAnsi="Times New Roman" w:cs="Times New Roman"/>
          <w:sz w:val="24"/>
          <w:szCs w:val="24"/>
        </w:rPr>
      </w:pPr>
    </w:p>
    <w:p w14:paraId="02B9FB8A" w14:textId="3039F97F" w:rsidR="00CC4645" w:rsidRDefault="00CC4645" w:rsidP="009355B4">
      <w:pPr>
        <w:rPr>
          <w:rFonts w:ascii="Times New Roman" w:hAnsi="Times New Roman" w:cs="Times New Roman"/>
          <w:sz w:val="24"/>
          <w:szCs w:val="24"/>
        </w:rPr>
      </w:pPr>
    </w:p>
    <w:p w14:paraId="263AB7F5" w14:textId="239A803D" w:rsidR="00C55352" w:rsidRPr="00646909" w:rsidRDefault="00C55352" w:rsidP="00C55352">
      <w:pPr>
        <w:rPr>
          <w:rFonts w:ascii="Times New Roman" w:hAnsi="Times New Roman" w:cs="Times New Roman"/>
          <w:sz w:val="24"/>
          <w:szCs w:val="24"/>
          <w:lang w:val="en-IN"/>
        </w:rPr>
      </w:pPr>
      <w:r w:rsidRPr="00646909">
        <w:rPr>
          <w:rFonts w:ascii="Times New Roman" w:hAnsi="Times New Roman" w:cs="Times New Roman"/>
          <w:b/>
          <w:bCs/>
          <w:sz w:val="24"/>
          <w:szCs w:val="24"/>
          <w:u w:val="single"/>
          <w:lang w:val="en-IN"/>
        </w:rPr>
        <w:t xml:space="preserve">Tableau </w:t>
      </w:r>
      <w:proofErr w:type="gramStart"/>
      <w:r w:rsidRPr="00646909">
        <w:rPr>
          <w:rFonts w:ascii="Times New Roman" w:hAnsi="Times New Roman" w:cs="Times New Roman"/>
          <w:b/>
          <w:bCs/>
          <w:sz w:val="24"/>
          <w:szCs w:val="24"/>
          <w:u w:val="single"/>
          <w:lang w:val="en-IN"/>
        </w:rPr>
        <w:t>IV</w:t>
      </w:r>
      <w:r w:rsidRPr="00646909">
        <w:rPr>
          <w:rFonts w:ascii="Times New Roman" w:hAnsi="Times New Roman" w:cs="Times New Roman"/>
          <w:b/>
          <w:bCs/>
          <w:sz w:val="24"/>
          <w:szCs w:val="24"/>
          <w:lang w:val="en-IN"/>
        </w:rPr>
        <w:t xml:space="preserve"> :</w:t>
      </w:r>
      <w:proofErr w:type="gramEnd"/>
      <w:r w:rsidRPr="00646909">
        <w:rPr>
          <w:rFonts w:ascii="Times New Roman" w:hAnsi="Times New Roman" w:cs="Times New Roman"/>
          <w:b/>
          <w:bCs/>
          <w:sz w:val="24"/>
          <w:szCs w:val="24"/>
          <w:lang w:val="en-IN"/>
        </w:rPr>
        <w:t xml:space="preserve"> wound healing rate under treatment</w:t>
      </w:r>
    </w:p>
    <w:p w14:paraId="35AFE807" w14:textId="77777777" w:rsidR="00C55352" w:rsidRPr="00646909" w:rsidRDefault="00C55352" w:rsidP="00C55352">
      <w:pPr>
        <w:rPr>
          <w:rFonts w:ascii="Times New Roman" w:hAnsi="Times New Roman" w:cs="Times New Roman"/>
          <w:sz w:val="24"/>
          <w:szCs w:val="24"/>
          <w:lang w:val="en-IN"/>
        </w:rPr>
      </w:pPr>
    </w:p>
    <w:tbl>
      <w:tblPr>
        <w:tblW w:w="9110" w:type="dxa"/>
        <w:tblLayout w:type="fixed"/>
        <w:tblCellMar>
          <w:left w:w="0" w:type="dxa"/>
          <w:right w:w="0" w:type="dxa"/>
        </w:tblCellMar>
        <w:tblLook w:val="04A0" w:firstRow="1" w:lastRow="0" w:firstColumn="1" w:lastColumn="0" w:noHBand="0" w:noVBand="1"/>
      </w:tblPr>
      <w:tblGrid>
        <w:gridCol w:w="2380"/>
        <w:gridCol w:w="2300"/>
        <w:gridCol w:w="2140"/>
        <w:gridCol w:w="2260"/>
        <w:gridCol w:w="30"/>
      </w:tblGrid>
      <w:tr w:rsidR="00C55352" w:rsidRPr="00C55352" w14:paraId="6A1CE682" w14:textId="77777777" w:rsidTr="00C55352">
        <w:trPr>
          <w:trHeight w:val="362"/>
        </w:trPr>
        <w:tc>
          <w:tcPr>
            <w:tcW w:w="2380" w:type="dxa"/>
            <w:vMerge w:val="restart"/>
            <w:tcBorders>
              <w:top w:val="single" w:sz="8" w:space="0" w:color="auto"/>
              <w:right w:val="single" w:sz="8" w:space="0" w:color="auto"/>
            </w:tcBorders>
            <w:vAlign w:val="bottom"/>
          </w:tcPr>
          <w:p w14:paraId="38652CF6" w14:textId="1F51FEAB"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Traitement</w:t>
            </w:r>
          </w:p>
        </w:tc>
        <w:tc>
          <w:tcPr>
            <w:tcW w:w="2300" w:type="dxa"/>
            <w:tcBorders>
              <w:top w:val="single" w:sz="8" w:space="0" w:color="auto"/>
              <w:right w:val="single" w:sz="8" w:space="0" w:color="auto"/>
            </w:tcBorders>
          </w:tcPr>
          <w:p w14:paraId="1C7A99BC" w14:textId="6BB9BA21" w:rsidR="00C55352" w:rsidRPr="00C55352" w:rsidRDefault="00C55352" w:rsidP="00C55352">
            <w:pPr>
              <w:jc w:val="center"/>
              <w:rPr>
                <w:rFonts w:ascii="Times New Roman" w:hAnsi="Times New Roman" w:cs="Times New Roman"/>
                <w:sz w:val="24"/>
                <w:szCs w:val="24"/>
              </w:rPr>
            </w:pPr>
            <w:proofErr w:type="spellStart"/>
            <w:proofErr w:type="gramStart"/>
            <w:r w:rsidRPr="008E77C6">
              <w:rPr>
                <w:rFonts w:ascii="Times New Roman" w:hAnsi="Times New Roman" w:cs="Times New Roman"/>
                <w:b/>
                <w:bCs/>
                <w:sz w:val="24"/>
                <w:szCs w:val="24"/>
              </w:rPr>
              <w:t>wound</w:t>
            </w:r>
            <w:proofErr w:type="spellEnd"/>
            <w:proofErr w:type="gramEnd"/>
            <w:r w:rsidRPr="008E77C6">
              <w:rPr>
                <w:rFonts w:ascii="Times New Roman" w:hAnsi="Times New Roman" w:cs="Times New Roman"/>
                <w:b/>
                <w:bCs/>
                <w:sz w:val="24"/>
                <w:szCs w:val="24"/>
              </w:rPr>
              <w:t xml:space="preserve"> </w:t>
            </w:r>
            <w:proofErr w:type="spellStart"/>
            <w:r w:rsidRPr="008E77C6">
              <w:rPr>
                <w:rFonts w:ascii="Times New Roman" w:hAnsi="Times New Roman" w:cs="Times New Roman"/>
                <w:b/>
                <w:bCs/>
                <w:sz w:val="24"/>
                <w:szCs w:val="24"/>
              </w:rPr>
              <w:t>healing</w:t>
            </w:r>
            <w:proofErr w:type="spellEnd"/>
            <w:r w:rsidRPr="008E77C6">
              <w:rPr>
                <w:rFonts w:ascii="Times New Roman" w:hAnsi="Times New Roman" w:cs="Times New Roman"/>
                <w:b/>
                <w:bCs/>
                <w:sz w:val="24"/>
                <w:szCs w:val="24"/>
              </w:rPr>
              <w:t xml:space="preserve"> rate</w:t>
            </w:r>
          </w:p>
        </w:tc>
        <w:tc>
          <w:tcPr>
            <w:tcW w:w="2140" w:type="dxa"/>
            <w:vMerge w:val="restart"/>
            <w:tcBorders>
              <w:top w:val="single" w:sz="8" w:space="0" w:color="auto"/>
              <w:right w:val="single" w:sz="8" w:space="0" w:color="auto"/>
            </w:tcBorders>
            <w:vAlign w:val="bottom"/>
          </w:tcPr>
          <w:p w14:paraId="266875E6" w14:textId="1BAAB08F" w:rsidR="00C55352" w:rsidRPr="00C55352" w:rsidRDefault="00C55352" w:rsidP="00C55352">
            <w:pPr>
              <w:jc w:val="center"/>
              <w:rPr>
                <w:rFonts w:ascii="Times New Roman" w:hAnsi="Times New Roman" w:cs="Times New Roman"/>
                <w:sz w:val="24"/>
                <w:szCs w:val="24"/>
              </w:rPr>
            </w:pPr>
            <w:proofErr w:type="spellStart"/>
            <w:r>
              <w:rPr>
                <w:rFonts w:ascii="Times New Roman" w:hAnsi="Times New Roman" w:cs="Times New Roman"/>
                <w:sz w:val="24"/>
                <w:szCs w:val="24"/>
              </w:rPr>
              <w:t>Number</w:t>
            </w:r>
            <w:proofErr w:type="spellEnd"/>
          </w:p>
        </w:tc>
        <w:tc>
          <w:tcPr>
            <w:tcW w:w="2260" w:type="dxa"/>
            <w:vMerge w:val="restart"/>
            <w:tcBorders>
              <w:top w:val="single" w:sz="8" w:space="0" w:color="auto"/>
              <w:right w:val="single" w:sz="8" w:space="0" w:color="auto"/>
            </w:tcBorders>
            <w:vAlign w:val="bottom"/>
          </w:tcPr>
          <w:p w14:paraId="107FBFAA" w14:textId="25AE60BF"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b/>
                <w:bCs/>
                <w:sz w:val="24"/>
                <w:szCs w:val="24"/>
              </w:rPr>
              <w:t>P</w:t>
            </w:r>
            <w:r>
              <w:rPr>
                <w:rFonts w:ascii="Times New Roman" w:hAnsi="Times New Roman" w:cs="Times New Roman"/>
                <w:b/>
                <w:bCs/>
                <w:sz w:val="24"/>
                <w:szCs w:val="24"/>
              </w:rPr>
              <w:t>e</w:t>
            </w:r>
            <w:r w:rsidRPr="00C55352">
              <w:rPr>
                <w:rFonts w:ascii="Times New Roman" w:hAnsi="Times New Roman" w:cs="Times New Roman"/>
                <w:b/>
                <w:bCs/>
                <w:sz w:val="24"/>
                <w:szCs w:val="24"/>
              </w:rPr>
              <w:t>rcentage (%)</w:t>
            </w:r>
          </w:p>
        </w:tc>
        <w:tc>
          <w:tcPr>
            <w:tcW w:w="30" w:type="dxa"/>
            <w:vAlign w:val="bottom"/>
          </w:tcPr>
          <w:p w14:paraId="0FE89EB3" w14:textId="77777777" w:rsidR="00C55352" w:rsidRPr="00C55352" w:rsidRDefault="00C55352" w:rsidP="00C55352">
            <w:pPr>
              <w:rPr>
                <w:rFonts w:ascii="Times New Roman" w:hAnsi="Times New Roman" w:cs="Times New Roman"/>
                <w:sz w:val="24"/>
                <w:szCs w:val="24"/>
              </w:rPr>
            </w:pPr>
          </w:p>
        </w:tc>
      </w:tr>
      <w:tr w:rsidR="00C55352" w:rsidRPr="00C55352" w14:paraId="40A434B1" w14:textId="77777777" w:rsidTr="00C55352">
        <w:trPr>
          <w:trHeight w:val="298"/>
        </w:trPr>
        <w:tc>
          <w:tcPr>
            <w:tcW w:w="2380" w:type="dxa"/>
            <w:vMerge/>
            <w:tcBorders>
              <w:right w:val="single" w:sz="8" w:space="0" w:color="auto"/>
            </w:tcBorders>
            <w:vAlign w:val="bottom"/>
          </w:tcPr>
          <w:p w14:paraId="71C3ECE1" w14:textId="77777777" w:rsidR="00C55352" w:rsidRPr="00C55352" w:rsidRDefault="00C55352" w:rsidP="00C55352">
            <w:pPr>
              <w:jc w:val="center"/>
              <w:rPr>
                <w:rFonts w:ascii="Times New Roman" w:hAnsi="Times New Roman" w:cs="Times New Roman"/>
                <w:sz w:val="24"/>
                <w:szCs w:val="24"/>
              </w:rPr>
            </w:pPr>
          </w:p>
        </w:tc>
        <w:tc>
          <w:tcPr>
            <w:tcW w:w="2300" w:type="dxa"/>
            <w:vMerge w:val="restart"/>
            <w:tcBorders>
              <w:right w:val="single" w:sz="8" w:space="0" w:color="auto"/>
            </w:tcBorders>
          </w:tcPr>
          <w:p w14:paraId="046363E9" w14:textId="0FD9BDE8" w:rsidR="00C55352" w:rsidRPr="00C55352" w:rsidRDefault="00C55352" w:rsidP="00C55352">
            <w:pPr>
              <w:jc w:val="center"/>
              <w:rPr>
                <w:rFonts w:ascii="Times New Roman" w:hAnsi="Times New Roman" w:cs="Times New Roman"/>
                <w:sz w:val="24"/>
                <w:szCs w:val="24"/>
              </w:rPr>
            </w:pPr>
          </w:p>
        </w:tc>
        <w:tc>
          <w:tcPr>
            <w:tcW w:w="2140" w:type="dxa"/>
            <w:vMerge/>
            <w:tcBorders>
              <w:right w:val="single" w:sz="8" w:space="0" w:color="auto"/>
            </w:tcBorders>
            <w:vAlign w:val="bottom"/>
          </w:tcPr>
          <w:p w14:paraId="73FC91F8" w14:textId="77777777" w:rsidR="00C55352" w:rsidRPr="00C55352" w:rsidRDefault="00C55352" w:rsidP="00C55352">
            <w:pPr>
              <w:jc w:val="center"/>
              <w:rPr>
                <w:rFonts w:ascii="Times New Roman" w:hAnsi="Times New Roman" w:cs="Times New Roman"/>
                <w:sz w:val="24"/>
                <w:szCs w:val="24"/>
              </w:rPr>
            </w:pPr>
          </w:p>
        </w:tc>
        <w:tc>
          <w:tcPr>
            <w:tcW w:w="2260" w:type="dxa"/>
            <w:vMerge/>
            <w:tcBorders>
              <w:right w:val="single" w:sz="8" w:space="0" w:color="auto"/>
            </w:tcBorders>
            <w:vAlign w:val="bottom"/>
          </w:tcPr>
          <w:p w14:paraId="3B78DD5E"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26D125CF" w14:textId="77777777" w:rsidR="00C55352" w:rsidRPr="00C55352" w:rsidRDefault="00C55352" w:rsidP="00C55352">
            <w:pPr>
              <w:rPr>
                <w:rFonts w:ascii="Times New Roman" w:hAnsi="Times New Roman" w:cs="Times New Roman"/>
                <w:sz w:val="24"/>
                <w:szCs w:val="24"/>
              </w:rPr>
            </w:pPr>
          </w:p>
        </w:tc>
      </w:tr>
      <w:tr w:rsidR="00C55352" w:rsidRPr="00C55352" w14:paraId="0D8300D9" w14:textId="77777777" w:rsidTr="00C55352">
        <w:trPr>
          <w:trHeight w:val="187"/>
        </w:trPr>
        <w:tc>
          <w:tcPr>
            <w:tcW w:w="2380" w:type="dxa"/>
            <w:tcBorders>
              <w:right w:val="single" w:sz="8" w:space="0" w:color="auto"/>
            </w:tcBorders>
            <w:vAlign w:val="bottom"/>
          </w:tcPr>
          <w:p w14:paraId="76863081" w14:textId="77777777" w:rsidR="00C55352" w:rsidRPr="00C55352" w:rsidRDefault="00C55352" w:rsidP="00C55352">
            <w:pPr>
              <w:jc w:val="center"/>
              <w:rPr>
                <w:rFonts w:ascii="Times New Roman" w:hAnsi="Times New Roman" w:cs="Times New Roman"/>
                <w:sz w:val="24"/>
                <w:szCs w:val="24"/>
              </w:rPr>
            </w:pPr>
          </w:p>
        </w:tc>
        <w:tc>
          <w:tcPr>
            <w:tcW w:w="2300" w:type="dxa"/>
            <w:vMerge/>
            <w:tcBorders>
              <w:right w:val="single" w:sz="8" w:space="0" w:color="auto"/>
            </w:tcBorders>
            <w:vAlign w:val="bottom"/>
          </w:tcPr>
          <w:p w14:paraId="14FFCCA3" w14:textId="77777777" w:rsidR="00C55352" w:rsidRPr="00C55352" w:rsidRDefault="00C55352" w:rsidP="00C55352">
            <w:pPr>
              <w:jc w:val="center"/>
              <w:rPr>
                <w:rFonts w:ascii="Times New Roman" w:hAnsi="Times New Roman" w:cs="Times New Roman"/>
                <w:sz w:val="24"/>
                <w:szCs w:val="24"/>
              </w:rPr>
            </w:pPr>
          </w:p>
        </w:tc>
        <w:tc>
          <w:tcPr>
            <w:tcW w:w="2140" w:type="dxa"/>
            <w:tcBorders>
              <w:right w:val="single" w:sz="8" w:space="0" w:color="auto"/>
            </w:tcBorders>
            <w:vAlign w:val="bottom"/>
          </w:tcPr>
          <w:p w14:paraId="345A41C9" w14:textId="77777777" w:rsidR="00C55352" w:rsidRPr="00C55352" w:rsidRDefault="00C55352" w:rsidP="00C55352">
            <w:pPr>
              <w:jc w:val="center"/>
              <w:rPr>
                <w:rFonts w:ascii="Times New Roman" w:hAnsi="Times New Roman" w:cs="Times New Roman"/>
                <w:sz w:val="24"/>
                <w:szCs w:val="24"/>
              </w:rPr>
            </w:pPr>
          </w:p>
        </w:tc>
        <w:tc>
          <w:tcPr>
            <w:tcW w:w="2260" w:type="dxa"/>
            <w:tcBorders>
              <w:right w:val="single" w:sz="8" w:space="0" w:color="auto"/>
            </w:tcBorders>
            <w:vAlign w:val="bottom"/>
          </w:tcPr>
          <w:p w14:paraId="059A9B2F"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1740016A" w14:textId="77777777" w:rsidR="00C55352" w:rsidRPr="00C55352" w:rsidRDefault="00C55352" w:rsidP="00C55352">
            <w:pPr>
              <w:rPr>
                <w:rFonts w:ascii="Times New Roman" w:hAnsi="Times New Roman" w:cs="Times New Roman"/>
                <w:sz w:val="24"/>
                <w:szCs w:val="24"/>
              </w:rPr>
            </w:pPr>
          </w:p>
        </w:tc>
      </w:tr>
      <w:tr w:rsidR="00C55352" w:rsidRPr="00C55352" w14:paraId="688CFFD5" w14:textId="77777777" w:rsidTr="00C55352">
        <w:trPr>
          <w:trHeight w:val="172"/>
        </w:trPr>
        <w:tc>
          <w:tcPr>
            <w:tcW w:w="2380" w:type="dxa"/>
            <w:tcBorders>
              <w:bottom w:val="single" w:sz="8" w:space="0" w:color="auto"/>
              <w:right w:val="single" w:sz="8" w:space="0" w:color="auto"/>
            </w:tcBorders>
            <w:vAlign w:val="bottom"/>
          </w:tcPr>
          <w:p w14:paraId="75C4474A" w14:textId="77777777" w:rsidR="00C55352" w:rsidRPr="00C55352" w:rsidRDefault="00C55352" w:rsidP="00C55352">
            <w:pPr>
              <w:jc w:val="center"/>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14:paraId="05EFE683" w14:textId="77777777" w:rsidR="00C55352" w:rsidRPr="00C55352" w:rsidRDefault="00C55352" w:rsidP="00C55352">
            <w:pPr>
              <w:jc w:val="center"/>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14:paraId="5F6AD02F" w14:textId="77777777" w:rsidR="00C55352" w:rsidRPr="00C55352" w:rsidRDefault="00C55352" w:rsidP="00C55352">
            <w:pPr>
              <w:jc w:val="center"/>
              <w:rPr>
                <w:rFonts w:ascii="Times New Roman" w:hAnsi="Times New Roman" w:cs="Times New Roman"/>
                <w:sz w:val="24"/>
                <w:szCs w:val="24"/>
              </w:rPr>
            </w:pPr>
          </w:p>
        </w:tc>
        <w:tc>
          <w:tcPr>
            <w:tcW w:w="2260" w:type="dxa"/>
            <w:tcBorders>
              <w:bottom w:val="single" w:sz="8" w:space="0" w:color="auto"/>
              <w:right w:val="single" w:sz="8" w:space="0" w:color="auto"/>
            </w:tcBorders>
            <w:vAlign w:val="bottom"/>
          </w:tcPr>
          <w:p w14:paraId="1FC17571"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5BC325C6" w14:textId="77777777" w:rsidR="00C55352" w:rsidRPr="00C55352" w:rsidRDefault="00C55352" w:rsidP="00C55352">
            <w:pPr>
              <w:rPr>
                <w:rFonts w:ascii="Times New Roman" w:hAnsi="Times New Roman" w:cs="Times New Roman"/>
                <w:sz w:val="24"/>
                <w:szCs w:val="24"/>
              </w:rPr>
            </w:pPr>
          </w:p>
        </w:tc>
      </w:tr>
      <w:tr w:rsidR="00C55352" w:rsidRPr="00C55352" w14:paraId="473F042C" w14:textId="77777777" w:rsidTr="00C55352">
        <w:trPr>
          <w:trHeight w:val="434"/>
        </w:trPr>
        <w:tc>
          <w:tcPr>
            <w:tcW w:w="2380" w:type="dxa"/>
            <w:tcBorders>
              <w:right w:val="single" w:sz="8" w:space="0" w:color="auto"/>
            </w:tcBorders>
            <w:vAlign w:val="bottom"/>
          </w:tcPr>
          <w:p w14:paraId="043F8598"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13F4CB53" w14:textId="072DA5C9" w:rsidR="00C55352" w:rsidRPr="00C55352" w:rsidRDefault="00C55352" w:rsidP="00C55352">
            <w:pPr>
              <w:jc w:val="center"/>
              <w:rPr>
                <w:rFonts w:ascii="Times New Roman" w:hAnsi="Times New Roman" w:cs="Times New Roman"/>
                <w:sz w:val="24"/>
                <w:szCs w:val="24"/>
              </w:rPr>
            </w:pPr>
            <w:proofErr w:type="spellStart"/>
            <w:r w:rsidRPr="00C55352">
              <w:rPr>
                <w:rFonts w:ascii="Times New Roman" w:hAnsi="Times New Roman" w:cs="Times New Roman"/>
                <w:sz w:val="24"/>
                <w:szCs w:val="24"/>
              </w:rPr>
              <w:t>Wound</w:t>
            </w:r>
            <w:proofErr w:type="spellEnd"/>
            <w:r w:rsidRPr="00C55352">
              <w:rPr>
                <w:rFonts w:ascii="Times New Roman" w:hAnsi="Times New Roman" w:cs="Times New Roman"/>
                <w:sz w:val="24"/>
                <w:szCs w:val="24"/>
              </w:rPr>
              <w:t xml:space="preserve"> Healing</w:t>
            </w:r>
          </w:p>
        </w:tc>
        <w:tc>
          <w:tcPr>
            <w:tcW w:w="2140" w:type="dxa"/>
            <w:tcBorders>
              <w:right w:val="single" w:sz="8" w:space="0" w:color="auto"/>
            </w:tcBorders>
            <w:vAlign w:val="bottom"/>
          </w:tcPr>
          <w:p w14:paraId="3128DDFC"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50</w:t>
            </w:r>
          </w:p>
        </w:tc>
        <w:tc>
          <w:tcPr>
            <w:tcW w:w="2260" w:type="dxa"/>
            <w:tcBorders>
              <w:right w:val="single" w:sz="8" w:space="0" w:color="auto"/>
            </w:tcBorders>
            <w:vAlign w:val="bottom"/>
          </w:tcPr>
          <w:p w14:paraId="07D8D42F"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90,9</w:t>
            </w:r>
          </w:p>
        </w:tc>
        <w:tc>
          <w:tcPr>
            <w:tcW w:w="30" w:type="dxa"/>
            <w:vAlign w:val="bottom"/>
          </w:tcPr>
          <w:p w14:paraId="2450B511" w14:textId="77777777" w:rsidR="00C55352" w:rsidRPr="00C55352" w:rsidRDefault="00C55352" w:rsidP="00C55352">
            <w:pPr>
              <w:rPr>
                <w:rFonts w:ascii="Times New Roman" w:hAnsi="Times New Roman" w:cs="Times New Roman"/>
                <w:sz w:val="24"/>
                <w:szCs w:val="24"/>
              </w:rPr>
            </w:pPr>
          </w:p>
        </w:tc>
      </w:tr>
      <w:tr w:rsidR="00C55352" w:rsidRPr="00C55352" w14:paraId="5519CFA1" w14:textId="77777777" w:rsidTr="00C55352">
        <w:trPr>
          <w:trHeight w:val="605"/>
        </w:trPr>
        <w:tc>
          <w:tcPr>
            <w:tcW w:w="2380" w:type="dxa"/>
            <w:tcBorders>
              <w:right w:val="single" w:sz="8" w:space="0" w:color="auto"/>
            </w:tcBorders>
            <w:vAlign w:val="bottom"/>
          </w:tcPr>
          <w:p w14:paraId="578FF243" w14:textId="6A6A9115"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 xml:space="preserve">Médical </w:t>
            </w:r>
            <w:proofErr w:type="spellStart"/>
            <w:r>
              <w:rPr>
                <w:rFonts w:ascii="Times New Roman" w:hAnsi="Times New Roman" w:cs="Times New Roman"/>
                <w:sz w:val="24"/>
                <w:szCs w:val="24"/>
              </w:rPr>
              <w:t>alon</w:t>
            </w:r>
            <w:proofErr w:type="spellEnd"/>
          </w:p>
        </w:tc>
        <w:tc>
          <w:tcPr>
            <w:tcW w:w="2300" w:type="dxa"/>
            <w:tcBorders>
              <w:right w:val="single" w:sz="8" w:space="0" w:color="auto"/>
            </w:tcBorders>
            <w:vAlign w:val="bottom"/>
          </w:tcPr>
          <w:p w14:paraId="484DCBDB" w14:textId="17471101"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Persist</w:t>
            </w:r>
            <w:r>
              <w:rPr>
                <w:rFonts w:ascii="Times New Roman" w:hAnsi="Times New Roman" w:cs="Times New Roman"/>
                <w:sz w:val="24"/>
                <w:szCs w:val="24"/>
              </w:rPr>
              <w:t>ent</w:t>
            </w:r>
          </w:p>
        </w:tc>
        <w:tc>
          <w:tcPr>
            <w:tcW w:w="2140" w:type="dxa"/>
            <w:tcBorders>
              <w:right w:val="single" w:sz="8" w:space="0" w:color="auto"/>
            </w:tcBorders>
            <w:vAlign w:val="bottom"/>
          </w:tcPr>
          <w:p w14:paraId="6B927064"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5</w:t>
            </w:r>
          </w:p>
        </w:tc>
        <w:tc>
          <w:tcPr>
            <w:tcW w:w="2260" w:type="dxa"/>
            <w:tcBorders>
              <w:right w:val="single" w:sz="8" w:space="0" w:color="auto"/>
            </w:tcBorders>
            <w:vAlign w:val="bottom"/>
          </w:tcPr>
          <w:p w14:paraId="6BEE9261"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9,1</w:t>
            </w:r>
          </w:p>
        </w:tc>
        <w:tc>
          <w:tcPr>
            <w:tcW w:w="30" w:type="dxa"/>
            <w:vAlign w:val="bottom"/>
          </w:tcPr>
          <w:p w14:paraId="3A727C5D" w14:textId="77777777" w:rsidR="00C55352" w:rsidRPr="00C55352" w:rsidRDefault="00C55352" w:rsidP="00C55352">
            <w:pPr>
              <w:rPr>
                <w:rFonts w:ascii="Times New Roman" w:hAnsi="Times New Roman" w:cs="Times New Roman"/>
                <w:sz w:val="24"/>
                <w:szCs w:val="24"/>
              </w:rPr>
            </w:pPr>
          </w:p>
        </w:tc>
      </w:tr>
      <w:tr w:rsidR="00C55352" w:rsidRPr="00C55352" w14:paraId="7E8ED8A9" w14:textId="77777777" w:rsidTr="00C55352">
        <w:trPr>
          <w:trHeight w:val="177"/>
        </w:trPr>
        <w:tc>
          <w:tcPr>
            <w:tcW w:w="2380" w:type="dxa"/>
            <w:tcBorders>
              <w:bottom w:val="single" w:sz="8" w:space="0" w:color="auto"/>
              <w:right w:val="single" w:sz="8" w:space="0" w:color="auto"/>
            </w:tcBorders>
            <w:vAlign w:val="bottom"/>
          </w:tcPr>
          <w:p w14:paraId="5A3F3724" w14:textId="77777777" w:rsidR="00C55352" w:rsidRPr="00C55352" w:rsidRDefault="00C55352" w:rsidP="00C55352">
            <w:pPr>
              <w:jc w:val="center"/>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14:paraId="4633503F" w14:textId="77777777" w:rsidR="00C55352" w:rsidRPr="00C55352" w:rsidRDefault="00C55352" w:rsidP="00C55352">
            <w:pPr>
              <w:jc w:val="center"/>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14:paraId="399A5781" w14:textId="77777777" w:rsidR="00C55352" w:rsidRPr="00C55352" w:rsidRDefault="00C55352" w:rsidP="00C55352">
            <w:pPr>
              <w:jc w:val="center"/>
              <w:rPr>
                <w:rFonts w:ascii="Times New Roman" w:hAnsi="Times New Roman" w:cs="Times New Roman"/>
                <w:sz w:val="24"/>
                <w:szCs w:val="24"/>
              </w:rPr>
            </w:pPr>
          </w:p>
        </w:tc>
        <w:tc>
          <w:tcPr>
            <w:tcW w:w="2260" w:type="dxa"/>
            <w:tcBorders>
              <w:bottom w:val="single" w:sz="8" w:space="0" w:color="auto"/>
              <w:right w:val="single" w:sz="8" w:space="0" w:color="auto"/>
            </w:tcBorders>
            <w:vAlign w:val="bottom"/>
          </w:tcPr>
          <w:p w14:paraId="711BC8CD"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51F3519D" w14:textId="77777777" w:rsidR="00C55352" w:rsidRPr="00C55352" w:rsidRDefault="00C55352" w:rsidP="00C55352">
            <w:pPr>
              <w:rPr>
                <w:rFonts w:ascii="Times New Roman" w:hAnsi="Times New Roman" w:cs="Times New Roman"/>
                <w:sz w:val="24"/>
                <w:szCs w:val="24"/>
              </w:rPr>
            </w:pPr>
          </w:p>
        </w:tc>
      </w:tr>
      <w:tr w:rsidR="00C55352" w:rsidRPr="00C55352" w14:paraId="4D58E81A" w14:textId="77777777" w:rsidTr="00C55352">
        <w:trPr>
          <w:trHeight w:val="737"/>
        </w:trPr>
        <w:tc>
          <w:tcPr>
            <w:tcW w:w="2380" w:type="dxa"/>
            <w:vMerge w:val="restart"/>
            <w:tcBorders>
              <w:right w:val="single" w:sz="8" w:space="0" w:color="auto"/>
            </w:tcBorders>
            <w:vAlign w:val="bottom"/>
          </w:tcPr>
          <w:p w14:paraId="491AC96C"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Instrumental</w:t>
            </w:r>
          </w:p>
        </w:tc>
        <w:tc>
          <w:tcPr>
            <w:tcW w:w="2300" w:type="dxa"/>
            <w:tcBorders>
              <w:right w:val="single" w:sz="8" w:space="0" w:color="auto"/>
            </w:tcBorders>
            <w:vAlign w:val="bottom"/>
          </w:tcPr>
          <w:p w14:paraId="23AE2228" w14:textId="3BBE6232" w:rsidR="00C55352" w:rsidRPr="00C55352" w:rsidRDefault="00C55352" w:rsidP="00C55352">
            <w:pPr>
              <w:jc w:val="center"/>
              <w:rPr>
                <w:rFonts w:ascii="Times New Roman" w:hAnsi="Times New Roman" w:cs="Times New Roman"/>
                <w:sz w:val="24"/>
                <w:szCs w:val="24"/>
              </w:rPr>
            </w:pPr>
            <w:proofErr w:type="spellStart"/>
            <w:r w:rsidRPr="00C55352">
              <w:rPr>
                <w:rFonts w:ascii="Times New Roman" w:hAnsi="Times New Roman" w:cs="Times New Roman"/>
                <w:sz w:val="24"/>
                <w:szCs w:val="24"/>
              </w:rPr>
              <w:t>Wound</w:t>
            </w:r>
            <w:proofErr w:type="spellEnd"/>
            <w:r w:rsidRPr="00C55352">
              <w:rPr>
                <w:rFonts w:ascii="Times New Roman" w:hAnsi="Times New Roman" w:cs="Times New Roman"/>
                <w:sz w:val="24"/>
                <w:szCs w:val="24"/>
              </w:rPr>
              <w:t xml:space="preserve"> Healing</w:t>
            </w:r>
          </w:p>
        </w:tc>
        <w:tc>
          <w:tcPr>
            <w:tcW w:w="2140" w:type="dxa"/>
            <w:tcBorders>
              <w:right w:val="single" w:sz="8" w:space="0" w:color="auto"/>
            </w:tcBorders>
            <w:vAlign w:val="bottom"/>
          </w:tcPr>
          <w:p w14:paraId="6A611DEA"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16</w:t>
            </w:r>
          </w:p>
        </w:tc>
        <w:tc>
          <w:tcPr>
            <w:tcW w:w="2260" w:type="dxa"/>
            <w:tcBorders>
              <w:right w:val="single" w:sz="8" w:space="0" w:color="auto"/>
            </w:tcBorders>
            <w:vAlign w:val="bottom"/>
          </w:tcPr>
          <w:p w14:paraId="2AC57B7E"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76,2</w:t>
            </w:r>
          </w:p>
        </w:tc>
        <w:tc>
          <w:tcPr>
            <w:tcW w:w="30" w:type="dxa"/>
            <w:vAlign w:val="bottom"/>
          </w:tcPr>
          <w:p w14:paraId="751F504F" w14:textId="77777777" w:rsidR="00C55352" w:rsidRPr="00C55352" w:rsidRDefault="00C55352" w:rsidP="00C55352">
            <w:pPr>
              <w:rPr>
                <w:rFonts w:ascii="Times New Roman" w:hAnsi="Times New Roman" w:cs="Times New Roman"/>
                <w:sz w:val="24"/>
                <w:szCs w:val="24"/>
              </w:rPr>
            </w:pPr>
          </w:p>
        </w:tc>
      </w:tr>
      <w:tr w:rsidR="00C55352" w:rsidRPr="00C55352" w14:paraId="78D28A41" w14:textId="77777777" w:rsidTr="00C55352">
        <w:trPr>
          <w:trHeight w:val="302"/>
        </w:trPr>
        <w:tc>
          <w:tcPr>
            <w:tcW w:w="2380" w:type="dxa"/>
            <w:vMerge/>
            <w:tcBorders>
              <w:right w:val="single" w:sz="8" w:space="0" w:color="auto"/>
            </w:tcBorders>
            <w:vAlign w:val="bottom"/>
          </w:tcPr>
          <w:p w14:paraId="66CCFB98"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60DCE15D" w14:textId="77777777" w:rsidR="00C55352" w:rsidRPr="00C55352" w:rsidRDefault="00C55352" w:rsidP="00C55352">
            <w:pPr>
              <w:jc w:val="center"/>
              <w:rPr>
                <w:rFonts w:ascii="Times New Roman" w:hAnsi="Times New Roman" w:cs="Times New Roman"/>
                <w:sz w:val="24"/>
                <w:szCs w:val="24"/>
              </w:rPr>
            </w:pPr>
          </w:p>
        </w:tc>
        <w:tc>
          <w:tcPr>
            <w:tcW w:w="2140" w:type="dxa"/>
            <w:tcBorders>
              <w:right w:val="single" w:sz="8" w:space="0" w:color="auto"/>
            </w:tcBorders>
            <w:vAlign w:val="bottom"/>
          </w:tcPr>
          <w:p w14:paraId="14BEA340" w14:textId="77777777" w:rsidR="00C55352" w:rsidRPr="00C55352" w:rsidRDefault="00C55352" w:rsidP="00C55352">
            <w:pPr>
              <w:jc w:val="center"/>
              <w:rPr>
                <w:rFonts w:ascii="Times New Roman" w:hAnsi="Times New Roman" w:cs="Times New Roman"/>
                <w:sz w:val="24"/>
                <w:szCs w:val="24"/>
              </w:rPr>
            </w:pPr>
          </w:p>
        </w:tc>
        <w:tc>
          <w:tcPr>
            <w:tcW w:w="2260" w:type="dxa"/>
            <w:tcBorders>
              <w:right w:val="single" w:sz="8" w:space="0" w:color="auto"/>
            </w:tcBorders>
            <w:vAlign w:val="bottom"/>
          </w:tcPr>
          <w:p w14:paraId="70898864"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674262BB" w14:textId="77777777" w:rsidR="00C55352" w:rsidRPr="00C55352" w:rsidRDefault="00C55352" w:rsidP="00C55352">
            <w:pPr>
              <w:rPr>
                <w:rFonts w:ascii="Times New Roman" w:hAnsi="Times New Roman" w:cs="Times New Roman"/>
                <w:sz w:val="24"/>
                <w:szCs w:val="24"/>
              </w:rPr>
            </w:pPr>
          </w:p>
        </w:tc>
      </w:tr>
      <w:tr w:rsidR="00C55352" w:rsidRPr="00C55352" w14:paraId="5A469D4C" w14:textId="77777777" w:rsidTr="00C55352">
        <w:trPr>
          <w:trHeight w:val="603"/>
        </w:trPr>
        <w:tc>
          <w:tcPr>
            <w:tcW w:w="2380" w:type="dxa"/>
            <w:tcBorders>
              <w:right w:val="single" w:sz="8" w:space="0" w:color="auto"/>
            </w:tcBorders>
            <w:vAlign w:val="bottom"/>
          </w:tcPr>
          <w:p w14:paraId="400ED626"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143A576F" w14:textId="79A83DC8"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Persist</w:t>
            </w:r>
            <w:r>
              <w:rPr>
                <w:rFonts w:ascii="Times New Roman" w:hAnsi="Times New Roman" w:cs="Times New Roman"/>
                <w:sz w:val="24"/>
                <w:szCs w:val="24"/>
              </w:rPr>
              <w:t>ent</w:t>
            </w:r>
          </w:p>
        </w:tc>
        <w:tc>
          <w:tcPr>
            <w:tcW w:w="2140" w:type="dxa"/>
            <w:tcBorders>
              <w:right w:val="single" w:sz="8" w:space="0" w:color="auto"/>
            </w:tcBorders>
            <w:vAlign w:val="bottom"/>
          </w:tcPr>
          <w:p w14:paraId="1D38F8D2"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5</w:t>
            </w:r>
          </w:p>
        </w:tc>
        <w:tc>
          <w:tcPr>
            <w:tcW w:w="2260" w:type="dxa"/>
            <w:tcBorders>
              <w:right w:val="single" w:sz="8" w:space="0" w:color="auto"/>
            </w:tcBorders>
            <w:vAlign w:val="bottom"/>
          </w:tcPr>
          <w:p w14:paraId="2DAE4C4F"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23,8</w:t>
            </w:r>
          </w:p>
        </w:tc>
        <w:tc>
          <w:tcPr>
            <w:tcW w:w="30" w:type="dxa"/>
            <w:vAlign w:val="bottom"/>
          </w:tcPr>
          <w:p w14:paraId="12B23923" w14:textId="77777777" w:rsidR="00C55352" w:rsidRPr="00C55352" w:rsidRDefault="00C55352" w:rsidP="00C55352">
            <w:pPr>
              <w:rPr>
                <w:rFonts w:ascii="Times New Roman" w:hAnsi="Times New Roman" w:cs="Times New Roman"/>
                <w:sz w:val="24"/>
                <w:szCs w:val="24"/>
              </w:rPr>
            </w:pPr>
          </w:p>
        </w:tc>
      </w:tr>
      <w:tr w:rsidR="00C55352" w:rsidRPr="00C55352" w14:paraId="565317CB" w14:textId="77777777" w:rsidTr="00C55352">
        <w:trPr>
          <w:trHeight w:val="177"/>
        </w:trPr>
        <w:tc>
          <w:tcPr>
            <w:tcW w:w="2380" w:type="dxa"/>
            <w:tcBorders>
              <w:bottom w:val="single" w:sz="8" w:space="0" w:color="auto"/>
              <w:right w:val="single" w:sz="8" w:space="0" w:color="auto"/>
            </w:tcBorders>
            <w:vAlign w:val="bottom"/>
          </w:tcPr>
          <w:p w14:paraId="620D658B" w14:textId="77777777" w:rsidR="00C55352" w:rsidRPr="00C55352" w:rsidRDefault="00C55352" w:rsidP="00C55352">
            <w:pPr>
              <w:jc w:val="center"/>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14:paraId="36FD65C8" w14:textId="77777777" w:rsidR="00C55352" w:rsidRPr="00C55352" w:rsidRDefault="00C55352" w:rsidP="00C55352">
            <w:pPr>
              <w:jc w:val="center"/>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14:paraId="32366CCB" w14:textId="77777777" w:rsidR="00C55352" w:rsidRPr="00C55352" w:rsidRDefault="00C55352" w:rsidP="00C55352">
            <w:pPr>
              <w:jc w:val="center"/>
              <w:rPr>
                <w:rFonts w:ascii="Times New Roman" w:hAnsi="Times New Roman" w:cs="Times New Roman"/>
                <w:sz w:val="24"/>
                <w:szCs w:val="24"/>
              </w:rPr>
            </w:pPr>
          </w:p>
        </w:tc>
        <w:tc>
          <w:tcPr>
            <w:tcW w:w="2260" w:type="dxa"/>
            <w:tcBorders>
              <w:bottom w:val="single" w:sz="8" w:space="0" w:color="auto"/>
              <w:right w:val="single" w:sz="8" w:space="0" w:color="auto"/>
            </w:tcBorders>
            <w:vAlign w:val="bottom"/>
          </w:tcPr>
          <w:p w14:paraId="6CF877FE"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132039B9" w14:textId="77777777" w:rsidR="00C55352" w:rsidRPr="00C55352" w:rsidRDefault="00C55352" w:rsidP="00C55352">
            <w:pPr>
              <w:rPr>
                <w:rFonts w:ascii="Times New Roman" w:hAnsi="Times New Roman" w:cs="Times New Roman"/>
                <w:sz w:val="24"/>
                <w:szCs w:val="24"/>
              </w:rPr>
            </w:pPr>
          </w:p>
        </w:tc>
      </w:tr>
      <w:tr w:rsidR="00C55352" w:rsidRPr="00C55352" w14:paraId="22876DF3" w14:textId="77777777" w:rsidTr="00C55352">
        <w:trPr>
          <w:trHeight w:val="317"/>
        </w:trPr>
        <w:tc>
          <w:tcPr>
            <w:tcW w:w="2380" w:type="dxa"/>
            <w:tcBorders>
              <w:right w:val="single" w:sz="8" w:space="0" w:color="auto"/>
            </w:tcBorders>
            <w:vAlign w:val="bottom"/>
          </w:tcPr>
          <w:p w14:paraId="4CC49951"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2D3A98B6" w14:textId="4C9CE4AB" w:rsidR="00C55352" w:rsidRPr="00C55352" w:rsidRDefault="00C55352" w:rsidP="00C55352">
            <w:pPr>
              <w:jc w:val="center"/>
              <w:rPr>
                <w:rFonts w:ascii="Times New Roman" w:hAnsi="Times New Roman" w:cs="Times New Roman"/>
                <w:sz w:val="24"/>
                <w:szCs w:val="24"/>
              </w:rPr>
            </w:pPr>
            <w:proofErr w:type="spellStart"/>
            <w:r w:rsidRPr="00C55352">
              <w:rPr>
                <w:rFonts w:ascii="Times New Roman" w:hAnsi="Times New Roman" w:cs="Times New Roman"/>
                <w:sz w:val="24"/>
                <w:szCs w:val="24"/>
              </w:rPr>
              <w:t>Wound</w:t>
            </w:r>
            <w:proofErr w:type="spellEnd"/>
            <w:r w:rsidRPr="00C55352">
              <w:rPr>
                <w:rFonts w:ascii="Times New Roman" w:hAnsi="Times New Roman" w:cs="Times New Roman"/>
                <w:sz w:val="24"/>
                <w:szCs w:val="24"/>
              </w:rPr>
              <w:t xml:space="preserve"> Healing</w:t>
            </w:r>
          </w:p>
        </w:tc>
        <w:tc>
          <w:tcPr>
            <w:tcW w:w="2140" w:type="dxa"/>
            <w:tcBorders>
              <w:right w:val="single" w:sz="8" w:space="0" w:color="auto"/>
            </w:tcBorders>
            <w:vAlign w:val="bottom"/>
          </w:tcPr>
          <w:p w14:paraId="3C014141"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1</w:t>
            </w:r>
          </w:p>
        </w:tc>
        <w:tc>
          <w:tcPr>
            <w:tcW w:w="2260" w:type="dxa"/>
            <w:tcBorders>
              <w:right w:val="single" w:sz="8" w:space="0" w:color="auto"/>
            </w:tcBorders>
            <w:vAlign w:val="bottom"/>
          </w:tcPr>
          <w:p w14:paraId="17312ADD"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100</w:t>
            </w:r>
          </w:p>
        </w:tc>
        <w:tc>
          <w:tcPr>
            <w:tcW w:w="30" w:type="dxa"/>
            <w:vAlign w:val="bottom"/>
          </w:tcPr>
          <w:p w14:paraId="5446285E" w14:textId="77777777" w:rsidR="00C55352" w:rsidRPr="00C55352" w:rsidRDefault="00C55352" w:rsidP="00C55352">
            <w:pPr>
              <w:rPr>
                <w:rFonts w:ascii="Times New Roman" w:hAnsi="Times New Roman" w:cs="Times New Roman"/>
                <w:sz w:val="24"/>
                <w:szCs w:val="24"/>
              </w:rPr>
            </w:pPr>
          </w:p>
        </w:tc>
      </w:tr>
      <w:tr w:rsidR="00C55352" w:rsidRPr="00C55352" w14:paraId="221FBB42" w14:textId="77777777" w:rsidTr="00C55352">
        <w:trPr>
          <w:trHeight w:val="168"/>
        </w:trPr>
        <w:tc>
          <w:tcPr>
            <w:tcW w:w="2380" w:type="dxa"/>
            <w:vMerge w:val="restart"/>
            <w:tcBorders>
              <w:right w:val="single" w:sz="8" w:space="0" w:color="auto"/>
            </w:tcBorders>
            <w:vAlign w:val="bottom"/>
          </w:tcPr>
          <w:p w14:paraId="4091C7E9" w14:textId="2F5B563C" w:rsidR="00C55352" w:rsidRPr="00C55352" w:rsidRDefault="00C55352" w:rsidP="00C55352">
            <w:pPr>
              <w:jc w:val="center"/>
              <w:rPr>
                <w:rFonts w:ascii="Times New Roman" w:hAnsi="Times New Roman" w:cs="Times New Roman"/>
                <w:sz w:val="24"/>
                <w:szCs w:val="24"/>
              </w:rPr>
            </w:pPr>
            <w:proofErr w:type="spellStart"/>
            <w:r>
              <w:rPr>
                <w:rFonts w:ascii="Times New Roman" w:hAnsi="Times New Roman" w:cs="Times New Roman"/>
                <w:sz w:val="24"/>
                <w:szCs w:val="24"/>
              </w:rPr>
              <w:t>S</w:t>
            </w:r>
            <w:r w:rsidRPr="00C55352">
              <w:rPr>
                <w:rFonts w:ascii="Times New Roman" w:hAnsi="Times New Roman" w:cs="Times New Roman"/>
                <w:sz w:val="24"/>
                <w:szCs w:val="24"/>
              </w:rPr>
              <w:t>urgical</w:t>
            </w:r>
            <w:proofErr w:type="spellEnd"/>
          </w:p>
        </w:tc>
        <w:tc>
          <w:tcPr>
            <w:tcW w:w="2300" w:type="dxa"/>
            <w:tcBorders>
              <w:bottom w:val="single" w:sz="8" w:space="0" w:color="auto"/>
              <w:right w:val="single" w:sz="8" w:space="0" w:color="auto"/>
            </w:tcBorders>
            <w:vAlign w:val="bottom"/>
          </w:tcPr>
          <w:p w14:paraId="33AF1E2C" w14:textId="77777777" w:rsidR="00C55352" w:rsidRPr="00C55352" w:rsidRDefault="00C55352" w:rsidP="00C55352">
            <w:pPr>
              <w:jc w:val="center"/>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14:paraId="6025405F" w14:textId="77777777" w:rsidR="00C55352" w:rsidRPr="00C55352" w:rsidRDefault="00C55352" w:rsidP="00C55352">
            <w:pPr>
              <w:jc w:val="center"/>
              <w:rPr>
                <w:rFonts w:ascii="Times New Roman" w:hAnsi="Times New Roman" w:cs="Times New Roman"/>
                <w:sz w:val="24"/>
                <w:szCs w:val="24"/>
              </w:rPr>
            </w:pPr>
          </w:p>
        </w:tc>
        <w:tc>
          <w:tcPr>
            <w:tcW w:w="2260" w:type="dxa"/>
            <w:tcBorders>
              <w:bottom w:val="single" w:sz="8" w:space="0" w:color="auto"/>
              <w:right w:val="single" w:sz="8" w:space="0" w:color="auto"/>
            </w:tcBorders>
            <w:vAlign w:val="bottom"/>
          </w:tcPr>
          <w:p w14:paraId="102353CE"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3652D0C4" w14:textId="77777777" w:rsidR="00C55352" w:rsidRPr="00C55352" w:rsidRDefault="00C55352" w:rsidP="00C55352">
            <w:pPr>
              <w:rPr>
                <w:rFonts w:ascii="Times New Roman" w:hAnsi="Times New Roman" w:cs="Times New Roman"/>
                <w:sz w:val="24"/>
                <w:szCs w:val="24"/>
              </w:rPr>
            </w:pPr>
          </w:p>
        </w:tc>
      </w:tr>
      <w:tr w:rsidR="00C55352" w:rsidRPr="00C55352" w14:paraId="14137DE7" w14:textId="77777777" w:rsidTr="00C55352">
        <w:trPr>
          <w:trHeight w:val="122"/>
        </w:trPr>
        <w:tc>
          <w:tcPr>
            <w:tcW w:w="2380" w:type="dxa"/>
            <w:vMerge/>
            <w:tcBorders>
              <w:right w:val="single" w:sz="8" w:space="0" w:color="auto"/>
            </w:tcBorders>
            <w:vAlign w:val="bottom"/>
          </w:tcPr>
          <w:p w14:paraId="365F9477"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0BCF69A2" w14:textId="77777777" w:rsidR="00C55352" w:rsidRPr="00C55352" w:rsidRDefault="00C55352" w:rsidP="00C55352">
            <w:pPr>
              <w:jc w:val="center"/>
              <w:rPr>
                <w:rFonts w:ascii="Times New Roman" w:hAnsi="Times New Roman" w:cs="Times New Roman"/>
                <w:sz w:val="24"/>
                <w:szCs w:val="24"/>
              </w:rPr>
            </w:pPr>
          </w:p>
        </w:tc>
        <w:tc>
          <w:tcPr>
            <w:tcW w:w="2140" w:type="dxa"/>
            <w:tcBorders>
              <w:right w:val="single" w:sz="8" w:space="0" w:color="auto"/>
            </w:tcBorders>
            <w:vAlign w:val="bottom"/>
          </w:tcPr>
          <w:p w14:paraId="2F141B82" w14:textId="77777777" w:rsidR="00C55352" w:rsidRPr="00C55352" w:rsidRDefault="00C55352" w:rsidP="00C55352">
            <w:pPr>
              <w:jc w:val="center"/>
              <w:rPr>
                <w:rFonts w:ascii="Times New Roman" w:hAnsi="Times New Roman" w:cs="Times New Roman"/>
                <w:sz w:val="24"/>
                <w:szCs w:val="24"/>
              </w:rPr>
            </w:pPr>
          </w:p>
        </w:tc>
        <w:tc>
          <w:tcPr>
            <w:tcW w:w="2260" w:type="dxa"/>
            <w:tcBorders>
              <w:right w:val="single" w:sz="8" w:space="0" w:color="auto"/>
            </w:tcBorders>
            <w:vAlign w:val="bottom"/>
          </w:tcPr>
          <w:p w14:paraId="317011C9"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33671167" w14:textId="77777777" w:rsidR="00C55352" w:rsidRPr="00C55352" w:rsidRDefault="00C55352" w:rsidP="00C55352">
            <w:pPr>
              <w:rPr>
                <w:rFonts w:ascii="Times New Roman" w:hAnsi="Times New Roman" w:cs="Times New Roman"/>
                <w:sz w:val="24"/>
                <w:szCs w:val="24"/>
              </w:rPr>
            </w:pPr>
          </w:p>
        </w:tc>
      </w:tr>
      <w:tr w:rsidR="00C55352" w:rsidRPr="00C55352" w14:paraId="60EA983A" w14:textId="77777777" w:rsidTr="00C55352">
        <w:trPr>
          <w:trHeight w:val="386"/>
        </w:trPr>
        <w:tc>
          <w:tcPr>
            <w:tcW w:w="2380" w:type="dxa"/>
            <w:tcBorders>
              <w:bottom w:val="single" w:sz="8" w:space="0" w:color="auto"/>
              <w:right w:val="single" w:sz="8" w:space="0" w:color="auto"/>
            </w:tcBorders>
            <w:vAlign w:val="bottom"/>
          </w:tcPr>
          <w:p w14:paraId="4AD1C675" w14:textId="77777777" w:rsidR="00C55352" w:rsidRPr="00C55352" w:rsidRDefault="00C55352" w:rsidP="00C55352">
            <w:pPr>
              <w:jc w:val="center"/>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14:paraId="6CB7518A" w14:textId="2A630262"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Persis</w:t>
            </w:r>
            <w:r>
              <w:rPr>
                <w:rFonts w:ascii="Times New Roman" w:hAnsi="Times New Roman" w:cs="Times New Roman"/>
                <w:sz w:val="24"/>
                <w:szCs w:val="24"/>
              </w:rPr>
              <w:t>tent</w:t>
            </w:r>
          </w:p>
        </w:tc>
        <w:tc>
          <w:tcPr>
            <w:tcW w:w="2140" w:type="dxa"/>
            <w:tcBorders>
              <w:bottom w:val="single" w:sz="8" w:space="0" w:color="auto"/>
              <w:right w:val="single" w:sz="8" w:space="0" w:color="auto"/>
            </w:tcBorders>
            <w:vAlign w:val="bottom"/>
          </w:tcPr>
          <w:p w14:paraId="4FC00F92"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00</w:t>
            </w:r>
          </w:p>
        </w:tc>
        <w:tc>
          <w:tcPr>
            <w:tcW w:w="2260" w:type="dxa"/>
            <w:tcBorders>
              <w:bottom w:val="single" w:sz="8" w:space="0" w:color="auto"/>
              <w:right w:val="single" w:sz="8" w:space="0" w:color="auto"/>
            </w:tcBorders>
            <w:vAlign w:val="bottom"/>
          </w:tcPr>
          <w:p w14:paraId="1622385F"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00</w:t>
            </w:r>
          </w:p>
        </w:tc>
        <w:tc>
          <w:tcPr>
            <w:tcW w:w="30" w:type="dxa"/>
            <w:vAlign w:val="bottom"/>
          </w:tcPr>
          <w:p w14:paraId="39D9504E" w14:textId="77777777" w:rsidR="00C55352" w:rsidRPr="00C55352" w:rsidRDefault="00C55352" w:rsidP="00C55352">
            <w:pPr>
              <w:rPr>
                <w:rFonts w:ascii="Times New Roman" w:hAnsi="Times New Roman" w:cs="Times New Roman"/>
                <w:sz w:val="24"/>
                <w:szCs w:val="24"/>
              </w:rPr>
            </w:pPr>
          </w:p>
        </w:tc>
      </w:tr>
    </w:tbl>
    <w:p w14:paraId="224FFEBA" w14:textId="607619ED" w:rsidR="00CC4645" w:rsidRDefault="00CC4645" w:rsidP="009355B4">
      <w:pPr>
        <w:rPr>
          <w:rFonts w:ascii="Times New Roman" w:hAnsi="Times New Roman" w:cs="Times New Roman"/>
          <w:sz w:val="24"/>
          <w:szCs w:val="24"/>
        </w:rPr>
      </w:pPr>
    </w:p>
    <w:p w14:paraId="03482CA0" w14:textId="78C7E32E" w:rsidR="00CC4645" w:rsidRDefault="00CC4645" w:rsidP="009355B4">
      <w:pPr>
        <w:rPr>
          <w:rFonts w:ascii="Times New Roman" w:hAnsi="Times New Roman" w:cs="Times New Roman"/>
          <w:sz w:val="24"/>
          <w:szCs w:val="24"/>
        </w:rPr>
      </w:pPr>
    </w:p>
    <w:p w14:paraId="19C9C4EF" w14:textId="00C8A149" w:rsidR="00CC4645" w:rsidRDefault="00CC4645" w:rsidP="009355B4">
      <w:pPr>
        <w:rPr>
          <w:rFonts w:ascii="Times New Roman" w:hAnsi="Times New Roman" w:cs="Times New Roman"/>
          <w:sz w:val="24"/>
          <w:szCs w:val="24"/>
        </w:rPr>
      </w:pPr>
    </w:p>
    <w:p w14:paraId="77ADECC6" w14:textId="2265024F" w:rsidR="00CC4645" w:rsidRDefault="00CC4645" w:rsidP="00CC4645">
      <w:pPr>
        <w:rPr>
          <w:rFonts w:ascii="Times New Roman" w:hAnsi="Times New Roman" w:cs="Times New Roman"/>
          <w:sz w:val="24"/>
          <w:szCs w:val="24"/>
        </w:rPr>
      </w:pPr>
    </w:p>
    <w:p w14:paraId="3ECE3597" w14:textId="77777777" w:rsidR="00CC4645" w:rsidRDefault="00CC4645" w:rsidP="00CC4645">
      <w:pPr>
        <w:rPr>
          <w:rFonts w:ascii="Times New Roman" w:hAnsi="Times New Roman" w:cs="Times New Roman"/>
          <w:sz w:val="24"/>
          <w:szCs w:val="24"/>
        </w:rPr>
      </w:pPr>
    </w:p>
    <w:p w14:paraId="507AAC81" w14:textId="77777777" w:rsidR="00CC4645" w:rsidRDefault="00CC4645" w:rsidP="00CC4645">
      <w:pPr>
        <w:rPr>
          <w:rFonts w:ascii="Times New Roman" w:hAnsi="Times New Roman" w:cs="Times New Roman"/>
          <w:sz w:val="24"/>
          <w:szCs w:val="24"/>
        </w:rPr>
      </w:pPr>
    </w:p>
    <w:p w14:paraId="51447536" w14:textId="77777777" w:rsidR="00CC4645" w:rsidRDefault="00CC4645" w:rsidP="00CC4645">
      <w:pPr>
        <w:rPr>
          <w:rFonts w:ascii="Times New Roman" w:hAnsi="Times New Roman" w:cs="Times New Roman"/>
          <w:sz w:val="24"/>
          <w:szCs w:val="24"/>
        </w:rPr>
      </w:pPr>
    </w:p>
    <w:p w14:paraId="30397458" w14:textId="77777777" w:rsidR="00CC4645" w:rsidRDefault="00CC4645" w:rsidP="00CC4645">
      <w:pPr>
        <w:rPr>
          <w:rFonts w:ascii="Times New Roman" w:hAnsi="Times New Roman" w:cs="Times New Roman"/>
          <w:sz w:val="24"/>
          <w:szCs w:val="24"/>
        </w:rPr>
      </w:pPr>
    </w:p>
    <w:p w14:paraId="215BB68B" w14:textId="77777777" w:rsidR="00CC4645" w:rsidRDefault="00CC4645" w:rsidP="00CC4645">
      <w:pPr>
        <w:rPr>
          <w:rFonts w:ascii="Times New Roman" w:hAnsi="Times New Roman" w:cs="Times New Roman"/>
          <w:sz w:val="24"/>
          <w:szCs w:val="24"/>
        </w:rPr>
      </w:pPr>
    </w:p>
    <w:p w14:paraId="21682C05" w14:textId="77777777" w:rsidR="00CC4645" w:rsidRDefault="00CC4645" w:rsidP="00CC4645">
      <w:pPr>
        <w:rPr>
          <w:rFonts w:ascii="Times New Roman" w:hAnsi="Times New Roman" w:cs="Times New Roman"/>
          <w:sz w:val="24"/>
          <w:szCs w:val="24"/>
        </w:rPr>
      </w:pPr>
    </w:p>
    <w:p w14:paraId="65C93C9D" w14:textId="77777777" w:rsidR="00CC4645" w:rsidRDefault="00CC4645" w:rsidP="00CC4645">
      <w:pPr>
        <w:rPr>
          <w:rFonts w:ascii="Times New Roman" w:hAnsi="Times New Roman" w:cs="Times New Roman"/>
          <w:sz w:val="24"/>
          <w:szCs w:val="24"/>
        </w:rPr>
      </w:pPr>
    </w:p>
    <w:p w14:paraId="5C3A008E" w14:textId="77777777" w:rsidR="00CC4645" w:rsidRDefault="00CC4645" w:rsidP="009355B4">
      <w:pPr>
        <w:rPr>
          <w:rFonts w:ascii="Times New Roman" w:hAnsi="Times New Roman" w:cs="Times New Roman"/>
          <w:sz w:val="24"/>
          <w:szCs w:val="24"/>
        </w:rPr>
      </w:pPr>
    </w:p>
    <w:p w14:paraId="43F2F8C2" w14:textId="77777777" w:rsidR="00CC4645" w:rsidRDefault="00CC4645" w:rsidP="009355B4">
      <w:pPr>
        <w:rPr>
          <w:rFonts w:ascii="Times New Roman" w:hAnsi="Times New Roman" w:cs="Times New Roman"/>
          <w:sz w:val="24"/>
          <w:szCs w:val="24"/>
        </w:rPr>
      </w:pPr>
    </w:p>
    <w:p w14:paraId="4FABC882" w14:textId="07476E26" w:rsidR="00CC4645" w:rsidRPr="005D0AC6" w:rsidRDefault="00CC4645" w:rsidP="009355B4">
      <w:pPr>
        <w:rPr>
          <w:rFonts w:ascii="Times New Roman" w:hAnsi="Times New Roman" w:cs="Times New Roman"/>
          <w:sz w:val="24"/>
          <w:szCs w:val="24"/>
        </w:rPr>
      </w:pPr>
    </w:p>
    <w:sectPr w:rsidR="00CC4645" w:rsidRPr="005D0AC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73F51" w14:textId="77777777" w:rsidR="00B651E4" w:rsidRDefault="00B651E4" w:rsidP="00B0584C">
      <w:pPr>
        <w:spacing w:after="0" w:line="240" w:lineRule="auto"/>
      </w:pPr>
      <w:r>
        <w:separator/>
      </w:r>
    </w:p>
  </w:endnote>
  <w:endnote w:type="continuationSeparator" w:id="0">
    <w:p w14:paraId="2E15C4D5" w14:textId="77777777" w:rsidR="00B651E4" w:rsidRDefault="00B651E4" w:rsidP="00B0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432A9" w14:textId="77777777" w:rsidR="00B0584C" w:rsidRDefault="00B05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CD6" w14:textId="77777777" w:rsidR="00B0584C" w:rsidRDefault="00B05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5302" w14:textId="77777777" w:rsidR="00B0584C" w:rsidRDefault="00B05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C3DB2" w14:textId="77777777" w:rsidR="00B651E4" w:rsidRDefault="00B651E4" w:rsidP="00B0584C">
      <w:pPr>
        <w:spacing w:after="0" w:line="240" w:lineRule="auto"/>
      </w:pPr>
      <w:r>
        <w:separator/>
      </w:r>
    </w:p>
  </w:footnote>
  <w:footnote w:type="continuationSeparator" w:id="0">
    <w:p w14:paraId="2133AA39" w14:textId="77777777" w:rsidR="00B651E4" w:rsidRDefault="00B651E4" w:rsidP="00B0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B449" w14:textId="16C07F21" w:rsidR="00B0584C" w:rsidRDefault="00B0584C">
    <w:pPr>
      <w:pStyle w:val="Header"/>
    </w:pPr>
    <w:r>
      <w:rPr>
        <w:noProof/>
      </w:rPr>
      <w:pict w14:anchorId="5D796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80432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5416" w14:textId="025E76F0" w:rsidR="00B0584C" w:rsidRDefault="00B0584C">
    <w:pPr>
      <w:pStyle w:val="Header"/>
    </w:pPr>
    <w:r>
      <w:rPr>
        <w:noProof/>
      </w:rPr>
      <w:pict w14:anchorId="67C4C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80433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6F29" w14:textId="4D02D88A" w:rsidR="00B0584C" w:rsidRDefault="00B0584C">
    <w:pPr>
      <w:pStyle w:val="Header"/>
    </w:pPr>
    <w:r>
      <w:rPr>
        <w:noProof/>
      </w:rPr>
      <w:pict w14:anchorId="5A92C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80432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612B6"/>
    <w:multiLevelType w:val="hybridMultilevel"/>
    <w:tmpl w:val="AB38F5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94"/>
    <w:rsid w:val="002E344A"/>
    <w:rsid w:val="00306191"/>
    <w:rsid w:val="00470D91"/>
    <w:rsid w:val="00581898"/>
    <w:rsid w:val="005B2575"/>
    <w:rsid w:val="005D0AC6"/>
    <w:rsid w:val="00646909"/>
    <w:rsid w:val="007B16DB"/>
    <w:rsid w:val="00810FF1"/>
    <w:rsid w:val="009355B4"/>
    <w:rsid w:val="00967DF2"/>
    <w:rsid w:val="00983E94"/>
    <w:rsid w:val="00A65039"/>
    <w:rsid w:val="00AE3B93"/>
    <w:rsid w:val="00B0584C"/>
    <w:rsid w:val="00B651E4"/>
    <w:rsid w:val="00BD37E9"/>
    <w:rsid w:val="00BF5323"/>
    <w:rsid w:val="00C01EF3"/>
    <w:rsid w:val="00C55352"/>
    <w:rsid w:val="00CC4645"/>
    <w:rsid w:val="00D02604"/>
    <w:rsid w:val="00D129D4"/>
    <w:rsid w:val="00DE586E"/>
    <w:rsid w:val="00F42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AA7D"/>
  <w15:chartTrackingRefBased/>
  <w15:docId w15:val="{1BD6824D-B86E-43D5-8499-2F867895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3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E94"/>
    <w:rPr>
      <w:rFonts w:eastAsiaTheme="majorEastAsia" w:cstheme="majorBidi"/>
      <w:color w:val="272727" w:themeColor="text1" w:themeTint="D8"/>
    </w:rPr>
  </w:style>
  <w:style w:type="paragraph" w:styleId="Title">
    <w:name w:val="Title"/>
    <w:basedOn w:val="Normal"/>
    <w:next w:val="Normal"/>
    <w:link w:val="TitleChar"/>
    <w:uiPriority w:val="10"/>
    <w:qFormat/>
    <w:rsid w:val="00983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E94"/>
    <w:pPr>
      <w:spacing w:before="160"/>
      <w:jc w:val="center"/>
    </w:pPr>
    <w:rPr>
      <w:i/>
      <w:iCs/>
      <w:color w:val="404040" w:themeColor="text1" w:themeTint="BF"/>
    </w:rPr>
  </w:style>
  <w:style w:type="character" w:customStyle="1" w:styleId="QuoteChar">
    <w:name w:val="Quote Char"/>
    <w:basedOn w:val="DefaultParagraphFont"/>
    <w:link w:val="Quote"/>
    <w:uiPriority w:val="29"/>
    <w:rsid w:val="00983E94"/>
    <w:rPr>
      <w:i/>
      <w:iCs/>
      <w:color w:val="404040" w:themeColor="text1" w:themeTint="BF"/>
    </w:rPr>
  </w:style>
  <w:style w:type="paragraph" w:styleId="ListParagraph">
    <w:name w:val="List Paragraph"/>
    <w:basedOn w:val="Normal"/>
    <w:uiPriority w:val="34"/>
    <w:qFormat/>
    <w:rsid w:val="00983E94"/>
    <w:pPr>
      <w:ind w:left="720"/>
      <w:contextualSpacing/>
    </w:pPr>
  </w:style>
  <w:style w:type="character" w:styleId="IntenseEmphasis">
    <w:name w:val="Intense Emphasis"/>
    <w:basedOn w:val="DefaultParagraphFont"/>
    <w:uiPriority w:val="21"/>
    <w:qFormat/>
    <w:rsid w:val="00983E94"/>
    <w:rPr>
      <w:i/>
      <w:iCs/>
      <w:color w:val="2F5496" w:themeColor="accent1" w:themeShade="BF"/>
    </w:rPr>
  </w:style>
  <w:style w:type="paragraph" w:styleId="IntenseQuote">
    <w:name w:val="Intense Quote"/>
    <w:basedOn w:val="Normal"/>
    <w:next w:val="Normal"/>
    <w:link w:val="IntenseQuoteChar"/>
    <w:uiPriority w:val="30"/>
    <w:qFormat/>
    <w:rsid w:val="00983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E94"/>
    <w:rPr>
      <w:i/>
      <w:iCs/>
      <w:color w:val="2F5496" w:themeColor="accent1" w:themeShade="BF"/>
    </w:rPr>
  </w:style>
  <w:style w:type="character" w:styleId="IntenseReference">
    <w:name w:val="Intense Reference"/>
    <w:basedOn w:val="DefaultParagraphFont"/>
    <w:uiPriority w:val="32"/>
    <w:qFormat/>
    <w:rsid w:val="00983E94"/>
    <w:rPr>
      <w:b/>
      <w:bCs/>
      <w:smallCaps/>
      <w:color w:val="2F5496" w:themeColor="accent1" w:themeShade="BF"/>
      <w:spacing w:val="5"/>
    </w:rPr>
  </w:style>
  <w:style w:type="table" w:styleId="TableGrid">
    <w:name w:val="Table Grid"/>
    <w:basedOn w:val="TableNormal"/>
    <w:uiPriority w:val="39"/>
    <w:rsid w:val="00C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16DB"/>
    <w:rPr>
      <w:color w:val="0563C1" w:themeColor="hyperlink"/>
      <w:u w:val="single"/>
    </w:rPr>
  </w:style>
  <w:style w:type="character" w:styleId="UnresolvedMention">
    <w:name w:val="Unresolved Mention"/>
    <w:basedOn w:val="DefaultParagraphFont"/>
    <w:uiPriority w:val="99"/>
    <w:semiHidden/>
    <w:unhideWhenUsed/>
    <w:rsid w:val="007B16DB"/>
    <w:rPr>
      <w:color w:val="605E5C"/>
      <w:shd w:val="clear" w:color="auto" w:fill="E1DFDD"/>
    </w:rPr>
  </w:style>
  <w:style w:type="paragraph" w:styleId="Header">
    <w:name w:val="header"/>
    <w:basedOn w:val="Normal"/>
    <w:link w:val="HeaderChar"/>
    <w:uiPriority w:val="99"/>
    <w:unhideWhenUsed/>
    <w:rsid w:val="00B0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84C"/>
  </w:style>
  <w:style w:type="paragraph" w:styleId="Footer">
    <w:name w:val="footer"/>
    <w:basedOn w:val="Normal"/>
    <w:link w:val="FooterChar"/>
    <w:uiPriority w:val="99"/>
    <w:unhideWhenUsed/>
    <w:rsid w:val="00B0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hsd.v20i5.1473" TargetMode="External"/><Relationship Id="rId13" Type="http://schemas.openxmlformats.org/officeDocument/2006/relationships/hyperlink" Target="https://revuejacd.com/jacd-2012-archives/fissures-anales-primaires-dans-le-service-de-chirurgie-generale-chu-gabriel-toure/" TargetMode="External"/><Relationship Id="rId18" Type="http://schemas.openxmlformats.org/officeDocument/2006/relationships/hyperlink" Target="https://doi.org/10.1016/s0399-8320(05)82220-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hyperlink" Target="https://www.snfge.org/sites/www.snfge.org/files/SNFGE/Formation/Post%27U/2015/post_u_2015_013_godeberge_coulom.pdf" TargetMode="External"/><Relationship Id="rId12" Type="http://schemas.openxmlformats.org/officeDocument/2006/relationships/hyperlink" Target="https://www.santetropicale.com/revues/medecine-d-afrique-francophone/la-pathologie-anale-a-dakar-analyse-de-261-examens-proctologiques" TargetMode="External"/><Relationship Id="rId17" Type="http://schemas.openxmlformats.org/officeDocument/2006/relationships/hyperlink" Target="https://vertexaisearch.cloud.google.com/grounding-api-redirect/AUZIYQFHrb7D0YHlqfil-xlSxadZoQvZt7dHJYlWSrc21yitXsnxoU3FYUpf2cZhSo2exqR6yXfC5LLbhGAdiE8hFMGNz0iCKtueQ-4VH0ID2p-dpmZYhC_AC8k3opBKqx0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2/14651858.CD003431.pub3" TargetMode="External"/><Relationship Id="rId20" Type="http://schemas.openxmlformats.org/officeDocument/2006/relationships/hyperlink" Target="https://doi.org/10.4321/s1130-010820050001000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1117-1936.17515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BF025864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pubmed.ncbi.nlm.nih.gov/1568542/" TargetMode="External"/><Relationship Id="rId19" Type="http://schemas.openxmlformats.org/officeDocument/2006/relationships/hyperlink" Target="https://doi.org/10.1016/j.cgh.2006.10.009" TargetMode="External"/><Relationship Id="rId4" Type="http://schemas.openxmlformats.org/officeDocument/2006/relationships/webSettings" Target="webSettings.xml"/><Relationship Id="rId9" Type="http://schemas.openxmlformats.org/officeDocument/2006/relationships/hyperlink" Target="https://doi.org/10.1016/s1297-9589(03)00127-9" TargetMode="External"/><Relationship Id="rId14" Type="http://schemas.openxmlformats.org/officeDocument/2006/relationships/hyperlink" Target="https://www.fmcgastro.org/texte-postu/postu-2021/traitement-de-la-fissure-anale/"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Number=</a:t>
            </a:r>
            <a:r>
              <a:rPr lang="en-US" baseline="0"/>
              <a:t> 77</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388888888888889E-2"/>
          <c:y val="0.10568802574589838"/>
          <c:w val="0.88055555555555554"/>
          <c:h val="0.85536913892830535"/>
        </c:manualLayout>
      </c:layout>
      <c:pie3DChart>
        <c:varyColors val="1"/>
        <c:ser>
          <c:idx val="0"/>
          <c:order val="0"/>
          <c:tx>
            <c:strRef>
              <c:f>Feuil1!$I$5</c:f>
              <c:strCache>
                <c:ptCount val="1"/>
                <c:pt idx="0">
                  <c:v>Effectif</c:v>
                </c:pt>
              </c:strCache>
            </c:strRef>
          </c:tx>
          <c:dPt>
            <c:idx val="0"/>
            <c:bubble3D val="0"/>
            <c:explosion val="8"/>
            <c:spPr>
              <a:solidFill>
                <a:schemeClr val="accent1">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B1A-493E-AE1A-B2E657D6853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B1A-493E-AE1A-B2E657D68538}"/>
              </c:ext>
            </c:extLst>
          </c:dPt>
          <c:dLbls>
            <c:dLbl>
              <c:idx val="0"/>
              <c:layout>
                <c:manualLayout>
                  <c:x val="-0.23478672071701528"/>
                  <c:y val="-0.1128878770556534"/>
                </c:manualLayout>
              </c:layout>
              <c:tx>
                <c:rich>
                  <a:bodyPr/>
                  <a:lstStyle/>
                  <a:p>
                    <a:r>
                      <a:rPr lang="en-US" sz="1200">
                        <a:latin typeface="Times New Roman" panose="02020603050405020304" pitchFamily="18" charset="0"/>
                        <a:cs typeface="Times New Roman" panose="02020603050405020304" pitchFamily="18" charset="0"/>
                      </a:rPr>
                      <a:t>récent;</a:t>
                    </a:r>
                  </a:p>
                  <a:p>
                    <a:r>
                      <a:rPr lang="en-US" sz="1200">
                        <a:latin typeface="Times New Roman" panose="02020603050405020304" pitchFamily="18" charset="0"/>
                        <a:cs typeface="Times New Roman" panose="02020603050405020304" pitchFamily="18" charset="0"/>
                      </a:rPr>
                      <a:t>44/57,1%</a:t>
                    </a:r>
                  </a:p>
                </c:rich>
              </c:tx>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DB1A-493E-AE1A-B2E657D68538}"/>
                </c:ext>
              </c:extLst>
            </c:dLbl>
            <c:dLbl>
              <c:idx val="1"/>
              <c:tx>
                <c:rich>
                  <a:bodyPr/>
                  <a:lstStyle/>
                  <a:p>
                    <a:r>
                      <a:rPr lang="en-US" sz="1200">
                        <a:latin typeface="Times New Roman" panose="02020603050405020304" pitchFamily="18" charset="0"/>
                        <a:cs typeface="Times New Roman" panose="02020603050405020304" pitchFamily="18" charset="0"/>
                      </a:rPr>
                      <a:t>old;</a:t>
                    </a:r>
                  </a:p>
                  <a:p>
                    <a:r>
                      <a:rPr lang="en-US" sz="1200">
                        <a:latin typeface="Times New Roman" panose="02020603050405020304" pitchFamily="18" charset="0"/>
                        <a:cs typeface="Times New Roman" panose="02020603050405020304" pitchFamily="18" charset="0"/>
                      </a:rPr>
                      <a:t>33/42,9%</a:t>
                    </a:r>
                    <a:r>
                      <a:rPr lang="en-US"/>
                      <a:t>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B1A-493E-AE1A-B2E657D6853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Feuil1!$H$6:$H$7</c:f>
              <c:strCache>
                <c:ptCount val="2"/>
                <c:pt idx="0">
                  <c:v>Jeune</c:v>
                </c:pt>
                <c:pt idx="1">
                  <c:v>Ancienne </c:v>
                </c:pt>
              </c:strCache>
              <c:extLst/>
            </c:strRef>
          </c:cat>
          <c:val>
            <c:numRef>
              <c:f>Feuil1!$I$6:$I$7</c:f>
              <c:numCache>
                <c:formatCode>General</c:formatCode>
                <c:ptCount val="2"/>
                <c:pt idx="0">
                  <c:v>44</c:v>
                </c:pt>
                <c:pt idx="1">
                  <c:v>33</c:v>
                </c:pt>
              </c:numCache>
              <c:extLst/>
            </c:numRef>
          </c:val>
          <c:extLst>
            <c:ext xmlns:c16="http://schemas.microsoft.com/office/drawing/2014/chart" uri="{C3380CC4-5D6E-409C-BE32-E72D297353CC}">
              <c16:uniqueId val="{00000004-DB1A-493E-AE1A-B2E657D68538}"/>
            </c:ext>
          </c:extLst>
        </c:ser>
        <c:dLbls>
          <c:showLegendKey val="0"/>
          <c:showVal val="0"/>
          <c:showCatName val="1"/>
          <c:showSerName val="0"/>
          <c:showPercent val="1"/>
          <c:showBubbleSize val="0"/>
          <c:showLeaderLines val="1"/>
        </c:dLbls>
        <c:extLst>
          <c:ext xmlns:c15="http://schemas.microsoft.com/office/drawing/2012/chart" uri="{02D57815-91ED-43cb-92C2-25804820EDAC}">
            <c15:filteredPieSeries>
              <c15:ser>
                <c:idx val="1"/>
                <c:order val="1"/>
                <c:tx>
                  <c:strRef>
                    <c:extLst>
                      <c:ext uri="{02D57815-91ED-43cb-92C2-25804820EDAC}">
                        <c15:formulaRef>
                          <c15:sqref>Feuil1!$J$5</c15:sqref>
                        </c15:formulaRef>
                      </c:ext>
                    </c:extLst>
                    <c:strCache>
                      <c:ptCount val="1"/>
                      <c:pt idx="0">
                        <c:v>Pourcentage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DB1A-493E-AE1A-B2E657D6853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DB1A-493E-AE1A-B2E657D6853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Feuil1!$H$6:$H$7</c15:sqref>
                        </c15:formulaRef>
                      </c:ext>
                    </c:extLst>
                    <c:strCache>
                      <c:ptCount val="2"/>
                      <c:pt idx="0">
                        <c:v>Jeune</c:v>
                      </c:pt>
                      <c:pt idx="1">
                        <c:v>Ancienne </c:v>
                      </c:pt>
                    </c:strCache>
                  </c:strRef>
                </c:cat>
                <c:val>
                  <c:numRef>
                    <c:extLst>
                      <c:ext uri="{02D57815-91ED-43cb-92C2-25804820EDAC}">
                        <c15:formulaRef>
                          <c15:sqref>Feuil1!$J$6:$J$7</c15:sqref>
                        </c15:formulaRef>
                      </c:ext>
                    </c:extLst>
                    <c:numCache>
                      <c:formatCode>General</c:formatCode>
                      <c:ptCount val="2"/>
                      <c:pt idx="0">
                        <c:v>57.14</c:v>
                      </c:pt>
                      <c:pt idx="1">
                        <c:v>42.86</c:v>
                      </c:pt>
                    </c:numCache>
                  </c:numRef>
                </c:val>
                <c:extLst>
                  <c:ext xmlns:c16="http://schemas.microsoft.com/office/drawing/2014/chart" uri="{C3380CC4-5D6E-409C-BE32-E72D297353CC}">
                    <c16:uniqueId val="{00000009-DB1A-493E-AE1A-B2E657D68538}"/>
                  </c:ext>
                </c:extLst>
              </c15:ser>
            </c15:filteredPieSeries>
          </c:ext>
        </c:extLst>
      </c:pie3DChart>
      <c:spPr>
        <a:noFill/>
        <a:ln>
          <a:noFill/>
        </a:ln>
        <a:effectLst/>
      </c:spPr>
    </c:plotArea>
    <c:legend>
      <c:legendPos val="r"/>
      <c:layout>
        <c:manualLayout>
          <c:xMode val="edge"/>
          <c:yMode val="edge"/>
          <c:x val="0.71033893007729942"/>
          <c:y val="0.79538330893699138"/>
          <c:w val="0.22753314534222399"/>
          <c:h val="0.1791852392768990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TotalTime>
  <Pages>10</Pages>
  <Words>3057</Words>
  <Characters>17427</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12</cp:revision>
  <dcterms:created xsi:type="dcterms:W3CDTF">2025-11-24T08:56:00Z</dcterms:created>
  <dcterms:modified xsi:type="dcterms:W3CDTF">2025-11-25T10:12:00Z</dcterms:modified>
</cp:coreProperties>
</file>