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FB908" w14:textId="77777777" w:rsidR="001E0B8D" w:rsidRPr="00636607" w:rsidRDefault="001E0B8D" w:rsidP="005B1508">
      <w:pPr>
        <w:jc w:val="right"/>
        <w:rPr>
          <w:rFonts w:ascii="Arial" w:hAnsi="Arial" w:cs="Arial"/>
          <w:b/>
          <w:bCs/>
          <w:color w:val="000000" w:themeColor="text1"/>
          <w:sz w:val="36"/>
          <w:szCs w:val="28"/>
        </w:rPr>
      </w:pPr>
      <w:bookmarkStart w:id="0" w:name="_Hlk214014261"/>
      <w:r w:rsidRPr="00636607">
        <w:rPr>
          <w:rFonts w:ascii="Arial" w:hAnsi="Arial" w:cs="Arial"/>
          <w:b/>
          <w:bCs/>
          <w:color w:val="000000" w:themeColor="text1"/>
          <w:sz w:val="36"/>
          <w:szCs w:val="28"/>
        </w:rPr>
        <w:t xml:space="preserve">Original Research Article </w:t>
      </w:r>
    </w:p>
    <w:p w14:paraId="47C06605" w14:textId="77777777" w:rsidR="001E0B8D" w:rsidRPr="00636607" w:rsidRDefault="001E0B8D" w:rsidP="005B1508">
      <w:pPr>
        <w:jc w:val="right"/>
        <w:rPr>
          <w:rFonts w:ascii="Arial" w:hAnsi="Arial" w:cs="Arial"/>
          <w:b/>
          <w:bCs/>
          <w:color w:val="000000" w:themeColor="text1"/>
          <w:sz w:val="36"/>
          <w:szCs w:val="28"/>
        </w:rPr>
      </w:pPr>
    </w:p>
    <w:p w14:paraId="5C1F9BF7" w14:textId="6D25371E" w:rsidR="00A258C3" w:rsidRPr="00636607" w:rsidRDefault="005B1508" w:rsidP="005B1508">
      <w:pPr>
        <w:jc w:val="right"/>
        <w:rPr>
          <w:rFonts w:ascii="Arial" w:hAnsi="Arial" w:cs="Arial"/>
          <w:b/>
          <w:bCs/>
          <w:color w:val="000000" w:themeColor="text1"/>
          <w:sz w:val="36"/>
          <w:szCs w:val="28"/>
        </w:rPr>
      </w:pPr>
      <w:r w:rsidRPr="00636607">
        <w:rPr>
          <w:rFonts w:ascii="Arial" w:hAnsi="Arial" w:cs="Arial"/>
          <w:b/>
          <w:bCs/>
          <w:color w:val="000000" w:themeColor="text1"/>
          <w:sz w:val="36"/>
          <w:szCs w:val="28"/>
        </w:rPr>
        <w:t xml:space="preserve">Triglyceride-Glucose Index as a Predictor for </w:t>
      </w:r>
      <w:bookmarkStart w:id="1" w:name="_Hlk214014228"/>
      <w:r w:rsidRPr="00636607">
        <w:rPr>
          <w:rFonts w:ascii="Arial" w:hAnsi="Arial" w:cs="Arial"/>
          <w:b/>
          <w:bCs/>
          <w:color w:val="000000" w:themeColor="text1"/>
          <w:sz w:val="36"/>
          <w:szCs w:val="28"/>
        </w:rPr>
        <w:t>Glycaemic Control in Type 2 Diabetes</w:t>
      </w:r>
      <w:bookmarkEnd w:id="1"/>
      <w:r w:rsidRPr="00636607">
        <w:rPr>
          <w:rFonts w:ascii="Arial" w:hAnsi="Arial" w:cs="Arial"/>
          <w:b/>
          <w:bCs/>
          <w:color w:val="000000" w:themeColor="text1"/>
          <w:sz w:val="36"/>
          <w:szCs w:val="28"/>
        </w:rPr>
        <w:t xml:space="preserve">: a </w:t>
      </w:r>
      <w:r w:rsidR="002029EE" w:rsidRPr="00636607">
        <w:rPr>
          <w:rFonts w:ascii="Arial" w:hAnsi="Arial" w:cs="Arial"/>
          <w:b/>
          <w:bCs/>
          <w:color w:val="000000" w:themeColor="text1"/>
          <w:sz w:val="36"/>
          <w:szCs w:val="28"/>
        </w:rPr>
        <w:t>r</w:t>
      </w:r>
      <w:r w:rsidRPr="00636607">
        <w:rPr>
          <w:rFonts w:ascii="Arial" w:hAnsi="Arial" w:cs="Arial"/>
          <w:b/>
          <w:bCs/>
          <w:color w:val="000000" w:themeColor="text1"/>
          <w:sz w:val="36"/>
          <w:szCs w:val="28"/>
        </w:rPr>
        <w:t xml:space="preserve">etrospective </w:t>
      </w:r>
      <w:r w:rsidR="002029EE" w:rsidRPr="00636607">
        <w:rPr>
          <w:rFonts w:ascii="Arial" w:hAnsi="Arial" w:cs="Arial"/>
          <w:b/>
          <w:bCs/>
          <w:color w:val="000000" w:themeColor="text1"/>
          <w:sz w:val="36"/>
          <w:szCs w:val="28"/>
        </w:rPr>
        <w:t>s</w:t>
      </w:r>
      <w:r w:rsidRPr="00636607">
        <w:rPr>
          <w:rFonts w:ascii="Arial" w:hAnsi="Arial" w:cs="Arial"/>
          <w:b/>
          <w:bCs/>
          <w:color w:val="000000" w:themeColor="text1"/>
          <w:sz w:val="36"/>
          <w:szCs w:val="28"/>
        </w:rPr>
        <w:t xml:space="preserve">tudy among </w:t>
      </w:r>
      <w:r w:rsidR="002029EE" w:rsidRPr="00636607">
        <w:rPr>
          <w:rFonts w:ascii="Arial" w:hAnsi="Arial" w:cs="Arial"/>
          <w:b/>
          <w:bCs/>
          <w:color w:val="000000" w:themeColor="text1"/>
          <w:sz w:val="36"/>
          <w:szCs w:val="28"/>
        </w:rPr>
        <w:t>p</w:t>
      </w:r>
      <w:r w:rsidRPr="00636607">
        <w:rPr>
          <w:rFonts w:ascii="Arial" w:hAnsi="Arial" w:cs="Arial"/>
          <w:b/>
          <w:bCs/>
          <w:color w:val="000000" w:themeColor="text1"/>
          <w:sz w:val="36"/>
          <w:szCs w:val="28"/>
        </w:rPr>
        <w:t xml:space="preserve">atients </w:t>
      </w:r>
      <w:r w:rsidR="002029EE" w:rsidRPr="00636607">
        <w:rPr>
          <w:rFonts w:ascii="Arial" w:hAnsi="Arial" w:cs="Arial"/>
          <w:b/>
          <w:bCs/>
          <w:color w:val="000000" w:themeColor="text1"/>
          <w:sz w:val="36"/>
          <w:szCs w:val="28"/>
        </w:rPr>
        <w:t>a</w:t>
      </w:r>
      <w:r w:rsidRPr="00636607">
        <w:rPr>
          <w:rFonts w:ascii="Arial" w:hAnsi="Arial" w:cs="Arial"/>
          <w:b/>
          <w:bCs/>
          <w:color w:val="000000" w:themeColor="text1"/>
          <w:sz w:val="36"/>
          <w:szCs w:val="28"/>
        </w:rPr>
        <w:t xml:space="preserve">ttending </w:t>
      </w:r>
      <w:r w:rsidR="002029EE" w:rsidRPr="00636607">
        <w:rPr>
          <w:rFonts w:ascii="Arial" w:hAnsi="Arial" w:cs="Arial"/>
          <w:b/>
          <w:bCs/>
          <w:color w:val="000000" w:themeColor="text1"/>
          <w:sz w:val="36"/>
          <w:szCs w:val="28"/>
        </w:rPr>
        <w:t>h</w:t>
      </w:r>
      <w:r w:rsidRPr="00636607">
        <w:rPr>
          <w:rFonts w:ascii="Arial" w:hAnsi="Arial" w:cs="Arial"/>
          <w:b/>
          <w:bCs/>
          <w:color w:val="000000" w:themeColor="text1"/>
          <w:sz w:val="36"/>
          <w:szCs w:val="28"/>
        </w:rPr>
        <w:t>ospital in Accra</w:t>
      </w:r>
    </w:p>
    <w:bookmarkEnd w:id="0"/>
    <w:p w14:paraId="2B07217A" w14:textId="77777777" w:rsidR="005B1508" w:rsidRPr="00636607" w:rsidRDefault="005B1508" w:rsidP="005B1508">
      <w:pPr>
        <w:jc w:val="right"/>
        <w:rPr>
          <w:rFonts w:ascii="Arial" w:hAnsi="Arial" w:cs="Arial"/>
          <w:b/>
          <w:bCs/>
          <w:color w:val="000000" w:themeColor="text1"/>
          <w:sz w:val="36"/>
          <w:szCs w:val="28"/>
        </w:rPr>
      </w:pPr>
    </w:p>
    <w:p w14:paraId="71740285" w14:textId="59DD6E17" w:rsidR="00A65BC1" w:rsidRDefault="00A65BC1" w:rsidP="00895209">
      <w:pPr>
        <w:pStyle w:val="BodyText"/>
        <w:spacing w:after="0"/>
        <w:rPr>
          <w:rFonts w:ascii="Arial" w:hAnsi="Arial" w:cs="Arial"/>
        </w:rPr>
      </w:pPr>
    </w:p>
    <w:p w14:paraId="1ED55FDE" w14:textId="77777777" w:rsidR="0007191A" w:rsidRPr="00636607" w:rsidRDefault="0007191A" w:rsidP="00895209">
      <w:pPr>
        <w:pStyle w:val="BodyText"/>
        <w:spacing w:after="0"/>
        <w:rPr>
          <w:rFonts w:ascii="Arial" w:hAnsi="Arial" w:cs="Arial"/>
        </w:rPr>
      </w:pPr>
    </w:p>
    <w:p w14:paraId="54AC222E" w14:textId="04D3CDD2" w:rsidR="00790ADA" w:rsidRPr="00636607" w:rsidRDefault="00B01FCD" w:rsidP="00441B6F">
      <w:pPr>
        <w:pStyle w:val="AbstHead"/>
        <w:spacing w:after="0"/>
        <w:jc w:val="both"/>
        <w:rPr>
          <w:rFonts w:ascii="Arial" w:hAnsi="Arial" w:cs="Arial"/>
        </w:rPr>
      </w:pPr>
      <w:r w:rsidRPr="00636607">
        <w:rPr>
          <w:rFonts w:ascii="Arial" w:hAnsi="Arial" w:cs="Arial"/>
        </w:rPr>
        <w:t>ABSTRACT</w:t>
      </w:r>
      <w:r w:rsidR="0066510A" w:rsidRPr="0063660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36607" w14:paraId="5510E83E" w14:textId="77777777" w:rsidTr="001E44FE">
        <w:tc>
          <w:tcPr>
            <w:tcW w:w="9576" w:type="dxa"/>
            <w:shd w:val="clear" w:color="auto" w:fill="F2F2F2"/>
          </w:tcPr>
          <w:p w14:paraId="65680967" w14:textId="77777777" w:rsidR="005B1508" w:rsidRPr="00636607" w:rsidRDefault="005B1508" w:rsidP="005B1508">
            <w:pPr>
              <w:jc w:val="both"/>
              <w:rPr>
                <w:rFonts w:ascii="Arial" w:hAnsi="Arial" w:cs="Arial"/>
              </w:rPr>
            </w:pPr>
            <w:r w:rsidRPr="00636607">
              <w:rPr>
                <w:rFonts w:ascii="Arial" w:hAnsi="Arial" w:cs="Arial"/>
                <w:b/>
                <w:bCs/>
              </w:rPr>
              <w:t>Objectives:</w:t>
            </w:r>
            <w:r w:rsidRPr="00636607">
              <w:rPr>
                <w:rFonts w:ascii="Arial" w:hAnsi="Arial" w:cs="Arial"/>
              </w:rPr>
              <w:t xml:space="preserve"> Type 2 diabetes mellitus (T2DM) is a chronic, silent non-communicable disease that has taken a toll on the global community due to lifestyle modifications. Glycaemic control is the maintenance of plasma glucose concentration within prudent limits to prevent or delay complications associated with T2DM. The current study evaluated the use of Triglyceride-Glucose (TyG) index, a cheaper and cost-effective option instead of glycated haemoglobin (HbA1c) to predict poor glycaemic control among T2DM individuals in Ghana. </w:t>
            </w:r>
          </w:p>
          <w:p w14:paraId="633D9CF1" w14:textId="77777777" w:rsidR="005B1508" w:rsidRPr="00636607" w:rsidRDefault="005B1508" w:rsidP="005B1508">
            <w:pPr>
              <w:jc w:val="both"/>
              <w:rPr>
                <w:rFonts w:ascii="Arial" w:hAnsi="Arial" w:cs="Arial"/>
              </w:rPr>
            </w:pPr>
            <w:r w:rsidRPr="00636607">
              <w:rPr>
                <w:rFonts w:ascii="Arial" w:eastAsia="Calibri" w:hAnsi="Arial" w:cs="Arial"/>
                <w:b/>
                <w:szCs w:val="18"/>
              </w:rPr>
              <w:t>Study design</w:t>
            </w:r>
            <w:r w:rsidRPr="00636607">
              <w:rPr>
                <w:rFonts w:ascii="Arial" w:eastAsia="Calibri" w:hAnsi="Arial" w:cs="Arial"/>
                <w:b/>
                <w:sz w:val="22"/>
              </w:rPr>
              <w:t>:</w:t>
            </w:r>
            <w:r w:rsidRPr="00636607">
              <w:rPr>
                <w:rFonts w:ascii="Arial" w:eastAsia="Calibri" w:hAnsi="Arial" w:cs="Arial"/>
                <w:sz w:val="22"/>
              </w:rPr>
              <w:t xml:space="preserve">  </w:t>
            </w:r>
            <w:r w:rsidRPr="00636607">
              <w:rPr>
                <w:rFonts w:ascii="Arial" w:hAnsi="Arial" w:cs="Arial"/>
              </w:rPr>
              <w:t xml:space="preserve">This is a retrospective study. </w:t>
            </w:r>
          </w:p>
          <w:p w14:paraId="4DBAB24D" w14:textId="77777777" w:rsidR="005B1508" w:rsidRPr="00636607" w:rsidRDefault="005B1508" w:rsidP="005B1508">
            <w:pPr>
              <w:jc w:val="both"/>
              <w:rPr>
                <w:rFonts w:ascii="Arial" w:eastAsia="Calibri" w:hAnsi="Arial" w:cs="Arial"/>
                <w:szCs w:val="22"/>
              </w:rPr>
            </w:pPr>
            <w:r w:rsidRPr="00636607">
              <w:rPr>
                <w:rFonts w:ascii="Arial" w:hAnsi="Arial" w:cs="Arial"/>
                <w:b/>
                <w:bCs/>
              </w:rPr>
              <w:t>Place and duration of study</w:t>
            </w:r>
            <w:r w:rsidRPr="00636607">
              <w:rPr>
                <w:rFonts w:ascii="Arial" w:hAnsi="Arial" w:cs="Arial"/>
              </w:rPr>
              <w:t>: This study retrieved the clinical records of 1031 outpatients, aged 12 to 106 years, who received medical care at the Trust Hospital in Accra, Ghana from 2018 and 2020.</w:t>
            </w:r>
          </w:p>
          <w:p w14:paraId="0E570B44" w14:textId="77777777" w:rsidR="005B1508" w:rsidRPr="00636607" w:rsidRDefault="005B1508" w:rsidP="005B1508">
            <w:pPr>
              <w:jc w:val="both"/>
              <w:rPr>
                <w:rFonts w:ascii="Arial" w:hAnsi="Arial" w:cs="Arial"/>
              </w:rPr>
            </w:pPr>
            <w:r w:rsidRPr="00636607">
              <w:rPr>
                <w:rFonts w:ascii="Arial" w:hAnsi="Arial" w:cs="Arial"/>
                <w:b/>
                <w:bCs/>
              </w:rPr>
              <w:t xml:space="preserve">Materials and Methods: </w:t>
            </w:r>
            <w:r w:rsidRPr="00636607">
              <w:rPr>
                <w:rFonts w:ascii="Arial" w:hAnsi="Arial" w:cs="Arial"/>
              </w:rPr>
              <w:t>Records of socio-demography, laboratory data including lipid profile, HbA1c, fasting blood glucose (FBG), and exploratory parameters such as systolic blood pressure (SBP), diastolic blood pressure (DBP), weight, height, and body mass index (BMI) were retrieved. Descriptive and inferential statistical analyses were performed using Stata version 16.1 and SPSS version 27.</w:t>
            </w:r>
          </w:p>
          <w:p w14:paraId="3C57FAA2" w14:textId="77777777" w:rsidR="005B1508" w:rsidRPr="00636607" w:rsidRDefault="005B1508" w:rsidP="005B1508">
            <w:pPr>
              <w:jc w:val="both"/>
              <w:rPr>
                <w:rFonts w:ascii="Arial" w:hAnsi="Arial" w:cs="Arial"/>
              </w:rPr>
            </w:pPr>
            <w:r w:rsidRPr="00636607">
              <w:rPr>
                <w:rFonts w:ascii="Arial" w:hAnsi="Arial" w:cs="Arial"/>
                <w:b/>
                <w:bCs/>
              </w:rPr>
              <w:t xml:space="preserve">Results: </w:t>
            </w:r>
            <w:r w:rsidRPr="00636607">
              <w:rPr>
                <w:rFonts w:ascii="Arial" w:hAnsi="Arial" w:cs="Arial"/>
              </w:rPr>
              <w:t>In this study, 425 (41.2%) of the study participants recorded good glycaemic control (HbA1c &lt;7.0%) while 606 (58.8%) recorded poor glycaemic control (HbA1c≥7), with a mean HbA1c of 8.3%.</w:t>
            </w:r>
            <w:r w:rsidRPr="00636607">
              <w:rPr>
                <w:rFonts w:ascii="Arial" w:hAnsi="Arial" w:cs="Arial"/>
                <w:b/>
                <w:bCs/>
              </w:rPr>
              <w:t xml:space="preserve"> </w:t>
            </w:r>
            <w:r w:rsidRPr="00636607">
              <w:rPr>
                <w:rFonts w:ascii="Arial" w:hAnsi="Arial" w:cs="Arial"/>
              </w:rPr>
              <w:t xml:space="preserve">There was a significant positive correlation between the TyG index and glycated haemoglobin (r=0.53, </w:t>
            </w:r>
            <w:r w:rsidRPr="00636607">
              <w:rPr>
                <w:rFonts w:ascii="Arial" w:hAnsi="Arial" w:cs="Arial"/>
                <w:i/>
              </w:rPr>
              <w:t>P</w:t>
            </w:r>
            <w:r w:rsidRPr="00636607">
              <w:rPr>
                <w:rFonts w:ascii="Arial" w:hAnsi="Arial" w:cs="Arial"/>
              </w:rPr>
              <w:t xml:space="preserve">&lt;.001). An ROC curve with an AUC of 0.783, CI of 0.755 – 0.811, and </w:t>
            </w:r>
            <w:r w:rsidRPr="00636607">
              <w:rPr>
                <w:rFonts w:ascii="Arial" w:hAnsi="Arial" w:cs="Arial"/>
                <w:i/>
                <w:iCs/>
              </w:rPr>
              <w:t>P-</w:t>
            </w:r>
            <w:r w:rsidRPr="00636607">
              <w:rPr>
                <w:rFonts w:ascii="Arial" w:hAnsi="Arial" w:cs="Arial"/>
              </w:rPr>
              <w:t>value ≤.000 shows the ability of TyG index to predict glycaemic control in T2DM individuals.</w:t>
            </w:r>
          </w:p>
          <w:p w14:paraId="1636E4E8" w14:textId="77777777" w:rsidR="005B1508" w:rsidRPr="00636607" w:rsidRDefault="005B1508" w:rsidP="005B1508">
            <w:pPr>
              <w:jc w:val="both"/>
              <w:rPr>
                <w:rFonts w:ascii="Arial" w:hAnsi="Arial" w:cs="Arial"/>
              </w:rPr>
            </w:pPr>
            <w:r w:rsidRPr="00636607">
              <w:rPr>
                <w:rFonts w:ascii="Arial" w:hAnsi="Arial" w:cs="Arial"/>
                <w:b/>
                <w:bCs/>
              </w:rPr>
              <w:t xml:space="preserve">Conclusion: </w:t>
            </w:r>
            <w:r w:rsidRPr="00636607">
              <w:rPr>
                <w:rFonts w:ascii="Arial" w:hAnsi="Arial" w:cs="Arial"/>
              </w:rPr>
              <w:t>TyG index is a good predictive marker for poor glycaemic control in individuals with T2DM diabetes.</w:t>
            </w:r>
          </w:p>
          <w:p w14:paraId="6816FDBB" w14:textId="75660202" w:rsidR="00505F06" w:rsidRPr="00636607" w:rsidRDefault="00505F06" w:rsidP="00441B6F">
            <w:pPr>
              <w:pStyle w:val="Body"/>
              <w:spacing w:after="0"/>
              <w:rPr>
                <w:rFonts w:ascii="Arial" w:eastAsia="Calibri" w:hAnsi="Arial" w:cs="Arial"/>
                <w:szCs w:val="22"/>
              </w:rPr>
            </w:pPr>
          </w:p>
        </w:tc>
      </w:tr>
    </w:tbl>
    <w:p w14:paraId="197C186A" w14:textId="2D91B0E5" w:rsidR="00A24E7E" w:rsidRPr="00636607" w:rsidRDefault="00A24E7E" w:rsidP="00441B6F">
      <w:pPr>
        <w:pStyle w:val="Body"/>
        <w:spacing w:after="0"/>
        <w:rPr>
          <w:rFonts w:ascii="Arial" w:hAnsi="Arial" w:cs="Arial"/>
          <w:i/>
        </w:rPr>
      </w:pPr>
      <w:r w:rsidRPr="00636607">
        <w:rPr>
          <w:rFonts w:ascii="Arial" w:hAnsi="Arial" w:cs="Arial"/>
          <w:i/>
        </w:rPr>
        <w:t xml:space="preserve">Keywords: </w:t>
      </w:r>
      <w:r w:rsidR="005B1508" w:rsidRPr="00636607">
        <w:rPr>
          <w:rFonts w:ascii="Arial" w:hAnsi="Arial" w:cs="Arial"/>
          <w:i/>
        </w:rPr>
        <w:t xml:space="preserve">Type 2 </w:t>
      </w:r>
      <w:r w:rsidR="005B1508" w:rsidRPr="00636607">
        <w:rPr>
          <w:rFonts w:ascii="Arial" w:hAnsi="Arial" w:cs="Arial"/>
          <w:bCs/>
        </w:rPr>
        <w:t>Diabetes, Glycaemic</w:t>
      </w:r>
      <w:r w:rsidR="005B1508" w:rsidRPr="00636607">
        <w:rPr>
          <w:rFonts w:ascii="Arial" w:hAnsi="Arial" w:cs="Arial"/>
          <w:b/>
          <w:bCs/>
          <w:caps/>
        </w:rPr>
        <w:t xml:space="preserve"> </w:t>
      </w:r>
      <w:r w:rsidR="005B1508" w:rsidRPr="00636607">
        <w:rPr>
          <w:rFonts w:ascii="Arial" w:hAnsi="Arial" w:cs="Arial"/>
        </w:rPr>
        <w:t>Control</w:t>
      </w:r>
      <w:r w:rsidR="005B1508" w:rsidRPr="00636607">
        <w:rPr>
          <w:rFonts w:ascii="Arial" w:hAnsi="Arial" w:cs="Arial"/>
          <w:bCs/>
        </w:rPr>
        <w:t xml:space="preserve">, </w:t>
      </w:r>
      <w:r w:rsidR="005B1508" w:rsidRPr="00636607">
        <w:rPr>
          <w:rFonts w:ascii="Arial" w:hAnsi="Arial" w:cs="Arial"/>
        </w:rPr>
        <w:t>HbA1c,</w:t>
      </w:r>
      <w:r w:rsidR="005B1508" w:rsidRPr="00636607">
        <w:rPr>
          <w:rFonts w:ascii="Arial" w:hAnsi="Arial" w:cs="Arial"/>
          <w:bCs/>
        </w:rPr>
        <w:t xml:space="preserve"> Triglyceride</w:t>
      </w:r>
      <w:r w:rsidR="005B1508" w:rsidRPr="00636607">
        <w:rPr>
          <w:rFonts w:ascii="Arial" w:hAnsi="Arial" w:cs="Arial"/>
          <w:b/>
          <w:bCs/>
          <w:caps/>
        </w:rPr>
        <w:t>-</w:t>
      </w:r>
      <w:r w:rsidR="005B1508" w:rsidRPr="00636607">
        <w:rPr>
          <w:rFonts w:ascii="Arial" w:hAnsi="Arial" w:cs="Arial"/>
        </w:rPr>
        <w:t>Glucose Index</w:t>
      </w:r>
      <w:r w:rsidR="005B1508" w:rsidRPr="00636607">
        <w:rPr>
          <w:rFonts w:ascii="Arial" w:hAnsi="Arial" w:cs="Arial"/>
          <w:i/>
        </w:rPr>
        <w:t>, Glycated haemoglobin</w:t>
      </w:r>
    </w:p>
    <w:p w14:paraId="40FD736D" w14:textId="77777777" w:rsidR="0024282C" w:rsidRPr="00636607" w:rsidRDefault="0024282C" w:rsidP="00441B6F">
      <w:pPr>
        <w:pStyle w:val="Body"/>
        <w:spacing w:after="0"/>
        <w:rPr>
          <w:rFonts w:ascii="Arial" w:hAnsi="Arial" w:cs="Arial"/>
          <w:i/>
          <w:sz w:val="18"/>
        </w:rPr>
      </w:pPr>
    </w:p>
    <w:p w14:paraId="5641FBE8" w14:textId="77777777" w:rsidR="00505F06" w:rsidRPr="00636607" w:rsidRDefault="00505F06" w:rsidP="00441B6F">
      <w:pPr>
        <w:pStyle w:val="Body"/>
        <w:spacing w:after="0"/>
        <w:rPr>
          <w:rFonts w:ascii="Arial" w:hAnsi="Arial" w:cs="Arial"/>
          <w:i/>
        </w:rPr>
      </w:pPr>
    </w:p>
    <w:p w14:paraId="3C69CEEB" w14:textId="7159A26E" w:rsidR="007F7B32" w:rsidRPr="00636607" w:rsidRDefault="00B01FCD" w:rsidP="00895209">
      <w:pPr>
        <w:pStyle w:val="AbstHead"/>
        <w:spacing w:after="0"/>
        <w:jc w:val="both"/>
        <w:rPr>
          <w:rFonts w:ascii="Arial" w:hAnsi="Arial" w:cs="Arial"/>
        </w:rPr>
      </w:pPr>
      <w:r w:rsidRPr="00636607">
        <w:rPr>
          <w:rFonts w:ascii="Arial" w:hAnsi="Arial" w:cs="Arial"/>
        </w:rPr>
        <w:t>INTRODUCTION</w:t>
      </w:r>
    </w:p>
    <w:p w14:paraId="03BC31F5" w14:textId="4A06D64C" w:rsidR="00D862B9" w:rsidRPr="00636607" w:rsidRDefault="00D862B9" w:rsidP="005543D7">
      <w:pPr>
        <w:jc w:val="both"/>
        <w:rPr>
          <w:rFonts w:ascii="Arial" w:hAnsi="Arial" w:cs="Arial"/>
        </w:rPr>
      </w:pPr>
      <w:r w:rsidRPr="00636607">
        <w:rPr>
          <w:rFonts w:ascii="Arial" w:hAnsi="Arial" w:cs="Arial"/>
        </w:rPr>
        <w:t>Diabetes mellitus (DM) is a significant public health concern, owing to a variety of factors, including an aging population, urbanization, and an increase in the prevalence of obesity and physical inactivity. The prevalence and incidence of diabetes are growing globally, putting a strain on health economics and even reaching epidemic levels in some countries. According to epidemiological estimates, 463 million people worldwide have diabetes, and this figure expected to increase to 700 million by 2045</w:t>
      </w:r>
      <w:r w:rsidRPr="00636607">
        <w:rPr>
          <w:rFonts w:ascii="Arial" w:hAnsi="Arial" w:cs="Arial"/>
        </w:rPr>
        <w:fldChar w:fldCharType="begin"/>
      </w:r>
      <w:r w:rsidR="00895209" w:rsidRPr="00636607">
        <w:rPr>
          <w:rFonts w:ascii="Arial" w:hAnsi="Arial" w:cs="Arial"/>
        </w:rPr>
        <w:instrText xml:space="preserve"> ADDIN EN.CITE &lt;EndNote&gt;&lt;Cite&gt;&lt;Author&gt;Liu&lt;/Author&gt;&lt;Year&gt;2020&lt;/Year&gt;&lt;RecNum&gt;1&lt;/RecNum&gt;&lt;DisplayText&gt;[1]&lt;/DisplayText&gt;&lt;record&gt;&lt;rec-number&gt;1&lt;/rec-number&gt;&lt;foreign-keys&gt;&lt;key app="EN" db-id="rzvsvtrezpw52jepwtuvvwpoftsxrftsrr9r" timestamp="1751891271"&gt;1&lt;/key&gt;&lt;/foreign-keys&gt;&lt;ref-type name="Journal Article"&gt;17&lt;/ref-type&gt;&lt;contributors&gt;&lt;authors&gt;&lt;author&gt;Liu, En-qian&lt;/author&gt;&lt;author&gt;Weng, Ya-ping&lt;/author&gt;&lt;author&gt;Zhou, Ai-ming&lt;/author&gt;&lt;author&gt;Zeng, Chun-lai&lt;/author&gt;&lt;/authors&gt;&lt;/contributors&gt;&lt;titles&gt;&lt;title&gt;Association between Triglyceride</w:instrText>
      </w:r>
      <w:r w:rsidR="00895209" w:rsidRPr="00636607">
        <w:rPr>
          <w:rFonts w:ascii="Cambria Math" w:hAnsi="Cambria Math" w:cs="Cambria Math"/>
        </w:rPr>
        <w:instrText>‐</w:instrText>
      </w:r>
      <w:r w:rsidR="00895209" w:rsidRPr="00636607">
        <w:rPr>
          <w:rFonts w:ascii="Arial" w:hAnsi="Arial" w:cs="Arial"/>
        </w:rPr>
        <w:instrText>Glucose Index and Type 2 Diabetes Mellitus in the Japanese Population: A Secondary Analysis of a Retrospective Cohort Study&lt;/title&gt;&lt;secondary-title&gt;BioMed Research International&lt;/secondary-title&gt;&lt;/titles&gt;&lt;periodical&gt;&lt;full-title&gt;BioMed Research International&lt;/full-title&gt;&lt;/periodical&gt;&lt;pages&gt;2947067&lt;/pages&gt;&lt;volume&gt;2020&lt;/volume&gt;&lt;number&gt;1&lt;/number&gt;&lt;dates&gt;&lt;year&gt;2020&lt;/year&gt;&lt;/dates&gt;&lt;isbn&gt;2314-6141&lt;/isbn&gt;&lt;urls&gt;&lt;/urls&gt;&lt;/record&gt;&lt;/Cite&gt;&lt;Cite&gt;&lt;Author&gt;Liu&lt;/Author&gt;&lt;Year&gt;2020&lt;/Year&gt;&lt;RecNum&gt;1&lt;/RecNum&gt;&lt;record&gt;&lt;rec-number&gt;1&lt;/rec-number&gt;&lt;foreign-keys&gt;&lt;key app="EN" db-id="rzvsvtrezpw52jepwtuvvwpoftsxrftsrr9r" timestamp="1751891271"&gt;1&lt;/key&gt;&lt;/foreign-keys&gt;&lt;ref-type name="Journal Article"&gt;17&lt;/ref-type&gt;&lt;contributors&gt;&lt;authors&gt;&lt;author&gt;Liu, En-qian&lt;/author&gt;&lt;author&gt;Weng, Ya-ping&lt;/author&gt;&lt;author&gt;Zhou, Ai-ming&lt;/author&gt;&lt;author&gt;Zeng, Chun-lai&lt;/author&gt;&lt;/authors&gt;&lt;/contributors&gt;&lt;titles&gt;&lt;title&gt;Association between Triglyceride</w:instrText>
      </w:r>
      <w:r w:rsidR="00895209" w:rsidRPr="00636607">
        <w:rPr>
          <w:rFonts w:ascii="Cambria Math" w:hAnsi="Cambria Math" w:cs="Cambria Math"/>
        </w:rPr>
        <w:instrText>‐</w:instrText>
      </w:r>
      <w:r w:rsidR="00895209" w:rsidRPr="00636607">
        <w:rPr>
          <w:rFonts w:ascii="Arial" w:hAnsi="Arial" w:cs="Arial"/>
        </w:rPr>
        <w:instrText>Glucose Index and Type 2 Diabetes Mellitus in the Japanese Population: A Secondary Analysis of a Retrospective Cohort Study&lt;/title&gt;&lt;secondary-title&gt;BioMed Research International&lt;/secondary-title&gt;&lt;/titles&gt;&lt;periodical&gt;&lt;full-title&gt;BioMed Research International&lt;/full-title&gt;&lt;/periodical&gt;&lt;pages&gt;2947067&lt;/pages&gt;&lt;volume&gt;2020&lt;/volume&gt;&lt;number&gt;1&lt;/number&gt;&lt;dates&gt;&lt;year&gt;2020&lt;/year&gt;&lt;/dates&gt;&lt;isbn&gt;2314-6141&lt;/isbn&gt;&lt;urls&gt;&lt;/urls&gt;&lt;/record&gt;&lt;/Cite&gt;&lt;/EndNote&gt;</w:instrText>
      </w:r>
      <w:r w:rsidRPr="00636607">
        <w:rPr>
          <w:rFonts w:ascii="Arial" w:hAnsi="Arial" w:cs="Arial"/>
        </w:rPr>
        <w:fldChar w:fldCharType="separate"/>
      </w:r>
      <w:r w:rsidR="00895209" w:rsidRPr="00636607">
        <w:rPr>
          <w:rFonts w:ascii="Arial" w:hAnsi="Arial" w:cs="Arial"/>
          <w:noProof/>
        </w:rPr>
        <w:t>[1]</w:t>
      </w:r>
      <w:r w:rsidRPr="00636607">
        <w:rPr>
          <w:rFonts w:ascii="Arial" w:hAnsi="Arial" w:cs="Arial"/>
        </w:rPr>
        <w:fldChar w:fldCharType="end"/>
      </w:r>
      <w:r w:rsidRPr="00636607">
        <w:rPr>
          <w:rFonts w:ascii="Arial" w:hAnsi="Arial" w:cs="Arial"/>
        </w:rPr>
        <w:t xml:space="preserve">. This rise is particularly noticeable in urban sub-Saharan Africa (SSA), where diabetes rates are projected to double in the same period. According to the World Health Organization (WHO), non-communicable diseases (NCDs) </w:t>
      </w:r>
      <w:r w:rsidRPr="00636607">
        <w:rPr>
          <w:rFonts w:ascii="Arial" w:hAnsi="Arial" w:cs="Arial"/>
        </w:rPr>
        <w:lastRenderedPageBreak/>
        <w:t>such as type 2 diabetes mellitus (T2DM), are expected to surpass infectious, maternal, perinatal, and dietary diseases as the leading cause of death in African by 2030</w:t>
      </w:r>
      <w:r w:rsidRPr="00636607">
        <w:rPr>
          <w:rFonts w:ascii="Arial" w:hAnsi="Arial" w:cs="Arial"/>
        </w:rPr>
        <w:fldChar w:fldCharType="begin">
          <w:fldData xml:space="preserve">PEVuZE5vdGU+PENpdGU+PEF1dGhvcj5DaGFtcm9vbmtpYWR0aWt1bjwvQXV0aG9yPjxZZWFyPjIw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</w:fldData>
        </w:fldChar>
      </w:r>
      <w:r w:rsidR="00895209" w:rsidRPr="00636607">
        <w:rPr>
          <w:rFonts w:ascii="Arial" w:hAnsi="Arial" w:cs="Arial"/>
        </w:rPr>
        <w:instrText xml:space="preserve"> ADDIN EN.CITE </w:instrText>
      </w:r>
      <w:r w:rsidR="00895209" w:rsidRPr="00636607">
        <w:rPr>
          <w:rFonts w:ascii="Arial" w:hAnsi="Arial" w:cs="Arial"/>
        </w:rPr>
        <w:fldChar w:fldCharType="begin">
          <w:fldData xml:space="preserve">PEVuZE5vdGU+PENpdGU+PEF1dGhvcj5DaGFtcm9vbmtpYWR0aWt1bjwvQXV0aG9yPjxZZWFyPjIw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</w:fldData>
        </w:fldChar>
      </w:r>
      <w:r w:rsidR="00895209" w:rsidRPr="00636607">
        <w:rPr>
          <w:rFonts w:ascii="Arial" w:hAnsi="Arial" w:cs="Arial"/>
        </w:rPr>
        <w:instrText xml:space="preserve"> ADDIN EN.CITE.DATA </w:instrText>
      </w:r>
      <w:r w:rsidR="00895209" w:rsidRPr="00636607">
        <w:rPr>
          <w:rFonts w:ascii="Arial" w:hAnsi="Arial" w:cs="Arial"/>
        </w:rPr>
      </w:r>
      <w:r w:rsidR="00895209" w:rsidRPr="00636607">
        <w:rPr>
          <w:rFonts w:ascii="Arial" w:hAnsi="Arial" w:cs="Arial"/>
        </w:rPr>
        <w:fldChar w:fldCharType="end"/>
      </w:r>
      <w:r w:rsidRPr="00636607">
        <w:rPr>
          <w:rFonts w:ascii="Arial" w:hAnsi="Arial" w:cs="Arial"/>
        </w:rPr>
      </w:r>
      <w:r w:rsidRPr="00636607">
        <w:rPr>
          <w:rFonts w:ascii="Arial" w:hAnsi="Arial" w:cs="Arial"/>
        </w:rPr>
        <w:fldChar w:fldCharType="separate"/>
      </w:r>
      <w:r w:rsidR="00895209" w:rsidRPr="00636607">
        <w:rPr>
          <w:rFonts w:ascii="Arial" w:hAnsi="Arial" w:cs="Arial"/>
          <w:noProof/>
        </w:rPr>
        <w:t>[2]</w:t>
      </w:r>
      <w:r w:rsidRPr="00636607">
        <w:rPr>
          <w:rFonts w:ascii="Arial" w:hAnsi="Arial" w:cs="Arial"/>
        </w:rPr>
        <w:fldChar w:fldCharType="end"/>
      </w:r>
      <w:r w:rsidRPr="00636607">
        <w:rPr>
          <w:rFonts w:ascii="Arial" w:hAnsi="Arial" w:cs="Arial"/>
        </w:rPr>
        <w:t xml:space="preserve">. T2DM accounts for 90.0% of all diabetes cases </w:t>
      </w:r>
      <w:r w:rsidRPr="00636607">
        <w:rPr>
          <w:rFonts w:ascii="Arial" w:hAnsi="Arial" w:cs="Arial"/>
        </w:rPr>
        <w:fldChar w:fldCharType="begin">
          <w:fldData xml:space="preserve">PEVuZE5vdGU+PENpdGU+PEF1dGhvcj5TYWVlZGk8L0F1dGhvcj48WWVhcj4yMDE5PC9ZZWFyPjxS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</w:fldData>
        </w:fldChar>
      </w:r>
      <w:r w:rsidR="00895209" w:rsidRPr="00636607">
        <w:rPr>
          <w:rFonts w:ascii="Arial" w:hAnsi="Arial" w:cs="Arial"/>
        </w:rPr>
        <w:instrText xml:space="preserve"> ADDIN EN.CITE </w:instrText>
      </w:r>
      <w:r w:rsidR="00895209" w:rsidRPr="00636607">
        <w:rPr>
          <w:rFonts w:ascii="Arial" w:hAnsi="Arial" w:cs="Arial"/>
        </w:rPr>
        <w:fldChar w:fldCharType="begin">
          <w:fldData xml:space="preserve">PEVuZE5vdGU+PENpdGU+PEF1dGhvcj5TYWVlZGk8L0F1dGhvcj48WWVhcj4yMDE5PC9ZZWFyPjxS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</w:fldData>
        </w:fldChar>
      </w:r>
      <w:r w:rsidR="00895209" w:rsidRPr="00636607">
        <w:rPr>
          <w:rFonts w:ascii="Arial" w:hAnsi="Arial" w:cs="Arial"/>
        </w:rPr>
        <w:instrText xml:space="preserve"> ADDIN EN.CITE.DATA </w:instrText>
      </w:r>
      <w:r w:rsidR="00895209" w:rsidRPr="00636607">
        <w:rPr>
          <w:rFonts w:ascii="Arial" w:hAnsi="Arial" w:cs="Arial"/>
        </w:rPr>
      </w:r>
      <w:r w:rsidR="00895209" w:rsidRPr="00636607">
        <w:rPr>
          <w:rFonts w:ascii="Arial" w:hAnsi="Arial" w:cs="Arial"/>
        </w:rPr>
        <w:fldChar w:fldCharType="end"/>
      </w:r>
      <w:r w:rsidRPr="00636607">
        <w:rPr>
          <w:rFonts w:ascii="Arial" w:hAnsi="Arial" w:cs="Arial"/>
        </w:rPr>
      </w:r>
      <w:r w:rsidRPr="00636607">
        <w:rPr>
          <w:rFonts w:ascii="Arial" w:hAnsi="Arial" w:cs="Arial"/>
        </w:rPr>
        <w:fldChar w:fldCharType="separate"/>
      </w:r>
      <w:r w:rsidR="00895209" w:rsidRPr="00636607">
        <w:rPr>
          <w:rFonts w:ascii="Arial" w:hAnsi="Arial" w:cs="Arial"/>
          <w:noProof/>
        </w:rPr>
        <w:t>[2,4]</w:t>
      </w:r>
      <w:r w:rsidRPr="00636607">
        <w:rPr>
          <w:rFonts w:ascii="Arial" w:hAnsi="Arial" w:cs="Arial"/>
        </w:rPr>
        <w:fldChar w:fldCharType="end"/>
      </w:r>
      <w:r w:rsidRPr="00636607">
        <w:rPr>
          <w:rFonts w:ascii="Arial" w:hAnsi="Arial" w:cs="Arial"/>
        </w:rPr>
        <w:t>. T2DM can decrease life expectancy by up to ten years, and cardiovascular disease is the leading cause of death in T2DM individuals</w:t>
      </w:r>
      <w:r w:rsidRPr="00636607">
        <w:rPr>
          <w:rFonts w:ascii="Arial" w:hAnsi="Arial" w:cs="Arial"/>
        </w:rPr>
        <w:fldChar w:fldCharType="begin"/>
      </w:r>
      <w:r w:rsidR="00895209" w:rsidRPr="00636607">
        <w:rPr>
          <w:rFonts w:ascii="Arial" w:hAnsi="Arial" w:cs="Arial"/>
        </w:rPr>
        <w:instrText xml:space="preserve"> ADDIN EN.CITE &lt;EndNote&gt;&lt;Cite&gt;&lt;Author&gt;Einarson&lt;/Author&gt;&lt;Year&gt;2018&lt;/Year&gt;&lt;RecNum&gt;330&lt;/RecNum&gt;&lt;DisplayText&gt;[7]&lt;/DisplayText&gt;&lt;record&gt;&lt;rec-number&gt;330&lt;/rec-number&gt;&lt;foreign-keys&gt;&lt;key app="EN" db-id="awfaefs98ezaeaeedfopd2xpwzzz9fasaest" timestamp="1722050423"&gt;330&lt;/key&gt;&lt;/foreign-keys&gt;&lt;ref-type name="Journal Article"&gt;17&lt;/ref-type&gt;&lt;contributors&gt;&lt;authors&gt;&lt;author&gt;Einarson, Thomas R&lt;/author&gt;&lt;author&gt;Acs, Annabel&lt;/author&gt;&lt;author&gt;Ludwig, Craig&lt;/author&gt;&lt;author&gt;Panton, Ulrik H&lt;/author&gt;&lt;/authors&gt;&lt;/contributors&gt;&lt;titles&gt;&lt;title&gt;Prevalence of cardiovascular disease in type 2 diabetes: a systematic literature review of scientific evidence from across the world in 2007–2017&lt;/title&gt;&lt;secondary-title&gt;Cardiovascular diabetology&lt;/secondary-title&gt;&lt;/titles&gt;&lt;periodical&gt;&lt;full-title&gt;Cardiovascular diabetology&lt;/full-title&gt;&lt;/periodical&gt;&lt;pages&gt;1-19&lt;/pages&gt;&lt;volume&gt;17&lt;/volume&gt;&lt;dates&gt;&lt;year&gt;2018&lt;/year&gt;&lt;/dates&gt;&lt;urls&gt;&lt;/urls&gt;&lt;/record&gt;&lt;/Cite&gt;&lt;Cite&gt;&lt;Author&gt;Leal&lt;/Author&gt;&lt;Year&gt;2009&lt;/Year&gt;&lt;RecNum&gt;15&lt;/RecNum&gt;&lt;record&gt;&lt;rec-number&gt;15&lt;/rec-number&gt;&lt;foreign-keys&gt;&lt;key app="EN" db-id="rzvsvtrezpw52jepwtuvvwpoftsxrftsrr9r" timestamp="1758854894"&gt;15&lt;/key&gt;&lt;/foreign-keys&gt;&lt;ref-type name="Journal Article"&gt;17&lt;/ref-type&gt;&lt;contributors&gt;&lt;authors&gt;&lt;author&gt;Leal, Jose&lt;/author&gt;&lt;author&gt;Gray, Alastair M&lt;/author&gt;&lt;author&gt;Clarke, Philip M&lt;/author&gt;&lt;/authors&gt;&lt;/contributors&gt;&lt;titles&gt;&lt;title&gt;Development of life-expectancy tables for people with type 2 diabetes&lt;/title&gt;&lt;secondary-title&gt;European heart journal&lt;/secondary-title&gt;&lt;/titles&gt;&lt;periodical&gt;&lt;full-title&gt;European heart journal&lt;/full-title&gt;&lt;/periodical&gt;&lt;pages&gt;834-839&lt;/pages&gt;&lt;volume&gt;30&lt;/volume&gt;&lt;number&gt;7&lt;/number&gt;&lt;dates&gt;&lt;year&gt;2009&lt;/year&gt;&lt;/dates&gt;&lt;isbn&gt;0195-668X&lt;/isbn&gt;&lt;urls&gt;&lt;/urls&gt;&lt;/record&gt;&lt;/Cite&gt;&lt;/EndNote&gt;</w:instrText>
      </w:r>
      <w:r w:rsidRPr="00636607">
        <w:rPr>
          <w:rFonts w:ascii="Arial" w:hAnsi="Arial" w:cs="Arial"/>
        </w:rPr>
        <w:fldChar w:fldCharType="separate"/>
      </w:r>
      <w:r w:rsidR="00895209" w:rsidRPr="00636607">
        <w:rPr>
          <w:rFonts w:ascii="Arial" w:hAnsi="Arial" w:cs="Arial"/>
          <w:noProof/>
        </w:rPr>
        <w:t>[7]</w:t>
      </w:r>
      <w:r w:rsidRPr="00636607">
        <w:rPr>
          <w:rFonts w:ascii="Arial" w:hAnsi="Arial" w:cs="Arial"/>
        </w:rPr>
        <w:fldChar w:fldCharType="end"/>
      </w:r>
      <w:r w:rsidRPr="00636607">
        <w:rPr>
          <w:rFonts w:ascii="Arial" w:hAnsi="Arial" w:cs="Arial"/>
        </w:rPr>
        <w:t xml:space="preserve">. The burden of diabetes in Ghana is great as a Ghanaian dies of diabetes every 10 seconds according to a report by the Ghana Diabetes Association </w:t>
      </w:r>
      <w:r w:rsidRPr="00636607">
        <w:rPr>
          <w:rFonts w:ascii="Arial" w:hAnsi="Arial" w:cs="Arial"/>
        </w:rPr>
        <w:fldChar w:fldCharType="begin"/>
      </w:r>
      <w:r w:rsidR="00895209" w:rsidRPr="00636607">
        <w:rPr>
          <w:rFonts w:ascii="Arial" w:hAnsi="Arial" w:cs="Arial"/>
        </w:rPr>
        <w:instrText xml:space="preserve"> ADDIN EN.CITE &lt;EndNote&gt;&lt;Cite&gt;&lt;Author&gt;Health&lt;/Author&gt;&lt;Year&gt;2022&lt;/Year&gt;&lt;RecNum&gt;153&lt;/RecNum&gt;&lt;record&gt;&lt;rec-number&gt;153&lt;/rec-number&gt;&lt;foreign-keys&gt;&lt;key app="EN" db-id="599zzvedj5rxd8ezezm5922bawtt0w9pf2rx" timestamp="0"&gt;153&lt;/key&gt;&lt;/foreign-keys&gt;&lt;ref-type name="Journal Article"&gt;17&lt;/ref-type&gt;&lt;contributors&gt;&lt;authors&gt;&lt;author&gt;Ministry of Health&lt;/author&gt;&lt;/authors&gt;&lt;/contributors&gt;&lt;titles&gt;&lt;title&gt;Ghana National Policy on Non Communicable Diseases.&lt;/title&gt;&lt;/titles&gt;&lt;dates&gt;&lt;year&gt;2022&lt;/year&gt;&lt;/dates&gt;&lt;urls&gt;&lt;related-urls&gt;&lt;url&gt;https://www.moh.gov.gh/wp-content/uploads/2022/05/Ghana-NCD-Policy-2022.pdf&lt;/url&gt;&lt;/related-urls&gt;&lt;/urls&gt;&lt;language&gt;eng&lt;/language&gt;&lt;access-date&gt;15 September 2024&lt;/access-date&gt;&lt;/record&gt;&lt;/Cite&gt;&lt;/EndNote&gt;</w:instrText>
      </w:r>
      <w:r w:rsidRPr="00636607">
        <w:rPr>
          <w:rFonts w:ascii="Arial" w:hAnsi="Arial" w:cs="Arial"/>
        </w:rPr>
        <w:fldChar w:fldCharType="end"/>
      </w:r>
      <w:r w:rsidRPr="00636607">
        <w:rPr>
          <w:rFonts w:ascii="Arial" w:hAnsi="Arial" w:cs="Arial"/>
        </w:rPr>
        <w:t xml:space="preserve">. </w:t>
      </w:r>
    </w:p>
    <w:p w14:paraId="4139C147" w14:textId="03D5C3D8" w:rsidR="00D862B9" w:rsidRPr="00636607" w:rsidRDefault="00D862B9" w:rsidP="005543D7">
      <w:pPr>
        <w:jc w:val="both"/>
        <w:rPr>
          <w:rFonts w:ascii="Arial" w:hAnsi="Arial" w:cs="Arial"/>
        </w:rPr>
      </w:pPr>
      <w:r w:rsidRPr="00636607">
        <w:rPr>
          <w:rFonts w:ascii="Arial" w:hAnsi="Arial" w:cs="Arial"/>
        </w:rPr>
        <w:t>T2DM is primarily caused by islet cell dysfunction and insulin resistance (IR)</w:t>
      </w:r>
      <w:r w:rsidRPr="00636607">
        <w:rPr>
          <w:rFonts w:ascii="Arial" w:hAnsi="Arial" w:cs="Arial"/>
        </w:rPr>
        <w:fldChar w:fldCharType="begin"/>
      </w:r>
      <w:r w:rsidR="00895209" w:rsidRPr="00636607">
        <w:rPr>
          <w:rFonts w:ascii="Arial" w:hAnsi="Arial" w:cs="Arial"/>
        </w:rPr>
        <w:instrText xml:space="preserve"> ADDIN EN.CITE &lt;EndNote&gt;&lt;Cite&gt;&lt;Author&gt;Rachdaoui&lt;/Author&gt;&lt;Year&gt;2020&lt;/Year&gt;&lt;RecNum&gt;349&lt;/RecNum&gt;&lt;DisplayText&gt;[5]&lt;/DisplayText&gt;&lt;record&gt;&lt;rec-number&gt;349&lt;/rec-number&gt;&lt;foreign-keys&gt;&lt;key app="EN" db-id="599zzvedj5rxd8ezezm5922bawtt0w9pf2rx" timestamp="1726192064"&gt;349&lt;/key&gt;&lt;/foreign-keys&gt;&lt;ref-type name="Journal Article"&gt;17&lt;/ref-type&gt;&lt;contributors&gt;&lt;authors&gt;&lt;author&gt;Rachdaoui, Nadia&lt;/author&gt;&lt;/authors&gt;&lt;/contributors&gt;&lt;titles&gt;&lt;title&gt;Insulin: the friend and the foe in the development of type 2 diabetes mellitus&lt;/title&gt;&lt;secondary-title&gt;International journal of molecular sciences&lt;/secondary-title&gt;&lt;/titles&gt;&lt;periodical&gt;&lt;full-title&gt;International journal of molecular sciences&lt;/full-title&gt;&lt;/periodical&gt;&lt;pages&gt;1770&lt;/pages&gt;&lt;volume&gt;21&lt;/volume&gt;&lt;number&gt;5&lt;/number&gt;&lt;dates&gt;&lt;year&gt;2020&lt;/year&gt;&lt;/dates&gt;&lt;isbn&gt;1422-0067&lt;/isbn&gt;&lt;urls&gt;&lt;/urls&gt;&lt;/record&gt;&lt;/Cite&gt;&lt;/EndNote&gt;</w:instrText>
      </w:r>
      <w:r w:rsidRPr="00636607">
        <w:rPr>
          <w:rFonts w:ascii="Arial" w:hAnsi="Arial" w:cs="Arial"/>
        </w:rPr>
        <w:fldChar w:fldCharType="separate"/>
      </w:r>
      <w:r w:rsidR="00895209" w:rsidRPr="00636607">
        <w:rPr>
          <w:rFonts w:ascii="Arial" w:hAnsi="Arial" w:cs="Arial"/>
          <w:noProof/>
        </w:rPr>
        <w:t>[5]</w:t>
      </w:r>
      <w:r w:rsidRPr="00636607">
        <w:rPr>
          <w:rFonts w:ascii="Arial" w:hAnsi="Arial" w:cs="Arial"/>
        </w:rPr>
        <w:fldChar w:fldCharType="end"/>
      </w:r>
      <w:r w:rsidRPr="00636607">
        <w:rPr>
          <w:rFonts w:ascii="Arial" w:hAnsi="Arial" w:cs="Arial"/>
        </w:rPr>
        <w:t>.  Insulin-dependent tissues, including skeletal muscle, fat and the liver do not respond appropriately to insulin stimulation in the presence of IR</w:t>
      </w:r>
      <w:r w:rsidRPr="00636607">
        <w:rPr>
          <w:rFonts w:ascii="Arial" w:hAnsi="Arial" w:cs="Arial"/>
        </w:rPr>
        <w:fldChar w:fldCharType="begin"/>
      </w:r>
      <w:r w:rsidR="00895209" w:rsidRPr="00636607">
        <w:rPr>
          <w:rFonts w:ascii="Arial" w:hAnsi="Arial" w:cs="Arial"/>
        </w:rPr>
        <w:instrText xml:space="preserve"> ADDIN EN.CITE &lt;EndNote&gt;&lt;Cite&gt;&lt;Author&gt;Samuel&lt;/Author&gt;&lt;Year&gt;2016&lt;/Year&gt;&lt;RecNum&gt;340&lt;/RecNum&gt;&lt;DisplayText&gt;[1]&lt;/DisplayText&gt;&lt;record&gt;&lt;rec-number&gt;340&lt;/rec-number&gt;&lt;foreign-keys&gt;&lt;key app="EN" db-id="awfaefs98ezaeaeedfopd2xpwzzz9fasaest" timestamp="1722097685"&gt;340&lt;/key&gt;&lt;/foreign-keys&gt;&lt;ref-type name="Journal Article"&gt;17&lt;/ref-type&gt;&lt;contributors&gt;&lt;authors&gt;&lt;author&gt;Samuel, Varman T&lt;/author&gt;&lt;author&gt;Shulman, Gerald I&lt;/author&gt;&lt;/authors&gt;&lt;/contributors&gt;&lt;titles&gt;&lt;title&gt;The pathogenesis of insulin resistance: integrating signaling pathways and substrate flux&lt;/title&gt;&lt;secondary-title&gt;The Journal of clinical investigation&lt;/secondary-title&gt;&lt;/titles&gt;&lt;periodical&gt;&lt;full-title&gt;The Journal of clinical investigation&lt;/full-title&gt;&lt;/periodical&gt;&lt;pages&gt;12-22&lt;/pages&gt;&lt;volume&gt;126&lt;/volume&gt;&lt;number&gt;1&lt;/number&gt;&lt;dates&gt;&lt;year&gt;2016&lt;/year&gt;&lt;/dates&gt;&lt;isbn&gt;0021-9738&lt;/isbn&gt;&lt;urls&gt;&lt;/urls&gt;&lt;/record&gt;&lt;/Cite&gt;&lt;/EndNote&gt;</w:instrText>
      </w:r>
      <w:r w:rsidRPr="00636607">
        <w:rPr>
          <w:rFonts w:ascii="Arial" w:hAnsi="Arial" w:cs="Arial"/>
        </w:rPr>
        <w:fldChar w:fldCharType="separate"/>
      </w:r>
      <w:r w:rsidR="00895209" w:rsidRPr="00636607">
        <w:rPr>
          <w:rFonts w:ascii="Arial" w:hAnsi="Arial" w:cs="Arial"/>
          <w:noProof/>
        </w:rPr>
        <w:t>[1]</w:t>
      </w:r>
      <w:r w:rsidRPr="00636607">
        <w:rPr>
          <w:rFonts w:ascii="Arial" w:hAnsi="Arial" w:cs="Arial"/>
        </w:rPr>
        <w:fldChar w:fldCharType="end"/>
      </w:r>
      <w:r w:rsidRPr="00636607">
        <w:rPr>
          <w:rFonts w:ascii="Arial" w:hAnsi="Arial" w:cs="Arial"/>
        </w:rPr>
        <w:t>. Insulin resistance is a symptom of several metabolic diseases, including hyperglycemia and hypertriglyceridemia</w:t>
      </w:r>
      <w:r w:rsidRPr="00636607">
        <w:rPr>
          <w:rFonts w:ascii="Arial" w:hAnsi="Arial" w:cs="Arial"/>
        </w:rPr>
        <w:fldChar w:fldCharType="begin"/>
      </w:r>
      <w:r w:rsidR="00895209" w:rsidRPr="00636607">
        <w:rPr>
          <w:rFonts w:ascii="Arial" w:hAnsi="Arial" w:cs="Arial"/>
        </w:rPr>
        <w:instrText xml:space="preserve"> ADDIN EN.CITE &lt;EndNote&gt;&lt;Cite&gt;&lt;Author&gt;Samuel&lt;/Author&gt;&lt;Year&gt;2016&lt;/Year&gt;&lt;RecNum&gt;340&lt;/RecNum&gt;&lt;DisplayText&gt;[1,4]&lt;/DisplayText&gt;&lt;record&gt;&lt;rec-number&gt;340&lt;/rec-number&gt;&lt;foreign-keys&gt;&lt;key app="EN" db-id="awfaefs98ezaeaeedfopd2xpwzzz9fasaest" timestamp="1722097685"&gt;340&lt;/key&gt;&lt;/foreign-keys&gt;&lt;ref-type name="Journal Article"&gt;17&lt;/ref-type&gt;&lt;contributors&gt;&lt;authors&gt;&lt;author&gt;Samuel, Varman T&lt;/author&gt;&lt;author&gt;Shulman, Gerald I&lt;/author&gt;&lt;/authors&gt;&lt;/contributors&gt;&lt;titles&gt;&lt;title&gt;The pathogenesis of insulin resistance: integrating signaling pathways and substrate flux&lt;/title&gt;&lt;secondary-title&gt;The Journal of clinical investigation&lt;/secondary-title&gt;&lt;/titles&gt;&lt;periodical&gt;&lt;full-title&gt;The Journal of clinical investigation&lt;/full-title&gt;&lt;/periodical&gt;&lt;pages&gt;12-22&lt;/pages&gt;&lt;volume&gt;126&lt;/volume&gt;&lt;number&gt;1&lt;/number&gt;&lt;dates&gt;&lt;year&gt;2016&lt;/year&gt;&lt;/dates&gt;&lt;isbn&gt;0021-9738&lt;/isbn&gt;&lt;urls&gt;&lt;/urls&gt;&lt;/record&gt;&lt;/Cite&gt;&lt;Cite&gt;&lt;Author&gt;Angelidi&lt;/Author&gt;&lt;Year&gt;2021&lt;/Year&gt;&lt;RecNum&gt;350&lt;/RecNum&gt;&lt;record&gt;&lt;rec-number&gt;350&lt;/rec-number&gt;&lt;foreign-keys&gt;&lt;key app="EN" db-id="599zzvedj5rxd8ezezm5922bawtt0w9pf2rx" timestamp="1726192447"&gt;350&lt;/key&gt;&lt;/foreign-keys&gt;&lt;ref-type name="Journal Article"&gt;17&lt;/ref-type&gt;&lt;contributors&gt;&lt;authors&gt;&lt;author&gt;Angelidi, Angeliki M&lt;/author&gt;&lt;author&gt;Filippaios, Andreas&lt;/author&gt;&lt;author&gt;Mantzoros, Christos S&lt;/author&gt;&lt;/authors&gt;&lt;/contributors&gt;&lt;titles&gt;&lt;title&gt;Severe insulin resistance syndromes&lt;/title&gt;&lt;secondary-title&gt;The Journal of Clinical Investigation&lt;/secondary-title&gt;&lt;/titles&gt;&lt;periodical&gt;&lt;full-title&gt;The Journal of clinical investigation&lt;/full-title&gt;&lt;/periodical&gt;&lt;volume&gt;131&lt;/volume&gt;&lt;number&gt;4&lt;/number&gt;&lt;dates&gt;&lt;year&gt;2021&lt;/year&gt;&lt;/dates&gt;&lt;isbn&gt;0021-9738&lt;/isbn&gt;&lt;urls&gt;&lt;/urls&gt;&lt;/record&gt;&lt;/Cite&gt;&lt;/EndNote&gt;</w:instrText>
      </w:r>
      <w:r w:rsidRPr="00636607">
        <w:rPr>
          <w:rFonts w:ascii="Arial" w:hAnsi="Arial" w:cs="Arial"/>
        </w:rPr>
        <w:fldChar w:fldCharType="separate"/>
      </w:r>
      <w:r w:rsidR="00895209" w:rsidRPr="00636607">
        <w:rPr>
          <w:rFonts w:ascii="Arial" w:hAnsi="Arial" w:cs="Arial"/>
          <w:noProof/>
        </w:rPr>
        <w:t>[1,4]</w:t>
      </w:r>
      <w:r w:rsidRPr="00636607">
        <w:rPr>
          <w:rFonts w:ascii="Arial" w:hAnsi="Arial" w:cs="Arial"/>
        </w:rPr>
        <w:fldChar w:fldCharType="end"/>
      </w:r>
      <w:r w:rsidRPr="00636607">
        <w:rPr>
          <w:rFonts w:ascii="Arial" w:hAnsi="Arial" w:cs="Arial"/>
        </w:rPr>
        <w:t>. Diabetes can be detected early and effectively, reducing early morbidity and improving quality of life. Periodic evaluation of glycaemic control is necessary to determine those with effectively managed T2DM and those at a higher risk of developing complications associated with T2DM. To prevent the development of these complications, HbA1c is used as a marker to monitor glycaemic control. This study evaluates a simpler and low-cost marker, triglyceride-glucose (TyG) index, derived from fasting triglyceride and fasting blood glucose as a surrogate marker to be used instead of HbA1c to assess and monitor glycaemic control among T2DM individuals.</w:t>
      </w:r>
    </w:p>
    <w:p w14:paraId="4910DF03" w14:textId="6E31CF16" w:rsidR="00D862B9" w:rsidRPr="00636607" w:rsidRDefault="00D862B9" w:rsidP="005543D7">
      <w:pPr>
        <w:jc w:val="both"/>
        <w:rPr>
          <w:rFonts w:ascii="Arial" w:hAnsi="Arial" w:cs="Arial"/>
        </w:rPr>
      </w:pPr>
      <w:r w:rsidRPr="00636607">
        <w:rPr>
          <w:rFonts w:ascii="Arial" w:hAnsi="Arial" w:cs="Arial"/>
        </w:rPr>
        <w:t xml:space="preserve">The TyG index has been identified to be associated with diabetes mellitus and insulin resistance </w:t>
      </w:r>
      <w:r w:rsidRPr="00636607">
        <w:rPr>
          <w:rFonts w:ascii="Arial" w:hAnsi="Arial" w:cs="Arial"/>
        </w:rPr>
        <w:fldChar w:fldCharType="begin">
          <w:fldData xml:space="preserve">PEVuZE5vdGU+PENpdGU+PEF1dGhvcj5FcjwvQXV0aG9yPjxZZWFyPjIwMTY8L1llYXI+PFJlY051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</w:fldData>
        </w:fldChar>
      </w:r>
      <w:r w:rsidR="00895209" w:rsidRPr="00636607">
        <w:rPr>
          <w:rFonts w:ascii="Arial" w:hAnsi="Arial" w:cs="Arial"/>
        </w:rPr>
        <w:instrText xml:space="preserve"> ADDIN EN.CITE </w:instrText>
      </w:r>
      <w:r w:rsidR="00895209" w:rsidRPr="00636607">
        <w:rPr>
          <w:rFonts w:ascii="Arial" w:hAnsi="Arial" w:cs="Arial"/>
        </w:rPr>
        <w:fldChar w:fldCharType="begin">
          <w:fldData xml:space="preserve">PEVuZE5vdGU+PENpdGU+PEF1dGhvcj5FcjwvQXV0aG9yPjxZZWFyPjIwMTY8L1llYXI+PFJlY051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</w:fldData>
        </w:fldChar>
      </w:r>
      <w:r w:rsidR="00895209" w:rsidRPr="00636607">
        <w:rPr>
          <w:rFonts w:ascii="Arial" w:hAnsi="Arial" w:cs="Arial"/>
        </w:rPr>
        <w:instrText xml:space="preserve"> ADDIN EN.CITE.DATA </w:instrText>
      </w:r>
      <w:r w:rsidR="00895209" w:rsidRPr="00636607">
        <w:rPr>
          <w:rFonts w:ascii="Arial" w:hAnsi="Arial" w:cs="Arial"/>
        </w:rPr>
      </w:r>
      <w:r w:rsidR="00895209" w:rsidRPr="00636607">
        <w:rPr>
          <w:rFonts w:ascii="Arial" w:hAnsi="Arial" w:cs="Arial"/>
        </w:rPr>
        <w:fldChar w:fldCharType="end"/>
      </w:r>
      <w:r w:rsidRPr="00636607">
        <w:rPr>
          <w:rFonts w:ascii="Arial" w:hAnsi="Arial" w:cs="Arial"/>
        </w:rPr>
      </w:r>
      <w:r w:rsidRPr="00636607">
        <w:rPr>
          <w:rFonts w:ascii="Arial" w:hAnsi="Arial" w:cs="Arial"/>
        </w:rPr>
        <w:fldChar w:fldCharType="separate"/>
      </w:r>
      <w:r w:rsidR="00895209" w:rsidRPr="00636607">
        <w:rPr>
          <w:rFonts w:ascii="Arial" w:hAnsi="Arial" w:cs="Arial"/>
          <w:noProof/>
        </w:rPr>
        <w:t>[3,10]</w:t>
      </w:r>
      <w:r w:rsidRPr="00636607">
        <w:rPr>
          <w:rFonts w:ascii="Arial" w:hAnsi="Arial" w:cs="Arial"/>
        </w:rPr>
        <w:fldChar w:fldCharType="end"/>
      </w:r>
      <w:r w:rsidRPr="00636607">
        <w:rPr>
          <w:rFonts w:ascii="Arial" w:hAnsi="Arial" w:cs="Arial"/>
        </w:rPr>
        <w:t xml:space="preserve">. The Triglyceride-Glucose index can be used as a surrogate test instead of HbA1c to detect the effective management of T2DM. Unlike HbA1c, the TyG index is cost effective and relatively cheaper to derive from the routine laboratory investigations conducted on </w:t>
      </w:r>
      <w:r w:rsidRPr="00636607">
        <w:rPr>
          <w:rFonts w:ascii="Arial" w:hAnsi="Arial" w:cs="Arial"/>
          <w:shd w:val="clear" w:color="auto" w:fill="FFFFFF"/>
        </w:rPr>
        <w:t>individuals with diabetes</w:t>
      </w:r>
      <w:r w:rsidRPr="00636607">
        <w:rPr>
          <w:rFonts w:ascii="Arial" w:hAnsi="Arial" w:cs="Arial"/>
        </w:rPr>
        <w:t xml:space="preserve"> during clinical review visits. The TyG index is easily derived from triglyceride and plasma glucose concentrations as follows; TyG index = [fasting Triglyceride (mg/dL) × fasting blood glucose (mg/dL)/2].</w:t>
      </w:r>
    </w:p>
    <w:p w14:paraId="1EA4B2D0" w14:textId="6D8C0344" w:rsidR="00D862B9" w:rsidRPr="00636607" w:rsidRDefault="00D862B9" w:rsidP="005543D7">
      <w:pPr>
        <w:jc w:val="both"/>
        <w:rPr>
          <w:rFonts w:ascii="Arial" w:hAnsi="Arial" w:cs="Arial"/>
        </w:rPr>
      </w:pPr>
      <w:r w:rsidRPr="00636607">
        <w:rPr>
          <w:rFonts w:ascii="Arial" w:hAnsi="Arial" w:cs="Arial"/>
        </w:rPr>
        <w:t>The TyG index correlates well with insulin resistance (IR) surrogates such as the hyperglycaemic clamp and the IR homeostasis model assessment (HOMA-IR)</w:t>
      </w:r>
      <w:r w:rsidRPr="00636607">
        <w:rPr>
          <w:rFonts w:ascii="Arial" w:hAnsi="Arial" w:cs="Arial"/>
        </w:rPr>
        <w:fldChar w:fldCharType="begin"/>
      </w:r>
      <w:r w:rsidR="00895209" w:rsidRPr="00636607">
        <w:rPr>
          <w:rFonts w:ascii="Arial" w:hAnsi="Arial" w:cs="Arial"/>
        </w:rPr>
        <w:instrText xml:space="preserve"> ADDIN EN.CITE &lt;EndNote&gt;&lt;Cite&gt;&lt;Author&gt;Liu&lt;/Author&gt;&lt;Year&gt;2020&lt;/Year&gt;&lt;RecNum&gt;1&lt;/RecNum&gt;&lt;DisplayText&gt;[1]&lt;/DisplayText&gt;&lt;record&gt;&lt;rec-number&gt;1&lt;/rec-number&gt;&lt;foreign-keys&gt;&lt;key app="EN" db-id="rzvsvtrezpw52jepwtuvvwpoftsxrftsrr9r" timestamp="1751891271"&gt;1&lt;/key&gt;&lt;/foreign-keys&gt;&lt;ref-type name="Journal Article"&gt;17&lt;/ref-type&gt;&lt;contributors&gt;&lt;authors&gt;&lt;author&gt;Liu, En-qian&lt;/author&gt;&lt;author&gt;Weng, Ya-ping&lt;/author&gt;&lt;author&gt;Zhou, Ai-ming&lt;/author&gt;&lt;author&gt;Zeng, Chun-lai&lt;/author&gt;&lt;/authors&gt;&lt;/contributors&gt;&lt;titles&gt;&lt;title&gt;Association between Triglyceride</w:instrText>
      </w:r>
      <w:r w:rsidR="00895209" w:rsidRPr="00636607">
        <w:rPr>
          <w:rFonts w:ascii="Cambria Math" w:hAnsi="Cambria Math" w:cs="Cambria Math"/>
        </w:rPr>
        <w:instrText>‐</w:instrText>
      </w:r>
      <w:r w:rsidR="00895209" w:rsidRPr="00636607">
        <w:rPr>
          <w:rFonts w:ascii="Arial" w:hAnsi="Arial" w:cs="Arial"/>
        </w:rPr>
        <w:instrText>Glucose Index and Type 2 Diabetes Mellitus in the Japanese Population: A Secondary Analysis of a Retrospective Cohort Study&lt;/title&gt;&lt;secondary-title&gt;BioMed Research International&lt;/secondary-title&gt;&lt;/titles&gt;&lt;periodical&gt;&lt;full-title&gt;BioMed Research International&lt;/full-title&gt;&lt;/periodical&gt;&lt;pages&gt;2947067&lt;/pages&gt;&lt;volume&gt;2020&lt;/volume&gt;&lt;number&gt;1&lt;/number&gt;&lt;dates&gt;&lt;year&gt;2020&lt;/year&gt;&lt;/dates&gt;&lt;isbn&gt;2314-6141&lt;/isbn&gt;&lt;urls&gt;&lt;/urls&gt;&lt;/record&gt;&lt;/Cite&gt;&lt;/EndNote&gt;</w:instrText>
      </w:r>
      <w:r w:rsidRPr="00636607">
        <w:rPr>
          <w:rFonts w:ascii="Arial" w:hAnsi="Arial" w:cs="Arial"/>
        </w:rPr>
        <w:fldChar w:fldCharType="separate"/>
      </w:r>
      <w:r w:rsidR="00895209" w:rsidRPr="00636607">
        <w:rPr>
          <w:rFonts w:ascii="Arial" w:hAnsi="Arial" w:cs="Arial"/>
          <w:noProof/>
        </w:rPr>
        <w:t>[1]</w:t>
      </w:r>
      <w:r w:rsidRPr="00636607">
        <w:rPr>
          <w:rFonts w:ascii="Arial" w:hAnsi="Arial" w:cs="Arial"/>
        </w:rPr>
        <w:fldChar w:fldCharType="end"/>
      </w:r>
      <w:r w:rsidRPr="00636607">
        <w:rPr>
          <w:rFonts w:ascii="Arial" w:hAnsi="Arial" w:cs="Arial"/>
        </w:rPr>
        <w:t>. As a good indicator of IR, the TyG index evaluates the risk of diabetes</w:t>
      </w:r>
      <w:r w:rsidRPr="00636607">
        <w:rPr>
          <w:rFonts w:ascii="Arial" w:hAnsi="Arial" w:cs="Arial"/>
        </w:rPr>
        <w:fldChar w:fldCharType="begin"/>
      </w:r>
      <w:r w:rsidR="00895209" w:rsidRPr="00636607">
        <w:rPr>
          <w:rFonts w:ascii="Arial" w:hAnsi="Arial" w:cs="Arial"/>
        </w:rPr>
        <w:instrText xml:space="preserve"> ADDIN EN.CITE &lt;EndNote&gt;&lt;Cite&gt;&lt;Author&gt;Chamroonkiadtikun&lt;/Author&gt;&lt;Year&gt;2020&lt;/Year&gt;&lt;RecNum&gt;353&lt;/RecNum&gt;&lt;DisplayText&gt;[2]&lt;/DisplayText&gt;&lt;record&gt;&lt;rec-number&gt;353&lt;/rec-number&gt;&lt;foreign-keys&gt;&lt;key app="EN" db-id="599zzvedj5rxd8ezezm5922bawtt0w9pf2rx" timestamp="1726192981"&gt;353&lt;/key&gt;&lt;/foreign-keys&gt;&lt;ref-type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Cite&gt;&lt;Author&gt;Navarro-González&lt;/Author&gt;&lt;Year&gt;2016&lt;/Year&gt;&lt;RecNum&gt;354&lt;/RecNum&gt;&lt;record&gt;&lt;rec-number&gt;354&lt;/rec-number&gt;&lt;foreign-keys&gt;&lt;key app="EN" db-id="599zzvedj5rxd8ezezm5922bawtt0w9pf2rx" timestamp="1726193068"&gt;354&lt;/key&gt;&lt;/foreign-keys&gt;&lt;ref-type name="Journal Article"&gt;17&lt;/ref-type&gt;&lt;contributors&gt;&lt;authors&gt;&lt;author&gt;Navarro-González, David&lt;/author&gt;&lt;author&gt;Sánchez-Íñigo, Laura&lt;/author&gt;&lt;author&gt;Pastrana-Delgado, Juan&lt;/author&gt;&lt;author&gt;Fernández-Montero, Alejandro&lt;/author&gt;&lt;author&gt;Martinez, J Alfredo&lt;/author&gt;&lt;/authors&gt;&lt;/contributors&gt;&lt;titles&gt;&lt;title&gt;Triglyceride–glucose index (TyG index) in comparison with fasting plasma glucose improved diabetes prediction in patients with normal fasting glucose: the Vascular-Metabolic CUN cohort&lt;/title&gt;&lt;secondary-title&gt;Preventive medicine&lt;/secondary-title&gt;&lt;/titles&gt;&lt;periodical&gt;&lt;full-title&gt;Preventive medicine&lt;/full-title&gt;&lt;/periodical&gt;&lt;pages&gt;99-105&lt;/pages&gt;&lt;volume&gt;86&lt;/volume&gt;&lt;dates&gt;&lt;year&gt;2016&lt;/year&gt;&lt;/dates&gt;&lt;isbn&gt;0091-7435&lt;/isbn&gt;&lt;urls&gt;&lt;/urls&gt;&lt;/record&gt;&lt;/Cite&gt;&lt;/EndNote&gt;</w:instrText>
      </w:r>
      <w:r w:rsidRPr="00636607">
        <w:rPr>
          <w:rFonts w:ascii="Arial" w:hAnsi="Arial" w:cs="Arial"/>
        </w:rPr>
        <w:fldChar w:fldCharType="separate"/>
      </w:r>
      <w:r w:rsidR="00895209" w:rsidRPr="00636607">
        <w:rPr>
          <w:rFonts w:ascii="Arial" w:hAnsi="Arial" w:cs="Arial"/>
          <w:noProof/>
        </w:rPr>
        <w:t>[2]</w:t>
      </w:r>
      <w:r w:rsidRPr="00636607">
        <w:rPr>
          <w:rFonts w:ascii="Arial" w:hAnsi="Arial" w:cs="Arial"/>
        </w:rPr>
        <w:fldChar w:fldCharType="end"/>
      </w:r>
      <w:r w:rsidRPr="00636607">
        <w:rPr>
          <w:rFonts w:ascii="Arial" w:hAnsi="Arial" w:cs="Arial"/>
        </w:rPr>
        <w:t>. Several studies have indicated that TyG index is significantly correlated with the risk of developing T2DM in China</w:t>
      </w:r>
      <w:r w:rsidRPr="00636607">
        <w:rPr>
          <w:rFonts w:ascii="Arial" w:hAnsi="Arial" w:cs="Arial"/>
        </w:rPr>
        <w:fldChar w:fldCharType="begin"/>
      </w:r>
      <w:r w:rsidR="00895209" w:rsidRPr="00636607">
        <w:rPr>
          <w:rFonts w:ascii="Arial" w:hAnsi="Arial" w:cs="Arial"/>
        </w:rPr>
        <w:instrText xml:space="preserve"> ADDIN EN.CITE &lt;EndNote&gt;&lt;Cite&gt;&lt;Author&gt;Wang&lt;/Author&gt;&lt;Year&gt;2018&lt;/Year&gt;&lt;RecNum&gt;346&lt;/RecNum&gt;&lt;DisplayText&gt;[8]&lt;/DisplayText&gt;&lt;record&gt;&lt;rec-number&gt;346&lt;/rec-number&gt;&lt;foreign-keys&gt;&lt;key app="EN" db-id="awfaefs98ezaeaeedfopd2xpwzzz9fasaest" timestamp="1722098787"&gt;346&lt;/key&gt;&lt;/foreign-keys&gt;&lt;ref-type name="Journal Article"&gt;17&lt;/ref-type&gt;&lt;contributors&gt;&lt;authors&gt;&lt;author&gt;Wang, Bingyuan&lt;/author&gt;&lt;author&gt;Zhang, Ming&lt;/author&gt;&lt;author&gt;Liu, Yu&lt;/author&gt;&lt;author&gt;Sun, Xizhuo&lt;/author&gt;&lt;author&gt;Zhang, Lu&lt;/author&gt;&lt;author&gt;Wang, Chongjian&lt;/author&gt;&lt;author&gt;Li, Linlin&lt;/author&gt;&lt;author&gt;Ren, Yongcheng&lt;/author&gt;&lt;author&gt;Han, Chengyi&lt;/author&gt;&lt;author&gt;Zhao, Yang&lt;/author&gt;&lt;/authors&gt;&lt;/contributors&gt;&lt;titles&gt;&lt;title&gt;Utility of three novel insulin resistance</w:instrText>
      </w:r>
      <w:r w:rsidR="00895209" w:rsidRPr="00636607">
        <w:rPr>
          <w:rFonts w:ascii="Cambria Math" w:hAnsi="Cambria Math" w:cs="Cambria Math"/>
        </w:rPr>
        <w:instrText>‐</w:instrText>
      </w:r>
      <w:r w:rsidR="00895209" w:rsidRPr="00636607">
        <w:rPr>
          <w:rFonts w:ascii="Arial" w:hAnsi="Arial" w:cs="Arial"/>
        </w:rPr>
        <w:instrText xml:space="preserve">related lipid indices for predicting type 2 diabetes mellitus among people with normal fasting glucose in rural China: </w:instrText>
      </w:r>
      <w:r w:rsidR="00895209" w:rsidRPr="00636607">
        <w:rPr>
          <w:rFonts w:ascii="MS Gothic" w:eastAsia="MS Gothic" w:hAnsi="MS Gothic" w:cs="MS Gothic" w:hint="eastAsia"/>
        </w:rPr>
        <w:instrText>在空腹血糖正常的中国</w:instrText>
      </w:r>
      <w:r w:rsidR="00895209" w:rsidRPr="00636607">
        <w:rPr>
          <w:rFonts w:ascii="Microsoft JhengHei" w:eastAsia="Microsoft JhengHei" w:hAnsi="Microsoft JhengHei" w:cs="Microsoft JhengHei" w:hint="eastAsia"/>
        </w:rPr>
        <w:instrText>农村</w:instrText>
      </w:r>
      <w:r w:rsidR="00895209" w:rsidRPr="00636607">
        <w:rPr>
          <w:rFonts w:ascii="MS Gothic" w:eastAsia="MS Gothic" w:hAnsi="MS Gothic" w:cs="MS Gothic" w:hint="eastAsia"/>
        </w:rPr>
        <w:instrText>人群中使用</w:instrText>
      </w:r>
      <w:r w:rsidR="00895209" w:rsidRPr="00636607">
        <w:rPr>
          <w:rFonts w:ascii="Arial" w:hAnsi="Arial" w:cs="Arial"/>
        </w:rPr>
        <w:instrText xml:space="preserve"> 3 </w:instrText>
      </w:r>
      <w:r w:rsidR="00895209" w:rsidRPr="00636607">
        <w:rPr>
          <w:rFonts w:ascii="MS Gothic" w:eastAsia="MS Gothic" w:hAnsi="MS Gothic" w:cs="MS Gothic" w:hint="eastAsia"/>
        </w:rPr>
        <w:instrText>种新的胰</w:instrText>
      </w:r>
      <w:r w:rsidR="00895209" w:rsidRPr="00636607">
        <w:rPr>
          <w:rFonts w:ascii="Microsoft JhengHei" w:eastAsia="Microsoft JhengHei" w:hAnsi="Microsoft JhengHei" w:cs="Microsoft JhengHei" w:hint="eastAsia"/>
        </w:rPr>
        <w:instrText>岛素抵抗相关血脂指标来预测</w:instrText>
      </w:r>
      <w:r w:rsidR="00895209" w:rsidRPr="00636607">
        <w:rPr>
          <w:rFonts w:ascii="Arial" w:hAnsi="Arial" w:cs="Arial"/>
        </w:rPr>
        <w:instrText xml:space="preserve"> 2 </w:instrText>
      </w:r>
      <w:r w:rsidR="00895209" w:rsidRPr="00636607">
        <w:rPr>
          <w:rFonts w:ascii="MS Gothic" w:eastAsia="MS Gothic" w:hAnsi="MS Gothic" w:cs="MS Gothic" w:hint="eastAsia"/>
        </w:rPr>
        <w:instrText>型糖尿病</w:instrText>
      </w:r>
      <w:r w:rsidR="00895209" w:rsidRPr="00636607">
        <w:rPr>
          <w:rFonts w:ascii="Arial" w:hAnsi="Arial" w:cs="Arial"/>
        </w:rPr>
        <w:instrText>&lt;/title&gt;&lt;secondary-title&gt;Journal of diabetes&lt;/secondary-title&gt;&lt;/titles&gt;&lt;periodical&gt;&lt;full-title&gt;Journal of diabetes&lt;/full-title&gt;&lt;/periodical&gt;&lt;pages&gt;641-652&lt;/pages&gt;&lt;volume&gt;10&lt;/volume&gt;&lt;number&gt;8&lt;/number&gt;&lt;dates&gt;&lt;year&gt;2018&lt;/year&gt;&lt;/dates&gt;&lt;isbn&gt;1753-0393&lt;/isbn&gt;&lt;urls&gt;&lt;/urls&gt;&lt;/record&gt;&lt;/Cite&gt;&lt;/EndNote&gt;</w:instrText>
      </w:r>
      <w:r w:rsidRPr="00636607">
        <w:rPr>
          <w:rFonts w:ascii="Arial" w:hAnsi="Arial" w:cs="Arial"/>
        </w:rPr>
        <w:fldChar w:fldCharType="separate"/>
      </w:r>
      <w:r w:rsidR="00895209" w:rsidRPr="00636607">
        <w:rPr>
          <w:rFonts w:ascii="Arial" w:hAnsi="Arial" w:cs="Arial"/>
          <w:noProof/>
        </w:rPr>
        <w:t>[8]</w:t>
      </w:r>
      <w:r w:rsidRPr="00636607">
        <w:rPr>
          <w:rFonts w:ascii="Arial" w:hAnsi="Arial" w:cs="Arial"/>
        </w:rPr>
        <w:fldChar w:fldCharType="end"/>
      </w:r>
      <w:r w:rsidRPr="00636607">
        <w:rPr>
          <w:rFonts w:ascii="Arial" w:hAnsi="Arial" w:cs="Arial"/>
        </w:rPr>
        <w:t>, Europe</w:t>
      </w:r>
      <w:r w:rsidRPr="00636607">
        <w:rPr>
          <w:rFonts w:ascii="Arial" w:hAnsi="Arial" w:cs="Arial"/>
        </w:rPr>
        <w:fldChar w:fldCharType="begin"/>
      </w:r>
      <w:r w:rsidR="00895209" w:rsidRPr="00636607">
        <w:rPr>
          <w:rFonts w:ascii="Arial" w:hAnsi="Arial" w:cs="Arial"/>
        </w:rPr>
        <w:instrText xml:space="preserve"> ADDIN EN.CITE &lt;EndNote&gt;&lt;Cite&gt;&lt;Author&gt;Navarro-González&lt;/Author&gt;&lt;Year&gt;2016&lt;/Year&gt;&lt;RecNum&gt;346&lt;/RecNum&gt;&lt;record&gt;&lt;rec-number&gt;346&lt;/rec-number&gt;&lt;foreign-keys&gt;&lt;key app="EN" db-id="599zzvedj5rxd8ezezm5922bawtt0w9pf2rx" timestamp="1726186642"&gt;346&lt;/key&gt;&lt;/foreign-keys&gt;&lt;ref-type name="Journal Article"&gt;17&lt;/ref-type&gt;&lt;contributors&gt;&lt;authors&gt;&lt;author&gt;Navarro-González, David&lt;/author&gt;&lt;author&gt;Sánchez-Íñigo, Laura&lt;/author&gt;&lt;author&gt;Pastrana-Delgado, Juan&lt;/author&gt;&lt;author&gt;Fernández-Montero, Alejandro&lt;/author&gt;&lt;author&gt;Martinez, J Alfredo&lt;/author&gt;&lt;/authors&gt;&lt;/contributors&gt;&lt;titles&gt;&lt;title&gt;Triglyceride–glucose index (TyG index) in comparison with fasting plasma glucose improved diabetes prediction in patients with normal fasting glucose: the Vascular-Metabolic CUN cohort&lt;/title&gt;&lt;secondary-title&gt;Preventive medicine&lt;/secondary-title&gt;&lt;/titles&gt;&lt;periodical&gt;&lt;full-title&gt;Preventive medicine&lt;/full-title&gt;&lt;/periodical&gt;&lt;pages&gt;99-105&lt;/pages&gt;&lt;volume&gt;86&lt;/volume&gt;&lt;dates&gt;&lt;year&gt;2016&lt;/year&gt;&lt;/dates&gt;&lt;isbn&gt;0091-7435&lt;/isbn&gt;&lt;urls&gt;&lt;/urls&gt;&lt;/record&gt;&lt;/Cite&gt;&lt;/EndNote&gt;</w:instrText>
      </w:r>
      <w:r w:rsidRPr="00636607">
        <w:rPr>
          <w:rFonts w:ascii="Arial" w:hAnsi="Arial" w:cs="Arial"/>
        </w:rPr>
        <w:fldChar w:fldCharType="end"/>
      </w:r>
      <w:r w:rsidRPr="00636607">
        <w:rPr>
          <w:rFonts w:ascii="Arial" w:hAnsi="Arial" w:cs="Arial"/>
        </w:rPr>
        <w:t>, Korea</w:t>
      </w:r>
      <w:r w:rsidRPr="00636607">
        <w:rPr>
          <w:rFonts w:ascii="Arial" w:hAnsi="Arial" w:cs="Arial"/>
        </w:rPr>
        <w:fldChar w:fldCharType="begin"/>
      </w:r>
      <w:r w:rsidR="00895209" w:rsidRPr="00636607">
        <w:rPr>
          <w:rFonts w:ascii="Arial" w:hAnsi="Arial" w:cs="Arial"/>
        </w:rPr>
        <w:instrText xml:space="preserve"> ADDIN EN.CITE &lt;EndNote&gt;&lt;Cite&gt;&lt;Author&gt;Lee&lt;/Author&gt;&lt;Year&gt;2016&lt;/Year&gt;&lt;RecNum&gt;352&lt;/RecNum&gt;&lt;DisplayText&gt;[9]&lt;/DisplayText&gt;&lt;record&gt;&lt;rec-number&gt;352&lt;/rec-number&gt;&lt;foreign-keys&gt;&lt;key app="EN" db-id="awfaefs98ezaeaeedfopd2xpwzzz9fasaest" timestamp="1722104506"&gt;352&lt;/key&gt;&lt;/foreign-keys&gt;&lt;ref-type name="Journal Article"&gt;17&lt;/ref-type&gt;&lt;contributors&gt;&lt;authors&gt;&lt;author&gt;Lee, Da Young&lt;/author&gt;&lt;author&gt;Lee, Eun Seo&lt;/author&gt;&lt;author&gt;Kim, Ji Hyun&lt;/author&gt;&lt;author&gt;Park, Se Eun&lt;/author&gt;&lt;author&gt;Park, Cheol-Young&lt;/author&gt;&lt;author&gt;Oh, Ki-Won&lt;/author&gt;&lt;author&gt;Park, Sung-Woo&lt;/author&gt;&lt;author&gt;Rhee, Eun-Jung&lt;/author&gt;&lt;author&gt;Lee, Won-Young&lt;/author&gt;&lt;/authors&gt;&lt;/contributors&gt;&lt;titles&gt;&lt;title&gt;Predictive value of triglyceride glucose index for the risk of incident diabetes: a 4-year retrospective longitudinal study&lt;/title&gt;&lt;secondary-title&gt;PloS one&lt;/secondary-title&gt;&lt;/titles&gt;&lt;periodical&gt;&lt;full-title&gt;PloS one&lt;/full-title&gt;&lt;/periodical&gt;&lt;pages&gt;e0163465&lt;/pages&gt;&lt;volume&gt;11&lt;/volume&gt;&lt;number&gt;9&lt;/number&gt;&lt;dates&gt;&lt;year&gt;2016&lt;/year&gt;&lt;/dates&gt;&lt;isbn&gt;1932-6203&lt;/isbn&gt;&lt;urls&gt;&lt;/urls&gt;&lt;/record&gt;&lt;/Cite&gt;&lt;/EndNote&gt;</w:instrText>
      </w:r>
      <w:r w:rsidRPr="00636607">
        <w:rPr>
          <w:rFonts w:ascii="Arial" w:hAnsi="Arial" w:cs="Arial"/>
        </w:rPr>
        <w:fldChar w:fldCharType="separate"/>
      </w:r>
      <w:r w:rsidR="00895209" w:rsidRPr="00636607">
        <w:rPr>
          <w:rFonts w:ascii="Arial" w:hAnsi="Arial" w:cs="Arial"/>
          <w:noProof/>
        </w:rPr>
        <w:t>[9]</w:t>
      </w:r>
      <w:r w:rsidRPr="00636607">
        <w:rPr>
          <w:rFonts w:ascii="Arial" w:hAnsi="Arial" w:cs="Arial"/>
        </w:rPr>
        <w:fldChar w:fldCharType="end"/>
      </w:r>
      <w:r w:rsidRPr="00636607">
        <w:rPr>
          <w:rFonts w:ascii="Arial" w:hAnsi="Arial" w:cs="Arial"/>
        </w:rPr>
        <w:t>, Thailand</w:t>
      </w:r>
      <w:r w:rsidRPr="00636607">
        <w:rPr>
          <w:rFonts w:ascii="Arial" w:hAnsi="Arial" w:cs="Arial"/>
        </w:rPr>
        <w:fldChar w:fldCharType="begin"/>
      </w:r>
      <w:r w:rsidR="00895209" w:rsidRPr="00636607">
        <w:rPr>
          <w:rFonts w:ascii="Arial" w:hAnsi="Arial" w:cs="Arial"/>
        </w:rPr>
        <w:instrText xml:space="preserve"> ADDIN EN.CITE &lt;EndNote&gt;&lt;Cite&gt;&lt;Author&gt;Chamroonkiadtikun&lt;/Author&gt;&lt;Year&gt;2020&lt;/Year&gt;&lt;RecNum&gt;353&lt;/RecNum&gt;&lt;DisplayText&gt;[2]&lt;/DisplayText&gt;&lt;record&gt;&lt;rec-number&gt;353&lt;/rec-number&gt;&lt;foreign-keys&gt;&lt;key app="EN" db-id="599zzvedj5rxd8ezezm5922bawtt0w9pf2rx" timestamp="1726192981"&gt;353&lt;/key&gt;&lt;/foreign-keys&gt;&lt;ref-type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EndNote&gt;</w:instrText>
      </w:r>
      <w:r w:rsidRPr="00636607">
        <w:rPr>
          <w:rFonts w:ascii="Arial" w:hAnsi="Arial" w:cs="Arial"/>
        </w:rPr>
        <w:fldChar w:fldCharType="separate"/>
      </w:r>
      <w:r w:rsidR="00895209" w:rsidRPr="00636607">
        <w:rPr>
          <w:rFonts w:ascii="Arial" w:hAnsi="Arial" w:cs="Arial"/>
          <w:noProof/>
        </w:rPr>
        <w:t>[2]</w:t>
      </w:r>
      <w:r w:rsidRPr="00636607">
        <w:rPr>
          <w:rFonts w:ascii="Arial" w:hAnsi="Arial" w:cs="Arial"/>
        </w:rPr>
        <w:fldChar w:fldCharType="end"/>
      </w:r>
      <w:r w:rsidRPr="00636607">
        <w:rPr>
          <w:rFonts w:ascii="Arial" w:hAnsi="Arial" w:cs="Arial"/>
        </w:rPr>
        <w:t>. In Ghana, however, the paucity of information on the relationship between TyG index and T2DM necessitated this study.</w:t>
      </w:r>
    </w:p>
    <w:p w14:paraId="747B57A7" w14:textId="77777777" w:rsidR="00D862B9" w:rsidRPr="00636607" w:rsidRDefault="00D862B9" w:rsidP="005543D7">
      <w:pPr>
        <w:jc w:val="both"/>
        <w:rPr>
          <w:rFonts w:ascii="Arial" w:hAnsi="Arial" w:cs="Arial"/>
        </w:rPr>
      </w:pPr>
      <w:r w:rsidRPr="00636607">
        <w:rPr>
          <w:rFonts w:ascii="Arial" w:hAnsi="Arial" w:cs="Arial"/>
        </w:rPr>
        <w:t>TyG index may be used to assess glycaemic control in diabetes. It can be easily obtained and calculated in clinical practice or large-scale epidemiologic investigations as has been found in other jurisdictions in which indications are that the TyG index significantly correlates with glycaemic control. This study evaluates a simpler and low-cost marker, triglyceride-glucose (TyG) index as a surrogate marker to be used instead of HbA1c to assess and monitor glycaemic control among T2DM individuals.</w:t>
      </w:r>
    </w:p>
    <w:p w14:paraId="1199E477" w14:textId="77777777" w:rsidR="00790ADA" w:rsidRPr="00636607" w:rsidRDefault="00790ADA" w:rsidP="00441B6F">
      <w:pPr>
        <w:pStyle w:val="Body"/>
        <w:spacing w:after="0"/>
        <w:rPr>
          <w:rFonts w:ascii="Arial" w:hAnsi="Arial" w:cs="Arial"/>
        </w:rPr>
      </w:pPr>
    </w:p>
    <w:p w14:paraId="461333FC" w14:textId="77777777" w:rsidR="000C7403" w:rsidRPr="00636607" w:rsidRDefault="000C7403" w:rsidP="00895209">
      <w:pPr>
        <w:jc w:val="both"/>
        <w:rPr>
          <w:rFonts w:ascii="Times New Roman" w:hAnsi="Times New Roman"/>
          <w:szCs w:val="24"/>
        </w:rPr>
      </w:pPr>
      <w:bookmarkStart w:id="2" w:name="_Toc81863053"/>
      <w:r w:rsidRPr="00636607">
        <w:rPr>
          <w:rFonts w:ascii="Arial" w:hAnsi="Arial" w:cs="Arial"/>
          <w:b/>
          <w:bCs/>
          <w:sz w:val="22"/>
          <w:szCs w:val="22"/>
        </w:rPr>
        <w:t>MATERIALS AND METHODS</w:t>
      </w:r>
      <w:bookmarkEnd w:id="2"/>
    </w:p>
    <w:p w14:paraId="4F68CED8" w14:textId="77777777" w:rsidR="00D862B9" w:rsidRPr="00636607" w:rsidRDefault="00D862B9" w:rsidP="005543D7">
      <w:pPr>
        <w:jc w:val="both"/>
        <w:rPr>
          <w:rFonts w:ascii="Arial" w:hAnsi="Arial" w:cs="Arial"/>
          <w:sz w:val="22"/>
          <w:szCs w:val="22"/>
        </w:rPr>
      </w:pPr>
      <w:r w:rsidRPr="00636607">
        <w:rPr>
          <w:rFonts w:ascii="Arial" w:hAnsi="Arial" w:cs="Arial"/>
          <w:sz w:val="22"/>
          <w:szCs w:val="22"/>
        </w:rPr>
        <w:t xml:space="preserve">This retrospective study was conducted at all the branches of the Trust Hospital; a non-profit health facility providing healthcare for Social Security and National Insurance Trust (SSNIT) staff and their dependents; the Trust Specialist Hospital, Trust Mother and Child Hospital, as well as six satellite clinics were all involved in this study. </w:t>
      </w:r>
      <w:bookmarkStart w:id="3" w:name="_Toc81863056"/>
    </w:p>
    <w:p w14:paraId="02D404CC" w14:textId="77777777" w:rsidR="00D862B9" w:rsidRPr="00636607" w:rsidRDefault="00D862B9" w:rsidP="005543D7">
      <w:pPr>
        <w:jc w:val="both"/>
        <w:rPr>
          <w:rFonts w:ascii="Arial" w:hAnsi="Arial" w:cs="Arial"/>
          <w:sz w:val="22"/>
          <w:szCs w:val="18"/>
        </w:rPr>
      </w:pPr>
    </w:p>
    <w:bookmarkEnd w:id="3"/>
    <w:p w14:paraId="1AC8AECC" w14:textId="7830BEED" w:rsidR="00D862B9" w:rsidRPr="00636607" w:rsidRDefault="00D862B9" w:rsidP="005543D7">
      <w:pPr>
        <w:jc w:val="both"/>
        <w:rPr>
          <w:rFonts w:ascii="Arial" w:hAnsi="Arial" w:cs="Arial"/>
          <w:sz w:val="22"/>
          <w:szCs w:val="22"/>
        </w:rPr>
      </w:pPr>
      <w:r w:rsidRPr="00636607">
        <w:rPr>
          <w:rFonts w:ascii="Arial" w:hAnsi="Arial" w:cs="Arial"/>
          <w:sz w:val="22"/>
          <w:szCs w:val="22"/>
        </w:rPr>
        <w:t>Data from all persons attending the Outpatient Department (OPD) of Trust Hospital from 2018 to 2020 were retrieved from the records department of the facility.  After cleaning, the data of 1031 participants were complete and fit for this study. Data of pregnant women, persons with p</w:t>
      </w:r>
      <w:r w:rsidRPr="00636607">
        <w:rPr>
          <w:rFonts w:ascii="Arial" w:hAnsi="Arial" w:cs="Arial"/>
          <w:sz w:val="22"/>
          <w:szCs w:val="18"/>
        </w:rPr>
        <w:t xml:space="preserve">revious history of related chronic diseases, malignancies and missed data </w:t>
      </w:r>
      <w:r w:rsidRPr="00636607">
        <w:rPr>
          <w:rFonts w:ascii="Arial" w:hAnsi="Arial" w:cs="Arial"/>
          <w:sz w:val="22"/>
          <w:szCs w:val="22"/>
        </w:rPr>
        <w:t xml:space="preserve">were excluded from the study. For those reporting more than once, only their initial data were considered. The extracted data comprised three categorical headings, namely demographics (sex, age, year of </w:t>
      </w:r>
      <w:r w:rsidRPr="00636607">
        <w:rPr>
          <w:rFonts w:ascii="Arial" w:hAnsi="Arial" w:cs="Arial"/>
          <w:sz w:val="22"/>
          <w:szCs w:val="22"/>
        </w:rPr>
        <w:lastRenderedPageBreak/>
        <w:t>attendance, occupation), clinical data (TCHOL, TG, HDL, LDL, FBS, HbA1c, OGTT), blood pressure measurement (systolic blood pressure (SBP), diastolic blood pressure (DBP), and anthropometric data (Weight, Height, BMI). Two outcome variables; diabetes mellitus and triglyceride-glucose index were assessed in this study. Participants with fasting blood glucose (FBG) ≥ 7 mmol/L, HbA1c ≥ 6.5.0%, and an oral glucose tolerance test (OGTT) value &gt; 11.0 mmol/L were considered to have diabetes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&lt;EndNote&gt;&lt;Cite&gt;&lt;Author&gt;Association&lt;/Author&gt;&lt;Year&gt;2021&lt;/Year&gt;&lt;RecNum&gt;318&lt;/RecNum&gt;&lt;record&gt;&lt;rec-number&gt;318&lt;/rec-number&gt;&lt;foreign-keys&gt;&lt;key app="EN" db-id="awfaefs98ezaeaeedfopd2xpwzzz9fasaest" timestamp="1679745843"&gt;318&lt;/key&gt;&lt;/foreign-keys&gt;&lt;ref-type name="Journal Article"&gt;17&lt;/ref-type&gt;&lt;contributors&gt;&lt;authors&gt;&lt;author&gt;AmericanDiabetesAssociation&lt;/author&gt;&lt;/authors&gt;&lt;/contributors&gt;&lt;titles&gt;&lt;title&gt;Diagnosis&lt;/title&gt;&lt;/titles&gt;&lt;dates&gt;&lt;year&gt;2021&lt;/year&gt;&lt;/dates&gt;&lt;urls&gt;&lt;related-urls&gt;&lt;url&gt;https://www.diabetes.org/a1c/diagnosis&lt;/url&gt;&lt;/related-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The triglyceride-glucose index for each participant was estimated based on the method proposed by </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 AuthorYear="1"&gt;&lt;Author&gt;Simental-Mendía&lt;/Author&gt;&lt;Year&gt;2008&lt;/Year&gt;&lt;RecNum&gt;345&lt;/RecNum&gt;&lt;DisplayText&gt;Simental-Mendía, Rodríguez-Morán [4]&lt;/DisplayText&gt;&lt;record&gt;&lt;rec-number&gt;345&lt;/rec-number&gt;&lt;foreign-keys&gt;&lt;key app="EN" db-id="awfaefs98ezaeaeedfopd2xpwzzz9fasaest" timestamp="1722098610"&gt;345&lt;/key&gt;&lt;/foreign-keys&gt;&lt;ref-type name="Journal Article"&gt;17&lt;/ref-type&gt;&lt;contributors&gt;&lt;authors&gt;&lt;author&gt;Simental-Mendía, Luis E&lt;/author&gt;&lt;author&gt;Rodríguez-Morán, Martha&lt;/author&gt;&lt;author&gt;Guerrero-Romero, Fernando&lt;/author&gt;&lt;/authors&gt;&lt;/contributors&gt;&lt;titles&gt;&lt;title&gt;The product of fasting glucose and triglycerides as surrogate for identifying insulin resistance in apparently healthy subjects&lt;/title&gt;&lt;secondary-title&gt;Metabolic syndrome and related disorders&lt;/secondary-title&gt;&lt;/titles&gt;&lt;periodical&gt;&lt;full-title&gt;Metabolic syndrome and related disorders&lt;/full-title&gt;&lt;/periodical&gt;&lt;pages&gt;299-304&lt;/pages&gt;&lt;volume&gt;6&lt;/volume&gt;&lt;number&gt;4&lt;/number&gt;&lt;dates&gt;&lt;year&gt;2008&lt;/year&gt;&lt;/dates&gt;&lt;isbn&gt;1540-4196&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Simental-Mendía, Rodríguez-Morán [4]</w:t>
      </w:r>
      <w:r w:rsidRPr="00636607">
        <w:rPr>
          <w:rFonts w:ascii="Arial" w:hAnsi="Arial" w:cs="Arial"/>
          <w:sz w:val="22"/>
          <w:szCs w:val="22"/>
        </w:rPr>
        <w:fldChar w:fldCharType="end"/>
      </w:r>
      <w:r w:rsidRPr="00636607">
        <w:rPr>
          <w:rFonts w:ascii="Arial" w:hAnsi="Arial" w:cs="Arial"/>
          <w:sz w:val="22"/>
          <w:szCs w:val="22"/>
        </w:rPr>
        <w:t xml:space="preserve">, as follows: TyG index = [fasting triglyceride (mg/dL) × fasting blood glucose (mg/dL)/2]. Data collected were coded with unique identifiers. </w:t>
      </w:r>
      <w:bookmarkStart w:id="4" w:name="_Toc81863064"/>
      <w:r w:rsidRPr="00636607">
        <w:rPr>
          <w:rFonts w:ascii="Arial" w:hAnsi="Arial" w:cs="Arial"/>
          <w:sz w:val="22"/>
          <w:szCs w:val="22"/>
        </w:rPr>
        <w:t xml:space="preserve">The participants were classified into good glycaemic control (HbA1c&lt;7.0%) and poor glycaemic control (HbA1c ≥7.0%) based on their HbA1c test results. Ethical approval for this study was obtained from the University for Development Study’s Internal Review Committee. </w:t>
      </w:r>
    </w:p>
    <w:p w14:paraId="1FE693CB" w14:textId="77777777" w:rsidR="00D862B9" w:rsidRPr="00636607" w:rsidRDefault="00D862B9" w:rsidP="005543D7">
      <w:pPr>
        <w:jc w:val="both"/>
        <w:rPr>
          <w:rFonts w:ascii="Arial" w:hAnsi="Arial" w:cs="Arial"/>
          <w:sz w:val="22"/>
          <w:szCs w:val="22"/>
        </w:rPr>
      </w:pPr>
    </w:p>
    <w:p w14:paraId="6BC08864" w14:textId="77777777" w:rsidR="00D862B9" w:rsidRPr="00636607" w:rsidRDefault="00D862B9" w:rsidP="005543D7">
      <w:pPr>
        <w:jc w:val="both"/>
        <w:rPr>
          <w:rFonts w:ascii="Arial" w:hAnsi="Arial" w:cs="Arial"/>
          <w:b/>
          <w:bCs/>
          <w:sz w:val="22"/>
          <w:szCs w:val="22"/>
        </w:rPr>
      </w:pPr>
      <w:r w:rsidRPr="00636607">
        <w:rPr>
          <w:rFonts w:ascii="Arial" w:hAnsi="Arial" w:cs="Arial"/>
          <w:b/>
          <w:bCs/>
          <w:sz w:val="22"/>
          <w:szCs w:val="18"/>
        </w:rPr>
        <w:t>Data Analysis Strategies</w:t>
      </w:r>
      <w:bookmarkEnd w:id="4"/>
    </w:p>
    <w:p w14:paraId="543D66A1" w14:textId="77777777" w:rsidR="00D862B9" w:rsidRPr="00636607" w:rsidRDefault="00D862B9" w:rsidP="005543D7">
      <w:pPr>
        <w:jc w:val="both"/>
        <w:rPr>
          <w:rFonts w:ascii="Arial" w:hAnsi="Arial" w:cs="Arial"/>
          <w:sz w:val="22"/>
          <w:szCs w:val="22"/>
        </w:rPr>
      </w:pPr>
      <w:r w:rsidRPr="00636607">
        <w:rPr>
          <w:rFonts w:ascii="Arial" w:hAnsi="Arial" w:cs="Arial"/>
          <w:sz w:val="22"/>
          <w:szCs w:val="22"/>
        </w:rPr>
        <w:t xml:space="preserve">Descriptive and inferential statistical analyses were performed. The Chi-square test was used to evaluate the differences between the good and poor glycaemic control status according to the binary and nominal variables, whereas the student’s t-test was used to evaluate the differences in the glycaemic status classifications using continuous variables. The study used a logistic regression analysis to assess factors associated with good and poor glycaemic control. Pearson’s regression analysis was performed to identify the association between the TyG index and glycaemic control using HbA1c concentrations. All the aforementioned analyses were performed using Stata version 16.1. ROC curve analysis was performed to ascertain the predictive ability of TyG index to determine good or bad glycaemic control among individuals with T2DM using SPSS version 27. </w:t>
      </w:r>
      <w:r w:rsidRPr="00636607">
        <w:rPr>
          <w:rFonts w:ascii="Arial" w:hAnsi="Arial" w:cs="Arial"/>
          <w:i/>
          <w:iCs/>
          <w:sz w:val="22"/>
          <w:szCs w:val="22"/>
        </w:rPr>
        <w:t>P</w:t>
      </w:r>
      <w:r w:rsidRPr="00636607">
        <w:rPr>
          <w:rFonts w:ascii="Arial" w:hAnsi="Arial" w:cs="Arial"/>
          <w:sz w:val="22"/>
          <w:szCs w:val="22"/>
        </w:rPr>
        <w:t>-value &lt; .05 was considered statistically significant.</w:t>
      </w:r>
    </w:p>
    <w:p w14:paraId="34D367A7" w14:textId="77777777" w:rsidR="00790ADA" w:rsidRPr="00636607" w:rsidRDefault="00790ADA" w:rsidP="005543D7">
      <w:pPr>
        <w:pStyle w:val="Body"/>
        <w:spacing w:after="0"/>
        <w:rPr>
          <w:rFonts w:ascii="Arial" w:hAnsi="Arial" w:cs="Arial"/>
        </w:rPr>
      </w:pPr>
    </w:p>
    <w:p w14:paraId="4FF97B06" w14:textId="77777777" w:rsidR="0015071F" w:rsidRPr="00636607" w:rsidRDefault="0015071F" w:rsidP="005543D7">
      <w:pPr>
        <w:jc w:val="both"/>
        <w:rPr>
          <w:rFonts w:ascii="Arial" w:hAnsi="Arial" w:cs="Arial"/>
          <w:b/>
          <w:bCs/>
          <w:sz w:val="22"/>
          <w:szCs w:val="22"/>
        </w:rPr>
      </w:pPr>
      <w:r w:rsidRPr="00636607">
        <w:rPr>
          <w:rFonts w:ascii="Arial" w:hAnsi="Arial" w:cs="Arial"/>
          <w:b/>
          <w:bCs/>
          <w:sz w:val="22"/>
          <w:szCs w:val="22"/>
        </w:rPr>
        <w:t>RESULTS</w:t>
      </w:r>
    </w:p>
    <w:p w14:paraId="4EC61976" w14:textId="43364AEE" w:rsidR="00D862B9" w:rsidRPr="00636607" w:rsidRDefault="00D862B9" w:rsidP="005543D7">
      <w:pPr>
        <w:jc w:val="both"/>
        <w:rPr>
          <w:rFonts w:ascii="Arial" w:hAnsi="Arial" w:cs="Arial"/>
        </w:rPr>
      </w:pPr>
      <w:r w:rsidRPr="00636607">
        <w:rPr>
          <w:rFonts w:ascii="Arial" w:hAnsi="Arial" w:cs="Arial"/>
        </w:rPr>
        <w:t>Table 1 shows the descriptive statistics of persons living with T2DM from 2018-2020. The majority (37.7%) of the data were extracted from archives of 2020. Exactly 338 (32.8%) of the data were extracted from the archives of the year 2018. About two-thirds 668 (64.8%) of the 1031 participants were women while 363 (35.5%) were men. Majority 556 (53.9) of the participants were aged 50-69 years. The mean age was 54.7 years. The minimum age was 12 years while the maximum age was 106 years. Of the participants, 277 (26.9%) were obese, 264 (25.6%) were amputees, 425 (41.2%) achieved good glycaemic control and 606 (58.8%) had poor glycaemic control (table 1).</w:t>
      </w:r>
    </w:p>
    <w:p w14:paraId="14E55AC4" w14:textId="77777777" w:rsidR="005543D7" w:rsidRPr="00636607" w:rsidRDefault="005543D7" w:rsidP="005543D7">
      <w:pPr>
        <w:jc w:val="both"/>
        <w:rPr>
          <w:rFonts w:ascii="Arial" w:hAnsi="Arial" w:cs="Arial"/>
        </w:rPr>
      </w:pPr>
    </w:p>
    <w:p w14:paraId="20CBB3AA" w14:textId="77777777" w:rsidR="00D862B9" w:rsidRPr="00636607" w:rsidRDefault="00D862B9" w:rsidP="00D862B9">
      <w:pPr>
        <w:rPr>
          <w:rFonts w:ascii="Arial" w:hAnsi="Arial" w:cs="Arial"/>
          <w:b/>
          <w:bCs/>
        </w:rPr>
      </w:pPr>
      <w:r w:rsidRPr="00636607">
        <w:rPr>
          <w:rFonts w:ascii="Arial" w:hAnsi="Arial" w:cs="Arial"/>
          <w:b/>
          <w:bCs/>
        </w:rPr>
        <w:t>Table 1: Descriptive statistics of study participants (2018-2020)</w:t>
      </w:r>
    </w:p>
    <w:p w14:paraId="41B83489" w14:textId="77777777" w:rsidR="00D862B9" w:rsidRPr="00636607" w:rsidRDefault="00D862B9" w:rsidP="00D862B9">
      <w:pPr>
        <w:rPr>
          <w:rFonts w:ascii="Arial" w:hAnsi="Arial" w:cs="Arial"/>
          <w:b/>
          <w:bCs/>
        </w:rPr>
      </w:pPr>
    </w:p>
    <w:tbl>
      <w:tblPr>
        <w:tblStyle w:val="TableGrid"/>
        <w:tblpPr w:leftFromText="180" w:rightFromText="180" w:vertAnchor="text" w:horzAnchor="margin" w:tblpY="79"/>
        <w:tblW w:w="9098"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3235"/>
        <w:gridCol w:w="3548"/>
        <w:gridCol w:w="2315"/>
      </w:tblGrid>
      <w:tr w:rsidR="00D862B9" w:rsidRPr="00636607" w14:paraId="44BE7529"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52C432F3"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Variables</w:t>
            </w:r>
          </w:p>
        </w:tc>
        <w:tc>
          <w:tcPr>
            <w:tcW w:w="3548" w:type="dxa"/>
            <w:tcBorders>
              <w:top w:val="single" w:sz="4" w:space="0" w:color="auto"/>
              <w:left w:val="nil"/>
              <w:bottom w:val="single" w:sz="4" w:space="0" w:color="auto"/>
              <w:right w:val="nil"/>
            </w:tcBorders>
            <w:hideMark/>
          </w:tcPr>
          <w:p w14:paraId="4BE3838C"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Frequency (</w:t>
            </w:r>
            <w:r w:rsidRPr="00636607">
              <w:rPr>
                <w:rFonts w:ascii="Arial" w:hAnsi="Arial" w:cs="Arial"/>
                <w:b/>
                <w:bCs/>
                <w:i/>
                <w:sz w:val="20"/>
                <w:lang w:val="en-GB" w:eastAsia="en-GB"/>
              </w:rPr>
              <w:t>n</w:t>
            </w:r>
            <w:r w:rsidRPr="00636607">
              <w:rPr>
                <w:rFonts w:ascii="Arial" w:hAnsi="Arial" w:cs="Arial"/>
                <w:b/>
                <w:bCs/>
                <w:sz w:val="20"/>
                <w:lang w:val="en-GB" w:eastAsia="en-GB"/>
              </w:rPr>
              <w:t>=1031)</w:t>
            </w:r>
          </w:p>
        </w:tc>
        <w:tc>
          <w:tcPr>
            <w:tcW w:w="2315" w:type="dxa"/>
            <w:tcBorders>
              <w:top w:val="single" w:sz="4" w:space="0" w:color="auto"/>
              <w:left w:val="nil"/>
              <w:bottom w:val="single" w:sz="4" w:space="0" w:color="auto"/>
              <w:right w:val="single" w:sz="4" w:space="0" w:color="auto"/>
            </w:tcBorders>
            <w:hideMark/>
          </w:tcPr>
          <w:p w14:paraId="723A6195"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Percentage (%)</w:t>
            </w:r>
          </w:p>
        </w:tc>
      </w:tr>
      <w:tr w:rsidR="00D862B9" w:rsidRPr="00636607" w14:paraId="0092258F"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59A16C4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b/>
                <w:bCs/>
                <w:sz w:val="20"/>
                <w:lang w:val="en-GB" w:eastAsia="en-GB"/>
              </w:rPr>
              <w:t>Sex</w:t>
            </w:r>
          </w:p>
        </w:tc>
        <w:tc>
          <w:tcPr>
            <w:tcW w:w="3548" w:type="dxa"/>
            <w:tcBorders>
              <w:top w:val="single" w:sz="4" w:space="0" w:color="auto"/>
              <w:left w:val="nil"/>
              <w:bottom w:val="single" w:sz="4" w:space="0" w:color="auto"/>
              <w:right w:val="nil"/>
            </w:tcBorders>
            <w:vAlign w:val="bottom"/>
          </w:tcPr>
          <w:p w14:paraId="20C2C298"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6AB017E9" w14:textId="77777777" w:rsidR="00D862B9" w:rsidRPr="00636607" w:rsidRDefault="00D862B9">
            <w:pPr>
              <w:spacing w:line="480" w:lineRule="auto"/>
              <w:jc w:val="center"/>
              <w:rPr>
                <w:rFonts w:ascii="Arial" w:hAnsi="Arial" w:cs="Arial"/>
                <w:sz w:val="20"/>
                <w:lang w:val="en-GB" w:eastAsia="en-GB"/>
              </w:rPr>
            </w:pPr>
          </w:p>
        </w:tc>
      </w:tr>
      <w:tr w:rsidR="00D862B9" w:rsidRPr="00636607" w14:paraId="4A683101"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01B77F3F"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Men</w:t>
            </w:r>
          </w:p>
        </w:tc>
        <w:tc>
          <w:tcPr>
            <w:tcW w:w="3548" w:type="dxa"/>
            <w:tcBorders>
              <w:top w:val="single" w:sz="4" w:space="0" w:color="auto"/>
              <w:left w:val="nil"/>
              <w:bottom w:val="single" w:sz="4" w:space="0" w:color="auto"/>
              <w:right w:val="nil"/>
            </w:tcBorders>
            <w:vAlign w:val="bottom"/>
            <w:hideMark/>
          </w:tcPr>
          <w:p w14:paraId="7799526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363 </w:t>
            </w:r>
          </w:p>
        </w:tc>
        <w:tc>
          <w:tcPr>
            <w:tcW w:w="2315" w:type="dxa"/>
            <w:tcBorders>
              <w:top w:val="single" w:sz="4" w:space="0" w:color="auto"/>
              <w:left w:val="nil"/>
              <w:bottom w:val="single" w:sz="4" w:space="0" w:color="auto"/>
              <w:right w:val="single" w:sz="4" w:space="0" w:color="auto"/>
            </w:tcBorders>
            <w:vAlign w:val="bottom"/>
            <w:hideMark/>
          </w:tcPr>
          <w:p w14:paraId="4FFA24F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35.2</w:t>
            </w:r>
          </w:p>
        </w:tc>
      </w:tr>
      <w:tr w:rsidR="00D862B9" w:rsidRPr="00636607" w14:paraId="39C12A93"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1A2CCC1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Women</w:t>
            </w:r>
          </w:p>
        </w:tc>
        <w:tc>
          <w:tcPr>
            <w:tcW w:w="3548" w:type="dxa"/>
            <w:tcBorders>
              <w:top w:val="single" w:sz="4" w:space="0" w:color="auto"/>
              <w:left w:val="nil"/>
              <w:bottom w:val="single" w:sz="4" w:space="0" w:color="auto"/>
              <w:right w:val="nil"/>
            </w:tcBorders>
            <w:vAlign w:val="bottom"/>
            <w:hideMark/>
          </w:tcPr>
          <w:p w14:paraId="439DF78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668 </w:t>
            </w:r>
          </w:p>
        </w:tc>
        <w:tc>
          <w:tcPr>
            <w:tcW w:w="2315" w:type="dxa"/>
            <w:tcBorders>
              <w:top w:val="single" w:sz="4" w:space="0" w:color="auto"/>
              <w:left w:val="nil"/>
              <w:bottom w:val="single" w:sz="4" w:space="0" w:color="auto"/>
              <w:right w:val="single" w:sz="4" w:space="0" w:color="auto"/>
            </w:tcBorders>
            <w:vAlign w:val="bottom"/>
            <w:hideMark/>
          </w:tcPr>
          <w:p w14:paraId="1E2CDA5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64.8</w:t>
            </w:r>
          </w:p>
        </w:tc>
      </w:tr>
      <w:tr w:rsidR="00D862B9" w:rsidRPr="00636607" w14:paraId="5B04ECF9"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428B239E"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Age</w:t>
            </w:r>
          </w:p>
        </w:tc>
        <w:tc>
          <w:tcPr>
            <w:tcW w:w="3548" w:type="dxa"/>
            <w:tcBorders>
              <w:top w:val="single" w:sz="4" w:space="0" w:color="auto"/>
              <w:left w:val="nil"/>
              <w:bottom w:val="single" w:sz="4" w:space="0" w:color="auto"/>
              <w:right w:val="nil"/>
            </w:tcBorders>
            <w:vAlign w:val="bottom"/>
          </w:tcPr>
          <w:p w14:paraId="6EE2328C"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76BA1001" w14:textId="77777777" w:rsidR="00D862B9" w:rsidRPr="00636607" w:rsidRDefault="00D862B9">
            <w:pPr>
              <w:spacing w:line="480" w:lineRule="auto"/>
              <w:jc w:val="center"/>
              <w:rPr>
                <w:rFonts w:ascii="Arial" w:hAnsi="Arial" w:cs="Arial"/>
                <w:sz w:val="20"/>
                <w:lang w:val="en-GB" w:eastAsia="en-GB"/>
              </w:rPr>
            </w:pPr>
          </w:p>
        </w:tc>
      </w:tr>
      <w:tr w:rsidR="00D862B9" w:rsidRPr="00636607" w14:paraId="5416930C"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703FAF9"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lastRenderedPageBreak/>
              <w:t>10 - 29</w:t>
            </w:r>
          </w:p>
        </w:tc>
        <w:tc>
          <w:tcPr>
            <w:tcW w:w="3548" w:type="dxa"/>
            <w:tcBorders>
              <w:top w:val="single" w:sz="4" w:space="0" w:color="auto"/>
              <w:left w:val="nil"/>
              <w:bottom w:val="single" w:sz="4" w:space="0" w:color="auto"/>
              <w:right w:val="nil"/>
            </w:tcBorders>
            <w:vAlign w:val="bottom"/>
            <w:hideMark/>
          </w:tcPr>
          <w:p w14:paraId="1EC01F9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23</w:t>
            </w:r>
          </w:p>
        </w:tc>
        <w:tc>
          <w:tcPr>
            <w:tcW w:w="2315" w:type="dxa"/>
            <w:tcBorders>
              <w:top w:val="single" w:sz="4" w:space="0" w:color="auto"/>
              <w:left w:val="nil"/>
              <w:bottom w:val="single" w:sz="4" w:space="0" w:color="auto"/>
              <w:right w:val="single" w:sz="4" w:space="0" w:color="auto"/>
            </w:tcBorders>
            <w:vAlign w:val="bottom"/>
            <w:hideMark/>
          </w:tcPr>
          <w:p w14:paraId="4B88A45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2.2</w:t>
            </w:r>
          </w:p>
        </w:tc>
      </w:tr>
      <w:tr w:rsidR="00D862B9" w:rsidRPr="00636607" w14:paraId="403A0008"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0114189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30 - 49</w:t>
            </w:r>
          </w:p>
        </w:tc>
        <w:tc>
          <w:tcPr>
            <w:tcW w:w="3548" w:type="dxa"/>
            <w:tcBorders>
              <w:top w:val="single" w:sz="4" w:space="0" w:color="auto"/>
              <w:left w:val="nil"/>
              <w:bottom w:val="single" w:sz="4" w:space="0" w:color="auto"/>
              <w:right w:val="nil"/>
            </w:tcBorders>
            <w:vAlign w:val="bottom"/>
            <w:hideMark/>
          </w:tcPr>
          <w:p w14:paraId="7B001B8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327</w:t>
            </w:r>
          </w:p>
        </w:tc>
        <w:tc>
          <w:tcPr>
            <w:tcW w:w="2315" w:type="dxa"/>
            <w:tcBorders>
              <w:top w:val="single" w:sz="4" w:space="0" w:color="auto"/>
              <w:left w:val="nil"/>
              <w:bottom w:val="single" w:sz="4" w:space="0" w:color="auto"/>
              <w:right w:val="single" w:sz="4" w:space="0" w:color="auto"/>
            </w:tcBorders>
            <w:vAlign w:val="bottom"/>
            <w:hideMark/>
          </w:tcPr>
          <w:p w14:paraId="4E2D704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31.7</w:t>
            </w:r>
          </w:p>
        </w:tc>
      </w:tr>
      <w:tr w:rsidR="00D862B9" w:rsidRPr="00636607" w14:paraId="79D91218"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0C200661" w14:textId="03B9FBB4" w:rsidR="00D862B9" w:rsidRPr="00636607" w:rsidRDefault="00D862B9">
            <w:pPr>
              <w:spacing w:line="480" w:lineRule="auto"/>
              <w:rPr>
                <w:rFonts w:ascii="Arial" w:hAnsi="Arial" w:cs="Arial"/>
                <w:sz w:val="20"/>
                <w:lang w:val="en-GB" w:eastAsia="en-GB"/>
              </w:rPr>
            </w:pPr>
            <w:r w:rsidRPr="00636607">
              <w:rPr>
                <w:rFonts w:ascii="Arial" w:hAnsi="Arial" w:cs="Arial"/>
                <w:sz w:val="20"/>
                <w:lang w:val="en-GB" w:eastAsia="en-GB"/>
              </w:rPr>
              <w:t xml:space="preserve">              </w:t>
            </w:r>
            <w:r w:rsidR="00895209" w:rsidRPr="00636607">
              <w:rPr>
                <w:rFonts w:ascii="Arial" w:hAnsi="Arial" w:cs="Arial"/>
                <w:sz w:val="20"/>
                <w:lang w:val="en-GB" w:eastAsia="en-GB"/>
              </w:rPr>
              <w:t xml:space="preserve">   </w:t>
            </w:r>
            <w:r w:rsidRPr="00636607">
              <w:rPr>
                <w:rFonts w:ascii="Arial" w:hAnsi="Arial" w:cs="Arial"/>
                <w:sz w:val="20"/>
                <w:lang w:val="en-GB" w:eastAsia="en-GB"/>
              </w:rPr>
              <w:t xml:space="preserve">    50 - 69</w:t>
            </w:r>
          </w:p>
        </w:tc>
        <w:tc>
          <w:tcPr>
            <w:tcW w:w="3548" w:type="dxa"/>
            <w:tcBorders>
              <w:top w:val="single" w:sz="4" w:space="0" w:color="auto"/>
              <w:left w:val="nil"/>
              <w:bottom w:val="single" w:sz="4" w:space="0" w:color="auto"/>
              <w:right w:val="nil"/>
            </w:tcBorders>
            <w:vAlign w:val="bottom"/>
            <w:hideMark/>
          </w:tcPr>
          <w:p w14:paraId="43A1780D"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556</w:t>
            </w:r>
          </w:p>
        </w:tc>
        <w:tc>
          <w:tcPr>
            <w:tcW w:w="2315" w:type="dxa"/>
            <w:tcBorders>
              <w:top w:val="single" w:sz="4" w:space="0" w:color="auto"/>
              <w:left w:val="nil"/>
              <w:bottom w:val="single" w:sz="4" w:space="0" w:color="auto"/>
              <w:right w:val="single" w:sz="4" w:space="0" w:color="auto"/>
            </w:tcBorders>
            <w:vAlign w:val="bottom"/>
            <w:hideMark/>
          </w:tcPr>
          <w:p w14:paraId="2487692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53.9</w:t>
            </w:r>
          </w:p>
        </w:tc>
      </w:tr>
      <w:tr w:rsidR="00D862B9" w:rsidRPr="00636607" w14:paraId="23589365"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17980D4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70 - 89</w:t>
            </w:r>
          </w:p>
        </w:tc>
        <w:tc>
          <w:tcPr>
            <w:tcW w:w="3548" w:type="dxa"/>
            <w:tcBorders>
              <w:top w:val="single" w:sz="4" w:space="0" w:color="auto"/>
              <w:left w:val="nil"/>
              <w:bottom w:val="single" w:sz="4" w:space="0" w:color="auto"/>
              <w:right w:val="nil"/>
            </w:tcBorders>
            <w:vAlign w:val="bottom"/>
            <w:hideMark/>
          </w:tcPr>
          <w:p w14:paraId="3F41CEE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119</w:t>
            </w:r>
          </w:p>
        </w:tc>
        <w:tc>
          <w:tcPr>
            <w:tcW w:w="2315" w:type="dxa"/>
            <w:tcBorders>
              <w:top w:val="single" w:sz="4" w:space="0" w:color="auto"/>
              <w:left w:val="nil"/>
              <w:bottom w:val="single" w:sz="4" w:space="0" w:color="auto"/>
              <w:right w:val="single" w:sz="4" w:space="0" w:color="auto"/>
            </w:tcBorders>
            <w:vAlign w:val="bottom"/>
            <w:hideMark/>
          </w:tcPr>
          <w:p w14:paraId="5AAC698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11.5</w:t>
            </w:r>
          </w:p>
        </w:tc>
      </w:tr>
      <w:tr w:rsidR="00D862B9" w:rsidRPr="00636607" w14:paraId="37A9284C"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181B442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90 - 109</w:t>
            </w:r>
          </w:p>
        </w:tc>
        <w:tc>
          <w:tcPr>
            <w:tcW w:w="3548" w:type="dxa"/>
            <w:tcBorders>
              <w:top w:val="single" w:sz="4" w:space="0" w:color="auto"/>
              <w:left w:val="nil"/>
              <w:bottom w:val="single" w:sz="4" w:space="0" w:color="auto"/>
              <w:right w:val="nil"/>
            </w:tcBorders>
            <w:vAlign w:val="bottom"/>
            <w:hideMark/>
          </w:tcPr>
          <w:p w14:paraId="6911C04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6</w:t>
            </w:r>
          </w:p>
        </w:tc>
        <w:tc>
          <w:tcPr>
            <w:tcW w:w="2315" w:type="dxa"/>
            <w:tcBorders>
              <w:top w:val="single" w:sz="4" w:space="0" w:color="auto"/>
              <w:left w:val="nil"/>
              <w:bottom w:val="single" w:sz="4" w:space="0" w:color="auto"/>
              <w:right w:val="single" w:sz="4" w:space="0" w:color="auto"/>
            </w:tcBorders>
            <w:vAlign w:val="bottom"/>
            <w:hideMark/>
          </w:tcPr>
          <w:p w14:paraId="6909CA7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0.6</w:t>
            </w:r>
          </w:p>
        </w:tc>
      </w:tr>
      <w:tr w:rsidR="00D862B9" w:rsidRPr="00636607" w14:paraId="794128B9"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F7BC91E" w14:textId="77777777" w:rsidR="00D862B9" w:rsidRPr="00636607" w:rsidRDefault="00D862B9">
            <w:pPr>
              <w:spacing w:line="480" w:lineRule="auto"/>
              <w:rPr>
                <w:rFonts w:ascii="Arial" w:hAnsi="Arial" w:cs="Arial"/>
                <w:sz w:val="20"/>
                <w:lang w:val="en-GB" w:eastAsia="en-GB"/>
              </w:rPr>
            </w:pPr>
            <w:r w:rsidRPr="00636607">
              <w:rPr>
                <w:rFonts w:ascii="Arial" w:hAnsi="Arial" w:cs="Arial"/>
                <w:sz w:val="20"/>
                <w:lang w:val="en-GB" w:eastAsia="en-GB"/>
              </w:rPr>
              <w:t xml:space="preserve">                   </w:t>
            </w:r>
            <w:proofErr w:type="spellStart"/>
            <w:r w:rsidRPr="00636607">
              <w:rPr>
                <w:rFonts w:ascii="Arial" w:hAnsi="Arial" w:cs="Arial"/>
                <w:sz w:val="20"/>
                <w:vertAlign w:val="superscript"/>
                <w:lang w:val="en-GB" w:eastAsia="en-GB"/>
              </w:rPr>
              <w:t>b</w:t>
            </w:r>
            <w:r w:rsidRPr="00636607">
              <w:rPr>
                <w:rFonts w:ascii="Arial" w:hAnsi="Arial" w:cs="Arial"/>
                <w:b/>
                <w:bCs/>
                <w:sz w:val="20"/>
                <w:lang w:val="en-GB" w:eastAsia="en-GB"/>
              </w:rPr>
              <w:t>BMI</w:t>
            </w:r>
            <w:proofErr w:type="spellEnd"/>
          </w:p>
        </w:tc>
        <w:tc>
          <w:tcPr>
            <w:tcW w:w="3548" w:type="dxa"/>
            <w:tcBorders>
              <w:top w:val="single" w:sz="4" w:space="0" w:color="auto"/>
              <w:left w:val="nil"/>
              <w:bottom w:val="single" w:sz="4" w:space="0" w:color="auto"/>
              <w:right w:val="nil"/>
            </w:tcBorders>
            <w:vAlign w:val="bottom"/>
          </w:tcPr>
          <w:p w14:paraId="7ADF781C"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6A0FBFE2" w14:textId="77777777" w:rsidR="00D862B9" w:rsidRPr="00636607" w:rsidRDefault="00D862B9">
            <w:pPr>
              <w:spacing w:line="480" w:lineRule="auto"/>
              <w:jc w:val="center"/>
              <w:rPr>
                <w:rFonts w:ascii="Arial" w:hAnsi="Arial" w:cs="Arial"/>
                <w:sz w:val="20"/>
                <w:lang w:val="en-GB" w:eastAsia="en-GB"/>
              </w:rPr>
            </w:pPr>
          </w:p>
        </w:tc>
      </w:tr>
      <w:tr w:rsidR="00D862B9" w:rsidRPr="00636607" w14:paraId="5F19E420"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53C4496D"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Amputee</w:t>
            </w:r>
          </w:p>
        </w:tc>
        <w:tc>
          <w:tcPr>
            <w:tcW w:w="3548" w:type="dxa"/>
            <w:tcBorders>
              <w:top w:val="single" w:sz="4" w:space="0" w:color="auto"/>
              <w:left w:val="nil"/>
              <w:bottom w:val="single" w:sz="4" w:space="0" w:color="auto"/>
              <w:right w:val="nil"/>
            </w:tcBorders>
            <w:vAlign w:val="bottom"/>
            <w:hideMark/>
          </w:tcPr>
          <w:p w14:paraId="2C41BD2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264 </w:t>
            </w:r>
          </w:p>
        </w:tc>
        <w:tc>
          <w:tcPr>
            <w:tcW w:w="2315" w:type="dxa"/>
            <w:tcBorders>
              <w:top w:val="single" w:sz="4" w:space="0" w:color="auto"/>
              <w:left w:val="nil"/>
              <w:bottom w:val="single" w:sz="4" w:space="0" w:color="auto"/>
              <w:right w:val="single" w:sz="4" w:space="0" w:color="auto"/>
            </w:tcBorders>
            <w:vAlign w:val="bottom"/>
            <w:hideMark/>
          </w:tcPr>
          <w:p w14:paraId="71016F5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25.6</w:t>
            </w:r>
          </w:p>
        </w:tc>
      </w:tr>
      <w:tr w:rsidR="00D862B9" w:rsidRPr="00636607" w14:paraId="27BC0961"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7F51996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Underweight</w:t>
            </w:r>
          </w:p>
        </w:tc>
        <w:tc>
          <w:tcPr>
            <w:tcW w:w="3548" w:type="dxa"/>
            <w:tcBorders>
              <w:top w:val="single" w:sz="4" w:space="0" w:color="auto"/>
              <w:left w:val="nil"/>
              <w:bottom w:val="single" w:sz="4" w:space="0" w:color="auto"/>
              <w:right w:val="nil"/>
            </w:tcBorders>
            <w:vAlign w:val="bottom"/>
            <w:hideMark/>
          </w:tcPr>
          <w:p w14:paraId="787624C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22 </w:t>
            </w:r>
          </w:p>
        </w:tc>
        <w:tc>
          <w:tcPr>
            <w:tcW w:w="2315" w:type="dxa"/>
            <w:tcBorders>
              <w:top w:val="single" w:sz="4" w:space="0" w:color="auto"/>
              <w:left w:val="nil"/>
              <w:bottom w:val="single" w:sz="4" w:space="0" w:color="auto"/>
              <w:right w:val="single" w:sz="4" w:space="0" w:color="auto"/>
            </w:tcBorders>
            <w:vAlign w:val="bottom"/>
            <w:hideMark/>
          </w:tcPr>
          <w:p w14:paraId="676EFBB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2.1</w:t>
            </w:r>
          </w:p>
        </w:tc>
      </w:tr>
      <w:tr w:rsidR="00D862B9" w:rsidRPr="00636607" w14:paraId="295455A7"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73C09CE9"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Normal</w:t>
            </w:r>
          </w:p>
        </w:tc>
        <w:tc>
          <w:tcPr>
            <w:tcW w:w="3548" w:type="dxa"/>
            <w:tcBorders>
              <w:top w:val="single" w:sz="4" w:space="0" w:color="auto"/>
              <w:left w:val="nil"/>
              <w:bottom w:val="single" w:sz="4" w:space="0" w:color="auto"/>
              <w:right w:val="nil"/>
            </w:tcBorders>
            <w:vAlign w:val="bottom"/>
            <w:hideMark/>
          </w:tcPr>
          <w:p w14:paraId="3F508C3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214 </w:t>
            </w:r>
          </w:p>
        </w:tc>
        <w:tc>
          <w:tcPr>
            <w:tcW w:w="2315" w:type="dxa"/>
            <w:tcBorders>
              <w:top w:val="single" w:sz="4" w:space="0" w:color="auto"/>
              <w:left w:val="nil"/>
              <w:bottom w:val="single" w:sz="4" w:space="0" w:color="auto"/>
              <w:right w:val="single" w:sz="4" w:space="0" w:color="auto"/>
            </w:tcBorders>
            <w:vAlign w:val="bottom"/>
            <w:hideMark/>
          </w:tcPr>
          <w:p w14:paraId="101FA6F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20.8</w:t>
            </w:r>
          </w:p>
        </w:tc>
      </w:tr>
      <w:tr w:rsidR="00D862B9" w:rsidRPr="00636607" w14:paraId="22E2C06A"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2366A2F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Overweight</w:t>
            </w:r>
          </w:p>
        </w:tc>
        <w:tc>
          <w:tcPr>
            <w:tcW w:w="3548" w:type="dxa"/>
            <w:tcBorders>
              <w:top w:val="single" w:sz="4" w:space="0" w:color="auto"/>
              <w:left w:val="nil"/>
              <w:bottom w:val="single" w:sz="4" w:space="0" w:color="auto"/>
              <w:right w:val="nil"/>
            </w:tcBorders>
            <w:vAlign w:val="bottom"/>
            <w:hideMark/>
          </w:tcPr>
          <w:p w14:paraId="33859EA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254 </w:t>
            </w:r>
          </w:p>
        </w:tc>
        <w:tc>
          <w:tcPr>
            <w:tcW w:w="2315" w:type="dxa"/>
            <w:tcBorders>
              <w:top w:val="single" w:sz="4" w:space="0" w:color="auto"/>
              <w:left w:val="nil"/>
              <w:bottom w:val="single" w:sz="4" w:space="0" w:color="auto"/>
              <w:right w:val="single" w:sz="4" w:space="0" w:color="auto"/>
            </w:tcBorders>
            <w:vAlign w:val="bottom"/>
            <w:hideMark/>
          </w:tcPr>
          <w:p w14:paraId="2824B28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24.6</w:t>
            </w:r>
          </w:p>
        </w:tc>
      </w:tr>
      <w:tr w:rsidR="00D862B9" w:rsidRPr="00636607" w14:paraId="691F522F"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FFC594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Obesity</w:t>
            </w:r>
          </w:p>
        </w:tc>
        <w:tc>
          <w:tcPr>
            <w:tcW w:w="3548" w:type="dxa"/>
            <w:tcBorders>
              <w:top w:val="single" w:sz="4" w:space="0" w:color="auto"/>
              <w:left w:val="nil"/>
              <w:bottom w:val="single" w:sz="4" w:space="0" w:color="auto"/>
              <w:right w:val="nil"/>
            </w:tcBorders>
            <w:vAlign w:val="bottom"/>
            <w:hideMark/>
          </w:tcPr>
          <w:p w14:paraId="3EF9F08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277 </w:t>
            </w:r>
          </w:p>
        </w:tc>
        <w:tc>
          <w:tcPr>
            <w:tcW w:w="2315" w:type="dxa"/>
            <w:tcBorders>
              <w:top w:val="single" w:sz="4" w:space="0" w:color="auto"/>
              <w:left w:val="nil"/>
              <w:bottom w:val="single" w:sz="4" w:space="0" w:color="auto"/>
              <w:right w:val="single" w:sz="4" w:space="0" w:color="auto"/>
            </w:tcBorders>
            <w:vAlign w:val="bottom"/>
            <w:hideMark/>
          </w:tcPr>
          <w:p w14:paraId="158D4F1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26.9</w:t>
            </w:r>
          </w:p>
        </w:tc>
      </w:tr>
      <w:tr w:rsidR="00D862B9" w:rsidRPr="00636607" w14:paraId="39AA3D82"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71A0BD72"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Religion</w:t>
            </w:r>
          </w:p>
        </w:tc>
        <w:tc>
          <w:tcPr>
            <w:tcW w:w="3548" w:type="dxa"/>
            <w:tcBorders>
              <w:top w:val="single" w:sz="4" w:space="0" w:color="auto"/>
              <w:left w:val="nil"/>
              <w:bottom w:val="single" w:sz="4" w:space="0" w:color="auto"/>
              <w:right w:val="nil"/>
            </w:tcBorders>
            <w:vAlign w:val="bottom"/>
          </w:tcPr>
          <w:p w14:paraId="3E90BF97"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5212E363" w14:textId="77777777" w:rsidR="00D862B9" w:rsidRPr="00636607" w:rsidRDefault="00D862B9">
            <w:pPr>
              <w:spacing w:line="480" w:lineRule="auto"/>
              <w:jc w:val="center"/>
              <w:rPr>
                <w:rFonts w:ascii="Arial" w:hAnsi="Arial" w:cs="Arial"/>
                <w:sz w:val="20"/>
                <w:lang w:val="en-GB" w:eastAsia="en-GB"/>
              </w:rPr>
            </w:pPr>
          </w:p>
        </w:tc>
      </w:tr>
      <w:tr w:rsidR="00D862B9" w:rsidRPr="00636607" w14:paraId="12F9C7B0"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5306775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Christianity</w:t>
            </w:r>
          </w:p>
        </w:tc>
        <w:tc>
          <w:tcPr>
            <w:tcW w:w="3548" w:type="dxa"/>
            <w:tcBorders>
              <w:top w:val="single" w:sz="4" w:space="0" w:color="auto"/>
              <w:left w:val="nil"/>
              <w:bottom w:val="single" w:sz="4" w:space="0" w:color="auto"/>
              <w:right w:val="nil"/>
            </w:tcBorders>
            <w:vAlign w:val="bottom"/>
            <w:hideMark/>
          </w:tcPr>
          <w:p w14:paraId="3A1C6F7D"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925</w:t>
            </w:r>
          </w:p>
        </w:tc>
        <w:tc>
          <w:tcPr>
            <w:tcW w:w="2315" w:type="dxa"/>
            <w:tcBorders>
              <w:top w:val="single" w:sz="4" w:space="0" w:color="auto"/>
              <w:left w:val="nil"/>
              <w:bottom w:val="single" w:sz="4" w:space="0" w:color="auto"/>
              <w:right w:val="single" w:sz="4" w:space="0" w:color="auto"/>
            </w:tcBorders>
            <w:vAlign w:val="bottom"/>
            <w:hideMark/>
          </w:tcPr>
          <w:p w14:paraId="6FEDDB0F"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89.7</w:t>
            </w:r>
          </w:p>
        </w:tc>
      </w:tr>
      <w:tr w:rsidR="00D862B9" w:rsidRPr="00636607" w14:paraId="0EF59921"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136E5A8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Islam</w:t>
            </w:r>
          </w:p>
        </w:tc>
        <w:tc>
          <w:tcPr>
            <w:tcW w:w="3548" w:type="dxa"/>
            <w:tcBorders>
              <w:top w:val="single" w:sz="4" w:space="0" w:color="auto"/>
              <w:left w:val="nil"/>
              <w:bottom w:val="single" w:sz="4" w:space="0" w:color="auto"/>
              <w:right w:val="nil"/>
            </w:tcBorders>
            <w:vAlign w:val="bottom"/>
            <w:hideMark/>
          </w:tcPr>
          <w:p w14:paraId="0B9360E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106</w:t>
            </w:r>
          </w:p>
        </w:tc>
        <w:tc>
          <w:tcPr>
            <w:tcW w:w="2315" w:type="dxa"/>
            <w:tcBorders>
              <w:top w:val="single" w:sz="4" w:space="0" w:color="auto"/>
              <w:left w:val="nil"/>
              <w:bottom w:val="single" w:sz="4" w:space="0" w:color="auto"/>
              <w:right w:val="single" w:sz="4" w:space="0" w:color="auto"/>
            </w:tcBorders>
            <w:vAlign w:val="bottom"/>
            <w:hideMark/>
          </w:tcPr>
          <w:p w14:paraId="2FF96DC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10.3</w:t>
            </w:r>
          </w:p>
        </w:tc>
      </w:tr>
      <w:tr w:rsidR="00D862B9" w:rsidRPr="00636607" w14:paraId="70F741D7"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7F004A0C"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Employment Status</w:t>
            </w:r>
          </w:p>
        </w:tc>
        <w:tc>
          <w:tcPr>
            <w:tcW w:w="3548" w:type="dxa"/>
            <w:tcBorders>
              <w:top w:val="single" w:sz="4" w:space="0" w:color="auto"/>
              <w:left w:val="nil"/>
              <w:bottom w:val="single" w:sz="4" w:space="0" w:color="auto"/>
              <w:right w:val="nil"/>
            </w:tcBorders>
          </w:tcPr>
          <w:p w14:paraId="49259E01"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tcPr>
          <w:p w14:paraId="432B58B7" w14:textId="77777777" w:rsidR="00D862B9" w:rsidRPr="00636607" w:rsidRDefault="00D862B9">
            <w:pPr>
              <w:spacing w:line="480" w:lineRule="auto"/>
              <w:jc w:val="center"/>
              <w:rPr>
                <w:rFonts w:ascii="Arial" w:hAnsi="Arial" w:cs="Arial"/>
                <w:sz w:val="20"/>
                <w:lang w:val="en-GB" w:eastAsia="en-GB"/>
              </w:rPr>
            </w:pPr>
          </w:p>
        </w:tc>
      </w:tr>
      <w:tr w:rsidR="00D862B9" w:rsidRPr="00636607" w14:paraId="1D4F21E1"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58A5BB6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Employed</w:t>
            </w:r>
          </w:p>
        </w:tc>
        <w:tc>
          <w:tcPr>
            <w:tcW w:w="3548" w:type="dxa"/>
            <w:tcBorders>
              <w:top w:val="single" w:sz="4" w:space="0" w:color="auto"/>
              <w:left w:val="nil"/>
              <w:bottom w:val="single" w:sz="4" w:space="0" w:color="auto"/>
              <w:right w:val="nil"/>
            </w:tcBorders>
            <w:hideMark/>
          </w:tcPr>
          <w:p w14:paraId="6912763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898</w:t>
            </w:r>
          </w:p>
        </w:tc>
        <w:tc>
          <w:tcPr>
            <w:tcW w:w="2315" w:type="dxa"/>
            <w:tcBorders>
              <w:top w:val="single" w:sz="4" w:space="0" w:color="auto"/>
              <w:left w:val="nil"/>
              <w:bottom w:val="single" w:sz="4" w:space="0" w:color="auto"/>
              <w:right w:val="single" w:sz="4" w:space="0" w:color="auto"/>
            </w:tcBorders>
            <w:hideMark/>
          </w:tcPr>
          <w:p w14:paraId="044D1C9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87.1</w:t>
            </w:r>
          </w:p>
        </w:tc>
      </w:tr>
      <w:tr w:rsidR="00D862B9" w:rsidRPr="00636607" w14:paraId="22C5F698"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7FD377B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Unemployed</w:t>
            </w:r>
          </w:p>
        </w:tc>
        <w:tc>
          <w:tcPr>
            <w:tcW w:w="3548" w:type="dxa"/>
            <w:tcBorders>
              <w:top w:val="single" w:sz="4" w:space="0" w:color="auto"/>
              <w:left w:val="nil"/>
              <w:bottom w:val="single" w:sz="4" w:space="0" w:color="auto"/>
              <w:right w:val="nil"/>
            </w:tcBorders>
            <w:hideMark/>
          </w:tcPr>
          <w:p w14:paraId="6EA4DCE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133</w:t>
            </w:r>
          </w:p>
        </w:tc>
        <w:tc>
          <w:tcPr>
            <w:tcW w:w="2315" w:type="dxa"/>
            <w:tcBorders>
              <w:top w:val="single" w:sz="4" w:space="0" w:color="auto"/>
              <w:left w:val="nil"/>
              <w:bottom w:val="single" w:sz="4" w:space="0" w:color="auto"/>
              <w:right w:val="single" w:sz="4" w:space="0" w:color="auto"/>
            </w:tcBorders>
            <w:hideMark/>
          </w:tcPr>
          <w:p w14:paraId="45BA9A8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12.9</w:t>
            </w:r>
          </w:p>
        </w:tc>
      </w:tr>
      <w:tr w:rsidR="00D862B9" w:rsidRPr="00636607" w14:paraId="7EA4A046"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1F91F3BF" w14:textId="77777777" w:rsidR="00D862B9" w:rsidRPr="00636607" w:rsidRDefault="00D862B9">
            <w:pPr>
              <w:spacing w:line="480" w:lineRule="auto"/>
              <w:jc w:val="center"/>
              <w:rPr>
                <w:rFonts w:ascii="Arial" w:hAnsi="Arial" w:cs="Arial"/>
                <w:b/>
                <w:bCs/>
                <w:sz w:val="20"/>
                <w:lang w:val="en-GB" w:eastAsia="en-GB"/>
              </w:rPr>
            </w:pPr>
            <w:r w:rsidRPr="00636607">
              <w:rPr>
                <w:rFonts w:ascii="Arial" w:hAnsi="Arial" w:cs="Arial"/>
                <w:b/>
                <w:bCs/>
                <w:sz w:val="20"/>
                <w:lang w:val="en-GB" w:eastAsia="en-GB"/>
              </w:rPr>
              <w:t>Tribe</w:t>
            </w:r>
          </w:p>
        </w:tc>
        <w:tc>
          <w:tcPr>
            <w:tcW w:w="3548" w:type="dxa"/>
            <w:tcBorders>
              <w:top w:val="single" w:sz="4" w:space="0" w:color="auto"/>
              <w:left w:val="nil"/>
              <w:bottom w:val="single" w:sz="4" w:space="0" w:color="auto"/>
              <w:right w:val="nil"/>
            </w:tcBorders>
          </w:tcPr>
          <w:p w14:paraId="3D40A7A6"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tcPr>
          <w:p w14:paraId="746C6D28" w14:textId="77777777" w:rsidR="00D862B9" w:rsidRPr="00636607" w:rsidRDefault="00D862B9">
            <w:pPr>
              <w:spacing w:line="480" w:lineRule="auto"/>
              <w:jc w:val="center"/>
              <w:rPr>
                <w:rFonts w:ascii="Arial" w:hAnsi="Arial" w:cs="Arial"/>
                <w:sz w:val="20"/>
                <w:lang w:val="en-GB" w:eastAsia="en-GB"/>
              </w:rPr>
            </w:pPr>
          </w:p>
        </w:tc>
      </w:tr>
      <w:tr w:rsidR="00D862B9" w:rsidRPr="00636607" w14:paraId="18737558"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0CA58A4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Ewe</w:t>
            </w:r>
          </w:p>
        </w:tc>
        <w:tc>
          <w:tcPr>
            <w:tcW w:w="3548" w:type="dxa"/>
            <w:tcBorders>
              <w:top w:val="single" w:sz="4" w:space="0" w:color="auto"/>
              <w:left w:val="nil"/>
              <w:bottom w:val="single" w:sz="4" w:space="0" w:color="auto"/>
              <w:right w:val="nil"/>
            </w:tcBorders>
            <w:hideMark/>
          </w:tcPr>
          <w:p w14:paraId="45B782F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139</w:t>
            </w:r>
          </w:p>
        </w:tc>
        <w:tc>
          <w:tcPr>
            <w:tcW w:w="2315" w:type="dxa"/>
            <w:tcBorders>
              <w:top w:val="single" w:sz="4" w:space="0" w:color="auto"/>
              <w:left w:val="nil"/>
              <w:bottom w:val="single" w:sz="4" w:space="0" w:color="auto"/>
              <w:right w:val="single" w:sz="4" w:space="0" w:color="auto"/>
            </w:tcBorders>
            <w:hideMark/>
          </w:tcPr>
          <w:p w14:paraId="2C28132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13.5</w:t>
            </w:r>
          </w:p>
        </w:tc>
      </w:tr>
      <w:tr w:rsidR="00D862B9" w:rsidRPr="00636607" w14:paraId="177393B1"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206970F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Akan</w:t>
            </w:r>
          </w:p>
        </w:tc>
        <w:tc>
          <w:tcPr>
            <w:tcW w:w="3548" w:type="dxa"/>
            <w:tcBorders>
              <w:top w:val="single" w:sz="4" w:space="0" w:color="auto"/>
              <w:left w:val="nil"/>
              <w:bottom w:val="single" w:sz="4" w:space="0" w:color="auto"/>
              <w:right w:val="nil"/>
            </w:tcBorders>
            <w:hideMark/>
          </w:tcPr>
          <w:p w14:paraId="081F457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468</w:t>
            </w:r>
          </w:p>
        </w:tc>
        <w:tc>
          <w:tcPr>
            <w:tcW w:w="2315" w:type="dxa"/>
            <w:tcBorders>
              <w:top w:val="single" w:sz="4" w:space="0" w:color="auto"/>
              <w:left w:val="nil"/>
              <w:bottom w:val="single" w:sz="4" w:space="0" w:color="auto"/>
              <w:right w:val="single" w:sz="4" w:space="0" w:color="auto"/>
            </w:tcBorders>
            <w:hideMark/>
          </w:tcPr>
          <w:p w14:paraId="32B9A82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45.4</w:t>
            </w:r>
          </w:p>
        </w:tc>
      </w:tr>
      <w:tr w:rsidR="00D862B9" w:rsidRPr="00636607" w14:paraId="7ACE66EA"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47F5AC64"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Hausa</w:t>
            </w:r>
          </w:p>
        </w:tc>
        <w:tc>
          <w:tcPr>
            <w:tcW w:w="3548" w:type="dxa"/>
            <w:tcBorders>
              <w:top w:val="single" w:sz="4" w:space="0" w:color="auto"/>
              <w:left w:val="nil"/>
              <w:bottom w:val="single" w:sz="4" w:space="0" w:color="auto"/>
              <w:right w:val="nil"/>
            </w:tcBorders>
            <w:hideMark/>
          </w:tcPr>
          <w:p w14:paraId="36E34FE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43</w:t>
            </w:r>
          </w:p>
        </w:tc>
        <w:tc>
          <w:tcPr>
            <w:tcW w:w="2315" w:type="dxa"/>
            <w:tcBorders>
              <w:top w:val="single" w:sz="4" w:space="0" w:color="auto"/>
              <w:left w:val="nil"/>
              <w:bottom w:val="single" w:sz="4" w:space="0" w:color="auto"/>
              <w:right w:val="single" w:sz="4" w:space="0" w:color="auto"/>
            </w:tcBorders>
            <w:hideMark/>
          </w:tcPr>
          <w:p w14:paraId="497DD12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4.2</w:t>
            </w:r>
          </w:p>
        </w:tc>
      </w:tr>
      <w:tr w:rsidR="00D862B9" w:rsidRPr="00636607" w14:paraId="1F3E4D99"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5B4F085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Ga</w:t>
            </w:r>
          </w:p>
        </w:tc>
        <w:tc>
          <w:tcPr>
            <w:tcW w:w="3548" w:type="dxa"/>
            <w:tcBorders>
              <w:top w:val="single" w:sz="4" w:space="0" w:color="auto"/>
              <w:left w:val="nil"/>
              <w:bottom w:val="single" w:sz="4" w:space="0" w:color="auto"/>
              <w:right w:val="nil"/>
            </w:tcBorders>
            <w:hideMark/>
          </w:tcPr>
          <w:p w14:paraId="020073E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300</w:t>
            </w:r>
          </w:p>
        </w:tc>
        <w:tc>
          <w:tcPr>
            <w:tcW w:w="2315" w:type="dxa"/>
            <w:tcBorders>
              <w:top w:val="single" w:sz="4" w:space="0" w:color="auto"/>
              <w:left w:val="nil"/>
              <w:bottom w:val="single" w:sz="4" w:space="0" w:color="auto"/>
              <w:right w:val="single" w:sz="4" w:space="0" w:color="auto"/>
            </w:tcBorders>
            <w:hideMark/>
          </w:tcPr>
          <w:p w14:paraId="666A835C"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29.1</w:t>
            </w:r>
          </w:p>
        </w:tc>
      </w:tr>
      <w:tr w:rsidR="00D862B9" w:rsidRPr="00636607" w14:paraId="00100FDA" w14:textId="77777777" w:rsidTr="00D862B9">
        <w:trPr>
          <w:trHeight w:val="281"/>
        </w:trPr>
        <w:tc>
          <w:tcPr>
            <w:tcW w:w="3235" w:type="dxa"/>
            <w:tcBorders>
              <w:top w:val="single" w:sz="4" w:space="0" w:color="auto"/>
              <w:left w:val="single" w:sz="4" w:space="0" w:color="auto"/>
              <w:bottom w:val="single" w:sz="4" w:space="0" w:color="auto"/>
              <w:right w:val="nil"/>
            </w:tcBorders>
            <w:hideMark/>
          </w:tcPr>
          <w:p w14:paraId="3433A3A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Northern</w:t>
            </w:r>
          </w:p>
        </w:tc>
        <w:tc>
          <w:tcPr>
            <w:tcW w:w="3548" w:type="dxa"/>
            <w:tcBorders>
              <w:top w:val="single" w:sz="4" w:space="0" w:color="auto"/>
              <w:left w:val="nil"/>
              <w:bottom w:val="single" w:sz="4" w:space="0" w:color="auto"/>
              <w:right w:val="nil"/>
            </w:tcBorders>
            <w:hideMark/>
          </w:tcPr>
          <w:p w14:paraId="3C19F29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57</w:t>
            </w:r>
          </w:p>
        </w:tc>
        <w:tc>
          <w:tcPr>
            <w:tcW w:w="2315" w:type="dxa"/>
            <w:tcBorders>
              <w:top w:val="single" w:sz="4" w:space="0" w:color="auto"/>
              <w:left w:val="nil"/>
              <w:bottom w:val="single" w:sz="4" w:space="0" w:color="auto"/>
              <w:right w:val="single" w:sz="4" w:space="0" w:color="auto"/>
            </w:tcBorders>
            <w:hideMark/>
          </w:tcPr>
          <w:p w14:paraId="4A7B87A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5.5</w:t>
            </w:r>
          </w:p>
        </w:tc>
      </w:tr>
      <w:tr w:rsidR="00D862B9" w:rsidRPr="00636607" w14:paraId="0718C835" w14:textId="77777777" w:rsidTr="00D862B9">
        <w:trPr>
          <w:trHeight w:val="271"/>
        </w:trPr>
        <w:tc>
          <w:tcPr>
            <w:tcW w:w="3235" w:type="dxa"/>
            <w:tcBorders>
              <w:top w:val="single" w:sz="4" w:space="0" w:color="auto"/>
              <w:left w:val="single" w:sz="4" w:space="0" w:color="auto"/>
              <w:bottom w:val="single" w:sz="4" w:space="0" w:color="auto"/>
              <w:right w:val="nil"/>
            </w:tcBorders>
            <w:hideMark/>
          </w:tcPr>
          <w:p w14:paraId="033CCD2E"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Foreigner</w:t>
            </w:r>
          </w:p>
        </w:tc>
        <w:tc>
          <w:tcPr>
            <w:tcW w:w="3548" w:type="dxa"/>
            <w:tcBorders>
              <w:top w:val="single" w:sz="4" w:space="0" w:color="auto"/>
              <w:left w:val="nil"/>
              <w:bottom w:val="single" w:sz="4" w:space="0" w:color="auto"/>
              <w:right w:val="nil"/>
            </w:tcBorders>
            <w:hideMark/>
          </w:tcPr>
          <w:p w14:paraId="4E980CE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24</w:t>
            </w:r>
          </w:p>
        </w:tc>
        <w:tc>
          <w:tcPr>
            <w:tcW w:w="2315" w:type="dxa"/>
            <w:tcBorders>
              <w:top w:val="single" w:sz="4" w:space="0" w:color="auto"/>
              <w:left w:val="nil"/>
              <w:bottom w:val="single" w:sz="4" w:space="0" w:color="auto"/>
              <w:right w:val="single" w:sz="4" w:space="0" w:color="auto"/>
            </w:tcBorders>
            <w:hideMark/>
          </w:tcPr>
          <w:p w14:paraId="3A346523"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2.3</w:t>
            </w:r>
          </w:p>
        </w:tc>
      </w:tr>
      <w:tr w:rsidR="00D862B9" w:rsidRPr="00636607" w14:paraId="3619D8FD"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5CC56096"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b/>
                <w:bCs/>
                <w:sz w:val="20"/>
                <w:lang w:val="en-GB" w:eastAsia="en-GB"/>
              </w:rPr>
              <w:t>Year</w:t>
            </w:r>
          </w:p>
        </w:tc>
        <w:tc>
          <w:tcPr>
            <w:tcW w:w="3548" w:type="dxa"/>
            <w:tcBorders>
              <w:top w:val="single" w:sz="4" w:space="0" w:color="auto"/>
              <w:left w:val="nil"/>
              <w:bottom w:val="single" w:sz="4" w:space="0" w:color="auto"/>
              <w:right w:val="nil"/>
            </w:tcBorders>
            <w:vAlign w:val="bottom"/>
          </w:tcPr>
          <w:p w14:paraId="1B173156"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63CC77B9" w14:textId="77777777" w:rsidR="00D862B9" w:rsidRPr="00636607" w:rsidRDefault="00D862B9">
            <w:pPr>
              <w:spacing w:line="480" w:lineRule="auto"/>
              <w:jc w:val="center"/>
              <w:rPr>
                <w:rFonts w:ascii="Arial" w:hAnsi="Arial" w:cs="Arial"/>
                <w:sz w:val="20"/>
                <w:lang w:val="en-GB" w:eastAsia="en-GB"/>
              </w:rPr>
            </w:pPr>
          </w:p>
        </w:tc>
      </w:tr>
      <w:tr w:rsidR="00D862B9" w:rsidRPr="00636607" w14:paraId="5C872E5E"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18A6212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2018</w:t>
            </w:r>
          </w:p>
        </w:tc>
        <w:tc>
          <w:tcPr>
            <w:tcW w:w="3548" w:type="dxa"/>
            <w:tcBorders>
              <w:top w:val="single" w:sz="4" w:space="0" w:color="auto"/>
              <w:left w:val="nil"/>
              <w:bottom w:val="single" w:sz="4" w:space="0" w:color="auto"/>
              <w:right w:val="nil"/>
            </w:tcBorders>
            <w:vAlign w:val="bottom"/>
            <w:hideMark/>
          </w:tcPr>
          <w:p w14:paraId="38529455"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338 </w:t>
            </w:r>
          </w:p>
        </w:tc>
        <w:tc>
          <w:tcPr>
            <w:tcW w:w="2315" w:type="dxa"/>
            <w:tcBorders>
              <w:top w:val="single" w:sz="4" w:space="0" w:color="auto"/>
              <w:left w:val="nil"/>
              <w:bottom w:val="single" w:sz="4" w:space="0" w:color="auto"/>
              <w:right w:val="single" w:sz="4" w:space="0" w:color="auto"/>
            </w:tcBorders>
            <w:vAlign w:val="bottom"/>
            <w:hideMark/>
          </w:tcPr>
          <w:p w14:paraId="53115F70"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32.8</w:t>
            </w:r>
          </w:p>
        </w:tc>
      </w:tr>
      <w:tr w:rsidR="00D862B9" w:rsidRPr="00636607" w14:paraId="35468875"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490AAE74"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lastRenderedPageBreak/>
              <w:t>2019</w:t>
            </w:r>
          </w:p>
        </w:tc>
        <w:tc>
          <w:tcPr>
            <w:tcW w:w="3548" w:type="dxa"/>
            <w:tcBorders>
              <w:top w:val="single" w:sz="4" w:space="0" w:color="auto"/>
              <w:left w:val="nil"/>
              <w:bottom w:val="single" w:sz="4" w:space="0" w:color="auto"/>
              <w:right w:val="nil"/>
            </w:tcBorders>
            <w:vAlign w:val="bottom"/>
            <w:hideMark/>
          </w:tcPr>
          <w:p w14:paraId="39D37DF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304 </w:t>
            </w:r>
          </w:p>
        </w:tc>
        <w:tc>
          <w:tcPr>
            <w:tcW w:w="2315" w:type="dxa"/>
            <w:tcBorders>
              <w:top w:val="single" w:sz="4" w:space="0" w:color="auto"/>
              <w:left w:val="nil"/>
              <w:bottom w:val="single" w:sz="4" w:space="0" w:color="auto"/>
              <w:right w:val="single" w:sz="4" w:space="0" w:color="auto"/>
            </w:tcBorders>
            <w:vAlign w:val="bottom"/>
            <w:hideMark/>
          </w:tcPr>
          <w:p w14:paraId="0194672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29.5</w:t>
            </w:r>
          </w:p>
        </w:tc>
      </w:tr>
      <w:tr w:rsidR="00D862B9" w:rsidRPr="00636607" w14:paraId="65B1007E"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6DEDADF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2020</w:t>
            </w:r>
          </w:p>
        </w:tc>
        <w:tc>
          <w:tcPr>
            <w:tcW w:w="3548" w:type="dxa"/>
            <w:tcBorders>
              <w:top w:val="single" w:sz="4" w:space="0" w:color="auto"/>
              <w:left w:val="nil"/>
              <w:bottom w:val="single" w:sz="4" w:space="0" w:color="auto"/>
              <w:right w:val="nil"/>
            </w:tcBorders>
            <w:vAlign w:val="bottom"/>
            <w:hideMark/>
          </w:tcPr>
          <w:p w14:paraId="52370028"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 xml:space="preserve">389 </w:t>
            </w:r>
          </w:p>
        </w:tc>
        <w:tc>
          <w:tcPr>
            <w:tcW w:w="2315" w:type="dxa"/>
            <w:tcBorders>
              <w:top w:val="single" w:sz="4" w:space="0" w:color="auto"/>
              <w:left w:val="nil"/>
              <w:bottom w:val="single" w:sz="4" w:space="0" w:color="auto"/>
              <w:right w:val="single" w:sz="4" w:space="0" w:color="auto"/>
            </w:tcBorders>
            <w:vAlign w:val="bottom"/>
            <w:hideMark/>
          </w:tcPr>
          <w:p w14:paraId="230DDBAB"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37.7</w:t>
            </w:r>
          </w:p>
        </w:tc>
      </w:tr>
      <w:tr w:rsidR="00D862B9" w:rsidRPr="00636607" w14:paraId="1D3888D7" w14:textId="77777777" w:rsidTr="00D862B9">
        <w:trPr>
          <w:trHeight w:val="271"/>
        </w:trPr>
        <w:tc>
          <w:tcPr>
            <w:tcW w:w="3235" w:type="dxa"/>
            <w:tcBorders>
              <w:top w:val="single" w:sz="4" w:space="0" w:color="auto"/>
              <w:left w:val="single" w:sz="4" w:space="0" w:color="auto"/>
              <w:bottom w:val="single" w:sz="4" w:space="0" w:color="auto"/>
              <w:right w:val="nil"/>
            </w:tcBorders>
            <w:vAlign w:val="bottom"/>
            <w:hideMark/>
          </w:tcPr>
          <w:p w14:paraId="526CC5A7" w14:textId="77777777" w:rsidR="00D862B9" w:rsidRPr="00636607" w:rsidRDefault="00D862B9">
            <w:pPr>
              <w:spacing w:line="480" w:lineRule="auto"/>
              <w:jc w:val="center"/>
              <w:rPr>
                <w:rFonts w:ascii="Arial" w:hAnsi="Arial" w:cs="Arial"/>
                <w:b/>
                <w:sz w:val="20"/>
                <w:lang w:val="en-GB" w:eastAsia="en-GB"/>
              </w:rPr>
            </w:pPr>
            <w:r w:rsidRPr="00636607">
              <w:rPr>
                <w:rFonts w:ascii="Arial" w:hAnsi="Arial" w:cs="Arial"/>
                <w:b/>
                <w:sz w:val="20"/>
                <w:lang w:val="en-GB" w:eastAsia="en-GB"/>
              </w:rPr>
              <w:t>Glycaemic Control Status</w:t>
            </w:r>
          </w:p>
        </w:tc>
        <w:tc>
          <w:tcPr>
            <w:tcW w:w="3548" w:type="dxa"/>
            <w:tcBorders>
              <w:top w:val="single" w:sz="4" w:space="0" w:color="auto"/>
              <w:left w:val="nil"/>
              <w:bottom w:val="single" w:sz="4" w:space="0" w:color="auto"/>
              <w:right w:val="nil"/>
            </w:tcBorders>
            <w:vAlign w:val="bottom"/>
          </w:tcPr>
          <w:p w14:paraId="31E77661" w14:textId="77777777" w:rsidR="00D862B9" w:rsidRPr="00636607" w:rsidRDefault="00D862B9">
            <w:pPr>
              <w:spacing w:line="480" w:lineRule="auto"/>
              <w:jc w:val="center"/>
              <w:rPr>
                <w:rFonts w:ascii="Arial" w:hAnsi="Arial" w:cs="Arial"/>
                <w:sz w:val="20"/>
                <w:lang w:val="en-GB" w:eastAsia="en-GB"/>
              </w:rPr>
            </w:pPr>
          </w:p>
        </w:tc>
        <w:tc>
          <w:tcPr>
            <w:tcW w:w="2315" w:type="dxa"/>
            <w:tcBorders>
              <w:top w:val="single" w:sz="4" w:space="0" w:color="auto"/>
              <w:left w:val="nil"/>
              <w:bottom w:val="single" w:sz="4" w:space="0" w:color="auto"/>
              <w:right w:val="single" w:sz="4" w:space="0" w:color="auto"/>
            </w:tcBorders>
            <w:vAlign w:val="bottom"/>
          </w:tcPr>
          <w:p w14:paraId="17B5317F" w14:textId="77777777" w:rsidR="00D862B9" w:rsidRPr="00636607" w:rsidRDefault="00D862B9">
            <w:pPr>
              <w:spacing w:line="480" w:lineRule="auto"/>
              <w:jc w:val="center"/>
              <w:rPr>
                <w:rFonts w:ascii="Arial" w:hAnsi="Arial" w:cs="Arial"/>
                <w:sz w:val="20"/>
                <w:lang w:val="en-GB" w:eastAsia="en-GB"/>
              </w:rPr>
            </w:pPr>
          </w:p>
        </w:tc>
      </w:tr>
      <w:tr w:rsidR="00D862B9" w:rsidRPr="00636607" w14:paraId="687587FA"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1CE66052"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vertAlign w:val="superscript"/>
                <w:lang w:val="en-GB" w:eastAsia="en-GB"/>
              </w:rPr>
              <w:t>a</w:t>
            </w:r>
            <w:r w:rsidRPr="00636607">
              <w:rPr>
                <w:rFonts w:ascii="Arial" w:hAnsi="Arial" w:cs="Arial"/>
                <w:sz w:val="20"/>
                <w:lang w:val="en-GB" w:eastAsia="en-GB"/>
              </w:rPr>
              <w:t>HbA1c (%) &lt;7 (Good)</w:t>
            </w:r>
          </w:p>
        </w:tc>
        <w:tc>
          <w:tcPr>
            <w:tcW w:w="3548" w:type="dxa"/>
            <w:tcBorders>
              <w:top w:val="single" w:sz="4" w:space="0" w:color="auto"/>
              <w:left w:val="nil"/>
              <w:bottom w:val="single" w:sz="4" w:space="0" w:color="auto"/>
              <w:right w:val="nil"/>
            </w:tcBorders>
            <w:vAlign w:val="bottom"/>
            <w:hideMark/>
          </w:tcPr>
          <w:p w14:paraId="4D09F6D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425</w:t>
            </w:r>
          </w:p>
        </w:tc>
        <w:tc>
          <w:tcPr>
            <w:tcW w:w="2315" w:type="dxa"/>
            <w:tcBorders>
              <w:top w:val="single" w:sz="4" w:space="0" w:color="auto"/>
              <w:left w:val="nil"/>
              <w:bottom w:val="single" w:sz="4" w:space="0" w:color="auto"/>
              <w:right w:val="single" w:sz="4" w:space="0" w:color="auto"/>
            </w:tcBorders>
            <w:vAlign w:val="bottom"/>
            <w:hideMark/>
          </w:tcPr>
          <w:p w14:paraId="124E7F47"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41.2</w:t>
            </w:r>
          </w:p>
        </w:tc>
      </w:tr>
      <w:tr w:rsidR="00D862B9" w:rsidRPr="00636607" w14:paraId="4C88D8A1" w14:textId="77777777" w:rsidTr="00D862B9">
        <w:trPr>
          <w:trHeight w:val="281"/>
        </w:trPr>
        <w:tc>
          <w:tcPr>
            <w:tcW w:w="3235" w:type="dxa"/>
            <w:tcBorders>
              <w:top w:val="single" w:sz="4" w:space="0" w:color="auto"/>
              <w:left w:val="single" w:sz="4" w:space="0" w:color="auto"/>
              <w:bottom w:val="single" w:sz="4" w:space="0" w:color="auto"/>
              <w:right w:val="nil"/>
            </w:tcBorders>
            <w:vAlign w:val="bottom"/>
            <w:hideMark/>
          </w:tcPr>
          <w:p w14:paraId="7FEE8311"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HbA1c (%) ≥7 (Poor)</w:t>
            </w:r>
          </w:p>
        </w:tc>
        <w:tc>
          <w:tcPr>
            <w:tcW w:w="3548" w:type="dxa"/>
            <w:tcBorders>
              <w:top w:val="single" w:sz="4" w:space="0" w:color="auto"/>
              <w:left w:val="nil"/>
              <w:bottom w:val="single" w:sz="4" w:space="0" w:color="auto"/>
              <w:right w:val="nil"/>
            </w:tcBorders>
            <w:vAlign w:val="bottom"/>
            <w:hideMark/>
          </w:tcPr>
          <w:p w14:paraId="7C27300A"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606</w:t>
            </w:r>
          </w:p>
        </w:tc>
        <w:tc>
          <w:tcPr>
            <w:tcW w:w="2315" w:type="dxa"/>
            <w:tcBorders>
              <w:top w:val="single" w:sz="4" w:space="0" w:color="auto"/>
              <w:left w:val="nil"/>
              <w:bottom w:val="single" w:sz="4" w:space="0" w:color="auto"/>
              <w:right w:val="single" w:sz="4" w:space="0" w:color="auto"/>
            </w:tcBorders>
            <w:vAlign w:val="bottom"/>
            <w:hideMark/>
          </w:tcPr>
          <w:p w14:paraId="066ADC0F" w14:textId="77777777" w:rsidR="00D862B9" w:rsidRPr="00636607" w:rsidRDefault="00D862B9">
            <w:pPr>
              <w:spacing w:line="480" w:lineRule="auto"/>
              <w:jc w:val="center"/>
              <w:rPr>
                <w:rFonts w:ascii="Arial" w:hAnsi="Arial" w:cs="Arial"/>
                <w:sz w:val="20"/>
                <w:lang w:val="en-GB" w:eastAsia="en-GB"/>
              </w:rPr>
            </w:pPr>
            <w:r w:rsidRPr="00636607">
              <w:rPr>
                <w:rFonts w:ascii="Arial" w:hAnsi="Arial" w:cs="Arial"/>
                <w:sz w:val="20"/>
                <w:lang w:val="en-GB" w:eastAsia="en-GB"/>
              </w:rPr>
              <w:t>58.8</w:t>
            </w:r>
          </w:p>
        </w:tc>
      </w:tr>
    </w:tbl>
    <w:p w14:paraId="38EB86A2" w14:textId="77777777" w:rsidR="00D862B9" w:rsidRPr="00636607" w:rsidRDefault="00D862B9" w:rsidP="001938DC">
      <w:pPr>
        <w:spacing w:line="480" w:lineRule="auto"/>
        <w:rPr>
          <w:rFonts w:ascii="Arial" w:hAnsi="Arial" w:cs="Arial"/>
          <w:bCs/>
          <w:spacing w:val="-2"/>
          <w:sz w:val="18"/>
          <w:szCs w:val="18"/>
        </w:rPr>
      </w:pPr>
      <w:r w:rsidRPr="00636607">
        <w:rPr>
          <w:rFonts w:ascii="Arial" w:hAnsi="Arial" w:cs="Arial"/>
          <w:bCs/>
          <w:sz w:val="18"/>
          <w:szCs w:val="18"/>
        </w:rPr>
        <w:t xml:space="preserve">Data presented as frequencies and percentages. </w:t>
      </w:r>
      <w:r w:rsidRPr="00636607">
        <w:rPr>
          <w:rFonts w:ascii="Arial" w:hAnsi="Arial" w:cs="Arial"/>
          <w:bCs/>
          <w:sz w:val="18"/>
          <w:szCs w:val="18"/>
          <w:vertAlign w:val="superscript"/>
        </w:rPr>
        <w:t>a</w:t>
      </w:r>
      <w:r w:rsidRPr="00636607">
        <w:rPr>
          <w:rFonts w:ascii="Arial" w:hAnsi="Arial" w:cs="Arial"/>
          <w:bCs/>
          <w:sz w:val="18"/>
          <w:szCs w:val="18"/>
        </w:rPr>
        <w:t xml:space="preserve">HbA1c - glycated </w:t>
      </w:r>
      <w:proofErr w:type="spellStart"/>
      <w:r w:rsidRPr="00636607">
        <w:rPr>
          <w:rFonts w:ascii="Arial" w:hAnsi="Arial" w:cs="Arial"/>
          <w:bCs/>
          <w:sz w:val="18"/>
          <w:szCs w:val="18"/>
        </w:rPr>
        <w:t>haemoglobin</w:t>
      </w:r>
      <w:proofErr w:type="spellEnd"/>
      <w:r w:rsidRPr="00636607">
        <w:rPr>
          <w:rFonts w:ascii="Arial" w:hAnsi="Arial" w:cs="Arial"/>
          <w:bCs/>
          <w:sz w:val="18"/>
          <w:szCs w:val="18"/>
        </w:rPr>
        <w:t xml:space="preserve">, </w:t>
      </w:r>
      <w:proofErr w:type="spellStart"/>
      <w:r w:rsidRPr="00636607">
        <w:rPr>
          <w:rFonts w:ascii="Arial" w:hAnsi="Arial" w:cs="Arial"/>
          <w:bCs/>
          <w:sz w:val="18"/>
          <w:szCs w:val="18"/>
          <w:vertAlign w:val="superscript"/>
        </w:rPr>
        <w:t>b</w:t>
      </w:r>
      <w:r w:rsidRPr="00636607">
        <w:rPr>
          <w:rFonts w:ascii="Arial" w:hAnsi="Arial" w:cs="Arial"/>
          <w:bCs/>
          <w:sz w:val="18"/>
          <w:szCs w:val="18"/>
        </w:rPr>
        <w:t>BMI</w:t>
      </w:r>
      <w:proofErr w:type="spellEnd"/>
      <w:r w:rsidRPr="00636607">
        <w:rPr>
          <w:rFonts w:ascii="Arial" w:hAnsi="Arial" w:cs="Arial"/>
          <w:bCs/>
          <w:sz w:val="18"/>
          <w:szCs w:val="18"/>
        </w:rPr>
        <w:t xml:space="preserve"> - Body Mass Index. </w:t>
      </w:r>
    </w:p>
    <w:p w14:paraId="3E98CF24" w14:textId="77777777" w:rsidR="00D862B9" w:rsidRPr="00636607" w:rsidRDefault="00D862B9" w:rsidP="00D862B9">
      <w:pPr>
        <w:spacing w:line="480" w:lineRule="auto"/>
        <w:rPr>
          <w:rFonts w:ascii="Times New Roman" w:hAnsi="Times New Roman"/>
          <w:b/>
          <w:bCs/>
          <w:sz w:val="24"/>
          <w:szCs w:val="24"/>
        </w:rPr>
      </w:pPr>
    </w:p>
    <w:p w14:paraId="074F6D33" w14:textId="77777777" w:rsidR="00D862B9" w:rsidRPr="00636607" w:rsidRDefault="00D862B9" w:rsidP="005543D7">
      <w:pPr>
        <w:rPr>
          <w:rFonts w:ascii="Arial" w:hAnsi="Arial" w:cs="Arial"/>
          <w:b/>
        </w:rPr>
      </w:pPr>
      <w:r w:rsidRPr="00636607">
        <w:rPr>
          <w:rFonts w:ascii="Arial" w:hAnsi="Arial" w:cs="Arial"/>
          <w:b/>
        </w:rPr>
        <w:t>Age, clinical and biochemical characteristics of persons living with type-2-diabete mellitus from 2018-2020</w:t>
      </w:r>
    </w:p>
    <w:p w14:paraId="0D1CFE32" w14:textId="77777777" w:rsidR="00D862B9" w:rsidRPr="00636607" w:rsidRDefault="00D862B9" w:rsidP="005543D7">
      <w:pPr>
        <w:jc w:val="both"/>
        <w:rPr>
          <w:rFonts w:ascii="Arial" w:hAnsi="Arial" w:cs="Arial"/>
        </w:rPr>
      </w:pPr>
      <w:r w:rsidRPr="00636607">
        <w:rPr>
          <w:rFonts w:ascii="Arial" w:hAnsi="Arial" w:cs="Arial"/>
        </w:rPr>
        <w:t xml:space="preserve">As shown in table 2, the mean age and S.D. of the 1031 participants was 54.7±12.6 years. The participants had diabetes (HbA1c: 8.3±2.9%, FBS: 10.0±4.5 mmol/L), and classified as the at-risk or prehypertensive phase with systolic blood pressure of 135.1±22.5 mmHg (table 2). </w:t>
      </w:r>
    </w:p>
    <w:p w14:paraId="0C829357" w14:textId="77777777" w:rsidR="00D862B9" w:rsidRPr="00636607" w:rsidRDefault="00D862B9" w:rsidP="00D862B9">
      <w:pPr>
        <w:spacing w:line="480" w:lineRule="auto"/>
        <w:rPr>
          <w:rFonts w:ascii="Arial" w:hAnsi="Arial" w:cs="Arial"/>
        </w:rPr>
      </w:pPr>
    </w:p>
    <w:p w14:paraId="085B1566" w14:textId="77777777" w:rsidR="00D862B9" w:rsidRPr="00636607" w:rsidRDefault="00D862B9" w:rsidP="00D862B9">
      <w:pPr>
        <w:spacing w:line="480" w:lineRule="auto"/>
        <w:rPr>
          <w:rFonts w:ascii="Arial" w:hAnsi="Arial" w:cs="Arial"/>
          <w:b/>
          <w:bCs/>
        </w:rPr>
      </w:pPr>
      <w:r w:rsidRPr="00636607">
        <w:rPr>
          <w:rFonts w:ascii="Arial" w:hAnsi="Arial" w:cs="Arial"/>
          <w:b/>
          <w:bCs/>
        </w:rPr>
        <w:t xml:space="preserve">Table 2: Age, clinical and biochemical characteristics of persons living with type-2-diabete mellitus from 2018-2020 </w:t>
      </w:r>
    </w:p>
    <w:tbl>
      <w:tblPr>
        <w:tblW w:w="850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106"/>
        <w:gridCol w:w="1559"/>
        <w:gridCol w:w="2835"/>
      </w:tblGrid>
      <w:tr w:rsidR="00D862B9" w:rsidRPr="00636607" w14:paraId="103C5286"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2950A4A6" w14:textId="77777777" w:rsidR="00D862B9" w:rsidRPr="00636607" w:rsidRDefault="00D862B9">
            <w:pPr>
              <w:spacing w:line="480" w:lineRule="auto"/>
              <w:jc w:val="center"/>
              <w:rPr>
                <w:rFonts w:ascii="Arial" w:hAnsi="Arial" w:cs="Arial"/>
                <w:b/>
                <w:bCs/>
              </w:rPr>
            </w:pPr>
            <w:r w:rsidRPr="00636607">
              <w:rPr>
                <w:rFonts w:ascii="Arial" w:hAnsi="Arial" w:cs="Arial"/>
                <w:b/>
                <w:bCs/>
              </w:rPr>
              <w:t>Variables</w:t>
            </w:r>
          </w:p>
        </w:tc>
        <w:tc>
          <w:tcPr>
            <w:tcW w:w="1559" w:type="dxa"/>
            <w:tcBorders>
              <w:top w:val="single" w:sz="4" w:space="0" w:color="auto"/>
              <w:left w:val="nil"/>
              <w:bottom w:val="single" w:sz="4" w:space="0" w:color="auto"/>
              <w:right w:val="nil"/>
            </w:tcBorders>
            <w:noWrap/>
            <w:vAlign w:val="bottom"/>
            <w:hideMark/>
          </w:tcPr>
          <w:p w14:paraId="15C94FCC" w14:textId="77777777" w:rsidR="00D862B9" w:rsidRPr="00636607" w:rsidRDefault="00D862B9">
            <w:pPr>
              <w:spacing w:line="480" w:lineRule="auto"/>
              <w:jc w:val="center"/>
              <w:rPr>
                <w:rFonts w:ascii="Arial" w:hAnsi="Arial" w:cs="Arial"/>
                <w:b/>
                <w:bCs/>
              </w:rPr>
            </w:pPr>
            <w:r w:rsidRPr="00636607">
              <w:rPr>
                <w:rFonts w:ascii="Arial" w:hAnsi="Arial" w:cs="Arial"/>
                <w:b/>
                <w:bCs/>
              </w:rPr>
              <w:t>Mean</w:t>
            </w:r>
          </w:p>
        </w:tc>
        <w:tc>
          <w:tcPr>
            <w:tcW w:w="2835" w:type="dxa"/>
            <w:tcBorders>
              <w:top w:val="single" w:sz="4" w:space="0" w:color="auto"/>
              <w:left w:val="nil"/>
              <w:bottom w:val="single" w:sz="4" w:space="0" w:color="auto"/>
              <w:right w:val="single" w:sz="4" w:space="0" w:color="auto"/>
            </w:tcBorders>
            <w:noWrap/>
            <w:vAlign w:val="bottom"/>
            <w:hideMark/>
          </w:tcPr>
          <w:p w14:paraId="6706F044" w14:textId="77777777" w:rsidR="00D862B9" w:rsidRPr="00636607" w:rsidRDefault="00D862B9">
            <w:pPr>
              <w:spacing w:line="480" w:lineRule="auto"/>
              <w:jc w:val="center"/>
              <w:rPr>
                <w:rFonts w:ascii="Arial" w:hAnsi="Arial" w:cs="Arial"/>
                <w:b/>
                <w:bCs/>
              </w:rPr>
            </w:pPr>
            <w:r w:rsidRPr="00636607">
              <w:rPr>
                <w:rFonts w:ascii="Arial" w:hAnsi="Arial" w:cs="Arial"/>
                <w:b/>
                <w:bCs/>
              </w:rPr>
              <w:t>Standard deviation (S.D.)</w:t>
            </w:r>
          </w:p>
        </w:tc>
      </w:tr>
      <w:tr w:rsidR="00D862B9" w:rsidRPr="00636607" w14:paraId="04FE1D22"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75368EC8" w14:textId="77777777" w:rsidR="00D862B9" w:rsidRPr="00636607" w:rsidRDefault="00D862B9">
            <w:pPr>
              <w:spacing w:line="480" w:lineRule="auto"/>
              <w:jc w:val="center"/>
              <w:rPr>
                <w:rFonts w:ascii="Arial" w:hAnsi="Arial" w:cs="Arial"/>
              </w:rPr>
            </w:pPr>
            <w:bookmarkStart w:id="5" w:name="_Hlk81778967"/>
            <w:r w:rsidRPr="00636607">
              <w:rPr>
                <w:rFonts w:ascii="Arial" w:hAnsi="Arial" w:cs="Arial"/>
              </w:rPr>
              <w:t>Age (years)</w:t>
            </w:r>
          </w:p>
        </w:tc>
        <w:tc>
          <w:tcPr>
            <w:tcW w:w="1559" w:type="dxa"/>
            <w:tcBorders>
              <w:top w:val="single" w:sz="4" w:space="0" w:color="auto"/>
              <w:left w:val="nil"/>
              <w:bottom w:val="single" w:sz="4" w:space="0" w:color="auto"/>
              <w:right w:val="nil"/>
            </w:tcBorders>
            <w:noWrap/>
            <w:vAlign w:val="bottom"/>
            <w:hideMark/>
          </w:tcPr>
          <w:p w14:paraId="49108006" w14:textId="77777777" w:rsidR="00D862B9" w:rsidRPr="00636607" w:rsidRDefault="00D862B9">
            <w:pPr>
              <w:spacing w:line="480" w:lineRule="auto"/>
              <w:jc w:val="center"/>
              <w:rPr>
                <w:rFonts w:ascii="Arial" w:hAnsi="Arial" w:cs="Arial"/>
              </w:rPr>
            </w:pPr>
            <w:r w:rsidRPr="00636607">
              <w:rPr>
                <w:rFonts w:ascii="Arial" w:hAnsi="Arial" w:cs="Arial"/>
              </w:rPr>
              <w:t>54.7</w:t>
            </w:r>
          </w:p>
        </w:tc>
        <w:tc>
          <w:tcPr>
            <w:tcW w:w="2835" w:type="dxa"/>
            <w:tcBorders>
              <w:top w:val="single" w:sz="4" w:space="0" w:color="auto"/>
              <w:left w:val="nil"/>
              <w:bottom w:val="single" w:sz="4" w:space="0" w:color="auto"/>
              <w:right w:val="single" w:sz="4" w:space="0" w:color="auto"/>
            </w:tcBorders>
            <w:noWrap/>
            <w:vAlign w:val="bottom"/>
            <w:hideMark/>
          </w:tcPr>
          <w:p w14:paraId="190C3947" w14:textId="77777777" w:rsidR="00D862B9" w:rsidRPr="00636607" w:rsidRDefault="00D862B9">
            <w:pPr>
              <w:spacing w:line="480" w:lineRule="auto"/>
              <w:jc w:val="center"/>
              <w:rPr>
                <w:rFonts w:ascii="Arial" w:hAnsi="Arial" w:cs="Arial"/>
              </w:rPr>
            </w:pPr>
            <w:r w:rsidRPr="00636607">
              <w:rPr>
                <w:rFonts w:ascii="Arial" w:hAnsi="Arial" w:cs="Arial"/>
              </w:rPr>
              <w:t>12.6</w:t>
            </w:r>
          </w:p>
        </w:tc>
      </w:tr>
      <w:tr w:rsidR="00D862B9" w:rsidRPr="00636607" w14:paraId="6129600D"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23B047A4" w14:textId="77777777" w:rsidR="00D862B9" w:rsidRPr="00636607" w:rsidRDefault="00D862B9">
            <w:pPr>
              <w:spacing w:line="480" w:lineRule="auto"/>
              <w:jc w:val="center"/>
              <w:rPr>
                <w:rFonts w:ascii="Arial" w:hAnsi="Arial" w:cs="Arial"/>
              </w:rPr>
            </w:pPr>
            <w:r w:rsidRPr="00636607">
              <w:rPr>
                <w:rFonts w:ascii="Arial" w:hAnsi="Arial" w:cs="Arial"/>
              </w:rPr>
              <w:t>Cholesterol (mmol/L)</w:t>
            </w:r>
          </w:p>
        </w:tc>
        <w:tc>
          <w:tcPr>
            <w:tcW w:w="1559" w:type="dxa"/>
            <w:tcBorders>
              <w:top w:val="single" w:sz="4" w:space="0" w:color="auto"/>
              <w:left w:val="nil"/>
              <w:bottom w:val="single" w:sz="4" w:space="0" w:color="auto"/>
              <w:right w:val="nil"/>
            </w:tcBorders>
            <w:noWrap/>
            <w:vAlign w:val="bottom"/>
            <w:hideMark/>
          </w:tcPr>
          <w:p w14:paraId="3CB93173" w14:textId="77777777" w:rsidR="00D862B9" w:rsidRPr="00636607" w:rsidRDefault="00D862B9">
            <w:pPr>
              <w:spacing w:line="480" w:lineRule="auto"/>
              <w:jc w:val="center"/>
              <w:rPr>
                <w:rFonts w:ascii="Arial" w:hAnsi="Arial" w:cs="Arial"/>
              </w:rPr>
            </w:pPr>
            <w:r w:rsidRPr="00636607">
              <w:rPr>
                <w:rFonts w:ascii="Arial" w:hAnsi="Arial" w:cs="Arial"/>
              </w:rPr>
              <w:t>5.1</w:t>
            </w:r>
          </w:p>
        </w:tc>
        <w:tc>
          <w:tcPr>
            <w:tcW w:w="2835" w:type="dxa"/>
            <w:tcBorders>
              <w:top w:val="single" w:sz="4" w:space="0" w:color="auto"/>
              <w:left w:val="nil"/>
              <w:bottom w:val="single" w:sz="4" w:space="0" w:color="auto"/>
              <w:right w:val="single" w:sz="4" w:space="0" w:color="auto"/>
            </w:tcBorders>
            <w:noWrap/>
            <w:vAlign w:val="bottom"/>
            <w:hideMark/>
          </w:tcPr>
          <w:p w14:paraId="27AADE92" w14:textId="77777777" w:rsidR="00D862B9" w:rsidRPr="00636607" w:rsidRDefault="00D862B9">
            <w:pPr>
              <w:spacing w:line="480" w:lineRule="auto"/>
              <w:jc w:val="center"/>
              <w:rPr>
                <w:rFonts w:ascii="Arial" w:hAnsi="Arial" w:cs="Arial"/>
              </w:rPr>
            </w:pPr>
            <w:r w:rsidRPr="00636607">
              <w:rPr>
                <w:rFonts w:ascii="Arial" w:hAnsi="Arial" w:cs="Arial"/>
              </w:rPr>
              <w:t>1.3</w:t>
            </w:r>
          </w:p>
        </w:tc>
      </w:tr>
      <w:tr w:rsidR="00D862B9" w:rsidRPr="00636607" w14:paraId="74CDAC54"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0B56CAD6" w14:textId="77777777" w:rsidR="00D862B9" w:rsidRPr="00636607" w:rsidRDefault="00D862B9">
            <w:pPr>
              <w:spacing w:line="480" w:lineRule="auto"/>
              <w:jc w:val="center"/>
              <w:rPr>
                <w:rFonts w:ascii="Arial" w:hAnsi="Arial" w:cs="Arial"/>
              </w:rPr>
            </w:pPr>
            <w:r w:rsidRPr="00636607">
              <w:rPr>
                <w:rFonts w:ascii="Arial" w:hAnsi="Arial" w:cs="Arial"/>
              </w:rPr>
              <w:t>Triglycerides (mg/dL)</w:t>
            </w:r>
          </w:p>
        </w:tc>
        <w:tc>
          <w:tcPr>
            <w:tcW w:w="1559" w:type="dxa"/>
            <w:tcBorders>
              <w:top w:val="single" w:sz="4" w:space="0" w:color="auto"/>
              <w:left w:val="nil"/>
              <w:bottom w:val="single" w:sz="4" w:space="0" w:color="auto"/>
              <w:right w:val="nil"/>
            </w:tcBorders>
            <w:noWrap/>
            <w:vAlign w:val="bottom"/>
            <w:hideMark/>
          </w:tcPr>
          <w:p w14:paraId="1BB02DBD" w14:textId="77777777" w:rsidR="00D862B9" w:rsidRPr="00636607" w:rsidRDefault="00D862B9">
            <w:pPr>
              <w:spacing w:line="480" w:lineRule="auto"/>
              <w:jc w:val="center"/>
              <w:rPr>
                <w:rFonts w:ascii="Arial" w:hAnsi="Arial" w:cs="Arial"/>
              </w:rPr>
            </w:pPr>
            <w:r w:rsidRPr="00636607">
              <w:rPr>
                <w:rFonts w:ascii="Arial" w:hAnsi="Arial" w:cs="Arial"/>
              </w:rPr>
              <w:t>1.3</w:t>
            </w:r>
          </w:p>
        </w:tc>
        <w:tc>
          <w:tcPr>
            <w:tcW w:w="2835" w:type="dxa"/>
            <w:tcBorders>
              <w:top w:val="single" w:sz="4" w:space="0" w:color="auto"/>
              <w:left w:val="nil"/>
              <w:bottom w:val="single" w:sz="4" w:space="0" w:color="auto"/>
              <w:right w:val="single" w:sz="4" w:space="0" w:color="auto"/>
            </w:tcBorders>
            <w:noWrap/>
            <w:vAlign w:val="bottom"/>
            <w:hideMark/>
          </w:tcPr>
          <w:p w14:paraId="50D775C3" w14:textId="77777777" w:rsidR="00D862B9" w:rsidRPr="00636607" w:rsidRDefault="00D862B9">
            <w:pPr>
              <w:spacing w:line="480" w:lineRule="auto"/>
              <w:jc w:val="center"/>
              <w:rPr>
                <w:rFonts w:ascii="Arial" w:hAnsi="Arial" w:cs="Arial"/>
              </w:rPr>
            </w:pPr>
            <w:r w:rsidRPr="00636607">
              <w:rPr>
                <w:rFonts w:ascii="Arial" w:hAnsi="Arial" w:cs="Arial"/>
              </w:rPr>
              <w:t>0.6</w:t>
            </w:r>
          </w:p>
        </w:tc>
      </w:tr>
      <w:tr w:rsidR="00D862B9" w:rsidRPr="00636607" w14:paraId="4250140B"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11590156"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a</w:t>
            </w:r>
            <w:r w:rsidRPr="00636607">
              <w:rPr>
                <w:rFonts w:ascii="Arial" w:hAnsi="Arial" w:cs="Arial"/>
              </w:rPr>
              <w:t>HDL</w:t>
            </w:r>
            <w:proofErr w:type="spellEnd"/>
            <w:r w:rsidRPr="00636607">
              <w:rPr>
                <w:rFonts w:ascii="Arial" w:hAnsi="Arial" w:cs="Arial"/>
              </w:rPr>
              <w:t xml:space="preserve"> (mmol/L)</w:t>
            </w:r>
          </w:p>
        </w:tc>
        <w:tc>
          <w:tcPr>
            <w:tcW w:w="1559" w:type="dxa"/>
            <w:tcBorders>
              <w:top w:val="single" w:sz="4" w:space="0" w:color="auto"/>
              <w:left w:val="nil"/>
              <w:bottom w:val="single" w:sz="4" w:space="0" w:color="auto"/>
              <w:right w:val="nil"/>
            </w:tcBorders>
            <w:noWrap/>
            <w:vAlign w:val="bottom"/>
            <w:hideMark/>
          </w:tcPr>
          <w:p w14:paraId="1E950C99" w14:textId="77777777" w:rsidR="00D862B9" w:rsidRPr="00636607" w:rsidRDefault="00D862B9">
            <w:pPr>
              <w:spacing w:line="480" w:lineRule="auto"/>
              <w:jc w:val="center"/>
              <w:rPr>
                <w:rFonts w:ascii="Arial" w:hAnsi="Arial" w:cs="Arial"/>
              </w:rPr>
            </w:pPr>
            <w:r w:rsidRPr="00636607">
              <w:rPr>
                <w:rFonts w:ascii="Arial" w:hAnsi="Arial" w:cs="Arial"/>
              </w:rPr>
              <w:t>1.3</w:t>
            </w:r>
          </w:p>
        </w:tc>
        <w:tc>
          <w:tcPr>
            <w:tcW w:w="2835" w:type="dxa"/>
            <w:tcBorders>
              <w:top w:val="single" w:sz="4" w:space="0" w:color="auto"/>
              <w:left w:val="nil"/>
              <w:bottom w:val="single" w:sz="4" w:space="0" w:color="auto"/>
              <w:right w:val="single" w:sz="4" w:space="0" w:color="auto"/>
            </w:tcBorders>
            <w:noWrap/>
            <w:vAlign w:val="bottom"/>
            <w:hideMark/>
          </w:tcPr>
          <w:p w14:paraId="57110094" w14:textId="77777777" w:rsidR="00D862B9" w:rsidRPr="00636607" w:rsidRDefault="00D862B9">
            <w:pPr>
              <w:spacing w:line="480" w:lineRule="auto"/>
              <w:jc w:val="center"/>
              <w:rPr>
                <w:rFonts w:ascii="Arial" w:hAnsi="Arial" w:cs="Arial"/>
              </w:rPr>
            </w:pPr>
            <w:r w:rsidRPr="00636607">
              <w:rPr>
                <w:rFonts w:ascii="Arial" w:hAnsi="Arial" w:cs="Arial"/>
              </w:rPr>
              <w:t>0.4</w:t>
            </w:r>
          </w:p>
        </w:tc>
      </w:tr>
      <w:tr w:rsidR="00D862B9" w:rsidRPr="00636607" w14:paraId="0BE5887F"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151DC184" w14:textId="77777777" w:rsidR="00D862B9" w:rsidRPr="00636607" w:rsidRDefault="00D862B9">
            <w:pPr>
              <w:spacing w:line="480" w:lineRule="auto"/>
              <w:jc w:val="center"/>
              <w:rPr>
                <w:rFonts w:ascii="Arial" w:hAnsi="Arial" w:cs="Arial"/>
              </w:rPr>
            </w:pPr>
            <w:r w:rsidRPr="00636607">
              <w:rPr>
                <w:rFonts w:ascii="Arial" w:hAnsi="Arial" w:cs="Arial"/>
              </w:rPr>
              <w:t>Non-HDL cholesterol (mmol/L)</w:t>
            </w:r>
          </w:p>
        </w:tc>
        <w:tc>
          <w:tcPr>
            <w:tcW w:w="1559" w:type="dxa"/>
            <w:tcBorders>
              <w:top w:val="single" w:sz="4" w:space="0" w:color="auto"/>
              <w:left w:val="nil"/>
              <w:bottom w:val="single" w:sz="4" w:space="0" w:color="auto"/>
              <w:right w:val="nil"/>
            </w:tcBorders>
            <w:noWrap/>
            <w:vAlign w:val="bottom"/>
            <w:hideMark/>
          </w:tcPr>
          <w:p w14:paraId="31959E6D" w14:textId="77777777" w:rsidR="00D862B9" w:rsidRPr="00636607" w:rsidRDefault="00D862B9">
            <w:pPr>
              <w:spacing w:line="480" w:lineRule="auto"/>
              <w:jc w:val="center"/>
              <w:rPr>
                <w:rFonts w:ascii="Arial" w:hAnsi="Arial" w:cs="Arial"/>
              </w:rPr>
            </w:pPr>
            <w:r w:rsidRPr="00636607">
              <w:rPr>
                <w:rFonts w:ascii="Arial" w:hAnsi="Arial" w:cs="Arial"/>
              </w:rPr>
              <w:t>3.8</w:t>
            </w:r>
          </w:p>
        </w:tc>
        <w:tc>
          <w:tcPr>
            <w:tcW w:w="2835" w:type="dxa"/>
            <w:tcBorders>
              <w:top w:val="single" w:sz="4" w:space="0" w:color="auto"/>
              <w:left w:val="nil"/>
              <w:bottom w:val="single" w:sz="4" w:space="0" w:color="auto"/>
              <w:right w:val="single" w:sz="4" w:space="0" w:color="auto"/>
            </w:tcBorders>
            <w:noWrap/>
            <w:vAlign w:val="bottom"/>
            <w:hideMark/>
          </w:tcPr>
          <w:p w14:paraId="53EB7B49" w14:textId="77777777" w:rsidR="00D862B9" w:rsidRPr="00636607" w:rsidRDefault="00D862B9">
            <w:pPr>
              <w:spacing w:line="480" w:lineRule="auto"/>
              <w:jc w:val="center"/>
              <w:rPr>
                <w:rFonts w:ascii="Arial" w:hAnsi="Arial" w:cs="Arial"/>
              </w:rPr>
            </w:pPr>
            <w:r w:rsidRPr="00636607">
              <w:rPr>
                <w:rFonts w:ascii="Arial" w:hAnsi="Arial" w:cs="Arial"/>
              </w:rPr>
              <w:t>1.3</w:t>
            </w:r>
          </w:p>
        </w:tc>
      </w:tr>
      <w:tr w:rsidR="00D862B9" w:rsidRPr="00636607" w14:paraId="5EED374A"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7FB235F7"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b</w:t>
            </w:r>
            <w:r w:rsidRPr="00636607">
              <w:rPr>
                <w:rFonts w:ascii="Arial" w:hAnsi="Arial" w:cs="Arial"/>
              </w:rPr>
              <w:t>LDL</w:t>
            </w:r>
            <w:proofErr w:type="spellEnd"/>
            <w:r w:rsidRPr="00636607">
              <w:rPr>
                <w:rFonts w:ascii="Arial" w:hAnsi="Arial" w:cs="Arial"/>
              </w:rPr>
              <w:t xml:space="preserve"> (mmol/L)</w:t>
            </w:r>
          </w:p>
        </w:tc>
        <w:tc>
          <w:tcPr>
            <w:tcW w:w="1559" w:type="dxa"/>
            <w:tcBorders>
              <w:top w:val="single" w:sz="4" w:space="0" w:color="auto"/>
              <w:left w:val="nil"/>
              <w:bottom w:val="single" w:sz="4" w:space="0" w:color="auto"/>
              <w:right w:val="nil"/>
            </w:tcBorders>
            <w:noWrap/>
            <w:vAlign w:val="bottom"/>
            <w:hideMark/>
          </w:tcPr>
          <w:p w14:paraId="72CD5005" w14:textId="77777777" w:rsidR="00D862B9" w:rsidRPr="00636607" w:rsidRDefault="00D862B9">
            <w:pPr>
              <w:spacing w:line="480" w:lineRule="auto"/>
              <w:jc w:val="center"/>
              <w:rPr>
                <w:rFonts w:ascii="Arial" w:hAnsi="Arial" w:cs="Arial"/>
              </w:rPr>
            </w:pPr>
            <w:r w:rsidRPr="00636607">
              <w:rPr>
                <w:rFonts w:ascii="Arial" w:hAnsi="Arial" w:cs="Arial"/>
              </w:rPr>
              <w:t>3.2</w:t>
            </w:r>
          </w:p>
        </w:tc>
        <w:tc>
          <w:tcPr>
            <w:tcW w:w="2835" w:type="dxa"/>
            <w:tcBorders>
              <w:top w:val="single" w:sz="4" w:space="0" w:color="auto"/>
              <w:left w:val="nil"/>
              <w:bottom w:val="single" w:sz="4" w:space="0" w:color="auto"/>
              <w:right w:val="single" w:sz="4" w:space="0" w:color="auto"/>
            </w:tcBorders>
            <w:noWrap/>
            <w:vAlign w:val="bottom"/>
            <w:hideMark/>
          </w:tcPr>
          <w:p w14:paraId="4983C36E" w14:textId="77777777" w:rsidR="00D862B9" w:rsidRPr="00636607" w:rsidRDefault="00D862B9">
            <w:pPr>
              <w:spacing w:line="480" w:lineRule="auto"/>
              <w:jc w:val="center"/>
              <w:rPr>
                <w:rFonts w:ascii="Arial" w:hAnsi="Arial" w:cs="Arial"/>
              </w:rPr>
            </w:pPr>
            <w:r w:rsidRPr="00636607">
              <w:rPr>
                <w:rFonts w:ascii="Arial" w:hAnsi="Arial" w:cs="Arial"/>
              </w:rPr>
              <w:t>1.2</w:t>
            </w:r>
          </w:p>
        </w:tc>
      </w:tr>
      <w:tr w:rsidR="00D862B9" w:rsidRPr="00636607" w14:paraId="651224B8"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4D6EF40A"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c</w:t>
            </w:r>
            <w:r w:rsidRPr="00636607">
              <w:rPr>
                <w:rFonts w:ascii="Arial" w:hAnsi="Arial" w:cs="Arial"/>
              </w:rPr>
              <w:t>BMI</w:t>
            </w:r>
            <w:proofErr w:type="spellEnd"/>
            <w:r w:rsidRPr="00636607">
              <w:rPr>
                <w:rFonts w:ascii="Arial" w:hAnsi="Arial" w:cs="Arial"/>
              </w:rPr>
              <w:t xml:space="preserve"> (m</w:t>
            </w:r>
            <w:r w:rsidRPr="00636607">
              <w:rPr>
                <w:rFonts w:ascii="Arial" w:hAnsi="Arial" w:cs="Arial"/>
                <w:vertAlign w:val="superscript"/>
              </w:rPr>
              <w:t>2</w:t>
            </w:r>
            <w:r w:rsidRPr="00636607">
              <w:rPr>
                <w:rFonts w:ascii="Arial" w:hAnsi="Arial" w:cs="Arial"/>
              </w:rPr>
              <w:t>/Kg)</w:t>
            </w:r>
          </w:p>
        </w:tc>
        <w:tc>
          <w:tcPr>
            <w:tcW w:w="1559" w:type="dxa"/>
            <w:tcBorders>
              <w:top w:val="single" w:sz="4" w:space="0" w:color="auto"/>
              <w:left w:val="nil"/>
              <w:bottom w:val="single" w:sz="4" w:space="0" w:color="auto"/>
              <w:right w:val="nil"/>
            </w:tcBorders>
            <w:noWrap/>
            <w:vAlign w:val="bottom"/>
            <w:hideMark/>
          </w:tcPr>
          <w:p w14:paraId="3494FB86" w14:textId="77777777" w:rsidR="00D862B9" w:rsidRPr="00636607" w:rsidRDefault="00D862B9">
            <w:pPr>
              <w:spacing w:line="480" w:lineRule="auto"/>
              <w:jc w:val="center"/>
              <w:rPr>
                <w:rFonts w:ascii="Arial" w:hAnsi="Arial" w:cs="Arial"/>
              </w:rPr>
            </w:pPr>
            <w:r w:rsidRPr="00636607">
              <w:rPr>
                <w:rFonts w:ascii="Arial" w:hAnsi="Arial" w:cs="Arial"/>
              </w:rPr>
              <w:t>28.9</w:t>
            </w:r>
          </w:p>
        </w:tc>
        <w:tc>
          <w:tcPr>
            <w:tcW w:w="2835" w:type="dxa"/>
            <w:tcBorders>
              <w:top w:val="single" w:sz="4" w:space="0" w:color="auto"/>
              <w:left w:val="nil"/>
              <w:bottom w:val="single" w:sz="4" w:space="0" w:color="auto"/>
              <w:right w:val="single" w:sz="4" w:space="0" w:color="auto"/>
            </w:tcBorders>
            <w:noWrap/>
            <w:vAlign w:val="bottom"/>
            <w:hideMark/>
          </w:tcPr>
          <w:p w14:paraId="52821FFE" w14:textId="77777777" w:rsidR="00D862B9" w:rsidRPr="00636607" w:rsidRDefault="00D862B9">
            <w:pPr>
              <w:spacing w:line="480" w:lineRule="auto"/>
              <w:jc w:val="center"/>
              <w:rPr>
                <w:rFonts w:ascii="Arial" w:hAnsi="Arial" w:cs="Arial"/>
              </w:rPr>
            </w:pPr>
            <w:r w:rsidRPr="00636607">
              <w:rPr>
                <w:rFonts w:ascii="Arial" w:hAnsi="Arial" w:cs="Arial"/>
              </w:rPr>
              <w:t>9.6</w:t>
            </w:r>
          </w:p>
        </w:tc>
      </w:tr>
      <w:tr w:rsidR="00D862B9" w:rsidRPr="00636607" w14:paraId="7813950B"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041791B2"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d</w:t>
            </w:r>
            <w:r w:rsidRPr="00636607">
              <w:rPr>
                <w:rFonts w:ascii="Arial" w:hAnsi="Arial" w:cs="Arial"/>
              </w:rPr>
              <w:t>SBP</w:t>
            </w:r>
            <w:proofErr w:type="spellEnd"/>
            <w:r w:rsidRPr="00636607">
              <w:rPr>
                <w:rFonts w:ascii="Arial" w:hAnsi="Arial" w:cs="Arial"/>
              </w:rPr>
              <w:t xml:space="preserve"> (mmHg)</w:t>
            </w:r>
          </w:p>
        </w:tc>
        <w:tc>
          <w:tcPr>
            <w:tcW w:w="1559" w:type="dxa"/>
            <w:tcBorders>
              <w:top w:val="single" w:sz="4" w:space="0" w:color="auto"/>
              <w:left w:val="nil"/>
              <w:bottom w:val="single" w:sz="4" w:space="0" w:color="auto"/>
              <w:right w:val="nil"/>
            </w:tcBorders>
            <w:noWrap/>
            <w:vAlign w:val="bottom"/>
            <w:hideMark/>
          </w:tcPr>
          <w:p w14:paraId="173D0DE4" w14:textId="77777777" w:rsidR="00D862B9" w:rsidRPr="00636607" w:rsidRDefault="00D862B9">
            <w:pPr>
              <w:spacing w:line="480" w:lineRule="auto"/>
              <w:jc w:val="center"/>
              <w:rPr>
                <w:rFonts w:ascii="Arial" w:hAnsi="Arial" w:cs="Arial"/>
              </w:rPr>
            </w:pPr>
            <w:r w:rsidRPr="00636607">
              <w:rPr>
                <w:rFonts w:ascii="Arial" w:hAnsi="Arial" w:cs="Arial"/>
              </w:rPr>
              <w:t>135.1</w:t>
            </w:r>
          </w:p>
        </w:tc>
        <w:tc>
          <w:tcPr>
            <w:tcW w:w="2835" w:type="dxa"/>
            <w:tcBorders>
              <w:top w:val="single" w:sz="4" w:space="0" w:color="auto"/>
              <w:left w:val="nil"/>
              <w:bottom w:val="single" w:sz="4" w:space="0" w:color="auto"/>
              <w:right w:val="single" w:sz="4" w:space="0" w:color="auto"/>
            </w:tcBorders>
            <w:noWrap/>
            <w:vAlign w:val="bottom"/>
            <w:hideMark/>
          </w:tcPr>
          <w:p w14:paraId="1C4AAE76" w14:textId="77777777" w:rsidR="00D862B9" w:rsidRPr="00636607" w:rsidRDefault="00D862B9">
            <w:pPr>
              <w:spacing w:line="480" w:lineRule="auto"/>
              <w:jc w:val="center"/>
              <w:rPr>
                <w:rFonts w:ascii="Arial" w:hAnsi="Arial" w:cs="Arial"/>
              </w:rPr>
            </w:pPr>
            <w:r w:rsidRPr="00636607">
              <w:rPr>
                <w:rFonts w:ascii="Arial" w:hAnsi="Arial" w:cs="Arial"/>
              </w:rPr>
              <w:t>22.5</w:t>
            </w:r>
          </w:p>
        </w:tc>
      </w:tr>
      <w:tr w:rsidR="00D862B9" w:rsidRPr="00636607" w14:paraId="3A86E617"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2249BF55"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f</w:t>
            </w:r>
            <w:r w:rsidRPr="00636607">
              <w:rPr>
                <w:rFonts w:ascii="Arial" w:hAnsi="Arial" w:cs="Arial"/>
              </w:rPr>
              <w:t>DBP</w:t>
            </w:r>
            <w:proofErr w:type="spellEnd"/>
            <w:r w:rsidRPr="00636607">
              <w:rPr>
                <w:rFonts w:ascii="Arial" w:hAnsi="Arial" w:cs="Arial"/>
              </w:rPr>
              <w:t xml:space="preserve"> (mmHg)</w:t>
            </w:r>
          </w:p>
        </w:tc>
        <w:tc>
          <w:tcPr>
            <w:tcW w:w="1559" w:type="dxa"/>
            <w:tcBorders>
              <w:top w:val="single" w:sz="4" w:space="0" w:color="auto"/>
              <w:left w:val="nil"/>
              <w:bottom w:val="single" w:sz="4" w:space="0" w:color="auto"/>
              <w:right w:val="nil"/>
            </w:tcBorders>
            <w:noWrap/>
            <w:vAlign w:val="bottom"/>
            <w:hideMark/>
          </w:tcPr>
          <w:p w14:paraId="023DEEEF" w14:textId="77777777" w:rsidR="00D862B9" w:rsidRPr="00636607" w:rsidRDefault="00D862B9">
            <w:pPr>
              <w:spacing w:line="480" w:lineRule="auto"/>
              <w:jc w:val="center"/>
              <w:rPr>
                <w:rFonts w:ascii="Arial" w:hAnsi="Arial" w:cs="Arial"/>
              </w:rPr>
            </w:pPr>
            <w:r w:rsidRPr="00636607">
              <w:rPr>
                <w:rFonts w:ascii="Arial" w:hAnsi="Arial" w:cs="Arial"/>
              </w:rPr>
              <w:t>78.1</w:t>
            </w:r>
          </w:p>
        </w:tc>
        <w:tc>
          <w:tcPr>
            <w:tcW w:w="2835" w:type="dxa"/>
            <w:tcBorders>
              <w:top w:val="single" w:sz="4" w:space="0" w:color="auto"/>
              <w:left w:val="nil"/>
              <w:bottom w:val="single" w:sz="4" w:space="0" w:color="auto"/>
              <w:right w:val="single" w:sz="4" w:space="0" w:color="auto"/>
            </w:tcBorders>
            <w:noWrap/>
            <w:vAlign w:val="bottom"/>
            <w:hideMark/>
          </w:tcPr>
          <w:p w14:paraId="1D03EC24" w14:textId="77777777" w:rsidR="00D862B9" w:rsidRPr="00636607" w:rsidRDefault="00D862B9">
            <w:pPr>
              <w:spacing w:line="480" w:lineRule="auto"/>
              <w:jc w:val="center"/>
              <w:rPr>
                <w:rFonts w:ascii="Arial" w:hAnsi="Arial" w:cs="Arial"/>
              </w:rPr>
            </w:pPr>
            <w:r w:rsidRPr="00636607">
              <w:rPr>
                <w:rFonts w:ascii="Arial" w:hAnsi="Arial" w:cs="Arial"/>
              </w:rPr>
              <w:t>12.7</w:t>
            </w:r>
          </w:p>
        </w:tc>
      </w:tr>
      <w:tr w:rsidR="00D862B9" w:rsidRPr="00636607" w14:paraId="54360339"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6435D5FF"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g</w:t>
            </w:r>
            <w:r w:rsidRPr="00636607">
              <w:rPr>
                <w:rFonts w:ascii="Arial" w:hAnsi="Arial" w:cs="Arial"/>
              </w:rPr>
              <w:t>WHR</w:t>
            </w:r>
            <w:proofErr w:type="spellEnd"/>
            <w:r w:rsidRPr="00636607">
              <w:rPr>
                <w:rFonts w:ascii="Arial" w:hAnsi="Arial" w:cs="Arial"/>
              </w:rPr>
              <w:t xml:space="preserve"> (no unit)</w:t>
            </w:r>
          </w:p>
        </w:tc>
        <w:tc>
          <w:tcPr>
            <w:tcW w:w="1559" w:type="dxa"/>
            <w:tcBorders>
              <w:top w:val="single" w:sz="4" w:space="0" w:color="auto"/>
              <w:left w:val="nil"/>
              <w:bottom w:val="single" w:sz="4" w:space="0" w:color="auto"/>
              <w:right w:val="nil"/>
            </w:tcBorders>
            <w:noWrap/>
            <w:vAlign w:val="bottom"/>
            <w:hideMark/>
          </w:tcPr>
          <w:p w14:paraId="005F8915" w14:textId="77777777" w:rsidR="00D862B9" w:rsidRPr="00636607" w:rsidRDefault="00D862B9">
            <w:pPr>
              <w:spacing w:line="480" w:lineRule="auto"/>
              <w:jc w:val="center"/>
              <w:rPr>
                <w:rFonts w:ascii="Arial" w:hAnsi="Arial" w:cs="Arial"/>
              </w:rPr>
            </w:pPr>
            <w:r w:rsidRPr="00636607">
              <w:rPr>
                <w:rFonts w:ascii="Arial" w:hAnsi="Arial" w:cs="Arial"/>
              </w:rPr>
              <w:t>0.9</w:t>
            </w:r>
          </w:p>
        </w:tc>
        <w:tc>
          <w:tcPr>
            <w:tcW w:w="2835" w:type="dxa"/>
            <w:tcBorders>
              <w:top w:val="single" w:sz="4" w:space="0" w:color="auto"/>
              <w:left w:val="nil"/>
              <w:bottom w:val="single" w:sz="4" w:space="0" w:color="auto"/>
              <w:right w:val="single" w:sz="4" w:space="0" w:color="auto"/>
            </w:tcBorders>
            <w:noWrap/>
            <w:vAlign w:val="bottom"/>
            <w:hideMark/>
          </w:tcPr>
          <w:p w14:paraId="6C1A9E41" w14:textId="77777777" w:rsidR="00D862B9" w:rsidRPr="00636607" w:rsidRDefault="00D862B9">
            <w:pPr>
              <w:spacing w:line="480" w:lineRule="auto"/>
              <w:jc w:val="center"/>
              <w:rPr>
                <w:rFonts w:ascii="Arial" w:hAnsi="Arial" w:cs="Arial"/>
              </w:rPr>
            </w:pPr>
            <w:r w:rsidRPr="00636607">
              <w:rPr>
                <w:rFonts w:ascii="Arial" w:hAnsi="Arial" w:cs="Arial"/>
              </w:rPr>
              <w:t>0.5</w:t>
            </w:r>
          </w:p>
        </w:tc>
      </w:tr>
      <w:tr w:rsidR="00D862B9" w:rsidRPr="00636607" w14:paraId="597ED4BE"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3726813E" w14:textId="77777777" w:rsidR="00D862B9" w:rsidRPr="00636607" w:rsidRDefault="00D862B9">
            <w:pPr>
              <w:spacing w:line="480" w:lineRule="auto"/>
              <w:jc w:val="center"/>
              <w:rPr>
                <w:rFonts w:ascii="Arial" w:hAnsi="Arial" w:cs="Arial"/>
              </w:rPr>
            </w:pPr>
            <w:r w:rsidRPr="00636607">
              <w:rPr>
                <w:rFonts w:ascii="Arial" w:hAnsi="Arial" w:cs="Arial"/>
                <w:vertAlign w:val="superscript"/>
              </w:rPr>
              <w:t>h</w:t>
            </w:r>
            <w:r w:rsidRPr="00636607">
              <w:rPr>
                <w:rFonts w:ascii="Arial" w:hAnsi="Arial" w:cs="Arial"/>
              </w:rPr>
              <w:t>HbA1c (%)</w:t>
            </w:r>
          </w:p>
        </w:tc>
        <w:tc>
          <w:tcPr>
            <w:tcW w:w="1559" w:type="dxa"/>
            <w:tcBorders>
              <w:top w:val="single" w:sz="4" w:space="0" w:color="auto"/>
              <w:left w:val="nil"/>
              <w:bottom w:val="single" w:sz="4" w:space="0" w:color="auto"/>
              <w:right w:val="nil"/>
            </w:tcBorders>
            <w:noWrap/>
            <w:vAlign w:val="bottom"/>
            <w:hideMark/>
          </w:tcPr>
          <w:p w14:paraId="5B38F1B3" w14:textId="77777777" w:rsidR="00D862B9" w:rsidRPr="00636607" w:rsidRDefault="00D862B9">
            <w:pPr>
              <w:spacing w:line="480" w:lineRule="auto"/>
              <w:jc w:val="center"/>
              <w:rPr>
                <w:rFonts w:ascii="Arial" w:hAnsi="Arial" w:cs="Arial"/>
              </w:rPr>
            </w:pPr>
            <w:r w:rsidRPr="00636607">
              <w:rPr>
                <w:rFonts w:ascii="Arial" w:hAnsi="Arial" w:cs="Arial"/>
              </w:rPr>
              <w:t>8.3</w:t>
            </w:r>
          </w:p>
        </w:tc>
        <w:tc>
          <w:tcPr>
            <w:tcW w:w="2835" w:type="dxa"/>
            <w:tcBorders>
              <w:top w:val="single" w:sz="4" w:space="0" w:color="auto"/>
              <w:left w:val="nil"/>
              <w:bottom w:val="single" w:sz="4" w:space="0" w:color="auto"/>
              <w:right w:val="single" w:sz="4" w:space="0" w:color="auto"/>
            </w:tcBorders>
            <w:noWrap/>
            <w:vAlign w:val="bottom"/>
            <w:hideMark/>
          </w:tcPr>
          <w:p w14:paraId="329D597D" w14:textId="77777777" w:rsidR="00D862B9" w:rsidRPr="00636607" w:rsidRDefault="00D862B9">
            <w:pPr>
              <w:spacing w:line="480" w:lineRule="auto"/>
              <w:jc w:val="center"/>
              <w:rPr>
                <w:rFonts w:ascii="Arial" w:hAnsi="Arial" w:cs="Arial"/>
              </w:rPr>
            </w:pPr>
            <w:r w:rsidRPr="00636607">
              <w:rPr>
                <w:rFonts w:ascii="Arial" w:hAnsi="Arial" w:cs="Arial"/>
              </w:rPr>
              <w:t>2.9</w:t>
            </w:r>
          </w:p>
        </w:tc>
      </w:tr>
      <w:tr w:rsidR="00D862B9" w:rsidRPr="00636607" w14:paraId="3AE599CA"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71B47009"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lastRenderedPageBreak/>
              <w:t>i</w:t>
            </w:r>
            <w:r w:rsidRPr="00636607">
              <w:rPr>
                <w:rFonts w:ascii="Arial" w:hAnsi="Arial" w:cs="Arial"/>
              </w:rPr>
              <w:t>FBG</w:t>
            </w:r>
            <w:proofErr w:type="spellEnd"/>
            <w:r w:rsidRPr="00636607">
              <w:rPr>
                <w:rFonts w:ascii="Arial" w:hAnsi="Arial" w:cs="Arial"/>
              </w:rPr>
              <w:t xml:space="preserve"> (mmol/L)</w:t>
            </w:r>
          </w:p>
        </w:tc>
        <w:tc>
          <w:tcPr>
            <w:tcW w:w="1559" w:type="dxa"/>
            <w:tcBorders>
              <w:top w:val="single" w:sz="4" w:space="0" w:color="auto"/>
              <w:left w:val="nil"/>
              <w:bottom w:val="single" w:sz="4" w:space="0" w:color="auto"/>
              <w:right w:val="nil"/>
            </w:tcBorders>
            <w:noWrap/>
            <w:vAlign w:val="bottom"/>
            <w:hideMark/>
          </w:tcPr>
          <w:p w14:paraId="323B0281" w14:textId="77777777" w:rsidR="00D862B9" w:rsidRPr="00636607" w:rsidRDefault="00D862B9">
            <w:pPr>
              <w:spacing w:line="480" w:lineRule="auto"/>
              <w:jc w:val="center"/>
              <w:rPr>
                <w:rFonts w:ascii="Arial" w:hAnsi="Arial" w:cs="Arial"/>
              </w:rPr>
            </w:pPr>
            <w:r w:rsidRPr="00636607">
              <w:rPr>
                <w:rFonts w:ascii="Arial" w:hAnsi="Arial" w:cs="Arial"/>
              </w:rPr>
              <w:t>10.0</w:t>
            </w:r>
          </w:p>
        </w:tc>
        <w:tc>
          <w:tcPr>
            <w:tcW w:w="2835" w:type="dxa"/>
            <w:tcBorders>
              <w:top w:val="single" w:sz="4" w:space="0" w:color="auto"/>
              <w:left w:val="nil"/>
              <w:bottom w:val="single" w:sz="4" w:space="0" w:color="auto"/>
              <w:right w:val="single" w:sz="4" w:space="0" w:color="auto"/>
            </w:tcBorders>
            <w:noWrap/>
            <w:vAlign w:val="bottom"/>
            <w:hideMark/>
          </w:tcPr>
          <w:p w14:paraId="1CDBE4CF" w14:textId="77777777" w:rsidR="00D862B9" w:rsidRPr="00636607" w:rsidRDefault="00D862B9">
            <w:pPr>
              <w:spacing w:line="480" w:lineRule="auto"/>
              <w:jc w:val="center"/>
              <w:rPr>
                <w:rFonts w:ascii="Arial" w:hAnsi="Arial" w:cs="Arial"/>
              </w:rPr>
            </w:pPr>
            <w:r w:rsidRPr="00636607">
              <w:rPr>
                <w:rFonts w:ascii="Arial" w:hAnsi="Arial" w:cs="Arial"/>
              </w:rPr>
              <w:t>4.5</w:t>
            </w:r>
          </w:p>
        </w:tc>
      </w:tr>
      <w:tr w:rsidR="00D862B9" w:rsidRPr="00636607" w14:paraId="3D68FC83" w14:textId="77777777" w:rsidTr="00D862B9">
        <w:trPr>
          <w:trHeight w:val="254"/>
        </w:trPr>
        <w:tc>
          <w:tcPr>
            <w:tcW w:w="4106" w:type="dxa"/>
            <w:tcBorders>
              <w:top w:val="single" w:sz="4" w:space="0" w:color="auto"/>
              <w:left w:val="single" w:sz="4" w:space="0" w:color="auto"/>
              <w:bottom w:val="single" w:sz="4" w:space="0" w:color="auto"/>
              <w:right w:val="nil"/>
            </w:tcBorders>
            <w:noWrap/>
            <w:vAlign w:val="bottom"/>
            <w:hideMark/>
          </w:tcPr>
          <w:p w14:paraId="1549A3E4" w14:textId="77777777" w:rsidR="00D862B9" w:rsidRPr="00636607" w:rsidRDefault="00D862B9">
            <w:pPr>
              <w:spacing w:line="480" w:lineRule="auto"/>
              <w:jc w:val="center"/>
              <w:rPr>
                <w:rFonts w:ascii="Arial" w:hAnsi="Arial" w:cs="Arial"/>
              </w:rPr>
            </w:pPr>
            <w:proofErr w:type="spellStart"/>
            <w:r w:rsidRPr="00636607">
              <w:rPr>
                <w:rFonts w:ascii="Arial" w:hAnsi="Arial" w:cs="Arial"/>
                <w:vertAlign w:val="superscript"/>
              </w:rPr>
              <w:t>j</w:t>
            </w:r>
            <w:r w:rsidRPr="00636607">
              <w:rPr>
                <w:rFonts w:ascii="Arial" w:hAnsi="Arial" w:cs="Arial"/>
              </w:rPr>
              <w:t>TyG</w:t>
            </w:r>
            <w:proofErr w:type="spellEnd"/>
          </w:p>
        </w:tc>
        <w:tc>
          <w:tcPr>
            <w:tcW w:w="1559" w:type="dxa"/>
            <w:tcBorders>
              <w:top w:val="single" w:sz="4" w:space="0" w:color="auto"/>
              <w:left w:val="nil"/>
              <w:bottom w:val="single" w:sz="4" w:space="0" w:color="auto"/>
              <w:right w:val="nil"/>
            </w:tcBorders>
            <w:noWrap/>
            <w:vAlign w:val="bottom"/>
            <w:hideMark/>
          </w:tcPr>
          <w:p w14:paraId="45211C92" w14:textId="77777777" w:rsidR="00D862B9" w:rsidRPr="00636607" w:rsidRDefault="00D862B9">
            <w:pPr>
              <w:spacing w:line="480" w:lineRule="auto"/>
              <w:jc w:val="center"/>
              <w:rPr>
                <w:rFonts w:ascii="Arial" w:hAnsi="Arial" w:cs="Arial"/>
              </w:rPr>
            </w:pPr>
            <w:r w:rsidRPr="00636607">
              <w:rPr>
                <w:rFonts w:ascii="Arial" w:hAnsi="Arial" w:cs="Arial"/>
              </w:rPr>
              <w:t>6.48</w:t>
            </w:r>
          </w:p>
        </w:tc>
        <w:tc>
          <w:tcPr>
            <w:tcW w:w="2835" w:type="dxa"/>
            <w:tcBorders>
              <w:top w:val="single" w:sz="4" w:space="0" w:color="auto"/>
              <w:left w:val="nil"/>
              <w:bottom w:val="single" w:sz="4" w:space="0" w:color="auto"/>
              <w:right w:val="single" w:sz="4" w:space="0" w:color="auto"/>
            </w:tcBorders>
            <w:noWrap/>
            <w:vAlign w:val="bottom"/>
            <w:hideMark/>
          </w:tcPr>
          <w:p w14:paraId="2251F677" w14:textId="77777777" w:rsidR="00D862B9" w:rsidRPr="00636607" w:rsidRDefault="00D862B9">
            <w:pPr>
              <w:spacing w:line="480" w:lineRule="auto"/>
              <w:jc w:val="center"/>
              <w:rPr>
                <w:rFonts w:ascii="Arial" w:hAnsi="Arial" w:cs="Arial"/>
              </w:rPr>
            </w:pPr>
            <w:r w:rsidRPr="00636607">
              <w:rPr>
                <w:rFonts w:ascii="Arial" w:hAnsi="Arial" w:cs="Arial"/>
              </w:rPr>
              <w:t>5.0</w:t>
            </w:r>
          </w:p>
        </w:tc>
      </w:tr>
    </w:tbl>
    <w:bookmarkEnd w:id="5"/>
    <w:p w14:paraId="7FABF9CA" w14:textId="77777777" w:rsidR="00D862B9" w:rsidRPr="00636607" w:rsidRDefault="00D862B9" w:rsidP="001938DC">
      <w:pPr>
        <w:pStyle w:val="BodyText2"/>
        <w:jc w:val="both"/>
        <w:rPr>
          <w:rFonts w:ascii="Arial" w:hAnsi="Arial" w:cs="Arial"/>
          <w:iCs/>
          <w:spacing w:val="-2"/>
          <w:sz w:val="18"/>
          <w:szCs w:val="18"/>
        </w:rPr>
      </w:pPr>
      <w:r w:rsidRPr="00636607">
        <w:rPr>
          <w:rFonts w:ascii="Arial" w:hAnsi="Arial" w:cs="Arial"/>
          <w:sz w:val="18"/>
          <w:szCs w:val="18"/>
        </w:rPr>
        <w:t xml:space="preserve">Data presented as mean and standard deviation (S.D.). </w:t>
      </w:r>
      <w:proofErr w:type="spellStart"/>
      <w:r w:rsidRPr="00636607">
        <w:rPr>
          <w:rFonts w:ascii="Arial" w:hAnsi="Arial" w:cs="Arial"/>
          <w:sz w:val="18"/>
          <w:szCs w:val="18"/>
          <w:vertAlign w:val="superscript"/>
        </w:rPr>
        <w:t>g</w:t>
      </w:r>
      <w:r w:rsidRPr="00636607">
        <w:rPr>
          <w:rFonts w:ascii="Arial" w:hAnsi="Arial" w:cs="Arial"/>
          <w:iCs/>
          <w:sz w:val="18"/>
          <w:szCs w:val="18"/>
        </w:rPr>
        <w:t>WHR</w:t>
      </w:r>
      <w:proofErr w:type="spellEnd"/>
      <w:r w:rsidRPr="00636607">
        <w:rPr>
          <w:rFonts w:ascii="Arial" w:hAnsi="Arial" w:cs="Arial"/>
          <w:iCs/>
          <w:sz w:val="18"/>
          <w:szCs w:val="18"/>
        </w:rPr>
        <w:t xml:space="preserve">= Waist-to-hip ratio, </w:t>
      </w:r>
      <w:proofErr w:type="spellStart"/>
      <w:r w:rsidRPr="00636607">
        <w:rPr>
          <w:rFonts w:ascii="Arial" w:hAnsi="Arial" w:cs="Arial"/>
          <w:iCs/>
          <w:sz w:val="18"/>
          <w:szCs w:val="18"/>
          <w:vertAlign w:val="superscript"/>
        </w:rPr>
        <w:t>d</w:t>
      </w:r>
      <w:r w:rsidRPr="00636607">
        <w:rPr>
          <w:rFonts w:ascii="Arial" w:hAnsi="Arial" w:cs="Arial"/>
          <w:iCs/>
          <w:sz w:val="18"/>
          <w:szCs w:val="18"/>
        </w:rPr>
        <w:t>SBP</w:t>
      </w:r>
      <w:proofErr w:type="spellEnd"/>
      <w:r w:rsidRPr="00636607">
        <w:rPr>
          <w:rFonts w:ascii="Arial" w:hAnsi="Arial" w:cs="Arial"/>
          <w:iCs/>
          <w:sz w:val="18"/>
          <w:szCs w:val="18"/>
        </w:rPr>
        <w:t xml:space="preserve">= Systolic blood pressure, </w:t>
      </w:r>
      <w:proofErr w:type="spellStart"/>
      <w:r w:rsidRPr="00636607">
        <w:rPr>
          <w:rFonts w:ascii="Arial" w:hAnsi="Arial" w:cs="Arial"/>
          <w:iCs/>
          <w:sz w:val="18"/>
          <w:szCs w:val="18"/>
          <w:vertAlign w:val="superscript"/>
        </w:rPr>
        <w:t>f</w:t>
      </w:r>
      <w:r w:rsidRPr="00636607">
        <w:rPr>
          <w:rFonts w:ascii="Arial" w:hAnsi="Arial" w:cs="Arial"/>
          <w:iCs/>
          <w:sz w:val="18"/>
          <w:szCs w:val="18"/>
        </w:rPr>
        <w:t>DBP</w:t>
      </w:r>
      <w:proofErr w:type="spellEnd"/>
      <w:r w:rsidRPr="00636607">
        <w:rPr>
          <w:rFonts w:ascii="Arial" w:hAnsi="Arial" w:cs="Arial"/>
          <w:iCs/>
          <w:sz w:val="18"/>
          <w:szCs w:val="18"/>
        </w:rPr>
        <w:t xml:space="preserve">= diastolic blood pressure, </w:t>
      </w:r>
      <w:r w:rsidRPr="00636607">
        <w:rPr>
          <w:rFonts w:ascii="Arial" w:hAnsi="Arial" w:cs="Arial"/>
          <w:iCs/>
          <w:sz w:val="18"/>
          <w:szCs w:val="18"/>
          <w:vertAlign w:val="superscript"/>
        </w:rPr>
        <w:t>h</w:t>
      </w:r>
      <w:r w:rsidRPr="00636607">
        <w:rPr>
          <w:rFonts w:ascii="Arial" w:hAnsi="Arial" w:cs="Arial"/>
          <w:iCs/>
          <w:sz w:val="18"/>
          <w:szCs w:val="18"/>
        </w:rPr>
        <w:t xml:space="preserve">HbA1c= glycated </w:t>
      </w:r>
      <w:proofErr w:type="spellStart"/>
      <w:r w:rsidRPr="00636607">
        <w:rPr>
          <w:rFonts w:ascii="Arial" w:hAnsi="Arial" w:cs="Arial"/>
          <w:iCs/>
          <w:sz w:val="18"/>
          <w:szCs w:val="18"/>
        </w:rPr>
        <w:t>haemoglobin</w:t>
      </w:r>
      <w:proofErr w:type="spellEnd"/>
      <w:r w:rsidRPr="00636607">
        <w:rPr>
          <w:rFonts w:ascii="Arial" w:hAnsi="Arial" w:cs="Arial"/>
          <w:iCs/>
          <w:sz w:val="18"/>
          <w:szCs w:val="18"/>
        </w:rPr>
        <w:t xml:space="preserve">, </w:t>
      </w:r>
      <w:proofErr w:type="spellStart"/>
      <w:r w:rsidRPr="00636607">
        <w:rPr>
          <w:rFonts w:ascii="Arial" w:hAnsi="Arial" w:cs="Arial"/>
          <w:iCs/>
          <w:sz w:val="18"/>
          <w:szCs w:val="18"/>
          <w:vertAlign w:val="superscript"/>
        </w:rPr>
        <w:t>a</w:t>
      </w:r>
      <w:r w:rsidRPr="00636607">
        <w:rPr>
          <w:rFonts w:ascii="Arial" w:hAnsi="Arial" w:cs="Arial"/>
          <w:iCs/>
          <w:sz w:val="18"/>
          <w:szCs w:val="18"/>
        </w:rPr>
        <w:t>HDL</w:t>
      </w:r>
      <w:proofErr w:type="spellEnd"/>
      <w:r w:rsidRPr="00636607">
        <w:rPr>
          <w:rFonts w:ascii="Arial" w:hAnsi="Arial" w:cs="Arial"/>
          <w:iCs/>
          <w:sz w:val="18"/>
          <w:szCs w:val="18"/>
        </w:rPr>
        <w:t xml:space="preserve">= High density lipoprotein, </w:t>
      </w:r>
      <w:proofErr w:type="spellStart"/>
      <w:r w:rsidRPr="00636607">
        <w:rPr>
          <w:rFonts w:ascii="Arial" w:hAnsi="Arial" w:cs="Arial"/>
          <w:iCs/>
          <w:sz w:val="18"/>
          <w:szCs w:val="18"/>
          <w:vertAlign w:val="superscript"/>
        </w:rPr>
        <w:t>b</w:t>
      </w:r>
      <w:r w:rsidRPr="00636607">
        <w:rPr>
          <w:rFonts w:ascii="Arial" w:hAnsi="Arial" w:cs="Arial"/>
          <w:iCs/>
          <w:sz w:val="18"/>
          <w:szCs w:val="18"/>
        </w:rPr>
        <w:t>LDL</w:t>
      </w:r>
      <w:proofErr w:type="spellEnd"/>
      <w:r w:rsidRPr="00636607">
        <w:rPr>
          <w:rFonts w:ascii="Arial" w:hAnsi="Arial" w:cs="Arial"/>
          <w:iCs/>
          <w:sz w:val="18"/>
          <w:szCs w:val="18"/>
        </w:rPr>
        <w:t xml:space="preserve">= Low density lipoprotein, </w:t>
      </w:r>
      <w:proofErr w:type="spellStart"/>
      <w:r w:rsidRPr="00636607">
        <w:rPr>
          <w:rFonts w:ascii="Arial" w:hAnsi="Arial" w:cs="Arial"/>
          <w:iCs/>
          <w:sz w:val="18"/>
          <w:szCs w:val="18"/>
          <w:vertAlign w:val="superscript"/>
        </w:rPr>
        <w:t>c</w:t>
      </w:r>
      <w:r w:rsidRPr="00636607">
        <w:rPr>
          <w:rFonts w:ascii="Arial" w:hAnsi="Arial" w:cs="Arial"/>
          <w:iCs/>
          <w:sz w:val="18"/>
          <w:szCs w:val="18"/>
        </w:rPr>
        <w:t>BMI</w:t>
      </w:r>
      <w:proofErr w:type="spellEnd"/>
      <w:r w:rsidRPr="00636607">
        <w:rPr>
          <w:rFonts w:ascii="Arial" w:hAnsi="Arial" w:cs="Arial"/>
          <w:iCs/>
          <w:sz w:val="18"/>
          <w:szCs w:val="18"/>
        </w:rPr>
        <w:t xml:space="preserve">= Body Mass Index, </w:t>
      </w:r>
      <w:proofErr w:type="spellStart"/>
      <w:r w:rsidRPr="00636607">
        <w:rPr>
          <w:rFonts w:ascii="Arial" w:hAnsi="Arial" w:cs="Arial"/>
          <w:iCs/>
          <w:sz w:val="18"/>
          <w:szCs w:val="18"/>
          <w:vertAlign w:val="superscript"/>
        </w:rPr>
        <w:t>j</w:t>
      </w:r>
      <w:r w:rsidRPr="00636607">
        <w:rPr>
          <w:rFonts w:ascii="Arial" w:hAnsi="Arial" w:cs="Arial"/>
          <w:iCs/>
          <w:sz w:val="18"/>
          <w:szCs w:val="18"/>
        </w:rPr>
        <w:t>TyG</w:t>
      </w:r>
      <w:proofErr w:type="spellEnd"/>
      <w:r w:rsidRPr="00636607">
        <w:rPr>
          <w:rFonts w:ascii="Arial" w:hAnsi="Arial" w:cs="Arial"/>
          <w:iCs/>
          <w:sz w:val="18"/>
          <w:szCs w:val="18"/>
        </w:rPr>
        <w:t xml:space="preserve">= Triglyceride-Glucose index, </w:t>
      </w:r>
      <w:proofErr w:type="spellStart"/>
      <w:r w:rsidRPr="00636607">
        <w:rPr>
          <w:rFonts w:ascii="Arial" w:hAnsi="Arial" w:cs="Arial"/>
          <w:iCs/>
          <w:sz w:val="18"/>
          <w:szCs w:val="18"/>
          <w:vertAlign w:val="superscript"/>
        </w:rPr>
        <w:t>i</w:t>
      </w:r>
      <w:r w:rsidRPr="00636607">
        <w:rPr>
          <w:rFonts w:ascii="Arial" w:hAnsi="Arial" w:cs="Arial"/>
          <w:iCs/>
          <w:sz w:val="18"/>
          <w:szCs w:val="18"/>
        </w:rPr>
        <w:t>FBG</w:t>
      </w:r>
      <w:proofErr w:type="spellEnd"/>
      <w:r w:rsidRPr="00636607">
        <w:rPr>
          <w:rFonts w:ascii="Arial" w:hAnsi="Arial" w:cs="Arial"/>
          <w:iCs/>
          <w:sz w:val="18"/>
          <w:szCs w:val="18"/>
        </w:rPr>
        <w:t xml:space="preserve">= Fasting blood glucose, mmol/L= Millimole per </w:t>
      </w:r>
      <w:proofErr w:type="spellStart"/>
      <w:r w:rsidRPr="00636607">
        <w:rPr>
          <w:rFonts w:ascii="Arial" w:hAnsi="Arial" w:cs="Arial"/>
          <w:iCs/>
          <w:sz w:val="18"/>
          <w:szCs w:val="18"/>
        </w:rPr>
        <w:t>litre</w:t>
      </w:r>
      <w:proofErr w:type="spellEnd"/>
      <w:r w:rsidRPr="00636607">
        <w:rPr>
          <w:rFonts w:ascii="Arial" w:hAnsi="Arial" w:cs="Arial"/>
          <w:iCs/>
          <w:sz w:val="18"/>
          <w:szCs w:val="18"/>
        </w:rPr>
        <w:t xml:space="preserve">, mg/dL= Milligram per </w:t>
      </w:r>
      <w:proofErr w:type="spellStart"/>
      <w:r w:rsidRPr="00636607">
        <w:rPr>
          <w:rFonts w:ascii="Arial" w:hAnsi="Arial" w:cs="Arial"/>
          <w:iCs/>
          <w:sz w:val="18"/>
          <w:szCs w:val="18"/>
        </w:rPr>
        <w:t>decilitre</w:t>
      </w:r>
      <w:proofErr w:type="spellEnd"/>
      <w:r w:rsidRPr="00636607">
        <w:rPr>
          <w:rFonts w:ascii="Arial" w:hAnsi="Arial" w:cs="Arial"/>
          <w:iCs/>
          <w:sz w:val="18"/>
          <w:szCs w:val="18"/>
        </w:rPr>
        <w:t xml:space="preserve">, mmHg= </w:t>
      </w:r>
      <w:proofErr w:type="spellStart"/>
      <w:r w:rsidRPr="00636607">
        <w:rPr>
          <w:rFonts w:ascii="Arial" w:hAnsi="Arial" w:cs="Arial"/>
          <w:iCs/>
          <w:sz w:val="18"/>
          <w:szCs w:val="18"/>
        </w:rPr>
        <w:t>Millimetres</w:t>
      </w:r>
      <w:proofErr w:type="spellEnd"/>
      <w:r w:rsidRPr="00636607">
        <w:rPr>
          <w:rFonts w:ascii="Arial" w:hAnsi="Arial" w:cs="Arial"/>
          <w:iCs/>
          <w:sz w:val="18"/>
          <w:szCs w:val="18"/>
        </w:rPr>
        <w:t xml:space="preserve"> of mercury.</w:t>
      </w:r>
    </w:p>
    <w:p w14:paraId="039AB02D" w14:textId="77777777" w:rsidR="00D862B9" w:rsidRPr="00636607" w:rsidRDefault="00D862B9" w:rsidP="00D862B9">
      <w:pPr>
        <w:pStyle w:val="BodyText2"/>
        <w:rPr>
          <w:rFonts w:ascii="Arial" w:hAnsi="Arial" w:cs="Arial"/>
          <w:b/>
          <w:bCs/>
          <w:iCs/>
          <w:sz w:val="18"/>
          <w:szCs w:val="18"/>
        </w:rPr>
      </w:pPr>
    </w:p>
    <w:p w14:paraId="60655023" w14:textId="77777777" w:rsidR="00D862B9" w:rsidRPr="00636607" w:rsidRDefault="00D862B9" w:rsidP="005543D7">
      <w:pPr>
        <w:jc w:val="both"/>
        <w:rPr>
          <w:rFonts w:ascii="Arial" w:hAnsi="Arial" w:cs="Arial"/>
          <w:b/>
        </w:rPr>
      </w:pPr>
      <w:bookmarkStart w:id="6" w:name="_Hlk81863379"/>
      <w:r w:rsidRPr="00636607">
        <w:rPr>
          <w:rFonts w:ascii="Arial" w:hAnsi="Arial" w:cs="Arial"/>
          <w:b/>
        </w:rPr>
        <w:t>Demographic and clinical characteristics of the participants stratified by glycaemic control status</w:t>
      </w:r>
    </w:p>
    <w:p w14:paraId="74B2E18C" w14:textId="5A6076F3" w:rsidR="00D862B9" w:rsidRPr="00636607" w:rsidRDefault="00D862B9" w:rsidP="005543D7">
      <w:pPr>
        <w:jc w:val="both"/>
        <w:rPr>
          <w:rFonts w:ascii="Arial" w:hAnsi="Arial" w:cs="Arial"/>
        </w:rPr>
      </w:pPr>
      <w:r w:rsidRPr="00636607">
        <w:rPr>
          <w:rFonts w:ascii="Arial" w:hAnsi="Arial" w:cs="Arial"/>
        </w:rPr>
        <w:t>The proportion of individuals with T2DM with poor glycaemic control was higher than those with good glycaemic control in 2018, 2019 and 2020. In 2020, a significantly higher number of participants (239 out of 389, 61.4%) recorded poor glycaemic control (</w:t>
      </w:r>
      <w:r w:rsidRPr="00636607">
        <w:rPr>
          <w:rFonts w:ascii="Arial" w:hAnsi="Arial" w:cs="Arial"/>
          <w:i/>
        </w:rPr>
        <w:t>P</w:t>
      </w:r>
      <w:r w:rsidRPr="00636607">
        <w:rPr>
          <w:rFonts w:ascii="Arial" w:hAnsi="Arial" w:cs="Arial"/>
        </w:rPr>
        <w:t>&lt;.001) (Table 3).</w:t>
      </w:r>
    </w:p>
    <w:p w14:paraId="41C0275D" w14:textId="77777777" w:rsidR="005543D7" w:rsidRPr="00636607" w:rsidRDefault="005543D7" w:rsidP="005543D7">
      <w:pPr>
        <w:jc w:val="both"/>
        <w:rPr>
          <w:rFonts w:ascii="Arial" w:hAnsi="Arial" w:cs="Arial"/>
        </w:rPr>
      </w:pPr>
    </w:p>
    <w:p w14:paraId="0D83A69B" w14:textId="77777777" w:rsidR="00D862B9" w:rsidRPr="00636607" w:rsidRDefault="00D862B9" w:rsidP="00D862B9">
      <w:pPr>
        <w:spacing w:line="480" w:lineRule="auto"/>
        <w:rPr>
          <w:rFonts w:ascii="Arial" w:hAnsi="Arial" w:cs="Arial"/>
          <w:b/>
          <w:bCs/>
        </w:rPr>
      </w:pPr>
      <w:r w:rsidRPr="00636607">
        <w:rPr>
          <w:rFonts w:ascii="Arial" w:hAnsi="Arial" w:cs="Arial"/>
          <w:b/>
          <w:bCs/>
        </w:rPr>
        <w:t>Table 3: Demographic and clinical characteristics of the participants stratified by Glycaemic Control Status.</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47"/>
        <w:gridCol w:w="2664"/>
        <w:gridCol w:w="2552"/>
        <w:gridCol w:w="1701"/>
      </w:tblGrid>
      <w:tr w:rsidR="00D862B9" w:rsidRPr="00636607" w14:paraId="30209F44" w14:textId="77777777" w:rsidTr="00D862B9">
        <w:trPr>
          <w:trHeight w:val="248"/>
        </w:trPr>
        <w:tc>
          <w:tcPr>
            <w:tcW w:w="1447" w:type="dxa"/>
            <w:vMerge w:val="restart"/>
            <w:tcBorders>
              <w:top w:val="single" w:sz="4" w:space="0" w:color="auto"/>
              <w:left w:val="single" w:sz="4" w:space="0" w:color="auto"/>
              <w:bottom w:val="single" w:sz="4" w:space="0" w:color="auto"/>
              <w:right w:val="nil"/>
            </w:tcBorders>
            <w:noWrap/>
            <w:vAlign w:val="bottom"/>
            <w:hideMark/>
          </w:tcPr>
          <w:p w14:paraId="0E9B4DC5" w14:textId="77777777" w:rsidR="00D862B9" w:rsidRPr="00636607" w:rsidRDefault="00D862B9">
            <w:pPr>
              <w:spacing w:line="480" w:lineRule="auto"/>
              <w:jc w:val="center"/>
              <w:rPr>
                <w:rFonts w:ascii="Arial" w:hAnsi="Arial" w:cs="Arial"/>
                <w:b/>
                <w:bCs/>
              </w:rPr>
            </w:pPr>
            <w:r w:rsidRPr="00636607">
              <w:rPr>
                <w:rFonts w:ascii="Arial" w:hAnsi="Arial" w:cs="Arial"/>
                <w:b/>
                <w:bCs/>
              </w:rPr>
              <w:t>Variable</w:t>
            </w:r>
          </w:p>
        </w:tc>
        <w:tc>
          <w:tcPr>
            <w:tcW w:w="5216" w:type="dxa"/>
            <w:gridSpan w:val="2"/>
            <w:tcBorders>
              <w:top w:val="single" w:sz="4" w:space="0" w:color="auto"/>
              <w:left w:val="nil"/>
              <w:bottom w:val="single" w:sz="4" w:space="0" w:color="auto"/>
              <w:right w:val="nil"/>
            </w:tcBorders>
            <w:noWrap/>
            <w:vAlign w:val="bottom"/>
            <w:hideMark/>
          </w:tcPr>
          <w:p w14:paraId="770340A6" w14:textId="77777777" w:rsidR="00D862B9" w:rsidRPr="00636607" w:rsidRDefault="00D862B9">
            <w:pPr>
              <w:spacing w:line="480" w:lineRule="auto"/>
              <w:jc w:val="center"/>
              <w:rPr>
                <w:rFonts w:ascii="Arial" w:hAnsi="Arial" w:cs="Arial"/>
                <w:b/>
                <w:bCs/>
              </w:rPr>
            </w:pPr>
            <w:r w:rsidRPr="00636607">
              <w:rPr>
                <w:rFonts w:ascii="Arial" w:hAnsi="Arial" w:cs="Arial"/>
                <w:b/>
                <w:bCs/>
                <w:vertAlign w:val="superscript"/>
              </w:rPr>
              <w:t>b</w:t>
            </w:r>
            <w:r w:rsidRPr="00636607">
              <w:rPr>
                <w:rFonts w:ascii="Arial" w:hAnsi="Arial" w:cs="Arial"/>
                <w:b/>
                <w:bCs/>
              </w:rPr>
              <w:t xml:space="preserve">HbA1c (Glycaemic Control Status), </w:t>
            </w:r>
            <w:r w:rsidRPr="00636607">
              <w:rPr>
                <w:rFonts w:ascii="Arial" w:hAnsi="Arial" w:cs="Arial"/>
                <w:b/>
                <w:bCs/>
                <w:iCs/>
              </w:rPr>
              <w:t>n</w:t>
            </w:r>
          </w:p>
        </w:tc>
        <w:tc>
          <w:tcPr>
            <w:tcW w:w="1701" w:type="dxa"/>
            <w:vMerge w:val="restart"/>
            <w:tcBorders>
              <w:top w:val="single" w:sz="4" w:space="0" w:color="auto"/>
              <w:left w:val="nil"/>
              <w:bottom w:val="single" w:sz="4" w:space="0" w:color="auto"/>
              <w:right w:val="single" w:sz="4" w:space="0" w:color="auto"/>
            </w:tcBorders>
            <w:hideMark/>
          </w:tcPr>
          <w:p w14:paraId="52D42873" w14:textId="77777777" w:rsidR="00D862B9" w:rsidRPr="00636607" w:rsidRDefault="00D862B9">
            <w:pPr>
              <w:spacing w:line="480" w:lineRule="auto"/>
              <w:jc w:val="center"/>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45C2121C" w14:textId="77777777" w:rsidTr="00D862B9">
        <w:trPr>
          <w:trHeight w:val="248"/>
        </w:trPr>
        <w:tc>
          <w:tcPr>
            <w:tcW w:w="0" w:type="auto"/>
            <w:vMerge/>
            <w:tcBorders>
              <w:top w:val="single" w:sz="4" w:space="0" w:color="auto"/>
              <w:left w:val="single" w:sz="4" w:space="0" w:color="auto"/>
              <w:bottom w:val="single" w:sz="4" w:space="0" w:color="auto"/>
              <w:right w:val="nil"/>
            </w:tcBorders>
            <w:vAlign w:val="center"/>
            <w:hideMark/>
          </w:tcPr>
          <w:p w14:paraId="6E8AC539" w14:textId="77777777" w:rsidR="00D862B9" w:rsidRPr="00636607" w:rsidRDefault="00D862B9">
            <w:pPr>
              <w:spacing w:line="256" w:lineRule="auto"/>
              <w:rPr>
                <w:rFonts w:ascii="Arial" w:hAnsi="Arial" w:cs="Arial"/>
                <w:b/>
                <w:bCs/>
                <w:spacing w:val="-2"/>
              </w:rPr>
            </w:pPr>
          </w:p>
        </w:tc>
        <w:tc>
          <w:tcPr>
            <w:tcW w:w="2664" w:type="dxa"/>
            <w:tcBorders>
              <w:top w:val="single" w:sz="4" w:space="0" w:color="auto"/>
              <w:left w:val="nil"/>
              <w:bottom w:val="single" w:sz="4" w:space="0" w:color="auto"/>
              <w:right w:val="nil"/>
            </w:tcBorders>
            <w:noWrap/>
            <w:vAlign w:val="bottom"/>
            <w:hideMark/>
          </w:tcPr>
          <w:p w14:paraId="5CBD0D86" w14:textId="77777777" w:rsidR="00D862B9" w:rsidRPr="00636607" w:rsidRDefault="00D862B9">
            <w:pPr>
              <w:spacing w:line="480" w:lineRule="auto"/>
              <w:jc w:val="center"/>
              <w:rPr>
                <w:rFonts w:ascii="Arial" w:hAnsi="Arial" w:cs="Arial"/>
                <w:b/>
                <w:bCs/>
              </w:rPr>
            </w:pPr>
            <w:r w:rsidRPr="00636607">
              <w:rPr>
                <w:rFonts w:ascii="Arial" w:hAnsi="Arial" w:cs="Arial"/>
                <w:b/>
                <w:bCs/>
              </w:rPr>
              <w:t>Good (</w:t>
            </w:r>
            <w:r w:rsidRPr="00636607">
              <w:rPr>
                <w:rFonts w:ascii="Arial" w:hAnsi="Arial" w:cs="Arial"/>
                <w:b/>
                <w:bCs/>
                <w:i/>
              </w:rPr>
              <w:t>n</w:t>
            </w:r>
            <w:r w:rsidRPr="00636607">
              <w:rPr>
                <w:rFonts w:ascii="Arial" w:hAnsi="Arial" w:cs="Arial"/>
                <w:b/>
                <w:bCs/>
              </w:rPr>
              <w:t>=425)</w:t>
            </w:r>
          </w:p>
        </w:tc>
        <w:tc>
          <w:tcPr>
            <w:tcW w:w="2552" w:type="dxa"/>
            <w:tcBorders>
              <w:top w:val="single" w:sz="4" w:space="0" w:color="auto"/>
              <w:left w:val="nil"/>
              <w:bottom w:val="single" w:sz="4" w:space="0" w:color="auto"/>
              <w:right w:val="nil"/>
            </w:tcBorders>
            <w:noWrap/>
            <w:vAlign w:val="bottom"/>
            <w:hideMark/>
          </w:tcPr>
          <w:p w14:paraId="5BBCA438" w14:textId="77777777" w:rsidR="00D862B9" w:rsidRPr="00636607" w:rsidRDefault="00D862B9">
            <w:pPr>
              <w:spacing w:line="480" w:lineRule="auto"/>
              <w:jc w:val="center"/>
              <w:rPr>
                <w:rFonts w:ascii="Arial" w:hAnsi="Arial" w:cs="Arial"/>
                <w:b/>
                <w:bCs/>
              </w:rPr>
            </w:pPr>
            <w:r w:rsidRPr="00636607">
              <w:rPr>
                <w:rFonts w:ascii="Arial" w:hAnsi="Arial" w:cs="Arial"/>
                <w:b/>
                <w:bCs/>
              </w:rPr>
              <w:t>Poor (</w:t>
            </w:r>
            <w:r w:rsidRPr="00636607">
              <w:rPr>
                <w:rFonts w:ascii="Arial" w:hAnsi="Arial" w:cs="Arial"/>
                <w:b/>
                <w:bCs/>
                <w:i/>
              </w:rPr>
              <w:t>n</w:t>
            </w:r>
            <w:r w:rsidRPr="00636607">
              <w:rPr>
                <w:rFonts w:ascii="Arial" w:hAnsi="Arial" w:cs="Arial"/>
                <w:b/>
                <w:bCs/>
              </w:rPr>
              <w:t>=606)</w:t>
            </w:r>
          </w:p>
        </w:tc>
        <w:tc>
          <w:tcPr>
            <w:tcW w:w="0" w:type="auto"/>
            <w:vMerge/>
            <w:tcBorders>
              <w:top w:val="single" w:sz="4" w:space="0" w:color="auto"/>
              <w:left w:val="nil"/>
              <w:bottom w:val="single" w:sz="4" w:space="0" w:color="auto"/>
              <w:right w:val="single" w:sz="4" w:space="0" w:color="auto"/>
            </w:tcBorders>
            <w:vAlign w:val="center"/>
            <w:hideMark/>
          </w:tcPr>
          <w:p w14:paraId="6EF4F0AD" w14:textId="77777777" w:rsidR="00D862B9" w:rsidRPr="00636607" w:rsidRDefault="00D862B9">
            <w:pPr>
              <w:spacing w:line="256" w:lineRule="auto"/>
              <w:rPr>
                <w:rFonts w:ascii="Arial" w:hAnsi="Arial" w:cs="Arial"/>
                <w:b/>
                <w:bCs/>
                <w:iCs/>
                <w:spacing w:val="-2"/>
              </w:rPr>
            </w:pPr>
          </w:p>
        </w:tc>
      </w:tr>
      <w:tr w:rsidR="00D862B9" w:rsidRPr="00636607" w14:paraId="478DF504"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413DA05A" w14:textId="77777777" w:rsidR="00D862B9" w:rsidRPr="00636607" w:rsidRDefault="00D862B9">
            <w:pPr>
              <w:spacing w:line="480" w:lineRule="auto"/>
              <w:jc w:val="center"/>
              <w:rPr>
                <w:rFonts w:ascii="Arial" w:hAnsi="Arial" w:cs="Arial"/>
                <w:b/>
                <w:bCs/>
              </w:rPr>
            </w:pPr>
            <w:r w:rsidRPr="00636607">
              <w:rPr>
                <w:rFonts w:ascii="Arial" w:hAnsi="Arial" w:cs="Arial"/>
                <w:b/>
                <w:bCs/>
              </w:rPr>
              <w:t>Sex</w:t>
            </w:r>
          </w:p>
        </w:tc>
        <w:tc>
          <w:tcPr>
            <w:tcW w:w="2664" w:type="dxa"/>
            <w:tcBorders>
              <w:top w:val="single" w:sz="4" w:space="0" w:color="auto"/>
              <w:left w:val="nil"/>
              <w:bottom w:val="single" w:sz="4" w:space="0" w:color="auto"/>
              <w:right w:val="nil"/>
            </w:tcBorders>
            <w:noWrap/>
            <w:vAlign w:val="bottom"/>
            <w:hideMark/>
          </w:tcPr>
          <w:p w14:paraId="743D70E9" w14:textId="77777777" w:rsidR="00D862B9" w:rsidRPr="00636607" w:rsidRDefault="00D862B9">
            <w:pPr>
              <w:rPr>
                <w:rFonts w:ascii="Arial" w:hAnsi="Arial" w:cs="Arial"/>
                <w:b/>
                <w:bCs/>
              </w:rPr>
            </w:pPr>
          </w:p>
        </w:tc>
        <w:tc>
          <w:tcPr>
            <w:tcW w:w="2552" w:type="dxa"/>
            <w:tcBorders>
              <w:top w:val="single" w:sz="4" w:space="0" w:color="auto"/>
              <w:left w:val="nil"/>
              <w:bottom w:val="single" w:sz="4" w:space="0" w:color="auto"/>
              <w:right w:val="nil"/>
            </w:tcBorders>
            <w:noWrap/>
            <w:vAlign w:val="bottom"/>
            <w:hideMark/>
          </w:tcPr>
          <w:p w14:paraId="7421A123" w14:textId="77777777" w:rsidR="00D862B9" w:rsidRPr="00636607" w:rsidRDefault="00D862B9">
            <w:pPr>
              <w:spacing w:line="256" w:lineRule="auto"/>
              <w:rPr>
                <w:rFonts w:asciiTheme="minorHAnsi" w:eastAsiaTheme="minorHAnsi" w:hAnsiTheme="minorHAnsi" w:cstheme="minorBidi"/>
                <w:lang w:val="en-GB" w:eastAsia="en-GB"/>
              </w:rPr>
            </w:pPr>
          </w:p>
        </w:tc>
        <w:tc>
          <w:tcPr>
            <w:tcW w:w="1701" w:type="dxa"/>
            <w:tcBorders>
              <w:top w:val="single" w:sz="4" w:space="0" w:color="auto"/>
              <w:left w:val="nil"/>
              <w:bottom w:val="single" w:sz="4" w:space="0" w:color="auto"/>
              <w:right w:val="single" w:sz="4" w:space="0" w:color="auto"/>
            </w:tcBorders>
            <w:hideMark/>
          </w:tcPr>
          <w:p w14:paraId="492FBDB7" w14:textId="77777777" w:rsidR="00D862B9" w:rsidRPr="00636607" w:rsidRDefault="00D862B9">
            <w:pPr>
              <w:spacing w:line="480" w:lineRule="auto"/>
              <w:jc w:val="center"/>
              <w:rPr>
                <w:rFonts w:ascii="Arial" w:hAnsi="Arial" w:cs="Arial"/>
                <w:spacing w:val="-2"/>
              </w:rPr>
            </w:pPr>
            <w:r w:rsidRPr="00636607">
              <w:rPr>
                <w:rFonts w:ascii="Arial" w:hAnsi="Arial" w:cs="Arial"/>
              </w:rPr>
              <w:t>.86</w:t>
            </w:r>
          </w:p>
        </w:tc>
      </w:tr>
      <w:tr w:rsidR="00D862B9" w:rsidRPr="00636607" w14:paraId="519A98CF"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2BFD64A2" w14:textId="77777777" w:rsidR="00D862B9" w:rsidRPr="00636607" w:rsidRDefault="00D862B9">
            <w:pPr>
              <w:spacing w:line="480" w:lineRule="auto"/>
              <w:jc w:val="center"/>
              <w:rPr>
                <w:rFonts w:ascii="Arial" w:hAnsi="Arial" w:cs="Arial"/>
              </w:rPr>
            </w:pPr>
            <w:r w:rsidRPr="00636607">
              <w:rPr>
                <w:rFonts w:ascii="Arial" w:hAnsi="Arial" w:cs="Arial"/>
              </w:rPr>
              <w:t>Men</w:t>
            </w:r>
          </w:p>
        </w:tc>
        <w:tc>
          <w:tcPr>
            <w:tcW w:w="2664" w:type="dxa"/>
            <w:tcBorders>
              <w:top w:val="single" w:sz="4" w:space="0" w:color="auto"/>
              <w:left w:val="nil"/>
              <w:bottom w:val="single" w:sz="4" w:space="0" w:color="auto"/>
              <w:right w:val="nil"/>
            </w:tcBorders>
            <w:noWrap/>
            <w:vAlign w:val="bottom"/>
            <w:hideMark/>
          </w:tcPr>
          <w:p w14:paraId="330A6DF3" w14:textId="77777777" w:rsidR="00D862B9" w:rsidRPr="00636607" w:rsidRDefault="00D862B9">
            <w:pPr>
              <w:spacing w:line="480" w:lineRule="auto"/>
              <w:jc w:val="center"/>
              <w:rPr>
                <w:rFonts w:ascii="Arial" w:hAnsi="Arial" w:cs="Arial"/>
              </w:rPr>
            </w:pPr>
            <w:r w:rsidRPr="00636607">
              <w:rPr>
                <w:rFonts w:ascii="Arial" w:hAnsi="Arial" w:cs="Arial"/>
              </w:rPr>
              <w:t>131 (30.8%)</w:t>
            </w:r>
          </w:p>
        </w:tc>
        <w:tc>
          <w:tcPr>
            <w:tcW w:w="2552" w:type="dxa"/>
            <w:tcBorders>
              <w:top w:val="single" w:sz="4" w:space="0" w:color="auto"/>
              <w:left w:val="nil"/>
              <w:bottom w:val="single" w:sz="4" w:space="0" w:color="auto"/>
              <w:right w:val="nil"/>
            </w:tcBorders>
            <w:noWrap/>
            <w:vAlign w:val="bottom"/>
            <w:hideMark/>
          </w:tcPr>
          <w:p w14:paraId="3228C79D" w14:textId="77777777" w:rsidR="00D862B9" w:rsidRPr="00636607" w:rsidRDefault="00D862B9">
            <w:pPr>
              <w:spacing w:line="480" w:lineRule="auto"/>
              <w:jc w:val="center"/>
              <w:rPr>
                <w:rFonts w:ascii="Arial" w:hAnsi="Arial" w:cs="Arial"/>
              </w:rPr>
            </w:pPr>
            <w:r w:rsidRPr="00636607">
              <w:rPr>
                <w:rFonts w:ascii="Arial" w:hAnsi="Arial" w:cs="Arial"/>
              </w:rPr>
              <w:t>230 (38.0)</w:t>
            </w:r>
          </w:p>
        </w:tc>
        <w:tc>
          <w:tcPr>
            <w:tcW w:w="1701" w:type="dxa"/>
            <w:tcBorders>
              <w:top w:val="single" w:sz="4" w:space="0" w:color="auto"/>
              <w:left w:val="nil"/>
              <w:bottom w:val="single" w:sz="4" w:space="0" w:color="auto"/>
              <w:right w:val="single" w:sz="4" w:space="0" w:color="auto"/>
            </w:tcBorders>
          </w:tcPr>
          <w:p w14:paraId="617E9EAF" w14:textId="77777777" w:rsidR="00D862B9" w:rsidRPr="00636607" w:rsidRDefault="00D862B9">
            <w:pPr>
              <w:spacing w:line="480" w:lineRule="auto"/>
              <w:jc w:val="center"/>
              <w:rPr>
                <w:rFonts w:ascii="Arial" w:hAnsi="Arial" w:cs="Arial"/>
              </w:rPr>
            </w:pPr>
          </w:p>
        </w:tc>
      </w:tr>
      <w:tr w:rsidR="00D862B9" w:rsidRPr="00636607" w14:paraId="49F3B5F0"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32E512FE" w14:textId="77777777" w:rsidR="00D862B9" w:rsidRPr="00636607" w:rsidRDefault="00D862B9">
            <w:pPr>
              <w:spacing w:line="480" w:lineRule="auto"/>
              <w:jc w:val="center"/>
              <w:rPr>
                <w:rFonts w:ascii="Arial" w:hAnsi="Arial" w:cs="Arial"/>
              </w:rPr>
            </w:pPr>
            <w:r w:rsidRPr="00636607">
              <w:rPr>
                <w:rFonts w:ascii="Arial" w:hAnsi="Arial" w:cs="Arial"/>
              </w:rPr>
              <w:t>Women</w:t>
            </w:r>
          </w:p>
        </w:tc>
        <w:tc>
          <w:tcPr>
            <w:tcW w:w="2664" w:type="dxa"/>
            <w:tcBorders>
              <w:top w:val="single" w:sz="4" w:space="0" w:color="auto"/>
              <w:left w:val="nil"/>
              <w:bottom w:val="single" w:sz="4" w:space="0" w:color="auto"/>
              <w:right w:val="nil"/>
            </w:tcBorders>
            <w:noWrap/>
            <w:vAlign w:val="bottom"/>
            <w:hideMark/>
          </w:tcPr>
          <w:p w14:paraId="1916734A" w14:textId="77777777" w:rsidR="00D862B9" w:rsidRPr="00636607" w:rsidRDefault="00D862B9">
            <w:pPr>
              <w:spacing w:line="480" w:lineRule="auto"/>
              <w:jc w:val="center"/>
              <w:rPr>
                <w:rFonts w:ascii="Arial" w:hAnsi="Arial" w:cs="Arial"/>
              </w:rPr>
            </w:pPr>
            <w:r w:rsidRPr="00636607">
              <w:rPr>
                <w:rFonts w:ascii="Arial" w:hAnsi="Arial" w:cs="Arial"/>
              </w:rPr>
              <w:t>294 (69.2%)</w:t>
            </w:r>
          </w:p>
        </w:tc>
        <w:tc>
          <w:tcPr>
            <w:tcW w:w="2552" w:type="dxa"/>
            <w:tcBorders>
              <w:top w:val="single" w:sz="4" w:space="0" w:color="auto"/>
              <w:left w:val="nil"/>
              <w:bottom w:val="single" w:sz="4" w:space="0" w:color="auto"/>
              <w:right w:val="nil"/>
            </w:tcBorders>
            <w:noWrap/>
            <w:vAlign w:val="bottom"/>
            <w:hideMark/>
          </w:tcPr>
          <w:p w14:paraId="0D51AFA2" w14:textId="77777777" w:rsidR="00D862B9" w:rsidRPr="00636607" w:rsidRDefault="00D862B9">
            <w:pPr>
              <w:spacing w:line="480" w:lineRule="auto"/>
              <w:jc w:val="center"/>
              <w:rPr>
                <w:rFonts w:ascii="Arial" w:hAnsi="Arial" w:cs="Arial"/>
              </w:rPr>
            </w:pPr>
            <w:r w:rsidRPr="00636607">
              <w:rPr>
                <w:rFonts w:ascii="Arial" w:hAnsi="Arial" w:cs="Arial"/>
              </w:rPr>
              <w:t>376 (62.0)</w:t>
            </w:r>
          </w:p>
        </w:tc>
        <w:tc>
          <w:tcPr>
            <w:tcW w:w="1701" w:type="dxa"/>
            <w:tcBorders>
              <w:top w:val="single" w:sz="4" w:space="0" w:color="auto"/>
              <w:left w:val="nil"/>
              <w:bottom w:val="single" w:sz="4" w:space="0" w:color="auto"/>
              <w:right w:val="single" w:sz="4" w:space="0" w:color="auto"/>
            </w:tcBorders>
          </w:tcPr>
          <w:p w14:paraId="11CB93D9" w14:textId="77777777" w:rsidR="00D862B9" w:rsidRPr="00636607" w:rsidRDefault="00D862B9">
            <w:pPr>
              <w:spacing w:line="480" w:lineRule="auto"/>
              <w:jc w:val="center"/>
              <w:rPr>
                <w:rFonts w:ascii="Arial" w:hAnsi="Arial" w:cs="Arial"/>
              </w:rPr>
            </w:pPr>
          </w:p>
        </w:tc>
      </w:tr>
      <w:tr w:rsidR="00D862B9" w:rsidRPr="00636607" w14:paraId="7C3962E3"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25978451" w14:textId="77777777" w:rsidR="00D862B9" w:rsidRPr="00636607" w:rsidRDefault="00D862B9">
            <w:pPr>
              <w:spacing w:line="480" w:lineRule="auto"/>
              <w:jc w:val="center"/>
              <w:rPr>
                <w:rFonts w:ascii="Arial" w:hAnsi="Arial" w:cs="Arial"/>
              </w:rPr>
            </w:pPr>
            <w:r w:rsidRPr="00636607">
              <w:rPr>
                <w:rFonts w:ascii="Arial" w:hAnsi="Arial" w:cs="Arial"/>
                <w:b/>
                <w:bCs/>
              </w:rPr>
              <w:t>Age</w:t>
            </w:r>
          </w:p>
        </w:tc>
        <w:tc>
          <w:tcPr>
            <w:tcW w:w="2664" w:type="dxa"/>
            <w:tcBorders>
              <w:top w:val="single" w:sz="4" w:space="0" w:color="auto"/>
              <w:left w:val="nil"/>
              <w:bottom w:val="single" w:sz="4" w:space="0" w:color="auto"/>
              <w:right w:val="nil"/>
            </w:tcBorders>
            <w:noWrap/>
            <w:vAlign w:val="bottom"/>
          </w:tcPr>
          <w:p w14:paraId="40BBDFE2" w14:textId="77777777" w:rsidR="00D862B9" w:rsidRPr="00636607" w:rsidRDefault="00D862B9">
            <w:pPr>
              <w:spacing w:line="480" w:lineRule="auto"/>
              <w:jc w:val="center"/>
              <w:rPr>
                <w:rFonts w:ascii="Arial" w:hAnsi="Arial" w:cs="Arial"/>
              </w:rPr>
            </w:pPr>
          </w:p>
        </w:tc>
        <w:tc>
          <w:tcPr>
            <w:tcW w:w="2552" w:type="dxa"/>
            <w:tcBorders>
              <w:top w:val="single" w:sz="4" w:space="0" w:color="auto"/>
              <w:left w:val="nil"/>
              <w:bottom w:val="single" w:sz="4" w:space="0" w:color="auto"/>
              <w:right w:val="nil"/>
            </w:tcBorders>
            <w:noWrap/>
            <w:vAlign w:val="bottom"/>
          </w:tcPr>
          <w:p w14:paraId="0288AD62" w14:textId="77777777" w:rsidR="00D862B9" w:rsidRPr="00636607" w:rsidRDefault="00D862B9">
            <w:pPr>
              <w:spacing w:line="480" w:lineRule="auto"/>
              <w:jc w:val="center"/>
              <w:rPr>
                <w:rFonts w:ascii="Arial" w:hAnsi="Arial" w:cs="Arial"/>
              </w:rPr>
            </w:pPr>
          </w:p>
        </w:tc>
        <w:tc>
          <w:tcPr>
            <w:tcW w:w="1701" w:type="dxa"/>
            <w:tcBorders>
              <w:top w:val="single" w:sz="4" w:space="0" w:color="auto"/>
              <w:left w:val="nil"/>
              <w:bottom w:val="single" w:sz="4" w:space="0" w:color="auto"/>
              <w:right w:val="single" w:sz="4" w:space="0" w:color="auto"/>
            </w:tcBorders>
            <w:hideMark/>
          </w:tcPr>
          <w:p w14:paraId="507038A1" w14:textId="77777777" w:rsidR="00D862B9" w:rsidRPr="00636607" w:rsidRDefault="00D862B9">
            <w:pPr>
              <w:spacing w:line="480" w:lineRule="auto"/>
              <w:jc w:val="center"/>
              <w:rPr>
                <w:rFonts w:ascii="Arial" w:hAnsi="Arial" w:cs="Arial"/>
              </w:rPr>
            </w:pPr>
            <w:r w:rsidRPr="00636607">
              <w:rPr>
                <w:rFonts w:ascii="Arial" w:hAnsi="Arial" w:cs="Arial"/>
              </w:rPr>
              <w:t>.78</w:t>
            </w:r>
          </w:p>
        </w:tc>
      </w:tr>
      <w:tr w:rsidR="00D862B9" w:rsidRPr="00636607" w14:paraId="39C34599"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40938C9C" w14:textId="77777777" w:rsidR="00D862B9" w:rsidRPr="00636607" w:rsidRDefault="00D862B9">
            <w:pPr>
              <w:spacing w:line="480" w:lineRule="auto"/>
              <w:jc w:val="center"/>
              <w:rPr>
                <w:rFonts w:ascii="Arial" w:hAnsi="Arial" w:cs="Arial"/>
              </w:rPr>
            </w:pPr>
            <w:r w:rsidRPr="00636607">
              <w:rPr>
                <w:rFonts w:ascii="Arial" w:hAnsi="Arial" w:cs="Arial"/>
              </w:rPr>
              <w:t>10 - 29</w:t>
            </w:r>
          </w:p>
        </w:tc>
        <w:tc>
          <w:tcPr>
            <w:tcW w:w="2664" w:type="dxa"/>
            <w:tcBorders>
              <w:top w:val="single" w:sz="4" w:space="0" w:color="auto"/>
              <w:left w:val="nil"/>
              <w:bottom w:val="single" w:sz="4" w:space="0" w:color="auto"/>
              <w:right w:val="nil"/>
            </w:tcBorders>
            <w:noWrap/>
            <w:vAlign w:val="bottom"/>
            <w:hideMark/>
          </w:tcPr>
          <w:p w14:paraId="7786171B" w14:textId="77777777" w:rsidR="00D862B9" w:rsidRPr="00636607" w:rsidRDefault="00D862B9">
            <w:pPr>
              <w:spacing w:line="480" w:lineRule="auto"/>
              <w:jc w:val="center"/>
              <w:rPr>
                <w:rFonts w:ascii="Arial" w:hAnsi="Arial" w:cs="Arial"/>
              </w:rPr>
            </w:pPr>
            <w:r w:rsidRPr="00636607">
              <w:rPr>
                <w:rFonts w:ascii="Arial" w:hAnsi="Arial" w:cs="Arial"/>
              </w:rPr>
              <w:t>8</w:t>
            </w:r>
          </w:p>
        </w:tc>
        <w:tc>
          <w:tcPr>
            <w:tcW w:w="2552" w:type="dxa"/>
            <w:tcBorders>
              <w:top w:val="single" w:sz="4" w:space="0" w:color="auto"/>
              <w:left w:val="nil"/>
              <w:bottom w:val="single" w:sz="4" w:space="0" w:color="auto"/>
              <w:right w:val="nil"/>
            </w:tcBorders>
            <w:noWrap/>
            <w:vAlign w:val="bottom"/>
            <w:hideMark/>
          </w:tcPr>
          <w:p w14:paraId="6E317039" w14:textId="77777777" w:rsidR="00D862B9" w:rsidRPr="00636607" w:rsidRDefault="00D862B9">
            <w:pPr>
              <w:spacing w:line="480" w:lineRule="auto"/>
              <w:jc w:val="center"/>
              <w:rPr>
                <w:rFonts w:ascii="Arial" w:hAnsi="Arial" w:cs="Arial"/>
              </w:rPr>
            </w:pPr>
            <w:r w:rsidRPr="00636607">
              <w:rPr>
                <w:rFonts w:ascii="Arial" w:hAnsi="Arial" w:cs="Arial"/>
              </w:rPr>
              <w:t>15</w:t>
            </w:r>
          </w:p>
        </w:tc>
        <w:tc>
          <w:tcPr>
            <w:tcW w:w="1701" w:type="dxa"/>
            <w:tcBorders>
              <w:top w:val="single" w:sz="4" w:space="0" w:color="auto"/>
              <w:left w:val="nil"/>
              <w:bottom w:val="single" w:sz="4" w:space="0" w:color="auto"/>
              <w:right w:val="single" w:sz="4" w:space="0" w:color="auto"/>
            </w:tcBorders>
          </w:tcPr>
          <w:p w14:paraId="79AB4000" w14:textId="77777777" w:rsidR="00D862B9" w:rsidRPr="00636607" w:rsidRDefault="00D862B9">
            <w:pPr>
              <w:spacing w:line="480" w:lineRule="auto"/>
              <w:jc w:val="center"/>
              <w:rPr>
                <w:rFonts w:ascii="Arial" w:hAnsi="Arial" w:cs="Arial"/>
              </w:rPr>
            </w:pPr>
          </w:p>
        </w:tc>
      </w:tr>
      <w:tr w:rsidR="00D862B9" w:rsidRPr="00636607" w14:paraId="75003DC6"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1351D354" w14:textId="77777777" w:rsidR="00D862B9" w:rsidRPr="00636607" w:rsidRDefault="00D862B9">
            <w:pPr>
              <w:spacing w:line="480" w:lineRule="auto"/>
              <w:jc w:val="center"/>
              <w:rPr>
                <w:rFonts w:ascii="Arial" w:hAnsi="Arial" w:cs="Arial"/>
              </w:rPr>
            </w:pPr>
            <w:r w:rsidRPr="00636607">
              <w:rPr>
                <w:rFonts w:ascii="Arial" w:hAnsi="Arial" w:cs="Arial"/>
              </w:rPr>
              <w:t>30 - 49</w:t>
            </w:r>
          </w:p>
        </w:tc>
        <w:tc>
          <w:tcPr>
            <w:tcW w:w="2664" w:type="dxa"/>
            <w:tcBorders>
              <w:top w:val="single" w:sz="4" w:space="0" w:color="auto"/>
              <w:left w:val="nil"/>
              <w:bottom w:val="single" w:sz="4" w:space="0" w:color="auto"/>
              <w:right w:val="nil"/>
            </w:tcBorders>
            <w:noWrap/>
            <w:vAlign w:val="bottom"/>
            <w:hideMark/>
          </w:tcPr>
          <w:p w14:paraId="452501B3" w14:textId="77777777" w:rsidR="00D862B9" w:rsidRPr="00636607" w:rsidRDefault="00D862B9">
            <w:pPr>
              <w:spacing w:line="480" w:lineRule="auto"/>
              <w:jc w:val="center"/>
              <w:rPr>
                <w:rFonts w:ascii="Arial" w:hAnsi="Arial" w:cs="Arial"/>
              </w:rPr>
            </w:pPr>
            <w:r w:rsidRPr="00636607">
              <w:rPr>
                <w:rFonts w:ascii="Arial" w:hAnsi="Arial" w:cs="Arial"/>
              </w:rPr>
              <w:t>121</w:t>
            </w:r>
          </w:p>
        </w:tc>
        <w:tc>
          <w:tcPr>
            <w:tcW w:w="2552" w:type="dxa"/>
            <w:tcBorders>
              <w:top w:val="single" w:sz="4" w:space="0" w:color="auto"/>
              <w:left w:val="nil"/>
              <w:bottom w:val="single" w:sz="4" w:space="0" w:color="auto"/>
              <w:right w:val="nil"/>
            </w:tcBorders>
            <w:noWrap/>
            <w:vAlign w:val="bottom"/>
            <w:hideMark/>
          </w:tcPr>
          <w:p w14:paraId="37BF151B" w14:textId="77777777" w:rsidR="00D862B9" w:rsidRPr="00636607" w:rsidRDefault="00D862B9">
            <w:pPr>
              <w:spacing w:line="480" w:lineRule="auto"/>
              <w:jc w:val="center"/>
              <w:rPr>
                <w:rFonts w:ascii="Arial" w:hAnsi="Arial" w:cs="Arial"/>
              </w:rPr>
            </w:pPr>
            <w:r w:rsidRPr="00636607">
              <w:rPr>
                <w:rFonts w:ascii="Arial" w:hAnsi="Arial" w:cs="Arial"/>
              </w:rPr>
              <w:t>206</w:t>
            </w:r>
          </w:p>
        </w:tc>
        <w:tc>
          <w:tcPr>
            <w:tcW w:w="1701" w:type="dxa"/>
            <w:tcBorders>
              <w:top w:val="single" w:sz="4" w:space="0" w:color="auto"/>
              <w:left w:val="nil"/>
              <w:bottom w:val="single" w:sz="4" w:space="0" w:color="auto"/>
              <w:right w:val="single" w:sz="4" w:space="0" w:color="auto"/>
            </w:tcBorders>
          </w:tcPr>
          <w:p w14:paraId="389987EC" w14:textId="77777777" w:rsidR="00D862B9" w:rsidRPr="00636607" w:rsidRDefault="00D862B9">
            <w:pPr>
              <w:spacing w:line="480" w:lineRule="auto"/>
              <w:jc w:val="center"/>
              <w:rPr>
                <w:rFonts w:ascii="Arial" w:hAnsi="Arial" w:cs="Arial"/>
              </w:rPr>
            </w:pPr>
          </w:p>
        </w:tc>
      </w:tr>
      <w:tr w:rsidR="00D862B9" w:rsidRPr="00636607" w14:paraId="5F6F717C"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254EDB5A" w14:textId="77777777" w:rsidR="00D862B9" w:rsidRPr="00636607" w:rsidRDefault="00D862B9">
            <w:pPr>
              <w:spacing w:line="480" w:lineRule="auto"/>
              <w:jc w:val="center"/>
              <w:rPr>
                <w:rFonts w:ascii="Arial" w:hAnsi="Arial" w:cs="Arial"/>
              </w:rPr>
            </w:pPr>
            <w:r w:rsidRPr="00636607">
              <w:rPr>
                <w:rFonts w:ascii="Arial" w:hAnsi="Arial" w:cs="Arial"/>
              </w:rPr>
              <w:t xml:space="preserve"> 50 - 69</w:t>
            </w:r>
          </w:p>
        </w:tc>
        <w:tc>
          <w:tcPr>
            <w:tcW w:w="2664" w:type="dxa"/>
            <w:tcBorders>
              <w:top w:val="single" w:sz="4" w:space="0" w:color="auto"/>
              <w:left w:val="nil"/>
              <w:bottom w:val="single" w:sz="4" w:space="0" w:color="auto"/>
              <w:right w:val="nil"/>
            </w:tcBorders>
            <w:noWrap/>
            <w:vAlign w:val="bottom"/>
            <w:hideMark/>
          </w:tcPr>
          <w:p w14:paraId="5D41E070" w14:textId="77777777" w:rsidR="00D862B9" w:rsidRPr="00636607" w:rsidRDefault="00D862B9">
            <w:pPr>
              <w:spacing w:line="480" w:lineRule="auto"/>
              <w:jc w:val="center"/>
              <w:rPr>
                <w:rFonts w:ascii="Arial" w:hAnsi="Arial" w:cs="Arial"/>
              </w:rPr>
            </w:pPr>
            <w:r w:rsidRPr="00636607">
              <w:rPr>
                <w:rFonts w:ascii="Arial" w:hAnsi="Arial" w:cs="Arial"/>
              </w:rPr>
              <w:t>227</w:t>
            </w:r>
          </w:p>
        </w:tc>
        <w:tc>
          <w:tcPr>
            <w:tcW w:w="2552" w:type="dxa"/>
            <w:tcBorders>
              <w:top w:val="single" w:sz="4" w:space="0" w:color="auto"/>
              <w:left w:val="nil"/>
              <w:bottom w:val="single" w:sz="4" w:space="0" w:color="auto"/>
              <w:right w:val="nil"/>
            </w:tcBorders>
            <w:noWrap/>
            <w:vAlign w:val="bottom"/>
            <w:hideMark/>
          </w:tcPr>
          <w:p w14:paraId="434C133C" w14:textId="77777777" w:rsidR="00D862B9" w:rsidRPr="00636607" w:rsidRDefault="00D862B9">
            <w:pPr>
              <w:spacing w:line="480" w:lineRule="auto"/>
              <w:jc w:val="center"/>
              <w:rPr>
                <w:rFonts w:ascii="Arial" w:hAnsi="Arial" w:cs="Arial"/>
              </w:rPr>
            </w:pPr>
            <w:r w:rsidRPr="00636607">
              <w:rPr>
                <w:rFonts w:ascii="Arial" w:hAnsi="Arial" w:cs="Arial"/>
              </w:rPr>
              <w:t>329</w:t>
            </w:r>
          </w:p>
        </w:tc>
        <w:tc>
          <w:tcPr>
            <w:tcW w:w="1701" w:type="dxa"/>
            <w:tcBorders>
              <w:top w:val="single" w:sz="4" w:space="0" w:color="auto"/>
              <w:left w:val="nil"/>
              <w:bottom w:val="single" w:sz="4" w:space="0" w:color="auto"/>
              <w:right w:val="single" w:sz="4" w:space="0" w:color="auto"/>
            </w:tcBorders>
          </w:tcPr>
          <w:p w14:paraId="588AC9E0" w14:textId="77777777" w:rsidR="00D862B9" w:rsidRPr="00636607" w:rsidRDefault="00D862B9">
            <w:pPr>
              <w:spacing w:line="480" w:lineRule="auto"/>
              <w:jc w:val="center"/>
              <w:rPr>
                <w:rFonts w:ascii="Arial" w:hAnsi="Arial" w:cs="Arial"/>
              </w:rPr>
            </w:pPr>
          </w:p>
        </w:tc>
      </w:tr>
      <w:tr w:rsidR="00D862B9" w:rsidRPr="00636607" w14:paraId="191BAD56"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51619D74" w14:textId="77777777" w:rsidR="00D862B9" w:rsidRPr="00636607" w:rsidRDefault="00D862B9">
            <w:pPr>
              <w:spacing w:line="480" w:lineRule="auto"/>
              <w:jc w:val="center"/>
              <w:rPr>
                <w:rFonts w:ascii="Arial" w:hAnsi="Arial" w:cs="Arial"/>
              </w:rPr>
            </w:pPr>
            <w:r w:rsidRPr="00636607">
              <w:rPr>
                <w:rFonts w:ascii="Arial" w:hAnsi="Arial" w:cs="Arial"/>
              </w:rPr>
              <w:t>70 - 89</w:t>
            </w:r>
          </w:p>
        </w:tc>
        <w:tc>
          <w:tcPr>
            <w:tcW w:w="2664" w:type="dxa"/>
            <w:tcBorders>
              <w:top w:val="single" w:sz="4" w:space="0" w:color="auto"/>
              <w:left w:val="nil"/>
              <w:bottom w:val="single" w:sz="4" w:space="0" w:color="auto"/>
              <w:right w:val="nil"/>
            </w:tcBorders>
            <w:noWrap/>
            <w:vAlign w:val="bottom"/>
            <w:hideMark/>
          </w:tcPr>
          <w:p w14:paraId="28E24B33" w14:textId="77777777" w:rsidR="00D862B9" w:rsidRPr="00636607" w:rsidRDefault="00D862B9">
            <w:pPr>
              <w:spacing w:line="480" w:lineRule="auto"/>
              <w:jc w:val="center"/>
              <w:rPr>
                <w:rFonts w:ascii="Arial" w:hAnsi="Arial" w:cs="Arial"/>
              </w:rPr>
            </w:pPr>
            <w:r w:rsidRPr="00636607">
              <w:rPr>
                <w:rFonts w:ascii="Arial" w:hAnsi="Arial" w:cs="Arial"/>
              </w:rPr>
              <w:t>66</w:t>
            </w:r>
          </w:p>
        </w:tc>
        <w:tc>
          <w:tcPr>
            <w:tcW w:w="2552" w:type="dxa"/>
            <w:tcBorders>
              <w:top w:val="single" w:sz="4" w:space="0" w:color="auto"/>
              <w:left w:val="nil"/>
              <w:bottom w:val="single" w:sz="4" w:space="0" w:color="auto"/>
              <w:right w:val="nil"/>
            </w:tcBorders>
            <w:noWrap/>
            <w:vAlign w:val="bottom"/>
            <w:hideMark/>
          </w:tcPr>
          <w:p w14:paraId="0C6BB820" w14:textId="77777777" w:rsidR="00D862B9" w:rsidRPr="00636607" w:rsidRDefault="00D862B9">
            <w:pPr>
              <w:spacing w:line="480" w:lineRule="auto"/>
              <w:jc w:val="center"/>
              <w:rPr>
                <w:rFonts w:ascii="Arial" w:hAnsi="Arial" w:cs="Arial"/>
              </w:rPr>
            </w:pPr>
            <w:r w:rsidRPr="00636607">
              <w:rPr>
                <w:rFonts w:ascii="Arial" w:hAnsi="Arial" w:cs="Arial"/>
              </w:rPr>
              <w:t>53</w:t>
            </w:r>
          </w:p>
        </w:tc>
        <w:tc>
          <w:tcPr>
            <w:tcW w:w="1701" w:type="dxa"/>
            <w:tcBorders>
              <w:top w:val="single" w:sz="4" w:space="0" w:color="auto"/>
              <w:left w:val="nil"/>
              <w:bottom w:val="single" w:sz="4" w:space="0" w:color="auto"/>
              <w:right w:val="single" w:sz="4" w:space="0" w:color="auto"/>
            </w:tcBorders>
          </w:tcPr>
          <w:p w14:paraId="1B8359E0" w14:textId="77777777" w:rsidR="00D862B9" w:rsidRPr="00636607" w:rsidRDefault="00D862B9">
            <w:pPr>
              <w:spacing w:line="480" w:lineRule="auto"/>
              <w:jc w:val="center"/>
              <w:rPr>
                <w:rFonts w:ascii="Arial" w:hAnsi="Arial" w:cs="Arial"/>
              </w:rPr>
            </w:pPr>
          </w:p>
        </w:tc>
      </w:tr>
      <w:tr w:rsidR="00D862B9" w:rsidRPr="00636607" w14:paraId="54ED6F80"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55D5703E" w14:textId="77777777" w:rsidR="00D862B9" w:rsidRPr="00636607" w:rsidRDefault="00D862B9">
            <w:pPr>
              <w:spacing w:line="480" w:lineRule="auto"/>
              <w:jc w:val="center"/>
              <w:rPr>
                <w:rFonts w:ascii="Arial" w:hAnsi="Arial" w:cs="Arial"/>
              </w:rPr>
            </w:pPr>
            <w:r w:rsidRPr="00636607">
              <w:rPr>
                <w:rFonts w:ascii="Arial" w:hAnsi="Arial" w:cs="Arial"/>
              </w:rPr>
              <w:t>90 - 109</w:t>
            </w:r>
          </w:p>
        </w:tc>
        <w:tc>
          <w:tcPr>
            <w:tcW w:w="2664" w:type="dxa"/>
            <w:tcBorders>
              <w:top w:val="single" w:sz="4" w:space="0" w:color="auto"/>
              <w:left w:val="nil"/>
              <w:bottom w:val="single" w:sz="4" w:space="0" w:color="auto"/>
              <w:right w:val="nil"/>
            </w:tcBorders>
            <w:noWrap/>
            <w:vAlign w:val="bottom"/>
            <w:hideMark/>
          </w:tcPr>
          <w:p w14:paraId="783FD69B" w14:textId="77777777" w:rsidR="00D862B9" w:rsidRPr="00636607" w:rsidRDefault="00D862B9">
            <w:pPr>
              <w:spacing w:line="480" w:lineRule="auto"/>
              <w:jc w:val="center"/>
              <w:rPr>
                <w:rFonts w:ascii="Arial" w:hAnsi="Arial" w:cs="Arial"/>
              </w:rPr>
            </w:pPr>
            <w:r w:rsidRPr="00636607">
              <w:rPr>
                <w:rFonts w:ascii="Arial" w:hAnsi="Arial" w:cs="Arial"/>
              </w:rPr>
              <w:t>3</w:t>
            </w:r>
          </w:p>
        </w:tc>
        <w:tc>
          <w:tcPr>
            <w:tcW w:w="2552" w:type="dxa"/>
            <w:tcBorders>
              <w:top w:val="single" w:sz="4" w:space="0" w:color="auto"/>
              <w:left w:val="nil"/>
              <w:bottom w:val="single" w:sz="4" w:space="0" w:color="auto"/>
              <w:right w:val="nil"/>
            </w:tcBorders>
            <w:noWrap/>
            <w:vAlign w:val="bottom"/>
            <w:hideMark/>
          </w:tcPr>
          <w:p w14:paraId="44190194" w14:textId="77777777" w:rsidR="00D862B9" w:rsidRPr="00636607" w:rsidRDefault="00D862B9">
            <w:pPr>
              <w:spacing w:line="480" w:lineRule="auto"/>
              <w:jc w:val="center"/>
              <w:rPr>
                <w:rFonts w:ascii="Arial" w:hAnsi="Arial" w:cs="Arial"/>
              </w:rPr>
            </w:pPr>
            <w:r w:rsidRPr="00636607">
              <w:rPr>
                <w:rFonts w:ascii="Arial" w:hAnsi="Arial" w:cs="Arial"/>
              </w:rPr>
              <w:t>3</w:t>
            </w:r>
          </w:p>
        </w:tc>
        <w:tc>
          <w:tcPr>
            <w:tcW w:w="1701" w:type="dxa"/>
            <w:tcBorders>
              <w:top w:val="single" w:sz="4" w:space="0" w:color="auto"/>
              <w:left w:val="nil"/>
              <w:bottom w:val="single" w:sz="4" w:space="0" w:color="auto"/>
              <w:right w:val="single" w:sz="4" w:space="0" w:color="auto"/>
            </w:tcBorders>
          </w:tcPr>
          <w:p w14:paraId="0E5E5B9E" w14:textId="77777777" w:rsidR="00D862B9" w:rsidRPr="00636607" w:rsidRDefault="00D862B9">
            <w:pPr>
              <w:spacing w:line="480" w:lineRule="auto"/>
              <w:jc w:val="center"/>
              <w:rPr>
                <w:rFonts w:ascii="Arial" w:hAnsi="Arial" w:cs="Arial"/>
              </w:rPr>
            </w:pPr>
          </w:p>
        </w:tc>
      </w:tr>
      <w:tr w:rsidR="00D862B9" w:rsidRPr="00636607" w14:paraId="5B95C459"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33DB56B2" w14:textId="77777777" w:rsidR="00D862B9" w:rsidRPr="00636607" w:rsidRDefault="00D862B9">
            <w:pPr>
              <w:spacing w:line="480" w:lineRule="auto"/>
              <w:rPr>
                <w:rFonts w:ascii="Arial" w:hAnsi="Arial" w:cs="Arial"/>
                <w:b/>
                <w:bCs/>
              </w:rPr>
            </w:pPr>
            <w:r w:rsidRPr="00636607">
              <w:rPr>
                <w:rFonts w:ascii="Arial" w:hAnsi="Arial" w:cs="Arial"/>
              </w:rPr>
              <w:t xml:space="preserve">      </w:t>
            </w:r>
            <w:proofErr w:type="spellStart"/>
            <w:r w:rsidRPr="00636607">
              <w:rPr>
                <w:rFonts w:ascii="Arial" w:hAnsi="Arial" w:cs="Arial"/>
                <w:vertAlign w:val="superscript"/>
              </w:rPr>
              <w:t>a</w:t>
            </w:r>
            <w:r w:rsidRPr="00636607">
              <w:rPr>
                <w:rFonts w:ascii="Arial" w:hAnsi="Arial" w:cs="Arial"/>
                <w:b/>
                <w:bCs/>
              </w:rPr>
              <w:t>BMI</w:t>
            </w:r>
            <w:proofErr w:type="spellEnd"/>
          </w:p>
        </w:tc>
        <w:tc>
          <w:tcPr>
            <w:tcW w:w="2664" w:type="dxa"/>
            <w:tcBorders>
              <w:top w:val="single" w:sz="4" w:space="0" w:color="auto"/>
              <w:left w:val="nil"/>
              <w:bottom w:val="single" w:sz="4" w:space="0" w:color="auto"/>
              <w:right w:val="nil"/>
            </w:tcBorders>
            <w:noWrap/>
            <w:vAlign w:val="bottom"/>
            <w:hideMark/>
          </w:tcPr>
          <w:p w14:paraId="0099B24D" w14:textId="77777777" w:rsidR="00D862B9" w:rsidRPr="00636607" w:rsidRDefault="00D862B9">
            <w:pPr>
              <w:rPr>
                <w:rFonts w:ascii="Arial" w:hAnsi="Arial" w:cs="Arial"/>
                <w:b/>
                <w:bCs/>
              </w:rPr>
            </w:pPr>
          </w:p>
        </w:tc>
        <w:tc>
          <w:tcPr>
            <w:tcW w:w="2552" w:type="dxa"/>
            <w:tcBorders>
              <w:top w:val="single" w:sz="4" w:space="0" w:color="auto"/>
              <w:left w:val="nil"/>
              <w:bottom w:val="single" w:sz="4" w:space="0" w:color="auto"/>
              <w:right w:val="nil"/>
            </w:tcBorders>
            <w:noWrap/>
            <w:vAlign w:val="bottom"/>
            <w:hideMark/>
          </w:tcPr>
          <w:p w14:paraId="2359D9F7" w14:textId="77777777" w:rsidR="00D862B9" w:rsidRPr="00636607" w:rsidRDefault="00D862B9">
            <w:pPr>
              <w:spacing w:line="256" w:lineRule="auto"/>
              <w:rPr>
                <w:rFonts w:asciiTheme="minorHAnsi" w:eastAsiaTheme="minorHAnsi" w:hAnsiTheme="minorHAnsi" w:cstheme="minorBidi"/>
                <w:lang w:val="en-GB" w:eastAsia="en-GB"/>
              </w:rPr>
            </w:pPr>
          </w:p>
        </w:tc>
        <w:tc>
          <w:tcPr>
            <w:tcW w:w="1701" w:type="dxa"/>
            <w:tcBorders>
              <w:top w:val="single" w:sz="4" w:space="0" w:color="auto"/>
              <w:left w:val="nil"/>
              <w:bottom w:val="single" w:sz="4" w:space="0" w:color="auto"/>
              <w:right w:val="single" w:sz="4" w:space="0" w:color="auto"/>
            </w:tcBorders>
            <w:hideMark/>
          </w:tcPr>
          <w:p w14:paraId="490B8FBB" w14:textId="77777777" w:rsidR="00D862B9" w:rsidRPr="00636607" w:rsidRDefault="00D862B9">
            <w:pPr>
              <w:spacing w:line="480" w:lineRule="auto"/>
              <w:jc w:val="center"/>
              <w:rPr>
                <w:rFonts w:ascii="Arial" w:hAnsi="Arial" w:cs="Arial"/>
                <w:spacing w:val="-2"/>
              </w:rPr>
            </w:pPr>
            <w:r w:rsidRPr="00636607">
              <w:rPr>
                <w:rFonts w:ascii="Arial" w:hAnsi="Arial" w:cs="Arial"/>
              </w:rPr>
              <w:t>.45</w:t>
            </w:r>
          </w:p>
        </w:tc>
      </w:tr>
      <w:tr w:rsidR="00D862B9" w:rsidRPr="00636607" w14:paraId="48D89A81"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1B9A7089" w14:textId="77777777" w:rsidR="00D862B9" w:rsidRPr="00636607" w:rsidRDefault="00D862B9">
            <w:pPr>
              <w:spacing w:line="480" w:lineRule="auto"/>
              <w:jc w:val="center"/>
              <w:rPr>
                <w:rFonts w:ascii="Arial" w:hAnsi="Arial" w:cs="Arial"/>
              </w:rPr>
            </w:pPr>
            <w:r w:rsidRPr="00636607">
              <w:rPr>
                <w:rFonts w:ascii="Arial" w:hAnsi="Arial" w:cs="Arial"/>
              </w:rPr>
              <w:t>Amputee</w:t>
            </w:r>
          </w:p>
        </w:tc>
        <w:tc>
          <w:tcPr>
            <w:tcW w:w="2664" w:type="dxa"/>
            <w:tcBorders>
              <w:top w:val="single" w:sz="4" w:space="0" w:color="auto"/>
              <w:left w:val="nil"/>
              <w:bottom w:val="single" w:sz="4" w:space="0" w:color="auto"/>
              <w:right w:val="nil"/>
            </w:tcBorders>
            <w:noWrap/>
            <w:vAlign w:val="bottom"/>
            <w:hideMark/>
          </w:tcPr>
          <w:p w14:paraId="0EDC0852" w14:textId="77777777" w:rsidR="00D862B9" w:rsidRPr="00636607" w:rsidRDefault="00D862B9">
            <w:pPr>
              <w:spacing w:line="480" w:lineRule="auto"/>
              <w:jc w:val="center"/>
              <w:rPr>
                <w:rFonts w:ascii="Arial" w:hAnsi="Arial" w:cs="Arial"/>
              </w:rPr>
            </w:pPr>
            <w:r w:rsidRPr="00636607">
              <w:rPr>
                <w:rFonts w:ascii="Arial" w:hAnsi="Arial" w:cs="Arial"/>
              </w:rPr>
              <w:t>103 (24.2)</w:t>
            </w:r>
          </w:p>
        </w:tc>
        <w:tc>
          <w:tcPr>
            <w:tcW w:w="2552" w:type="dxa"/>
            <w:tcBorders>
              <w:top w:val="single" w:sz="4" w:space="0" w:color="auto"/>
              <w:left w:val="nil"/>
              <w:bottom w:val="single" w:sz="4" w:space="0" w:color="auto"/>
              <w:right w:val="nil"/>
            </w:tcBorders>
            <w:noWrap/>
            <w:vAlign w:val="bottom"/>
            <w:hideMark/>
          </w:tcPr>
          <w:p w14:paraId="2A37EF62" w14:textId="77777777" w:rsidR="00D862B9" w:rsidRPr="00636607" w:rsidRDefault="00D862B9">
            <w:pPr>
              <w:spacing w:line="480" w:lineRule="auto"/>
              <w:jc w:val="center"/>
              <w:rPr>
                <w:rFonts w:ascii="Arial" w:hAnsi="Arial" w:cs="Arial"/>
              </w:rPr>
            </w:pPr>
            <w:r w:rsidRPr="00636607">
              <w:rPr>
                <w:rFonts w:ascii="Arial" w:hAnsi="Arial" w:cs="Arial"/>
              </w:rPr>
              <w:t>161 (26.6)</w:t>
            </w:r>
          </w:p>
        </w:tc>
        <w:tc>
          <w:tcPr>
            <w:tcW w:w="1701" w:type="dxa"/>
            <w:tcBorders>
              <w:top w:val="single" w:sz="4" w:space="0" w:color="auto"/>
              <w:left w:val="nil"/>
              <w:bottom w:val="single" w:sz="4" w:space="0" w:color="auto"/>
              <w:right w:val="single" w:sz="4" w:space="0" w:color="auto"/>
            </w:tcBorders>
          </w:tcPr>
          <w:p w14:paraId="3EE741EB" w14:textId="77777777" w:rsidR="00D862B9" w:rsidRPr="00636607" w:rsidRDefault="00D862B9">
            <w:pPr>
              <w:spacing w:line="480" w:lineRule="auto"/>
              <w:jc w:val="center"/>
              <w:rPr>
                <w:rFonts w:ascii="Arial" w:hAnsi="Arial" w:cs="Arial"/>
              </w:rPr>
            </w:pPr>
          </w:p>
        </w:tc>
      </w:tr>
      <w:tr w:rsidR="00D862B9" w:rsidRPr="00636607" w14:paraId="2B8A289B"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38AC214D" w14:textId="77777777" w:rsidR="00D862B9" w:rsidRPr="00636607" w:rsidRDefault="00D862B9">
            <w:pPr>
              <w:spacing w:line="480" w:lineRule="auto"/>
              <w:jc w:val="center"/>
              <w:rPr>
                <w:rFonts w:ascii="Arial" w:hAnsi="Arial" w:cs="Arial"/>
              </w:rPr>
            </w:pPr>
            <w:r w:rsidRPr="00636607">
              <w:rPr>
                <w:rFonts w:ascii="Arial" w:hAnsi="Arial" w:cs="Arial"/>
              </w:rPr>
              <w:lastRenderedPageBreak/>
              <w:t>Underweight</w:t>
            </w:r>
          </w:p>
        </w:tc>
        <w:tc>
          <w:tcPr>
            <w:tcW w:w="2664" w:type="dxa"/>
            <w:tcBorders>
              <w:top w:val="single" w:sz="4" w:space="0" w:color="auto"/>
              <w:left w:val="nil"/>
              <w:bottom w:val="single" w:sz="4" w:space="0" w:color="auto"/>
              <w:right w:val="nil"/>
            </w:tcBorders>
            <w:noWrap/>
            <w:vAlign w:val="bottom"/>
            <w:hideMark/>
          </w:tcPr>
          <w:p w14:paraId="3E866A07" w14:textId="77777777" w:rsidR="00D862B9" w:rsidRPr="00636607" w:rsidRDefault="00D862B9">
            <w:pPr>
              <w:spacing w:line="480" w:lineRule="auto"/>
              <w:jc w:val="center"/>
              <w:rPr>
                <w:rFonts w:ascii="Arial" w:hAnsi="Arial" w:cs="Arial"/>
              </w:rPr>
            </w:pPr>
            <w:r w:rsidRPr="00636607">
              <w:rPr>
                <w:rFonts w:ascii="Arial" w:hAnsi="Arial" w:cs="Arial"/>
              </w:rPr>
              <w:t>6 (1.4)</w:t>
            </w:r>
          </w:p>
        </w:tc>
        <w:tc>
          <w:tcPr>
            <w:tcW w:w="2552" w:type="dxa"/>
            <w:tcBorders>
              <w:top w:val="single" w:sz="4" w:space="0" w:color="auto"/>
              <w:left w:val="nil"/>
              <w:bottom w:val="single" w:sz="4" w:space="0" w:color="auto"/>
              <w:right w:val="nil"/>
            </w:tcBorders>
            <w:noWrap/>
            <w:vAlign w:val="bottom"/>
            <w:hideMark/>
          </w:tcPr>
          <w:p w14:paraId="459E6D54" w14:textId="77777777" w:rsidR="00D862B9" w:rsidRPr="00636607" w:rsidRDefault="00D862B9">
            <w:pPr>
              <w:spacing w:line="480" w:lineRule="auto"/>
              <w:jc w:val="center"/>
              <w:rPr>
                <w:rFonts w:ascii="Arial" w:hAnsi="Arial" w:cs="Arial"/>
              </w:rPr>
            </w:pPr>
            <w:r w:rsidRPr="00636607">
              <w:rPr>
                <w:rFonts w:ascii="Arial" w:hAnsi="Arial" w:cs="Arial"/>
              </w:rPr>
              <w:t>16 (2.6)</w:t>
            </w:r>
          </w:p>
        </w:tc>
        <w:tc>
          <w:tcPr>
            <w:tcW w:w="1701" w:type="dxa"/>
            <w:tcBorders>
              <w:top w:val="single" w:sz="4" w:space="0" w:color="auto"/>
              <w:left w:val="nil"/>
              <w:bottom w:val="single" w:sz="4" w:space="0" w:color="auto"/>
              <w:right w:val="single" w:sz="4" w:space="0" w:color="auto"/>
            </w:tcBorders>
          </w:tcPr>
          <w:p w14:paraId="69D500BC" w14:textId="77777777" w:rsidR="00D862B9" w:rsidRPr="00636607" w:rsidRDefault="00D862B9">
            <w:pPr>
              <w:spacing w:line="480" w:lineRule="auto"/>
              <w:jc w:val="center"/>
              <w:rPr>
                <w:rFonts w:ascii="Arial" w:hAnsi="Arial" w:cs="Arial"/>
              </w:rPr>
            </w:pPr>
          </w:p>
        </w:tc>
      </w:tr>
      <w:tr w:rsidR="00D862B9" w:rsidRPr="00636607" w14:paraId="1D75FA43"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6E4482E5" w14:textId="77777777" w:rsidR="00D862B9" w:rsidRPr="00636607" w:rsidRDefault="00D862B9">
            <w:pPr>
              <w:spacing w:line="480" w:lineRule="auto"/>
              <w:jc w:val="center"/>
              <w:rPr>
                <w:rFonts w:ascii="Arial" w:hAnsi="Arial" w:cs="Arial"/>
              </w:rPr>
            </w:pPr>
            <w:r w:rsidRPr="00636607">
              <w:rPr>
                <w:rFonts w:ascii="Arial" w:hAnsi="Arial" w:cs="Arial"/>
              </w:rPr>
              <w:t>Normal</w:t>
            </w:r>
          </w:p>
        </w:tc>
        <w:tc>
          <w:tcPr>
            <w:tcW w:w="2664" w:type="dxa"/>
            <w:tcBorders>
              <w:top w:val="single" w:sz="4" w:space="0" w:color="auto"/>
              <w:left w:val="nil"/>
              <w:bottom w:val="single" w:sz="4" w:space="0" w:color="auto"/>
              <w:right w:val="nil"/>
            </w:tcBorders>
            <w:noWrap/>
            <w:vAlign w:val="bottom"/>
            <w:hideMark/>
          </w:tcPr>
          <w:p w14:paraId="555E7B0F" w14:textId="77777777" w:rsidR="00D862B9" w:rsidRPr="00636607" w:rsidRDefault="00D862B9">
            <w:pPr>
              <w:spacing w:line="480" w:lineRule="auto"/>
              <w:jc w:val="center"/>
              <w:rPr>
                <w:rFonts w:ascii="Arial" w:hAnsi="Arial" w:cs="Arial"/>
              </w:rPr>
            </w:pPr>
            <w:r w:rsidRPr="00636607">
              <w:rPr>
                <w:rFonts w:ascii="Arial" w:hAnsi="Arial" w:cs="Arial"/>
              </w:rPr>
              <w:t>83 (19.5)</w:t>
            </w:r>
          </w:p>
        </w:tc>
        <w:tc>
          <w:tcPr>
            <w:tcW w:w="2552" w:type="dxa"/>
            <w:tcBorders>
              <w:top w:val="single" w:sz="4" w:space="0" w:color="auto"/>
              <w:left w:val="nil"/>
              <w:bottom w:val="single" w:sz="4" w:space="0" w:color="auto"/>
              <w:right w:val="nil"/>
            </w:tcBorders>
            <w:noWrap/>
            <w:vAlign w:val="bottom"/>
            <w:hideMark/>
          </w:tcPr>
          <w:p w14:paraId="24A3CFA2" w14:textId="77777777" w:rsidR="00D862B9" w:rsidRPr="00636607" w:rsidRDefault="00D862B9">
            <w:pPr>
              <w:spacing w:line="480" w:lineRule="auto"/>
              <w:jc w:val="center"/>
              <w:rPr>
                <w:rFonts w:ascii="Arial" w:hAnsi="Arial" w:cs="Arial"/>
              </w:rPr>
            </w:pPr>
            <w:r w:rsidRPr="00636607">
              <w:rPr>
                <w:rFonts w:ascii="Arial" w:hAnsi="Arial" w:cs="Arial"/>
              </w:rPr>
              <w:t>131 (21.6)</w:t>
            </w:r>
          </w:p>
        </w:tc>
        <w:tc>
          <w:tcPr>
            <w:tcW w:w="1701" w:type="dxa"/>
            <w:tcBorders>
              <w:top w:val="single" w:sz="4" w:space="0" w:color="auto"/>
              <w:left w:val="nil"/>
              <w:bottom w:val="single" w:sz="4" w:space="0" w:color="auto"/>
              <w:right w:val="single" w:sz="4" w:space="0" w:color="auto"/>
            </w:tcBorders>
          </w:tcPr>
          <w:p w14:paraId="3B6143E2" w14:textId="77777777" w:rsidR="00D862B9" w:rsidRPr="00636607" w:rsidRDefault="00D862B9">
            <w:pPr>
              <w:spacing w:line="480" w:lineRule="auto"/>
              <w:jc w:val="center"/>
              <w:rPr>
                <w:rFonts w:ascii="Arial" w:hAnsi="Arial" w:cs="Arial"/>
              </w:rPr>
            </w:pPr>
          </w:p>
        </w:tc>
      </w:tr>
      <w:tr w:rsidR="00D862B9" w:rsidRPr="00636607" w14:paraId="212EA3F1"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520EA8EA" w14:textId="77777777" w:rsidR="00D862B9" w:rsidRPr="00636607" w:rsidRDefault="00D862B9">
            <w:pPr>
              <w:spacing w:line="480" w:lineRule="auto"/>
              <w:jc w:val="center"/>
              <w:rPr>
                <w:rFonts w:ascii="Arial" w:hAnsi="Arial" w:cs="Arial"/>
              </w:rPr>
            </w:pPr>
            <w:r w:rsidRPr="00636607">
              <w:rPr>
                <w:rFonts w:ascii="Arial" w:hAnsi="Arial" w:cs="Arial"/>
              </w:rPr>
              <w:t>Overweight</w:t>
            </w:r>
          </w:p>
        </w:tc>
        <w:tc>
          <w:tcPr>
            <w:tcW w:w="2664" w:type="dxa"/>
            <w:tcBorders>
              <w:top w:val="single" w:sz="4" w:space="0" w:color="auto"/>
              <w:left w:val="nil"/>
              <w:bottom w:val="single" w:sz="4" w:space="0" w:color="auto"/>
              <w:right w:val="nil"/>
            </w:tcBorders>
            <w:noWrap/>
            <w:vAlign w:val="bottom"/>
            <w:hideMark/>
          </w:tcPr>
          <w:p w14:paraId="17730B47" w14:textId="77777777" w:rsidR="00D862B9" w:rsidRPr="00636607" w:rsidRDefault="00D862B9">
            <w:pPr>
              <w:spacing w:line="480" w:lineRule="auto"/>
              <w:jc w:val="center"/>
              <w:rPr>
                <w:rFonts w:ascii="Arial" w:hAnsi="Arial" w:cs="Arial"/>
              </w:rPr>
            </w:pPr>
            <w:r w:rsidRPr="00636607">
              <w:rPr>
                <w:rFonts w:ascii="Arial" w:hAnsi="Arial" w:cs="Arial"/>
              </w:rPr>
              <w:t>107 (25.2)</w:t>
            </w:r>
          </w:p>
        </w:tc>
        <w:tc>
          <w:tcPr>
            <w:tcW w:w="2552" w:type="dxa"/>
            <w:tcBorders>
              <w:top w:val="single" w:sz="4" w:space="0" w:color="auto"/>
              <w:left w:val="nil"/>
              <w:bottom w:val="single" w:sz="4" w:space="0" w:color="auto"/>
              <w:right w:val="nil"/>
            </w:tcBorders>
            <w:noWrap/>
            <w:vAlign w:val="bottom"/>
            <w:hideMark/>
          </w:tcPr>
          <w:p w14:paraId="33845658" w14:textId="77777777" w:rsidR="00D862B9" w:rsidRPr="00636607" w:rsidRDefault="00D862B9">
            <w:pPr>
              <w:spacing w:line="480" w:lineRule="auto"/>
              <w:jc w:val="center"/>
              <w:rPr>
                <w:rFonts w:ascii="Arial" w:hAnsi="Arial" w:cs="Arial"/>
              </w:rPr>
            </w:pPr>
            <w:r w:rsidRPr="00636607">
              <w:rPr>
                <w:rFonts w:ascii="Arial" w:hAnsi="Arial" w:cs="Arial"/>
              </w:rPr>
              <w:t>147 (24.3)</w:t>
            </w:r>
          </w:p>
        </w:tc>
        <w:tc>
          <w:tcPr>
            <w:tcW w:w="1701" w:type="dxa"/>
            <w:tcBorders>
              <w:top w:val="single" w:sz="4" w:space="0" w:color="auto"/>
              <w:left w:val="nil"/>
              <w:bottom w:val="single" w:sz="4" w:space="0" w:color="auto"/>
              <w:right w:val="single" w:sz="4" w:space="0" w:color="auto"/>
            </w:tcBorders>
          </w:tcPr>
          <w:p w14:paraId="76F1469B" w14:textId="77777777" w:rsidR="00D862B9" w:rsidRPr="00636607" w:rsidRDefault="00D862B9">
            <w:pPr>
              <w:spacing w:line="480" w:lineRule="auto"/>
              <w:jc w:val="center"/>
              <w:rPr>
                <w:rFonts w:ascii="Arial" w:hAnsi="Arial" w:cs="Arial"/>
              </w:rPr>
            </w:pPr>
          </w:p>
        </w:tc>
      </w:tr>
      <w:tr w:rsidR="00D862B9" w:rsidRPr="00636607" w14:paraId="723BE7B9"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1554234E" w14:textId="77777777" w:rsidR="00D862B9" w:rsidRPr="00636607" w:rsidRDefault="00D862B9">
            <w:pPr>
              <w:spacing w:line="480" w:lineRule="auto"/>
              <w:jc w:val="center"/>
              <w:rPr>
                <w:rFonts w:ascii="Arial" w:hAnsi="Arial" w:cs="Arial"/>
              </w:rPr>
            </w:pPr>
            <w:r w:rsidRPr="00636607">
              <w:rPr>
                <w:rFonts w:ascii="Arial" w:hAnsi="Arial" w:cs="Arial"/>
              </w:rPr>
              <w:t>Obesity</w:t>
            </w:r>
          </w:p>
        </w:tc>
        <w:tc>
          <w:tcPr>
            <w:tcW w:w="2664" w:type="dxa"/>
            <w:tcBorders>
              <w:top w:val="single" w:sz="4" w:space="0" w:color="auto"/>
              <w:left w:val="nil"/>
              <w:bottom w:val="single" w:sz="4" w:space="0" w:color="auto"/>
              <w:right w:val="nil"/>
            </w:tcBorders>
            <w:noWrap/>
            <w:vAlign w:val="bottom"/>
            <w:hideMark/>
          </w:tcPr>
          <w:p w14:paraId="57DB1724" w14:textId="77777777" w:rsidR="00D862B9" w:rsidRPr="00636607" w:rsidRDefault="00D862B9">
            <w:pPr>
              <w:spacing w:line="480" w:lineRule="auto"/>
              <w:jc w:val="center"/>
              <w:rPr>
                <w:rFonts w:ascii="Arial" w:hAnsi="Arial" w:cs="Arial"/>
              </w:rPr>
            </w:pPr>
            <w:r w:rsidRPr="00636607">
              <w:rPr>
                <w:rFonts w:ascii="Arial" w:hAnsi="Arial" w:cs="Arial"/>
              </w:rPr>
              <w:t>126 (29.6)</w:t>
            </w:r>
          </w:p>
        </w:tc>
        <w:tc>
          <w:tcPr>
            <w:tcW w:w="2552" w:type="dxa"/>
            <w:tcBorders>
              <w:top w:val="single" w:sz="4" w:space="0" w:color="auto"/>
              <w:left w:val="nil"/>
              <w:bottom w:val="single" w:sz="4" w:space="0" w:color="auto"/>
              <w:right w:val="nil"/>
            </w:tcBorders>
            <w:noWrap/>
            <w:vAlign w:val="bottom"/>
            <w:hideMark/>
          </w:tcPr>
          <w:p w14:paraId="0B139593" w14:textId="77777777" w:rsidR="00D862B9" w:rsidRPr="00636607" w:rsidRDefault="00D862B9">
            <w:pPr>
              <w:spacing w:line="480" w:lineRule="auto"/>
              <w:jc w:val="center"/>
              <w:rPr>
                <w:rFonts w:ascii="Arial" w:hAnsi="Arial" w:cs="Arial"/>
              </w:rPr>
            </w:pPr>
            <w:r w:rsidRPr="00636607">
              <w:rPr>
                <w:rFonts w:ascii="Arial" w:hAnsi="Arial" w:cs="Arial"/>
              </w:rPr>
              <w:t>151 (24.9)</w:t>
            </w:r>
          </w:p>
        </w:tc>
        <w:tc>
          <w:tcPr>
            <w:tcW w:w="1701" w:type="dxa"/>
            <w:tcBorders>
              <w:top w:val="single" w:sz="4" w:space="0" w:color="auto"/>
              <w:left w:val="nil"/>
              <w:bottom w:val="single" w:sz="4" w:space="0" w:color="auto"/>
              <w:right w:val="single" w:sz="4" w:space="0" w:color="auto"/>
            </w:tcBorders>
          </w:tcPr>
          <w:p w14:paraId="095DE58C" w14:textId="77777777" w:rsidR="00D862B9" w:rsidRPr="00636607" w:rsidRDefault="00D862B9">
            <w:pPr>
              <w:spacing w:line="480" w:lineRule="auto"/>
              <w:jc w:val="center"/>
              <w:rPr>
                <w:rFonts w:ascii="Arial" w:hAnsi="Arial" w:cs="Arial"/>
              </w:rPr>
            </w:pPr>
          </w:p>
        </w:tc>
      </w:tr>
      <w:tr w:rsidR="00D862B9" w:rsidRPr="00636607" w14:paraId="5ADD2F70"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7F35A96D" w14:textId="77777777" w:rsidR="00D862B9" w:rsidRPr="00636607" w:rsidRDefault="00D862B9">
            <w:pPr>
              <w:spacing w:line="480" w:lineRule="auto"/>
              <w:jc w:val="center"/>
              <w:rPr>
                <w:rFonts w:ascii="Arial" w:hAnsi="Arial" w:cs="Arial"/>
              </w:rPr>
            </w:pPr>
            <w:r w:rsidRPr="00636607">
              <w:rPr>
                <w:rFonts w:ascii="Arial" w:hAnsi="Arial" w:cs="Arial"/>
                <w:b/>
                <w:bCs/>
              </w:rPr>
              <w:t>Year</w:t>
            </w:r>
          </w:p>
        </w:tc>
        <w:tc>
          <w:tcPr>
            <w:tcW w:w="2664" w:type="dxa"/>
            <w:tcBorders>
              <w:top w:val="single" w:sz="4" w:space="0" w:color="auto"/>
              <w:left w:val="nil"/>
              <w:bottom w:val="single" w:sz="4" w:space="0" w:color="auto"/>
              <w:right w:val="nil"/>
            </w:tcBorders>
            <w:noWrap/>
            <w:vAlign w:val="bottom"/>
          </w:tcPr>
          <w:p w14:paraId="48B1B94D" w14:textId="77777777" w:rsidR="00D862B9" w:rsidRPr="00636607" w:rsidRDefault="00D862B9">
            <w:pPr>
              <w:spacing w:line="480" w:lineRule="auto"/>
              <w:jc w:val="center"/>
              <w:rPr>
                <w:rFonts w:ascii="Arial" w:hAnsi="Arial" w:cs="Arial"/>
              </w:rPr>
            </w:pPr>
          </w:p>
        </w:tc>
        <w:tc>
          <w:tcPr>
            <w:tcW w:w="2552" w:type="dxa"/>
            <w:tcBorders>
              <w:top w:val="single" w:sz="4" w:space="0" w:color="auto"/>
              <w:left w:val="nil"/>
              <w:bottom w:val="single" w:sz="4" w:space="0" w:color="auto"/>
              <w:right w:val="nil"/>
            </w:tcBorders>
            <w:noWrap/>
            <w:vAlign w:val="bottom"/>
          </w:tcPr>
          <w:p w14:paraId="651E9ECE" w14:textId="77777777" w:rsidR="00D862B9" w:rsidRPr="00636607" w:rsidRDefault="00D862B9">
            <w:pPr>
              <w:spacing w:line="480" w:lineRule="auto"/>
              <w:jc w:val="center"/>
              <w:rPr>
                <w:rFonts w:ascii="Arial" w:hAnsi="Arial" w:cs="Arial"/>
              </w:rPr>
            </w:pPr>
          </w:p>
        </w:tc>
        <w:tc>
          <w:tcPr>
            <w:tcW w:w="1701" w:type="dxa"/>
            <w:tcBorders>
              <w:top w:val="single" w:sz="4" w:space="0" w:color="auto"/>
              <w:left w:val="nil"/>
              <w:bottom w:val="single" w:sz="4" w:space="0" w:color="auto"/>
              <w:right w:val="single" w:sz="4" w:space="0" w:color="auto"/>
            </w:tcBorders>
            <w:hideMark/>
          </w:tcPr>
          <w:p w14:paraId="62BF2AE3" w14:textId="77777777" w:rsidR="00D862B9" w:rsidRPr="00636607" w:rsidRDefault="00D862B9">
            <w:pPr>
              <w:spacing w:line="480" w:lineRule="auto"/>
              <w:jc w:val="center"/>
              <w:rPr>
                <w:rFonts w:ascii="Arial" w:hAnsi="Arial" w:cs="Arial"/>
              </w:rPr>
            </w:pPr>
            <w:r w:rsidRPr="00636607">
              <w:rPr>
                <w:rFonts w:ascii="Arial" w:hAnsi="Arial" w:cs="Arial"/>
              </w:rPr>
              <w:t>&lt;.001</w:t>
            </w:r>
          </w:p>
        </w:tc>
      </w:tr>
      <w:tr w:rsidR="00D862B9" w:rsidRPr="00636607" w14:paraId="31C75A35"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7271C7E2" w14:textId="77777777" w:rsidR="00D862B9" w:rsidRPr="00636607" w:rsidRDefault="00D862B9">
            <w:pPr>
              <w:spacing w:line="480" w:lineRule="auto"/>
              <w:jc w:val="center"/>
              <w:rPr>
                <w:rFonts w:ascii="Arial" w:hAnsi="Arial" w:cs="Arial"/>
              </w:rPr>
            </w:pPr>
            <w:r w:rsidRPr="00636607">
              <w:rPr>
                <w:rFonts w:ascii="Arial" w:hAnsi="Arial" w:cs="Arial"/>
              </w:rPr>
              <w:t>2018</w:t>
            </w:r>
          </w:p>
        </w:tc>
        <w:tc>
          <w:tcPr>
            <w:tcW w:w="2664" w:type="dxa"/>
            <w:tcBorders>
              <w:top w:val="single" w:sz="4" w:space="0" w:color="auto"/>
              <w:left w:val="nil"/>
              <w:bottom w:val="single" w:sz="4" w:space="0" w:color="auto"/>
              <w:right w:val="nil"/>
            </w:tcBorders>
            <w:noWrap/>
            <w:vAlign w:val="bottom"/>
            <w:hideMark/>
          </w:tcPr>
          <w:p w14:paraId="120E0E08" w14:textId="77777777" w:rsidR="00D862B9" w:rsidRPr="00636607" w:rsidRDefault="00D862B9">
            <w:pPr>
              <w:spacing w:line="480" w:lineRule="auto"/>
              <w:jc w:val="center"/>
              <w:rPr>
                <w:rFonts w:ascii="Arial" w:hAnsi="Arial" w:cs="Arial"/>
              </w:rPr>
            </w:pPr>
            <w:r w:rsidRPr="00636607">
              <w:rPr>
                <w:rFonts w:ascii="Arial" w:hAnsi="Arial" w:cs="Arial"/>
              </w:rPr>
              <w:t>140 (32.9)</w:t>
            </w:r>
          </w:p>
        </w:tc>
        <w:tc>
          <w:tcPr>
            <w:tcW w:w="2552" w:type="dxa"/>
            <w:tcBorders>
              <w:top w:val="single" w:sz="4" w:space="0" w:color="auto"/>
              <w:left w:val="nil"/>
              <w:bottom w:val="single" w:sz="4" w:space="0" w:color="auto"/>
              <w:right w:val="nil"/>
            </w:tcBorders>
            <w:noWrap/>
            <w:vAlign w:val="bottom"/>
            <w:hideMark/>
          </w:tcPr>
          <w:p w14:paraId="403D1628" w14:textId="77777777" w:rsidR="00D862B9" w:rsidRPr="00636607" w:rsidRDefault="00D862B9">
            <w:pPr>
              <w:spacing w:line="480" w:lineRule="auto"/>
              <w:jc w:val="center"/>
              <w:rPr>
                <w:rFonts w:ascii="Arial" w:hAnsi="Arial" w:cs="Arial"/>
              </w:rPr>
            </w:pPr>
            <w:r w:rsidRPr="00636607">
              <w:rPr>
                <w:rFonts w:ascii="Arial" w:hAnsi="Arial" w:cs="Arial"/>
              </w:rPr>
              <w:t>198 (32.7)</w:t>
            </w:r>
          </w:p>
        </w:tc>
        <w:tc>
          <w:tcPr>
            <w:tcW w:w="1701" w:type="dxa"/>
            <w:tcBorders>
              <w:top w:val="single" w:sz="4" w:space="0" w:color="auto"/>
              <w:left w:val="nil"/>
              <w:bottom w:val="single" w:sz="4" w:space="0" w:color="auto"/>
              <w:right w:val="single" w:sz="4" w:space="0" w:color="auto"/>
            </w:tcBorders>
            <w:vAlign w:val="bottom"/>
          </w:tcPr>
          <w:p w14:paraId="0287E0CA" w14:textId="77777777" w:rsidR="00D862B9" w:rsidRPr="00636607" w:rsidRDefault="00D862B9">
            <w:pPr>
              <w:spacing w:line="480" w:lineRule="auto"/>
              <w:jc w:val="center"/>
              <w:rPr>
                <w:rFonts w:ascii="Arial" w:hAnsi="Arial" w:cs="Arial"/>
              </w:rPr>
            </w:pPr>
          </w:p>
        </w:tc>
      </w:tr>
      <w:tr w:rsidR="00D862B9" w:rsidRPr="00636607" w14:paraId="256A8B1D"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47DC7F45" w14:textId="77777777" w:rsidR="00D862B9" w:rsidRPr="00636607" w:rsidRDefault="00D862B9">
            <w:pPr>
              <w:spacing w:line="480" w:lineRule="auto"/>
              <w:jc w:val="center"/>
              <w:rPr>
                <w:rFonts w:ascii="Arial" w:hAnsi="Arial" w:cs="Arial"/>
              </w:rPr>
            </w:pPr>
            <w:r w:rsidRPr="00636607">
              <w:rPr>
                <w:rFonts w:ascii="Arial" w:hAnsi="Arial" w:cs="Arial"/>
              </w:rPr>
              <w:t>2019</w:t>
            </w:r>
          </w:p>
        </w:tc>
        <w:tc>
          <w:tcPr>
            <w:tcW w:w="2664" w:type="dxa"/>
            <w:tcBorders>
              <w:top w:val="single" w:sz="4" w:space="0" w:color="auto"/>
              <w:left w:val="nil"/>
              <w:bottom w:val="single" w:sz="4" w:space="0" w:color="auto"/>
              <w:right w:val="nil"/>
            </w:tcBorders>
            <w:noWrap/>
            <w:vAlign w:val="bottom"/>
            <w:hideMark/>
          </w:tcPr>
          <w:p w14:paraId="710B46A4" w14:textId="77777777" w:rsidR="00D862B9" w:rsidRPr="00636607" w:rsidRDefault="00D862B9">
            <w:pPr>
              <w:spacing w:line="480" w:lineRule="auto"/>
              <w:jc w:val="center"/>
              <w:rPr>
                <w:rFonts w:ascii="Arial" w:hAnsi="Arial" w:cs="Arial"/>
              </w:rPr>
            </w:pPr>
            <w:r w:rsidRPr="00636607">
              <w:rPr>
                <w:rFonts w:ascii="Arial" w:hAnsi="Arial" w:cs="Arial"/>
              </w:rPr>
              <w:t>135 (31.8)</w:t>
            </w:r>
          </w:p>
        </w:tc>
        <w:tc>
          <w:tcPr>
            <w:tcW w:w="2552" w:type="dxa"/>
            <w:tcBorders>
              <w:top w:val="single" w:sz="4" w:space="0" w:color="auto"/>
              <w:left w:val="nil"/>
              <w:bottom w:val="single" w:sz="4" w:space="0" w:color="auto"/>
              <w:right w:val="nil"/>
            </w:tcBorders>
            <w:noWrap/>
            <w:vAlign w:val="bottom"/>
            <w:hideMark/>
          </w:tcPr>
          <w:p w14:paraId="58A1F3D8" w14:textId="77777777" w:rsidR="00D862B9" w:rsidRPr="00636607" w:rsidRDefault="00D862B9">
            <w:pPr>
              <w:spacing w:line="480" w:lineRule="auto"/>
              <w:jc w:val="center"/>
              <w:rPr>
                <w:rFonts w:ascii="Arial" w:hAnsi="Arial" w:cs="Arial"/>
              </w:rPr>
            </w:pPr>
            <w:r w:rsidRPr="00636607">
              <w:rPr>
                <w:rFonts w:ascii="Arial" w:hAnsi="Arial" w:cs="Arial"/>
              </w:rPr>
              <w:t>169 (28.9)</w:t>
            </w:r>
          </w:p>
        </w:tc>
        <w:tc>
          <w:tcPr>
            <w:tcW w:w="1701" w:type="dxa"/>
            <w:tcBorders>
              <w:top w:val="single" w:sz="4" w:space="0" w:color="auto"/>
              <w:left w:val="nil"/>
              <w:bottom w:val="single" w:sz="4" w:space="0" w:color="auto"/>
              <w:right w:val="single" w:sz="4" w:space="0" w:color="auto"/>
            </w:tcBorders>
            <w:vAlign w:val="bottom"/>
          </w:tcPr>
          <w:p w14:paraId="58147F75" w14:textId="77777777" w:rsidR="00D862B9" w:rsidRPr="00636607" w:rsidRDefault="00D862B9">
            <w:pPr>
              <w:spacing w:line="480" w:lineRule="auto"/>
              <w:jc w:val="center"/>
              <w:rPr>
                <w:rFonts w:ascii="Arial" w:hAnsi="Arial" w:cs="Arial"/>
              </w:rPr>
            </w:pPr>
          </w:p>
        </w:tc>
      </w:tr>
      <w:tr w:rsidR="00D862B9" w:rsidRPr="00636607" w14:paraId="7B782744" w14:textId="77777777" w:rsidTr="00D862B9">
        <w:trPr>
          <w:trHeight w:val="248"/>
        </w:trPr>
        <w:tc>
          <w:tcPr>
            <w:tcW w:w="1447" w:type="dxa"/>
            <w:tcBorders>
              <w:top w:val="single" w:sz="4" w:space="0" w:color="auto"/>
              <w:left w:val="single" w:sz="4" w:space="0" w:color="auto"/>
              <w:bottom w:val="single" w:sz="4" w:space="0" w:color="auto"/>
              <w:right w:val="nil"/>
            </w:tcBorders>
            <w:noWrap/>
            <w:vAlign w:val="bottom"/>
            <w:hideMark/>
          </w:tcPr>
          <w:p w14:paraId="0367A8B0" w14:textId="77777777" w:rsidR="00D862B9" w:rsidRPr="00636607" w:rsidRDefault="00D862B9">
            <w:pPr>
              <w:spacing w:line="480" w:lineRule="auto"/>
              <w:jc w:val="center"/>
              <w:rPr>
                <w:rFonts w:ascii="Arial" w:hAnsi="Arial" w:cs="Arial"/>
              </w:rPr>
            </w:pPr>
            <w:r w:rsidRPr="00636607">
              <w:rPr>
                <w:rFonts w:ascii="Arial" w:hAnsi="Arial" w:cs="Arial"/>
              </w:rPr>
              <w:t>2020</w:t>
            </w:r>
          </w:p>
        </w:tc>
        <w:tc>
          <w:tcPr>
            <w:tcW w:w="2664" w:type="dxa"/>
            <w:tcBorders>
              <w:top w:val="single" w:sz="4" w:space="0" w:color="auto"/>
              <w:left w:val="nil"/>
              <w:bottom w:val="single" w:sz="4" w:space="0" w:color="auto"/>
              <w:right w:val="nil"/>
            </w:tcBorders>
            <w:noWrap/>
            <w:vAlign w:val="bottom"/>
            <w:hideMark/>
          </w:tcPr>
          <w:p w14:paraId="3ABF108D" w14:textId="77777777" w:rsidR="00D862B9" w:rsidRPr="00636607" w:rsidRDefault="00D862B9">
            <w:pPr>
              <w:spacing w:line="480" w:lineRule="auto"/>
              <w:jc w:val="center"/>
              <w:rPr>
                <w:rFonts w:ascii="Arial" w:hAnsi="Arial" w:cs="Arial"/>
              </w:rPr>
            </w:pPr>
            <w:r w:rsidRPr="00636607">
              <w:rPr>
                <w:rFonts w:ascii="Arial" w:hAnsi="Arial" w:cs="Arial"/>
              </w:rPr>
              <w:t>150 (35.3)</w:t>
            </w:r>
          </w:p>
        </w:tc>
        <w:tc>
          <w:tcPr>
            <w:tcW w:w="2552" w:type="dxa"/>
            <w:tcBorders>
              <w:top w:val="single" w:sz="4" w:space="0" w:color="auto"/>
              <w:left w:val="nil"/>
              <w:bottom w:val="single" w:sz="4" w:space="0" w:color="auto"/>
              <w:right w:val="nil"/>
            </w:tcBorders>
            <w:noWrap/>
            <w:vAlign w:val="bottom"/>
            <w:hideMark/>
          </w:tcPr>
          <w:p w14:paraId="4EEAB5EE" w14:textId="77777777" w:rsidR="00D862B9" w:rsidRPr="00636607" w:rsidRDefault="00D862B9">
            <w:pPr>
              <w:spacing w:line="480" w:lineRule="auto"/>
              <w:jc w:val="center"/>
              <w:rPr>
                <w:rFonts w:ascii="Arial" w:hAnsi="Arial" w:cs="Arial"/>
              </w:rPr>
            </w:pPr>
            <w:r w:rsidRPr="00636607">
              <w:rPr>
                <w:rFonts w:ascii="Arial" w:hAnsi="Arial" w:cs="Arial"/>
              </w:rPr>
              <w:t>239 (</w:t>
            </w:r>
            <w:proofErr w:type="gramStart"/>
            <w:r w:rsidRPr="00636607">
              <w:rPr>
                <w:rFonts w:ascii="Arial" w:hAnsi="Arial" w:cs="Arial"/>
              </w:rPr>
              <w:t>39.4)*</w:t>
            </w:r>
            <w:proofErr w:type="gramEnd"/>
            <w:r w:rsidRPr="00636607">
              <w:rPr>
                <w:rFonts w:ascii="Arial" w:hAnsi="Arial" w:cs="Arial"/>
              </w:rPr>
              <w:t>*</w:t>
            </w:r>
          </w:p>
        </w:tc>
        <w:tc>
          <w:tcPr>
            <w:tcW w:w="1701" w:type="dxa"/>
            <w:tcBorders>
              <w:top w:val="single" w:sz="4" w:space="0" w:color="auto"/>
              <w:left w:val="nil"/>
              <w:bottom w:val="single" w:sz="4" w:space="0" w:color="auto"/>
              <w:right w:val="single" w:sz="4" w:space="0" w:color="auto"/>
            </w:tcBorders>
            <w:vAlign w:val="bottom"/>
          </w:tcPr>
          <w:p w14:paraId="1D525AF5" w14:textId="77777777" w:rsidR="00D862B9" w:rsidRPr="00636607" w:rsidRDefault="00D862B9">
            <w:pPr>
              <w:spacing w:line="480" w:lineRule="auto"/>
              <w:jc w:val="center"/>
              <w:rPr>
                <w:rFonts w:ascii="Arial" w:hAnsi="Arial" w:cs="Arial"/>
              </w:rPr>
            </w:pPr>
          </w:p>
        </w:tc>
      </w:tr>
    </w:tbl>
    <w:p w14:paraId="4B8759BB" w14:textId="77777777" w:rsidR="00D862B9" w:rsidRPr="00636607" w:rsidRDefault="00D862B9" w:rsidP="00D862B9">
      <w:pPr>
        <w:spacing w:line="480" w:lineRule="auto"/>
        <w:rPr>
          <w:rFonts w:ascii="Arial" w:hAnsi="Arial" w:cs="Arial"/>
          <w:iCs/>
          <w:spacing w:val="-2"/>
          <w:sz w:val="18"/>
          <w:szCs w:val="18"/>
        </w:rPr>
      </w:pPr>
      <w:r w:rsidRPr="00636607">
        <w:rPr>
          <w:rFonts w:ascii="Arial" w:hAnsi="Arial" w:cs="Arial"/>
          <w:iCs/>
          <w:sz w:val="18"/>
          <w:szCs w:val="18"/>
        </w:rPr>
        <w:t xml:space="preserve">Data are presented as frequencies with corresponding percentages in parentheses. Chi-square test was used to compare frequencies and </w:t>
      </w:r>
      <w:r w:rsidRPr="00636607">
        <w:rPr>
          <w:rFonts w:ascii="Arial" w:hAnsi="Arial" w:cs="Arial"/>
          <w:i/>
          <w:sz w:val="18"/>
          <w:szCs w:val="18"/>
        </w:rPr>
        <w:t>P&lt;</w:t>
      </w:r>
      <w:r w:rsidRPr="00636607">
        <w:rPr>
          <w:rFonts w:ascii="Arial" w:hAnsi="Arial" w:cs="Arial"/>
          <w:iCs/>
          <w:sz w:val="18"/>
          <w:szCs w:val="18"/>
        </w:rPr>
        <w:t xml:space="preserve">.05 was considered statistically significant. **= significantly higher. </w:t>
      </w:r>
      <w:proofErr w:type="spellStart"/>
      <w:r w:rsidRPr="00636607">
        <w:rPr>
          <w:rFonts w:ascii="Arial" w:hAnsi="Arial" w:cs="Arial"/>
          <w:iCs/>
          <w:sz w:val="18"/>
          <w:szCs w:val="18"/>
          <w:vertAlign w:val="superscript"/>
        </w:rPr>
        <w:t>a</w:t>
      </w:r>
      <w:r w:rsidRPr="00636607">
        <w:rPr>
          <w:rFonts w:ascii="Arial" w:hAnsi="Arial" w:cs="Arial"/>
          <w:iCs/>
          <w:sz w:val="18"/>
          <w:szCs w:val="18"/>
        </w:rPr>
        <w:t>BMI</w:t>
      </w:r>
      <w:proofErr w:type="spellEnd"/>
      <w:r w:rsidRPr="00636607">
        <w:rPr>
          <w:rFonts w:ascii="Arial" w:hAnsi="Arial" w:cs="Arial"/>
          <w:iCs/>
          <w:sz w:val="18"/>
          <w:szCs w:val="18"/>
        </w:rPr>
        <w:t xml:space="preserve"> - Body Mass Index, </w:t>
      </w:r>
      <w:r w:rsidRPr="00636607">
        <w:rPr>
          <w:rFonts w:ascii="Arial" w:hAnsi="Arial" w:cs="Arial"/>
          <w:sz w:val="18"/>
          <w:szCs w:val="18"/>
          <w:vertAlign w:val="superscript"/>
        </w:rPr>
        <w:t>b</w:t>
      </w:r>
      <w:r w:rsidRPr="00636607">
        <w:rPr>
          <w:rFonts w:ascii="Arial" w:hAnsi="Arial" w:cs="Arial"/>
          <w:sz w:val="18"/>
          <w:szCs w:val="18"/>
        </w:rPr>
        <w:t>HbA1c</w:t>
      </w:r>
      <w:bookmarkEnd w:id="6"/>
      <w:r w:rsidRPr="00636607">
        <w:rPr>
          <w:rFonts w:ascii="Arial" w:hAnsi="Arial" w:cs="Arial"/>
          <w:iCs/>
          <w:sz w:val="18"/>
          <w:szCs w:val="18"/>
        </w:rPr>
        <w:t xml:space="preserve"> – glycated haemoglobin.</w:t>
      </w:r>
    </w:p>
    <w:p w14:paraId="2CBF0509" w14:textId="77777777" w:rsidR="00D862B9" w:rsidRPr="00636607" w:rsidRDefault="00D862B9" w:rsidP="00D862B9">
      <w:pPr>
        <w:spacing w:line="480" w:lineRule="auto"/>
        <w:rPr>
          <w:rFonts w:ascii="Arial" w:hAnsi="Arial" w:cs="Arial"/>
          <w:iCs/>
          <w:sz w:val="18"/>
          <w:szCs w:val="18"/>
        </w:rPr>
      </w:pPr>
    </w:p>
    <w:p w14:paraId="3730E9CF" w14:textId="77777777" w:rsidR="00D862B9" w:rsidRPr="00636607" w:rsidRDefault="00D862B9" w:rsidP="005543D7">
      <w:pPr>
        <w:ind w:hanging="1276"/>
        <w:jc w:val="both"/>
        <w:rPr>
          <w:rFonts w:ascii="Times New Roman" w:hAnsi="Times New Roman"/>
          <w:b/>
          <w:sz w:val="24"/>
          <w:szCs w:val="24"/>
        </w:rPr>
      </w:pPr>
      <w:r w:rsidRPr="00636607">
        <w:rPr>
          <w:rFonts w:ascii="Times New Roman" w:hAnsi="Times New Roman"/>
          <w:szCs w:val="24"/>
        </w:rPr>
        <w:t xml:space="preserve">                      </w:t>
      </w:r>
      <w:r w:rsidRPr="00636607">
        <w:rPr>
          <w:rFonts w:ascii="Times New Roman" w:hAnsi="Times New Roman"/>
          <w:b/>
          <w:szCs w:val="24"/>
        </w:rPr>
        <w:t>Age, clinical and biochemical characteristics of the participants stratified by glycaemic status</w:t>
      </w:r>
    </w:p>
    <w:p w14:paraId="6A86853C" w14:textId="05E09279" w:rsidR="00D862B9" w:rsidRPr="00636607" w:rsidRDefault="00D862B9" w:rsidP="005543D7">
      <w:pPr>
        <w:ind w:hanging="1276"/>
        <w:jc w:val="both"/>
        <w:rPr>
          <w:rFonts w:ascii="Arial" w:hAnsi="Arial" w:cs="Arial"/>
        </w:rPr>
      </w:pPr>
      <w:r w:rsidRPr="00636607">
        <w:rPr>
          <w:rFonts w:ascii="Times New Roman" w:hAnsi="Times New Roman"/>
          <w:szCs w:val="24"/>
        </w:rPr>
        <w:t xml:space="preserve">                      </w:t>
      </w:r>
      <w:r w:rsidRPr="00636607">
        <w:rPr>
          <w:rFonts w:ascii="Arial" w:hAnsi="Arial" w:cs="Arial"/>
        </w:rPr>
        <w:t>Age (</w:t>
      </w:r>
      <w:r w:rsidRPr="00636607">
        <w:rPr>
          <w:rFonts w:ascii="Arial" w:hAnsi="Arial" w:cs="Arial"/>
          <w:i/>
        </w:rPr>
        <w:t>P</w:t>
      </w:r>
      <w:r w:rsidRPr="00636607">
        <w:rPr>
          <w:rFonts w:ascii="Arial" w:hAnsi="Arial" w:cs="Arial"/>
        </w:rPr>
        <w:t>&lt;.035), FBG (</w:t>
      </w:r>
      <w:r w:rsidRPr="00636607">
        <w:rPr>
          <w:rFonts w:ascii="Arial" w:hAnsi="Arial" w:cs="Arial"/>
          <w:i/>
        </w:rPr>
        <w:t>P</w:t>
      </w:r>
      <w:r w:rsidRPr="00636607">
        <w:rPr>
          <w:rFonts w:ascii="Arial" w:hAnsi="Arial" w:cs="Arial"/>
        </w:rPr>
        <w:t>&lt;.001) and TyG (</w:t>
      </w:r>
      <w:r w:rsidRPr="00636607">
        <w:rPr>
          <w:rFonts w:ascii="Arial" w:hAnsi="Arial" w:cs="Arial"/>
          <w:i/>
        </w:rPr>
        <w:t>P&lt;</w:t>
      </w:r>
      <w:r w:rsidRPr="00636607">
        <w:rPr>
          <w:rFonts w:ascii="Arial" w:hAnsi="Arial" w:cs="Arial"/>
        </w:rPr>
        <w:t>.001) were significantly elevated in T2DM individuals with poor glycaemic control compared with T2DM individuals with good glycaemic control (Table 4).</w:t>
      </w:r>
    </w:p>
    <w:p w14:paraId="135FD40C" w14:textId="77777777" w:rsidR="005543D7" w:rsidRPr="00636607" w:rsidRDefault="005543D7" w:rsidP="005543D7">
      <w:pPr>
        <w:ind w:hanging="1276"/>
        <w:jc w:val="both"/>
        <w:rPr>
          <w:rFonts w:ascii="Arial" w:hAnsi="Arial" w:cs="Arial"/>
          <w:szCs w:val="24"/>
        </w:rPr>
      </w:pPr>
    </w:p>
    <w:p w14:paraId="45B2433C" w14:textId="77777777" w:rsidR="00D862B9" w:rsidRPr="00636607" w:rsidRDefault="00D862B9" w:rsidP="00D862B9">
      <w:pPr>
        <w:spacing w:line="480" w:lineRule="auto"/>
        <w:ind w:hanging="1276"/>
        <w:rPr>
          <w:rFonts w:ascii="Arial" w:hAnsi="Arial" w:cs="Arial"/>
          <w:b/>
          <w:bCs/>
        </w:rPr>
      </w:pPr>
      <w:r w:rsidRPr="00636607">
        <w:rPr>
          <w:rFonts w:ascii="Arial" w:hAnsi="Arial" w:cs="Arial"/>
          <w:b/>
          <w:bCs/>
          <w:szCs w:val="24"/>
        </w:rPr>
        <w:t xml:space="preserve">                    </w:t>
      </w:r>
      <w:r w:rsidRPr="00636607">
        <w:rPr>
          <w:rFonts w:ascii="Arial" w:hAnsi="Arial" w:cs="Arial"/>
          <w:b/>
          <w:bCs/>
        </w:rPr>
        <w:t>Table 4: Age, clinical and biochemical characteristics of the participants stratified by triglyceride glucose index</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44"/>
        <w:gridCol w:w="1985"/>
        <w:gridCol w:w="2459"/>
        <w:gridCol w:w="1104"/>
      </w:tblGrid>
      <w:tr w:rsidR="00D862B9" w:rsidRPr="00636607" w14:paraId="140BB8C5" w14:textId="77777777" w:rsidTr="00D862B9">
        <w:trPr>
          <w:trHeight w:val="246"/>
          <w:jc w:val="center"/>
        </w:trPr>
        <w:tc>
          <w:tcPr>
            <w:tcW w:w="3544" w:type="dxa"/>
            <w:vMerge w:val="restart"/>
            <w:tcBorders>
              <w:top w:val="single" w:sz="4" w:space="0" w:color="auto"/>
              <w:left w:val="single" w:sz="4" w:space="0" w:color="auto"/>
              <w:bottom w:val="single" w:sz="4" w:space="0" w:color="auto"/>
              <w:right w:val="nil"/>
            </w:tcBorders>
            <w:noWrap/>
            <w:vAlign w:val="bottom"/>
            <w:hideMark/>
          </w:tcPr>
          <w:p w14:paraId="62CA38F9" w14:textId="77777777" w:rsidR="00D862B9" w:rsidRPr="00636607" w:rsidRDefault="00D862B9">
            <w:pPr>
              <w:spacing w:line="480" w:lineRule="auto"/>
              <w:jc w:val="center"/>
              <w:rPr>
                <w:rFonts w:ascii="Arial" w:hAnsi="Arial" w:cs="Arial"/>
                <w:b/>
                <w:bCs/>
              </w:rPr>
            </w:pPr>
            <w:r w:rsidRPr="00636607">
              <w:rPr>
                <w:rFonts w:ascii="Arial" w:hAnsi="Arial" w:cs="Arial"/>
                <w:b/>
                <w:bCs/>
              </w:rPr>
              <w:t>Variables</w:t>
            </w:r>
          </w:p>
        </w:tc>
        <w:tc>
          <w:tcPr>
            <w:tcW w:w="4444" w:type="dxa"/>
            <w:gridSpan w:val="2"/>
            <w:tcBorders>
              <w:top w:val="single" w:sz="4" w:space="0" w:color="auto"/>
              <w:left w:val="nil"/>
              <w:bottom w:val="single" w:sz="4" w:space="0" w:color="auto"/>
              <w:right w:val="nil"/>
            </w:tcBorders>
            <w:noWrap/>
            <w:vAlign w:val="bottom"/>
            <w:hideMark/>
          </w:tcPr>
          <w:p w14:paraId="02F8A30B" w14:textId="77777777" w:rsidR="00D862B9" w:rsidRPr="00636607" w:rsidRDefault="00D862B9">
            <w:pPr>
              <w:spacing w:line="480" w:lineRule="auto"/>
              <w:jc w:val="center"/>
              <w:rPr>
                <w:rFonts w:ascii="Arial" w:hAnsi="Arial" w:cs="Arial"/>
                <w:b/>
                <w:bCs/>
              </w:rPr>
            </w:pPr>
            <w:r w:rsidRPr="00636607">
              <w:rPr>
                <w:rFonts w:ascii="Arial" w:hAnsi="Arial" w:cs="Arial"/>
                <w:b/>
                <w:bCs/>
              </w:rPr>
              <w:t xml:space="preserve">HbA1c (Glycaemic Control Status), </w:t>
            </w:r>
            <w:r w:rsidRPr="00636607">
              <w:rPr>
                <w:rFonts w:ascii="Arial" w:hAnsi="Arial" w:cs="Arial"/>
                <w:b/>
                <w:bCs/>
                <w:iCs/>
              </w:rPr>
              <w:t>n</w:t>
            </w:r>
          </w:p>
        </w:tc>
        <w:tc>
          <w:tcPr>
            <w:tcW w:w="1104" w:type="dxa"/>
            <w:vMerge w:val="restart"/>
            <w:tcBorders>
              <w:top w:val="single" w:sz="4" w:space="0" w:color="auto"/>
              <w:left w:val="nil"/>
              <w:bottom w:val="single" w:sz="4" w:space="0" w:color="auto"/>
              <w:right w:val="single" w:sz="4" w:space="0" w:color="auto"/>
            </w:tcBorders>
            <w:hideMark/>
          </w:tcPr>
          <w:p w14:paraId="179396C5" w14:textId="77777777" w:rsidR="00D862B9" w:rsidRPr="00636607" w:rsidRDefault="00D862B9">
            <w:pPr>
              <w:spacing w:line="480" w:lineRule="auto"/>
              <w:jc w:val="center"/>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43C62F5D" w14:textId="77777777" w:rsidTr="00D862B9">
        <w:trPr>
          <w:trHeight w:val="467"/>
          <w:jc w:val="center"/>
        </w:trPr>
        <w:tc>
          <w:tcPr>
            <w:tcW w:w="0" w:type="auto"/>
            <w:vMerge/>
            <w:tcBorders>
              <w:top w:val="single" w:sz="4" w:space="0" w:color="auto"/>
              <w:left w:val="single" w:sz="4" w:space="0" w:color="auto"/>
              <w:bottom w:val="single" w:sz="4" w:space="0" w:color="auto"/>
              <w:right w:val="nil"/>
            </w:tcBorders>
            <w:vAlign w:val="center"/>
            <w:hideMark/>
          </w:tcPr>
          <w:p w14:paraId="20BC26B3" w14:textId="77777777" w:rsidR="00D862B9" w:rsidRPr="00636607" w:rsidRDefault="00D862B9">
            <w:pPr>
              <w:spacing w:line="256" w:lineRule="auto"/>
              <w:rPr>
                <w:rFonts w:ascii="Arial" w:hAnsi="Arial" w:cs="Arial"/>
                <w:b/>
                <w:bCs/>
                <w:spacing w:val="-2"/>
              </w:rPr>
            </w:pPr>
          </w:p>
        </w:tc>
        <w:tc>
          <w:tcPr>
            <w:tcW w:w="1985" w:type="dxa"/>
            <w:tcBorders>
              <w:top w:val="single" w:sz="4" w:space="0" w:color="auto"/>
              <w:left w:val="nil"/>
              <w:bottom w:val="single" w:sz="4" w:space="0" w:color="auto"/>
              <w:right w:val="nil"/>
            </w:tcBorders>
            <w:noWrap/>
            <w:vAlign w:val="bottom"/>
            <w:hideMark/>
          </w:tcPr>
          <w:p w14:paraId="6D255F4A" w14:textId="77777777" w:rsidR="00D862B9" w:rsidRPr="00636607" w:rsidRDefault="00D862B9">
            <w:pPr>
              <w:spacing w:line="480" w:lineRule="auto"/>
              <w:jc w:val="center"/>
              <w:rPr>
                <w:rFonts w:ascii="Arial" w:hAnsi="Arial" w:cs="Arial"/>
                <w:b/>
                <w:bCs/>
              </w:rPr>
            </w:pPr>
            <w:r w:rsidRPr="00636607">
              <w:rPr>
                <w:rFonts w:ascii="Arial" w:hAnsi="Arial" w:cs="Arial"/>
                <w:b/>
                <w:bCs/>
              </w:rPr>
              <w:t>Good (</w:t>
            </w:r>
            <w:r w:rsidRPr="00636607">
              <w:rPr>
                <w:rFonts w:ascii="Arial" w:hAnsi="Arial" w:cs="Arial"/>
                <w:b/>
                <w:bCs/>
                <w:i/>
              </w:rPr>
              <w:t>n</w:t>
            </w:r>
            <w:r w:rsidRPr="00636607">
              <w:rPr>
                <w:rFonts w:ascii="Arial" w:hAnsi="Arial" w:cs="Arial"/>
                <w:b/>
                <w:bCs/>
              </w:rPr>
              <w:t>=425)</w:t>
            </w:r>
          </w:p>
          <w:p w14:paraId="4DC597E9" w14:textId="77777777" w:rsidR="00D862B9" w:rsidRPr="00636607" w:rsidRDefault="00D862B9">
            <w:pPr>
              <w:spacing w:line="480" w:lineRule="auto"/>
              <w:jc w:val="center"/>
              <w:rPr>
                <w:rFonts w:ascii="Arial" w:hAnsi="Arial" w:cs="Arial"/>
              </w:rPr>
            </w:pPr>
            <w:proofErr w:type="spellStart"/>
            <w:r w:rsidRPr="00636607">
              <w:rPr>
                <w:rFonts w:ascii="Arial" w:hAnsi="Arial" w:cs="Arial"/>
              </w:rPr>
              <w:t>Mean±S.D</w:t>
            </w:r>
            <w:proofErr w:type="spellEnd"/>
            <w:r w:rsidRPr="00636607">
              <w:rPr>
                <w:rFonts w:ascii="Arial" w:hAnsi="Arial" w:cs="Arial"/>
              </w:rPr>
              <w:t>.</w:t>
            </w:r>
          </w:p>
        </w:tc>
        <w:tc>
          <w:tcPr>
            <w:tcW w:w="2459" w:type="dxa"/>
            <w:tcBorders>
              <w:top w:val="single" w:sz="4" w:space="0" w:color="auto"/>
              <w:left w:val="nil"/>
              <w:bottom w:val="single" w:sz="4" w:space="0" w:color="auto"/>
              <w:right w:val="nil"/>
            </w:tcBorders>
            <w:noWrap/>
            <w:vAlign w:val="bottom"/>
            <w:hideMark/>
          </w:tcPr>
          <w:p w14:paraId="3061B391" w14:textId="77777777" w:rsidR="00D862B9" w:rsidRPr="00636607" w:rsidRDefault="00D862B9">
            <w:pPr>
              <w:spacing w:line="480" w:lineRule="auto"/>
              <w:jc w:val="center"/>
              <w:rPr>
                <w:rFonts w:ascii="Arial" w:hAnsi="Arial" w:cs="Arial"/>
                <w:b/>
                <w:bCs/>
              </w:rPr>
            </w:pPr>
            <w:r w:rsidRPr="00636607">
              <w:rPr>
                <w:rFonts w:ascii="Arial" w:hAnsi="Arial" w:cs="Arial"/>
                <w:b/>
                <w:bCs/>
              </w:rPr>
              <w:t>Poor (</w:t>
            </w:r>
            <w:r w:rsidRPr="00636607">
              <w:rPr>
                <w:rFonts w:ascii="Arial" w:hAnsi="Arial" w:cs="Arial"/>
                <w:b/>
                <w:bCs/>
                <w:i/>
              </w:rPr>
              <w:t>n</w:t>
            </w:r>
            <w:r w:rsidRPr="00636607">
              <w:rPr>
                <w:rFonts w:ascii="Arial" w:hAnsi="Arial" w:cs="Arial"/>
                <w:b/>
                <w:bCs/>
              </w:rPr>
              <w:t>=606)</w:t>
            </w:r>
          </w:p>
          <w:p w14:paraId="2F328710" w14:textId="77777777" w:rsidR="00D862B9" w:rsidRPr="00636607" w:rsidRDefault="00D862B9">
            <w:pPr>
              <w:spacing w:line="480" w:lineRule="auto"/>
              <w:jc w:val="center"/>
              <w:rPr>
                <w:rFonts w:ascii="Arial" w:hAnsi="Arial" w:cs="Arial"/>
                <w:b/>
                <w:bCs/>
              </w:rPr>
            </w:pPr>
            <w:proofErr w:type="spellStart"/>
            <w:r w:rsidRPr="00636607">
              <w:rPr>
                <w:rFonts w:ascii="Arial" w:hAnsi="Arial" w:cs="Arial"/>
              </w:rPr>
              <w:t>Mean±S.D</w:t>
            </w:r>
            <w:proofErr w:type="spellEnd"/>
            <w:r w:rsidRPr="00636607">
              <w:rPr>
                <w:rFonts w:ascii="Arial" w:hAnsi="Arial" w:cs="Arial"/>
              </w:rPr>
              <w:t>.</w:t>
            </w:r>
          </w:p>
        </w:tc>
        <w:tc>
          <w:tcPr>
            <w:tcW w:w="0" w:type="auto"/>
            <w:vMerge/>
            <w:tcBorders>
              <w:top w:val="single" w:sz="4" w:space="0" w:color="auto"/>
              <w:left w:val="nil"/>
              <w:bottom w:val="single" w:sz="4" w:space="0" w:color="auto"/>
              <w:right w:val="single" w:sz="4" w:space="0" w:color="auto"/>
            </w:tcBorders>
            <w:vAlign w:val="center"/>
            <w:hideMark/>
          </w:tcPr>
          <w:p w14:paraId="40742BEE" w14:textId="77777777" w:rsidR="00D862B9" w:rsidRPr="00636607" w:rsidRDefault="00D862B9">
            <w:pPr>
              <w:spacing w:line="256" w:lineRule="auto"/>
              <w:rPr>
                <w:rFonts w:ascii="Arial" w:hAnsi="Arial" w:cs="Arial"/>
                <w:b/>
                <w:bCs/>
                <w:iCs/>
                <w:spacing w:val="-2"/>
              </w:rPr>
            </w:pPr>
          </w:p>
        </w:tc>
      </w:tr>
      <w:tr w:rsidR="00D862B9" w:rsidRPr="00636607" w14:paraId="315D433A"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2513DDD3" w14:textId="77777777" w:rsidR="00D862B9" w:rsidRPr="00636607" w:rsidRDefault="00D862B9">
            <w:pPr>
              <w:spacing w:line="480" w:lineRule="auto"/>
              <w:jc w:val="center"/>
              <w:rPr>
                <w:rFonts w:ascii="Arial" w:hAnsi="Arial" w:cs="Arial"/>
              </w:rPr>
            </w:pPr>
            <w:r w:rsidRPr="00636607">
              <w:rPr>
                <w:rFonts w:ascii="Arial" w:hAnsi="Arial" w:cs="Arial"/>
                <w:b/>
                <w:bCs/>
              </w:rPr>
              <w:t>Age (years)</w:t>
            </w:r>
          </w:p>
        </w:tc>
        <w:tc>
          <w:tcPr>
            <w:tcW w:w="1985" w:type="dxa"/>
            <w:tcBorders>
              <w:top w:val="single" w:sz="4" w:space="0" w:color="auto"/>
              <w:left w:val="nil"/>
              <w:bottom w:val="single" w:sz="4" w:space="0" w:color="auto"/>
              <w:right w:val="nil"/>
            </w:tcBorders>
            <w:noWrap/>
            <w:vAlign w:val="bottom"/>
            <w:hideMark/>
          </w:tcPr>
          <w:p w14:paraId="0631B5BB" w14:textId="77777777" w:rsidR="00D862B9" w:rsidRPr="00636607" w:rsidRDefault="00D862B9">
            <w:pPr>
              <w:spacing w:line="480" w:lineRule="auto"/>
              <w:jc w:val="center"/>
              <w:rPr>
                <w:rFonts w:ascii="Arial" w:hAnsi="Arial" w:cs="Arial"/>
              </w:rPr>
            </w:pPr>
            <w:r w:rsidRPr="00636607">
              <w:rPr>
                <w:rFonts w:ascii="Arial" w:hAnsi="Arial" w:cs="Arial"/>
              </w:rPr>
              <w:t>56.05±13.10</w:t>
            </w:r>
          </w:p>
        </w:tc>
        <w:tc>
          <w:tcPr>
            <w:tcW w:w="2459" w:type="dxa"/>
            <w:tcBorders>
              <w:top w:val="single" w:sz="4" w:space="0" w:color="auto"/>
              <w:left w:val="nil"/>
              <w:bottom w:val="single" w:sz="4" w:space="0" w:color="auto"/>
              <w:right w:val="nil"/>
            </w:tcBorders>
            <w:noWrap/>
            <w:vAlign w:val="bottom"/>
            <w:hideMark/>
          </w:tcPr>
          <w:p w14:paraId="3C1584C0" w14:textId="77777777" w:rsidR="00D862B9" w:rsidRPr="00636607" w:rsidRDefault="00D862B9">
            <w:pPr>
              <w:spacing w:line="480" w:lineRule="auto"/>
              <w:jc w:val="center"/>
              <w:rPr>
                <w:rFonts w:ascii="Arial" w:hAnsi="Arial" w:cs="Arial"/>
              </w:rPr>
            </w:pPr>
            <w:r w:rsidRPr="00636607">
              <w:rPr>
                <w:rFonts w:ascii="Arial" w:hAnsi="Arial" w:cs="Arial"/>
              </w:rPr>
              <w:t>54.21±12.35</w:t>
            </w:r>
          </w:p>
        </w:tc>
        <w:tc>
          <w:tcPr>
            <w:tcW w:w="1104" w:type="dxa"/>
            <w:tcBorders>
              <w:top w:val="single" w:sz="4" w:space="0" w:color="auto"/>
              <w:left w:val="nil"/>
              <w:bottom w:val="single" w:sz="4" w:space="0" w:color="auto"/>
              <w:right w:val="single" w:sz="4" w:space="0" w:color="auto"/>
            </w:tcBorders>
            <w:hideMark/>
          </w:tcPr>
          <w:p w14:paraId="20928DF9" w14:textId="77777777" w:rsidR="00D862B9" w:rsidRPr="00636607" w:rsidRDefault="00D862B9">
            <w:pPr>
              <w:spacing w:line="480" w:lineRule="auto"/>
              <w:jc w:val="center"/>
              <w:rPr>
                <w:rFonts w:ascii="Arial" w:hAnsi="Arial" w:cs="Arial"/>
              </w:rPr>
            </w:pPr>
            <w:r w:rsidRPr="00636607">
              <w:rPr>
                <w:rFonts w:ascii="Arial" w:hAnsi="Arial" w:cs="Arial"/>
              </w:rPr>
              <w:t>.04</w:t>
            </w:r>
          </w:p>
        </w:tc>
      </w:tr>
      <w:tr w:rsidR="00D862B9" w:rsidRPr="00636607" w14:paraId="646CD668"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61E8E3A2" w14:textId="77777777" w:rsidR="00D862B9" w:rsidRPr="00636607" w:rsidRDefault="00D862B9">
            <w:pPr>
              <w:spacing w:line="480" w:lineRule="auto"/>
              <w:jc w:val="center"/>
              <w:rPr>
                <w:rFonts w:ascii="Arial" w:hAnsi="Arial" w:cs="Arial"/>
                <w:b/>
                <w:bCs/>
              </w:rPr>
            </w:pPr>
            <w:r w:rsidRPr="00636607">
              <w:rPr>
                <w:rFonts w:ascii="Arial" w:hAnsi="Arial" w:cs="Arial"/>
                <w:b/>
                <w:bCs/>
              </w:rPr>
              <w:t>Cholesterol (mmol/L)</w:t>
            </w:r>
          </w:p>
        </w:tc>
        <w:tc>
          <w:tcPr>
            <w:tcW w:w="1985" w:type="dxa"/>
            <w:tcBorders>
              <w:top w:val="single" w:sz="4" w:space="0" w:color="auto"/>
              <w:left w:val="nil"/>
              <w:bottom w:val="single" w:sz="4" w:space="0" w:color="auto"/>
              <w:right w:val="nil"/>
            </w:tcBorders>
            <w:noWrap/>
            <w:vAlign w:val="bottom"/>
            <w:hideMark/>
          </w:tcPr>
          <w:p w14:paraId="3E719658" w14:textId="77777777" w:rsidR="00D862B9" w:rsidRPr="00636607" w:rsidRDefault="00D862B9">
            <w:pPr>
              <w:spacing w:line="480" w:lineRule="auto"/>
              <w:jc w:val="center"/>
              <w:rPr>
                <w:rFonts w:ascii="Arial" w:hAnsi="Arial" w:cs="Arial"/>
                <w:b/>
                <w:bCs/>
              </w:rPr>
            </w:pPr>
            <w:r w:rsidRPr="00636607">
              <w:rPr>
                <w:rFonts w:ascii="Arial" w:hAnsi="Arial" w:cs="Arial"/>
              </w:rPr>
              <w:t>4.99±1.26</w:t>
            </w:r>
          </w:p>
        </w:tc>
        <w:tc>
          <w:tcPr>
            <w:tcW w:w="2459" w:type="dxa"/>
            <w:tcBorders>
              <w:top w:val="single" w:sz="4" w:space="0" w:color="auto"/>
              <w:left w:val="nil"/>
              <w:bottom w:val="single" w:sz="4" w:space="0" w:color="auto"/>
              <w:right w:val="nil"/>
            </w:tcBorders>
            <w:noWrap/>
            <w:vAlign w:val="bottom"/>
            <w:hideMark/>
          </w:tcPr>
          <w:p w14:paraId="26A1754D" w14:textId="77777777" w:rsidR="00D862B9" w:rsidRPr="00636607" w:rsidRDefault="00D862B9">
            <w:pPr>
              <w:spacing w:line="480" w:lineRule="auto"/>
              <w:jc w:val="center"/>
              <w:rPr>
                <w:rFonts w:ascii="Arial" w:hAnsi="Arial" w:cs="Arial"/>
              </w:rPr>
            </w:pPr>
            <w:r w:rsidRPr="00636607">
              <w:rPr>
                <w:rFonts w:ascii="Arial" w:hAnsi="Arial" w:cs="Arial"/>
              </w:rPr>
              <w:t>5.14±1.31</w:t>
            </w:r>
          </w:p>
        </w:tc>
        <w:tc>
          <w:tcPr>
            <w:tcW w:w="1104" w:type="dxa"/>
            <w:tcBorders>
              <w:top w:val="single" w:sz="4" w:space="0" w:color="auto"/>
              <w:left w:val="nil"/>
              <w:bottom w:val="single" w:sz="4" w:space="0" w:color="auto"/>
              <w:right w:val="single" w:sz="4" w:space="0" w:color="auto"/>
            </w:tcBorders>
            <w:hideMark/>
          </w:tcPr>
          <w:p w14:paraId="1B1DE1D1" w14:textId="77777777" w:rsidR="00D862B9" w:rsidRPr="00636607" w:rsidRDefault="00D862B9">
            <w:pPr>
              <w:spacing w:line="480" w:lineRule="auto"/>
              <w:jc w:val="center"/>
              <w:rPr>
                <w:rFonts w:ascii="Arial" w:hAnsi="Arial" w:cs="Arial"/>
              </w:rPr>
            </w:pPr>
            <w:r w:rsidRPr="00636607">
              <w:rPr>
                <w:rFonts w:ascii="Arial" w:hAnsi="Arial" w:cs="Arial"/>
              </w:rPr>
              <w:t>.13</w:t>
            </w:r>
          </w:p>
        </w:tc>
      </w:tr>
      <w:tr w:rsidR="00D862B9" w:rsidRPr="00636607" w14:paraId="00795A62"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3E6A388F" w14:textId="77777777" w:rsidR="00D862B9" w:rsidRPr="00636607" w:rsidRDefault="00D862B9">
            <w:pPr>
              <w:spacing w:line="480" w:lineRule="auto"/>
              <w:jc w:val="center"/>
              <w:rPr>
                <w:rFonts w:ascii="Arial" w:hAnsi="Arial" w:cs="Arial"/>
                <w:b/>
                <w:bCs/>
              </w:rPr>
            </w:pPr>
            <w:r w:rsidRPr="00636607">
              <w:rPr>
                <w:rFonts w:ascii="Arial" w:hAnsi="Arial" w:cs="Arial"/>
                <w:b/>
                <w:bCs/>
              </w:rPr>
              <w:t>Triglycerides</w:t>
            </w:r>
          </w:p>
        </w:tc>
        <w:tc>
          <w:tcPr>
            <w:tcW w:w="1985" w:type="dxa"/>
            <w:tcBorders>
              <w:top w:val="single" w:sz="4" w:space="0" w:color="auto"/>
              <w:left w:val="nil"/>
              <w:bottom w:val="single" w:sz="4" w:space="0" w:color="auto"/>
              <w:right w:val="nil"/>
            </w:tcBorders>
            <w:noWrap/>
            <w:vAlign w:val="bottom"/>
            <w:hideMark/>
          </w:tcPr>
          <w:p w14:paraId="0C08AB8E" w14:textId="77777777" w:rsidR="00D862B9" w:rsidRPr="00636607" w:rsidRDefault="00D862B9">
            <w:pPr>
              <w:spacing w:line="480" w:lineRule="auto"/>
              <w:jc w:val="center"/>
              <w:rPr>
                <w:rFonts w:ascii="Arial" w:hAnsi="Arial" w:cs="Arial"/>
              </w:rPr>
            </w:pPr>
            <w:r w:rsidRPr="00636607">
              <w:rPr>
                <w:rFonts w:ascii="Arial" w:hAnsi="Arial" w:cs="Arial"/>
              </w:rPr>
              <w:t>1.21±0.59</w:t>
            </w:r>
          </w:p>
        </w:tc>
        <w:tc>
          <w:tcPr>
            <w:tcW w:w="2459" w:type="dxa"/>
            <w:tcBorders>
              <w:top w:val="single" w:sz="4" w:space="0" w:color="auto"/>
              <w:left w:val="nil"/>
              <w:bottom w:val="single" w:sz="4" w:space="0" w:color="auto"/>
              <w:right w:val="nil"/>
            </w:tcBorders>
            <w:noWrap/>
            <w:vAlign w:val="bottom"/>
            <w:hideMark/>
          </w:tcPr>
          <w:p w14:paraId="43AA25C0" w14:textId="77777777" w:rsidR="00D862B9" w:rsidRPr="00636607" w:rsidRDefault="00D862B9">
            <w:pPr>
              <w:spacing w:line="480" w:lineRule="auto"/>
              <w:jc w:val="center"/>
              <w:rPr>
                <w:rFonts w:ascii="Arial" w:hAnsi="Arial" w:cs="Arial"/>
              </w:rPr>
            </w:pPr>
            <w:r w:rsidRPr="00636607">
              <w:rPr>
                <w:rFonts w:ascii="Arial" w:hAnsi="Arial" w:cs="Arial"/>
              </w:rPr>
              <w:t>1.29±0.66</w:t>
            </w:r>
          </w:p>
        </w:tc>
        <w:tc>
          <w:tcPr>
            <w:tcW w:w="1104" w:type="dxa"/>
            <w:tcBorders>
              <w:top w:val="single" w:sz="4" w:space="0" w:color="auto"/>
              <w:left w:val="nil"/>
              <w:bottom w:val="single" w:sz="4" w:space="0" w:color="auto"/>
              <w:right w:val="single" w:sz="4" w:space="0" w:color="auto"/>
            </w:tcBorders>
            <w:hideMark/>
          </w:tcPr>
          <w:p w14:paraId="7177154F" w14:textId="77777777" w:rsidR="00D862B9" w:rsidRPr="00636607" w:rsidRDefault="00D862B9">
            <w:pPr>
              <w:spacing w:line="480" w:lineRule="auto"/>
              <w:jc w:val="center"/>
              <w:rPr>
                <w:rFonts w:ascii="Arial" w:hAnsi="Arial" w:cs="Arial"/>
              </w:rPr>
            </w:pPr>
            <w:r w:rsidRPr="00636607">
              <w:rPr>
                <w:rFonts w:ascii="Arial" w:hAnsi="Arial" w:cs="Arial"/>
              </w:rPr>
              <w:t>.04</w:t>
            </w:r>
          </w:p>
        </w:tc>
      </w:tr>
      <w:tr w:rsidR="00D862B9" w:rsidRPr="00636607" w14:paraId="2932C15D"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4A8D1D9E" w14:textId="77777777" w:rsidR="00D862B9" w:rsidRPr="00636607" w:rsidRDefault="00D862B9">
            <w:pPr>
              <w:spacing w:line="480" w:lineRule="auto"/>
              <w:jc w:val="center"/>
              <w:rPr>
                <w:rFonts w:ascii="Arial" w:hAnsi="Arial" w:cs="Arial"/>
                <w:b/>
                <w:bCs/>
              </w:rPr>
            </w:pPr>
            <w:r w:rsidRPr="00636607">
              <w:rPr>
                <w:rFonts w:ascii="Arial" w:hAnsi="Arial" w:cs="Arial"/>
                <w:b/>
                <w:bCs/>
              </w:rPr>
              <w:t>HDL (mmol/L)</w:t>
            </w:r>
          </w:p>
        </w:tc>
        <w:tc>
          <w:tcPr>
            <w:tcW w:w="1985" w:type="dxa"/>
            <w:tcBorders>
              <w:top w:val="single" w:sz="4" w:space="0" w:color="auto"/>
              <w:left w:val="nil"/>
              <w:bottom w:val="single" w:sz="4" w:space="0" w:color="auto"/>
              <w:right w:val="nil"/>
            </w:tcBorders>
            <w:noWrap/>
            <w:vAlign w:val="bottom"/>
            <w:hideMark/>
          </w:tcPr>
          <w:p w14:paraId="22B62333" w14:textId="77777777" w:rsidR="00D862B9" w:rsidRPr="00636607" w:rsidRDefault="00D862B9">
            <w:pPr>
              <w:spacing w:line="480" w:lineRule="auto"/>
              <w:jc w:val="center"/>
              <w:rPr>
                <w:rFonts w:ascii="Arial" w:hAnsi="Arial" w:cs="Arial"/>
                <w:b/>
                <w:bCs/>
              </w:rPr>
            </w:pPr>
            <w:r w:rsidRPr="00636607">
              <w:rPr>
                <w:rFonts w:ascii="Arial" w:hAnsi="Arial" w:cs="Arial"/>
              </w:rPr>
              <w:t>1.32±0.39</w:t>
            </w:r>
          </w:p>
        </w:tc>
        <w:tc>
          <w:tcPr>
            <w:tcW w:w="2459" w:type="dxa"/>
            <w:tcBorders>
              <w:top w:val="single" w:sz="4" w:space="0" w:color="auto"/>
              <w:left w:val="nil"/>
              <w:bottom w:val="single" w:sz="4" w:space="0" w:color="auto"/>
              <w:right w:val="nil"/>
            </w:tcBorders>
            <w:noWrap/>
            <w:vAlign w:val="bottom"/>
            <w:hideMark/>
          </w:tcPr>
          <w:p w14:paraId="40711094" w14:textId="77777777" w:rsidR="00D862B9" w:rsidRPr="00636607" w:rsidRDefault="00D862B9">
            <w:pPr>
              <w:spacing w:line="480" w:lineRule="auto"/>
              <w:jc w:val="center"/>
              <w:rPr>
                <w:rFonts w:ascii="Arial" w:hAnsi="Arial" w:cs="Arial"/>
              </w:rPr>
            </w:pPr>
            <w:r w:rsidRPr="00636607">
              <w:rPr>
                <w:rFonts w:ascii="Arial" w:hAnsi="Arial" w:cs="Arial"/>
              </w:rPr>
              <w:t>1.31±0.45</w:t>
            </w:r>
          </w:p>
        </w:tc>
        <w:tc>
          <w:tcPr>
            <w:tcW w:w="1104" w:type="dxa"/>
            <w:tcBorders>
              <w:top w:val="single" w:sz="4" w:space="0" w:color="auto"/>
              <w:left w:val="nil"/>
              <w:bottom w:val="single" w:sz="4" w:space="0" w:color="auto"/>
              <w:right w:val="single" w:sz="4" w:space="0" w:color="auto"/>
            </w:tcBorders>
            <w:hideMark/>
          </w:tcPr>
          <w:p w14:paraId="4C95C852" w14:textId="77777777" w:rsidR="00D862B9" w:rsidRPr="00636607" w:rsidRDefault="00D862B9">
            <w:pPr>
              <w:spacing w:line="480" w:lineRule="auto"/>
              <w:jc w:val="center"/>
              <w:rPr>
                <w:rFonts w:ascii="Arial" w:hAnsi="Arial" w:cs="Arial"/>
              </w:rPr>
            </w:pPr>
            <w:r w:rsidRPr="00636607">
              <w:rPr>
                <w:rFonts w:ascii="Arial" w:hAnsi="Arial" w:cs="Arial"/>
              </w:rPr>
              <w:t>.80</w:t>
            </w:r>
          </w:p>
        </w:tc>
      </w:tr>
      <w:tr w:rsidR="00D862B9" w:rsidRPr="00636607" w14:paraId="58A0E706"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1B30E2E1" w14:textId="77777777" w:rsidR="00D862B9" w:rsidRPr="00636607" w:rsidRDefault="00D862B9">
            <w:pPr>
              <w:spacing w:line="480" w:lineRule="auto"/>
              <w:jc w:val="center"/>
              <w:rPr>
                <w:rFonts w:ascii="Arial" w:hAnsi="Arial" w:cs="Arial"/>
                <w:b/>
                <w:bCs/>
              </w:rPr>
            </w:pPr>
            <w:r w:rsidRPr="00636607">
              <w:rPr>
                <w:rFonts w:ascii="Arial" w:hAnsi="Arial" w:cs="Arial"/>
                <w:b/>
                <w:bCs/>
              </w:rPr>
              <w:t>Non-HDL (mmol/L)</w:t>
            </w:r>
          </w:p>
        </w:tc>
        <w:tc>
          <w:tcPr>
            <w:tcW w:w="1985" w:type="dxa"/>
            <w:tcBorders>
              <w:top w:val="single" w:sz="4" w:space="0" w:color="auto"/>
              <w:left w:val="nil"/>
              <w:bottom w:val="single" w:sz="4" w:space="0" w:color="auto"/>
              <w:right w:val="nil"/>
            </w:tcBorders>
            <w:noWrap/>
            <w:vAlign w:val="bottom"/>
            <w:hideMark/>
          </w:tcPr>
          <w:p w14:paraId="3D7CA043" w14:textId="77777777" w:rsidR="00D862B9" w:rsidRPr="00636607" w:rsidRDefault="00D862B9">
            <w:pPr>
              <w:spacing w:line="480" w:lineRule="auto"/>
              <w:jc w:val="center"/>
              <w:rPr>
                <w:rFonts w:ascii="Arial" w:hAnsi="Arial" w:cs="Arial"/>
                <w:b/>
                <w:bCs/>
              </w:rPr>
            </w:pPr>
            <w:r w:rsidRPr="00636607">
              <w:rPr>
                <w:rFonts w:ascii="Arial" w:hAnsi="Arial" w:cs="Arial"/>
              </w:rPr>
              <w:t>3.69±1.21</w:t>
            </w:r>
          </w:p>
        </w:tc>
        <w:tc>
          <w:tcPr>
            <w:tcW w:w="2459" w:type="dxa"/>
            <w:tcBorders>
              <w:top w:val="single" w:sz="4" w:space="0" w:color="auto"/>
              <w:left w:val="nil"/>
              <w:bottom w:val="single" w:sz="4" w:space="0" w:color="auto"/>
              <w:right w:val="nil"/>
            </w:tcBorders>
            <w:noWrap/>
            <w:vAlign w:val="bottom"/>
            <w:hideMark/>
          </w:tcPr>
          <w:p w14:paraId="711D11F7" w14:textId="77777777" w:rsidR="00D862B9" w:rsidRPr="00636607" w:rsidRDefault="00D862B9">
            <w:pPr>
              <w:spacing w:line="480" w:lineRule="auto"/>
              <w:jc w:val="center"/>
              <w:rPr>
                <w:rFonts w:ascii="Arial" w:hAnsi="Arial" w:cs="Arial"/>
              </w:rPr>
            </w:pPr>
            <w:r w:rsidRPr="00636607">
              <w:rPr>
                <w:rFonts w:ascii="Arial" w:hAnsi="Arial" w:cs="Arial"/>
              </w:rPr>
              <w:t>3.84±1.28</w:t>
            </w:r>
          </w:p>
        </w:tc>
        <w:tc>
          <w:tcPr>
            <w:tcW w:w="1104" w:type="dxa"/>
            <w:tcBorders>
              <w:top w:val="single" w:sz="4" w:space="0" w:color="auto"/>
              <w:left w:val="nil"/>
              <w:bottom w:val="single" w:sz="4" w:space="0" w:color="auto"/>
              <w:right w:val="single" w:sz="4" w:space="0" w:color="auto"/>
            </w:tcBorders>
            <w:hideMark/>
          </w:tcPr>
          <w:p w14:paraId="03471297" w14:textId="77777777" w:rsidR="00D862B9" w:rsidRPr="00636607" w:rsidRDefault="00D862B9">
            <w:pPr>
              <w:spacing w:line="480" w:lineRule="auto"/>
              <w:jc w:val="center"/>
              <w:rPr>
                <w:rFonts w:ascii="Arial" w:hAnsi="Arial" w:cs="Arial"/>
              </w:rPr>
            </w:pPr>
            <w:r w:rsidRPr="00636607">
              <w:rPr>
                <w:rFonts w:ascii="Arial" w:hAnsi="Arial" w:cs="Arial"/>
              </w:rPr>
              <w:t>.10</w:t>
            </w:r>
          </w:p>
        </w:tc>
      </w:tr>
      <w:tr w:rsidR="00D862B9" w:rsidRPr="00636607" w14:paraId="0330B53F"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2FCBA58D" w14:textId="77777777" w:rsidR="00D862B9" w:rsidRPr="00636607" w:rsidRDefault="00D862B9">
            <w:pPr>
              <w:spacing w:line="480" w:lineRule="auto"/>
              <w:jc w:val="center"/>
              <w:rPr>
                <w:rFonts w:ascii="Arial" w:hAnsi="Arial" w:cs="Arial"/>
                <w:b/>
                <w:bCs/>
              </w:rPr>
            </w:pPr>
            <w:r w:rsidRPr="00636607">
              <w:rPr>
                <w:rFonts w:ascii="Arial" w:hAnsi="Arial" w:cs="Arial"/>
                <w:b/>
                <w:bCs/>
              </w:rPr>
              <w:t>LDL (mmol/L)</w:t>
            </w:r>
          </w:p>
        </w:tc>
        <w:tc>
          <w:tcPr>
            <w:tcW w:w="1985" w:type="dxa"/>
            <w:tcBorders>
              <w:top w:val="single" w:sz="4" w:space="0" w:color="auto"/>
              <w:left w:val="nil"/>
              <w:bottom w:val="single" w:sz="4" w:space="0" w:color="auto"/>
              <w:right w:val="nil"/>
            </w:tcBorders>
            <w:noWrap/>
            <w:vAlign w:val="bottom"/>
            <w:hideMark/>
          </w:tcPr>
          <w:p w14:paraId="329AF0EF" w14:textId="77777777" w:rsidR="00D862B9" w:rsidRPr="00636607" w:rsidRDefault="00D862B9">
            <w:pPr>
              <w:spacing w:line="480" w:lineRule="auto"/>
              <w:jc w:val="center"/>
              <w:rPr>
                <w:rFonts w:ascii="Arial" w:hAnsi="Arial" w:cs="Arial"/>
                <w:b/>
                <w:bCs/>
              </w:rPr>
            </w:pPr>
            <w:r w:rsidRPr="00636607">
              <w:rPr>
                <w:rFonts w:ascii="Arial" w:hAnsi="Arial" w:cs="Arial"/>
              </w:rPr>
              <w:t>3.15±1.11</w:t>
            </w:r>
          </w:p>
        </w:tc>
        <w:tc>
          <w:tcPr>
            <w:tcW w:w="2459" w:type="dxa"/>
            <w:tcBorders>
              <w:top w:val="single" w:sz="4" w:space="0" w:color="auto"/>
              <w:left w:val="nil"/>
              <w:bottom w:val="single" w:sz="4" w:space="0" w:color="auto"/>
              <w:right w:val="nil"/>
            </w:tcBorders>
            <w:noWrap/>
            <w:vAlign w:val="bottom"/>
            <w:hideMark/>
          </w:tcPr>
          <w:p w14:paraId="7D19CB13" w14:textId="77777777" w:rsidR="00D862B9" w:rsidRPr="00636607" w:rsidRDefault="00D862B9">
            <w:pPr>
              <w:spacing w:line="480" w:lineRule="auto"/>
              <w:jc w:val="center"/>
              <w:rPr>
                <w:rFonts w:ascii="Arial" w:hAnsi="Arial" w:cs="Arial"/>
              </w:rPr>
            </w:pPr>
            <w:r w:rsidRPr="00636607">
              <w:rPr>
                <w:rFonts w:ascii="Arial" w:hAnsi="Arial" w:cs="Arial"/>
              </w:rPr>
              <w:t>3.25±1.20</w:t>
            </w:r>
          </w:p>
        </w:tc>
        <w:tc>
          <w:tcPr>
            <w:tcW w:w="1104" w:type="dxa"/>
            <w:tcBorders>
              <w:top w:val="single" w:sz="4" w:space="0" w:color="auto"/>
              <w:left w:val="nil"/>
              <w:bottom w:val="single" w:sz="4" w:space="0" w:color="auto"/>
              <w:right w:val="single" w:sz="4" w:space="0" w:color="auto"/>
            </w:tcBorders>
            <w:hideMark/>
          </w:tcPr>
          <w:p w14:paraId="61909854" w14:textId="77777777" w:rsidR="00D862B9" w:rsidRPr="00636607" w:rsidRDefault="00D862B9">
            <w:pPr>
              <w:spacing w:line="480" w:lineRule="auto"/>
              <w:jc w:val="center"/>
              <w:rPr>
                <w:rFonts w:ascii="Arial" w:hAnsi="Arial" w:cs="Arial"/>
              </w:rPr>
            </w:pPr>
            <w:r w:rsidRPr="00636607">
              <w:rPr>
                <w:rFonts w:ascii="Arial" w:hAnsi="Arial" w:cs="Arial"/>
              </w:rPr>
              <w:t>.20</w:t>
            </w:r>
          </w:p>
        </w:tc>
      </w:tr>
      <w:tr w:rsidR="00D862B9" w:rsidRPr="00636607" w14:paraId="790A9597"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7EA5E67C" w14:textId="77777777" w:rsidR="00D862B9" w:rsidRPr="00636607" w:rsidRDefault="00D862B9">
            <w:pPr>
              <w:spacing w:line="480" w:lineRule="auto"/>
              <w:jc w:val="center"/>
              <w:rPr>
                <w:rFonts w:ascii="Arial" w:hAnsi="Arial" w:cs="Arial"/>
                <w:b/>
                <w:bCs/>
              </w:rPr>
            </w:pPr>
            <w:r w:rsidRPr="00636607">
              <w:rPr>
                <w:rFonts w:ascii="Arial" w:hAnsi="Arial" w:cs="Arial"/>
                <w:b/>
                <w:bCs/>
              </w:rPr>
              <w:t>BMI (m</w:t>
            </w:r>
            <w:r w:rsidRPr="00636607">
              <w:rPr>
                <w:rFonts w:ascii="Arial" w:hAnsi="Arial" w:cs="Arial"/>
                <w:b/>
                <w:bCs/>
                <w:vertAlign w:val="superscript"/>
              </w:rPr>
              <w:t>2</w:t>
            </w:r>
            <w:r w:rsidRPr="00636607">
              <w:rPr>
                <w:rFonts w:ascii="Arial" w:hAnsi="Arial" w:cs="Arial"/>
                <w:b/>
                <w:bCs/>
              </w:rPr>
              <w:t>/Kg)</w:t>
            </w:r>
          </w:p>
        </w:tc>
        <w:tc>
          <w:tcPr>
            <w:tcW w:w="1985" w:type="dxa"/>
            <w:tcBorders>
              <w:top w:val="single" w:sz="4" w:space="0" w:color="auto"/>
              <w:left w:val="nil"/>
              <w:bottom w:val="single" w:sz="4" w:space="0" w:color="auto"/>
              <w:right w:val="nil"/>
            </w:tcBorders>
            <w:noWrap/>
            <w:vAlign w:val="bottom"/>
            <w:hideMark/>
          </w:tcPr>
          <w:p w14:paraId="3D881085" w14:textId="77777777" w:rsidR="00D862B9" w:rsidRPr="00636607" w:rsidRDefault="00D862B9">
            <w:pPr>
              <w:spacing w:line="480" w:lineRule="auto"/>
              <w:jc w:val="center"/>
              <w:rPr>
                <w:rFonts w:ascii="Arial" w:hAnsi="Arial" w:cs="Arial"/>
              </w:rPr>
            </w:pPr>
            <w:r w:rsidRPr="00636607">
              <w:rPr>
                <w:rFonts w:ascii="Arial" w:hAnsi="Arial" w:cs="Arial"/>
              </w:rPr>
              <w:t>29.28±8.79</w:t>
            </w:r>
          </w:p>
        </w:tc>
        <w:tc>
          <w:tcPr>
            <w:tcW w:w="2459" w:type="dxa"/>
            <w:tcBorders>
              <w:top w:val="single" w:sz="4" w:space="0" w:color="auto"/>
              <w:left w:val="nil"/>
              <w:bottom w:val="single" w:sz="4" w:space="0" w:color="auto"/>
              <w:right w:val="nil"/>
            </w:tcBorders>
            <w:noWrap/>
            <w:vAlign w:val="bottom"/>
            <w:hideMark/>
          </w:tcPr>
          <w:p w14:paraId="27EE9742" w14:textId="77777777" w:rsidR="00D862B9" w:rsidRPr="00636607" w:rsidRDefault="00D862B9">
            <w:pPr>
              <w:spacing w:line="480" w:lineRule="auto"/>
              <w:jc w:val="center"/>
              <w:rPr>
                <w:rFonts w:ascii="Arial" w:hAnsi="Arial" w:cs="Arial"/>
              </w:rPr>
            </w:pPr>
            <w:r w:rsidRPr="00636607">
              <w:rPr>
                <w:rFonts w:ascii="Arial" w:hAnsi="Arial" w:cs="Arial"/>
              </w:rPr>
              <w:t>29.50±13.86</w:t>
            </w:r>
          </w:p>
        </w:tc>
        <w:tc>
          <w:tcPr>
            <w:tcW w:w="1104" w:type="dxa"/>
            <w:tcBorders>
              <w:top w:val="single" w:sz="4" w:space="0" w:color="auto"/>
              <w:left w:val="nil"/>
              <w:bottom w:val="single" w:sz="4" w:space="0" w:color="auto"/>
              <w:right w:val="single" w:sz="4" w:space="0" w:color="auto"/>
            </w:tcBorders>
            <w:hideMark/>
          </w:tcPr>
          <w:p w14:paraId="072D89C2" w14:textId="77777777" w:rsidR="00D862B9" w:rsidRPr="00636607" w:rsidRDefault="00D862B9">
            <w:pPr>
              <w:spacing w:line="480" w:lineRule="auto"/>
              <w:jc w:val="center"/>
              <w:rPr>
                <w:rFonts w:ascii="Arial" w:hAnsi="Arial" w:cs="Arial"/>
              </w:rPr>
            </w:pPr>
            <w:r w:rsidRPr="00636607">
              <w:rPr>
                <w:rFonts w:ascii="Arial" w:hAnsi="Arial" w:cs="Arial"/>
              </w:rPr>
              <w:t>.82</w:t>
            </w:r>
          </w:p>
        </w:tc>
      </w:tr>
      <w:tr w:rsidR="00D862B9" w:rsidRPr="00636607" w14:paraId="38BAE59C"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2619B1F3" w14:textId="77777777" w:rsidR="00D862B9" w:rsidRPr="00636607" w:rsidRDefault="00D862B9">
            <w:pPr>
              <w:spacing w:line="480" w:lineRule="auto"/>
              <w:jc w:val="center"/>
              <w:rPr>
                <w:rFonts w:ascii="Arial" w:hAnsi="Arial" w:cs="Arial"/>
                <w:b/>
                <w:bCs/>
              </w:rPr>
            </w:pPr>
            <w:r w:rsidRPr="00636607">
              <w:rPr>
                <w:rFonts w:ascii="Arial" w:hAnsi="Arial" w:cs="Arial"/>
                <w:b/>
                <w:bCs/>
              </w:rPr>
              <w:lastRenderedPageBreak/>
              <w:t>SBP (mmHg)</w:t>
            </w:r>
          </w:p>
        </w:tc>
        <w:tc>
          <w:tcPr>
            <w:tcW w:w="1985" w:type="dxa"/>
            <w:tcBorders>
              <w:top w:val="single" w:sz="4" w:space="0" w:color="auto"/>
              <w:left w:val="nil"/>
              <w:bottom w:val="single" w:sz="4" w:space="0" w:color="auto"/>
              <w:right w:val="nil"/>
            </w:tcBorders>
            <w:noWrap/>
            <w:vAlign w:val="bottom"/>
            <w:hideMark/>
          </w:tcPr>
          <w:p w14:paraId="42CC86ED" w14:textId="77777777" w:rsidR="00D862B9" w:rsidRPr="00636607" w:rsidRDefault="00D862B9">
            <w:pPr>
              <w:spacing w:line="480" w:lineRule="auto"/>
              <w:jc w:val="center"/>
              <w:rPr>
                <w:rFonts w:ascii="Arial" w:hAnsi="Arial" w:cs="Arial"/>
                <w:b/>
                <w:bCs/>
              </w:rPr>
            </w:pPr>
            <w:r w:rsidRPr="00636607">
              <w:rPr>
                <w:rFonts w:ascii="Arial" w:hAnsi="Arial" w:cs="Arial"/>
              </w:rPr>
              <w:t>136.2±20.42</w:t>
            </w:r>
          </w:p>
        </w:tc>
        <w:tc>
          <w:tcPr>
            <w:tcW w:w="2459" w:type="dxa"/>
            <w:tcBorders>
              <w:top w:val="single" w:sz="4" w:space="0" w:color="auto"/>
              <w:left w:val="nil"/>
              <w:bottom w:val="single" w:sz="4" w:space="0" w:color="auto"/>
              <w:right w:val="nil"/>
            </w:tcBorders>
            <w:noWrap/>
            <w:vAlign w:val="bottom"/>
            <w:hideMark/>
          </w:tcPr>
          <w:p w14:paraId="3B610F29" w14:textId="77777777" w:rsidR="00D862B9" w:rsidRPr="00636607" w:rsidRDefault="00D862B9">
            <w:pPr>
              <w:spacing w:line="480" w:lineRule="auto"/>
              <w:jc w:val="center"/>
              <w:rPr>
                <w:rFonts w:ascii="Arial" w:hAnsi="Arial" w:cs="Arial"/>
              </w:rPr>
            </w:pPr>
            <w:r w:rsidRPr="00636607">
              <w:rPr>
                <w:rFonts w:ascii="Arial" w:hAnsi="Arial" w:cs="Arial"/>
              </w:rPr>
              <w:t>134.70±22.86</w:t>
            </w:r>
          </w:p>
        </w:tc>
        <w:tc>
          <w:tcPr>
            <w:tcW w:w="1104" w:type="dxa"/>
            <w:tcBorders>
              <w:top w:val="single" w:sz="4" w:space="0" w:color="auto"/>
              <w:left w:val="nil"/>
              <w:bottom w:val="single" w:sz="4" w:space="0" w:color="auto"/>
              <w:right w:val="single" w:sz="4" w:space="0" w:color="auto"/>
            </w:tcBorders>
            <w:hideMark/>
          </w:tcPr>
          <w:p w14:paraId="158F624D" w14:textId="77777777" w:rsidR="00D862B9" w:rsidRPr="00636607" w:rsidRDefault="00D862B9">
            <w:pPr>
              <w:spacing w:line="480" w:lineRule="auto"/>
              <w:jc w:val="center"/>
              <w:rPr>
                <w:rFonts w:ascii="Arial" w:hAnsi="Arial" w:cs="Arial"/>
              </w:rPr>
            </w:pPr>
            <w:r w:rsidRPr="00636607">
              <w:rPr>
                <w:rFonts w:ascii="Arial" w:hAnsi="Arial" w:cs="Arial"/>
              </w:rPr>
              <w:t>.33</w:t>
            </w:r>
          </w:p>
        </w:tc>
      </w:tr>
      <w:tr w:rsidR="00D862B9" w:rsidRPr="00636607" w14:paraId="0BC41792"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75077001" w14:textId="77777777" w:rsidR="00D862B9" w:rsidRPr="00636607" w:rsidRDefault="00D862B9">
            <w:pPr>
              <w:spacing w:line="480" w:lineRule="auto"/>
              <w:jc w:val="center"/>
              <w:rPr>
                <w:rFonts w:ascii="Arial" w:hAnsi="Arial" w:cs="Arial"/>
                <w:b/>
                <w:bCs/>
              </w:rPr>
            </w:pPr>
            <w:r w:rsidRPr="00636607">
              <w:rPr>
                <w:rFonts w:ascii="Arial" w:hAnsi="Arial" w:cs="Arial"/>
                <w:b/>
                <w:bCs/>
              </w:rPr>
              <w:t>DBP (mmHg)</w:t>
            </w:r>
          </w:p>
        </w:tc>
        <w:tc>
          <w:tcPr>
            <w:tcW w:w="1985" w:type="dxa"/>
            <w:tcBorders>
              <w:top w:val="single" w:sz="4" w:space="0" w:color="auto"/>
              <w:left w:val="nil"/>
              <w:bottom w:val="single" w:sz="4" w:space="0" w:color="auto"/>
              <w:right w:val="nil"/>
            </w:tcBorders>
            <w:noWrap/>
            <w:vAlign w:val="bottom"/>
            <w:hideMark/>
          </w:tcPr>
          <w:p w14:paraId="3960CA81" w14:textId="77777777" w:rsidR="00D862B9" w:rsidRPr="00636607" w:rsidRDefault="00D862B9">
            <w:pPr>
              <w:spacing w:line="480" w:lineRule="auto"/>
              <w:jc w:val="center"/>
              <w:rPr>
                <w:rFonts w:ascii="Arial" w:hAnsi="Arial" w:cs="Arial"/>
                <w:b/>
                <w:bCs/>
              </w:rPr>
            </w:pPr>
            <w:r w:rsidRPr="00636607">
              <w:rPr>
                <w:rFonts w:ascii="Arial" w:hAnsi="Arial" w:cs="Arial"/>
              </w:rPr>
              <w:t>77.36±12.70</w:t>
            </w:r>
          </w:p>
        </w:tc>
        <w:tc>
          <w:tcPr>
            <w:tcW w:w="2459" w:type="dxa"/>
            <w:tcBorders>
              <w:top w:val="single" w:sz="4" w:space="0" w:color="auto"/>
              <w:left w:val="nil"/>
              <w:bottom w:val="single" w:sz="4" w:space="0" w:color="auto"/>
              <w:right w:val="nil"/>
            </w:tcBorders>
            <w:noWrap/>
            <w:vAlign w:val="bottom"/>
            <w:hideMark/>
          </w:tcPr>
          <w:p w14:paraId="51457F51" w14:textId="77777777" w:rsidR="00D862B9" w:rsidRPr="00636607" w:rsidRDefault="00D862B9">
            <w:pPr>
              <w:spacing w:line="480" w:lineRule="auto"/>
              <w:jc w:val="center"/>
              <w:rPr>
                <w:rFonts w:ascii="Arial" w:hAnsi="Arial" w:cs="Arial"/>
              </w:rPr>
            </w:pPr>
            <w:r w:rsidRPr="00636607">
              <w:rPr>
                <w:rFonts w:ascii="Arial" w:hAnsi="Arial" w:cs="Arial"/>
              </w:rPr>
              <w:t>77.78±12.43</w:t>
            </w:r>
          </w:p>
        </w:tc>
        <w:tc>
          <w:tcPr>
            <w:tcW w:w="1104" w:type="dxa"/>
            <w:tcBorders>
              <w:top w:val="single" w:sz="4" w:space="0" w:color="auto"/>
              <w:left w:val="nil"/>
              <w:bottom w:val="single" w:sz="4" w:space="0" w:color="auto"/>
              <w:right w:val="single" w:sz="4" w:space="0" w:color="auto"/>
            </w:tcBorders>
            <w:hideMark/>
          </w:tcPr>
          <w:p w14:paraId="72323910" w14:textId="77777777" w:rsidR="00D862B9" w:rsidRPr="00636607" w:rsidRDefault="00D862B9">
            <w:pPr>
              <w:spacing w:line="480" w:lineRule="auto"/>
              <w:jc w:val="center"/>
              <w:rPr>
                <w:rFonts w:ascii="Arial" w:hAnsi="Arial" w:cs="Arial"/>
              </w:rPr>
            </w:pPr>
            <w:r w:rsidRPr="00636607">
              <w:rPr>
                <w:rFonts w:ascii="Arial" w:hAnsi="Arial" w:cs="Arial"/>
              </w:rPr>
              <w:t>.64</w:t>
            </w:r>
          </w:p>
        </w:tc>
      </w:tr>
      <w:tr w:rsidR="00D862B9" w:rsidRPr="00636607" w14:paraId="2AB8B962"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7CC90025" w14:textId="77777777" w:rsidR="00D862B9" w:rsidRPr="00636607" w:rsidRDefault="00D862B9">
            <w:pPr>
              <w:spacing w:line="480" w:lineRule="auto"/>
              <w:jc w:val="center"/>
              <w:rPr>
                <w:rFonts w:ascii="Arial" w:hAnsi="Arial" w:cs="Arial"/>
                <w:b/>
                <w:bCs/>
              </w:rPr>
            </w:pPr>
            <w:r w:rsidRPr="00636607">
              <w:rPr>
                <w:rFonts w:ascii="Arial" w:hAnsi="Arial" w:cs="Arial"/>
                <w:b/>
                <w:bCs/>
              </w:rPr>
              <w:t>WHR</w:t>
            </w:r>
          </w:p>
        </w:tc>
        <w:tc>
          <w:tcPr>
            <w:tcW w:w="1985" w:type="dxa"/>
            <w:tcBorders>
              <w:top w:val="single" w:sz="4" w:space="0" w:color="auto"/>
              <w:left w:val="nil"/>
              <w:bottom w:val="single" w:sz="4" w:space="0" w:color="auto"/>
              <w:right w:val="nil"/>
            </w:tcBorders>
            <w:noWrap/>
            <w:vAlign w:val="bottom"/>
            <w:hideMark/>
          </w:tcPr>
          <w:p w14:paraId="46178FEA" w14:textId="77777777" w:rsidR="00D862B9" w:rsidRPr="00636607" w:rsidRDefault="00D862B9">
            <w:pPr>
              <w:spacing w:line="480" w:lineRule="auto"/>
              <w:jc w:val="center"/>
              <w:rPr>
                <w:rFonts w:ascii="Arial" w:hAnsi="Arial" w:cs="Arial"/>
                <w:b/>
                <w:bCs/>
              </w:rPr>
            </w:pPr>
            <w:r w:rsidRPr="00636607">
              <w:rPr>
                <w:rFonts w:ascii="Arial" w:hAnsi="Arial" w:cs="Arial"/>
              </w:rPr>
              <w:t>0.96±0.46</w:t>
            </w:r>
          </w:p>
        </w:tc>
        <w:tc>
          <w:tcPr>
            <w:tcW w:w="2459" w:type="dxa"/>
            <w:tcBorders>
              <w:top w:val="single" w:sz="4" w:space="0" w:color="auto"/>
              <w:left w:val="nil"/>
              <w:bottom w:val="single" w:sz="4" w:space="0" w:color="auto"/>
              <w:right w:val="nil"/>
            </w:tcBorders>
            <w:noWrap/>
            <w:vAlign w:val="bottom"/>
            <w:hideMark/>
          </w:tcPr>
          <w:p w14:paraId="10F8E33F" w14:textId="77777777" w:rsidR="00D862B9" w:rsidRPr="00636607" w:rsidRDefault="00D862B9">
            <w:pPr>
              <w:spacing w:line="480" w:lineRule="auto"/>
              <w:jc w:val="center"/>
              <w:rPr>
                <w:rFonts w:ascii="Arial" w:hAnsi="Arial" w:cs="Arial"/>
              </w:rPr>
            </w:pPr>
            <w:r w:rsidRPr="00636607">
              <w:rPr>
                <w:rFonts w:ascii="Arial" w:hAnsi="Arial" w:cs="Arial"/>
              </w:rPr>
              <w:t>0.97±0.48</w:t>
            </w:r>
          </w:p>
        </w:tc>
        <w:tc>
          <w:tcPr>
            <w:tcW w:w="1104" w:type="dxa"/>
            <w:tcBorders>
              <w:top w:val="single" w:sz="4" w:space="0" w:color="auto"/>
              <w:left w:val="nil"/>
              <w:bottom w:val="single" w:sz="4" w:space="0" w:color="auto"/>
              <w:right w:val="single" w:sz="4" w:space="0" w:color="auto"/>
            </w:tcBorders>
            <w:hideMark/>
          </w:tcPr>
          <w:p w14:paraId="37329631" w14:textId="77777777" w:rsidR="00D862B9" w:rsidRPr="00636607" w:rsidRDefault="00D862B9">
            <w:pPr>
              <w:spacing w:line="480" w:lineRule="auto"/>
              <w:jc w:val="center"/>
              <w:rPr>
                <w:rFonts w:ascii="Arial" w:hAnsi="Arial" w:cs="Arial"/>
              </w:rPr>
            </w:pPr>
            <w:r w:rsidRPr="00636607">
              <w:rPr>
                <w:rFonts w:ascii="Arial" w:hAnsi="Arial" w:cs="Arial"/>
              </w:rPr>
              <w:t>.79</w:t>
            </w:r>
          </w:p>
        </w:tc>
      </w:tr>
      <w:tr w:rsidR="00D862B9" w:rsidRPr="00636607" w14:paraId="54BEB969"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0BACA771" w14:textId="77777777" w:rsidR="00D862B9" w:rsidRPr="00636607" w:rsidRDefault="00D862B9">
            <w:pPr>
              <w:spacing w:line="480" w:lineRule="auto"/>
              <w:jc w:val="center"/>
              <w:rPr>
                <w:rFonts w:ascii="Arial" w:hAnsi="Arial" w:cs="Arial"/>
                <w:b/>
                <w:bCs/>
              </w:rPr>
            </w:pPr>
            <w:r w:rsidRPr="00636607">
              <w:rPr>
                <w:rFonts w:ascii="Arial" w:hAnsi="Arial" w:cs="Arial"/>
                <w:b/>
                <w:bCs/>
              </w:rPr>
              <w:t>FBG</w:t>
            </w:r>
          </w:p>
        </w:tc>
        <w:tc>
          <w:tcPr>
            <w:tcW w:w="1985" w:type="dxa"/>
            <w:tcBorders>
              <w:top w:val="single" w:sz="4" w:space="0" w:color="auto"/>
              <w:left w:val="nil"/>
              <w:bottom w:val="single" w:sz="4" w:space="0" w:color="auto"/>
              <w:right w:val="nil"/>
            </w:tcBorders>
            <w:noWrap/>
            <w:vAlign w:val="bottom"/>
            <w:hideMark/>
          </w:tcPr>
          <w:p w14:paraId="79A04E6C" w14:textId="77777777" w:rsidR="00D862B9" w:rsidRPr="00636607" w:rsidRDefault="00D862B9">
            <w:pPr>
              <w:spacing w:line="480" w:lineRule="auto"/>
              <w:jc w:val="center"/>
              <w:rPr>
                <w:rFonts w:ascii="Arial" w:hAnsi="Arial" w:cs="Arial"/>
              </w:rPr>
            </w:pPr>
            <w:r w:rsidRPr="00636607">
              <w:rPr>
                <w:rFonts w:ascii="Arial" w:hAnsi="Arial" w:cs="Arial"/>
              </w:rPr>
              <w:t>6.86±2.33</w:t>
            </w:r>
          </w:p>
        </w:tc>
        <w:tc>
          <w:tcPr>
            <w:tcW w:w="2459" w:type="dxa"/>
            <w:tcBorders>
              <w:top w:val="single" w:sz="4" w:space="0" w:color="auto"/>
              <w:left w:val="nil"/>
              <w:bottom w:val="single" w:sz="4" w:space="0" w:color="auto"/>
              <w:right w:val="nil"/>
            </w:tcBorders>
            <w:noWrap/>
            <w:vAlign w:val="bottom"/>
            <w:hideMark/>
          </w:tcPr>
          <w:p w14:paraId="15ED842A" w14:textId="77777777" w:rsidR="00D862B9" w:rsidRPr="00636607" w:rsidRDefault="00D862B9">
            <w:pPr>
              <w:spacing w:line="480" w:lineRule="auto"/>
              <w:jc w:val="center"/>
              <w:rPr>
                <w:rFonts w:ascii="Arial" w:hAnsi="Arial" w:cs="Arial"/>
              </w:rPr>
            </w:pPr>
            <w:r w:rsidRPr="00636607">
              <w:rPr>
                <w:rFonts w:ascii="Arial" w:hAnsi="Arial" w:cs="Arial"/>
              </w:rPr>
              <w:t>10.70±3.09</w:t>
            </w:r>
          </w:p>
        </w:tc>
        <w:tc>
          <w:tcPr>
            <w:tcW w:w="1104" w:type="dxa"/>
            <w:tcBorders>
              <w:top w:val="single" w:sz="4" w:space="0" w:color="auto"/>
              <w:left w:val="nil"/>
              <w:bottom w:val="single" w:sz="4" w:space="0" w:color="auto"/>
              <w:right w:val="single" w:sz="4" w:space="0" w:color="auto"/>
            </w:tcBorders>
            <w:hideMark/>
          </w:tcPr>
          <w:p w14:paraId="53F40DB5" w14:textId="77777777" w:rsidR="00D862B9" w:rsidRPr="00636607" w:rsidRDefault="00D862B9">
            <w:pPr>
              <w:spacing w:line="480" w:lineRule="auto"/>
              <w:jc w:val="center"/>
              <w:rPr>
                <w:rFonts w:ascii="Arial" w:hAnsi="Arial" w:cs="Arial"/>
              </w:rPr>
            </w:pPr>
            <w:r w:rsidRPr="00636607">
              <w:rPr>
                <w:rFonts w:ascii="Arial" w:hAnsi="Arial" w:cs="Arial"/>
              </w:rPr>
              <w:t>&lt;.001</w:t>
            </w:r>
          </w:p>
        </w:tc>
      </w:tr>
      <w:tr w:rsidR="00D862B9" w:rsidRPr="00636607" w14:paraId="14B8B45D" w14:textId="77777777" w:rsidTr="00D862B9">
        <w:trPr>
          <w:trHeight w:val="246"/>
          <w:jc w:val="center"/>
        </w:trPr>
        <w:tc>
          <w:tcPr>
            <w:tcW w:w="3544" w:type="dxa"/>
            <w:tcBorders>
              <w:top w:val="single" w:sz="4" w:space="0" w:color="auto"/>
              <w:left w:val="single" w:sz="4" w:space="0" w:color="auto"/>
              <w:bottom w:val="single" w:sz="4" w:space="0" w:color="auto"/>
              <w:right w:val="nil"/>
            </w:tcBorders>
            <w:noWrap/>
            <w:vAlign w:val="bottom"/>
            <w:hideMark/>
          </w:tcPr>
          <w:p w14:paraId="33DBD71F" w14:textId="77777777" w:rsidR="00D862B9" w:rsidRPr="00636607" w:rsidRDefault="00D862B9">
            <w:pPr>
              <w:spacing w:line="480" w:lineRule="auto"/>
              <w:jc w:val="center"/>
              <w:rPr>
                <w:rFonts w:ascii="Arial" w:hAnsi="Arial" w:cs="Arial"/>
                <w:b/>
                <w:bCs/>
              </w:rPr>
            </w:pPr>
            <w:r w:rsidRPr="00636607">
              <w:rPr>
                <w:rFonts w:ascii="Arial" w:hAnsi="Arial" w:cs="Arial"/>
                <w:b/>
                <w:bCs/>
              </w:rPr>
              <w:t>TyG</w:t>
            </w:r>
          </w:p>
        </w:tc>
        <w:tc>
          <w:tcPr>
            <w:tcW w:w="1985" w:type="dxa"/>
            <w:tcBorders>
              <w:top w:val="single" w:sz="4" w:space="0" w:color="auto"/>
              <w:left w:val="nil"/>
              <w:bottom w:val="single" w:sz="4" w:space="0" w:color="auto"/>
              <w:right w:val="nil"/>
            </w:tcBorders>
            <w:noWrap/>
            <w:vAlign w:val="bottom"/>
            <w:hideMark/>
          </w:tcPr>
          <w:p w14:paraId="13D8A245" w14:textId="77777777" w:rsidR="00D862B9" w:rsidRPr="00636607" w:rsidRDefault="00D862B9">
            <w:pPr>
              <w:spacing w:line="480" w:lineRule="auto"/>
              <w:jc w:val="center"/>
              <w:rPr>
                <w:rFonts w:ascii="Arial" w:hAnsi="Arial" w:cs="Arial"/>
              </w:rPr>
            </w:pPr>
            <w:r w:rsidRPr="00636607">
              <w:rPr>
                <w:rFonts w:ascii="Arial" w:hAnsi="Arial" w:cs="Arial"/>
              </w:rPr>
              <w:t>4.18±2.70</w:t>
            </w:r>
          </w:p>
        </w:tc>
        <w:tc>
          <w:tcPr>
            <w:tcW w:w="2459" w:type="dxa"/>
            <w:tcBorders>
              <w:top w:val="single" w:sz="4" w:space="0" w:color="auto"/>
              <w:left w:val="nil"/>
              <w:bottom w:val="single" w:sz="4" w:space="0" w:color="auto"/>
              <w:right w:val="nil"/>
            </w:tcBorders>
            <w:noWrap/>
            <w:vAlign w:val="bottom"/>
            <w:hideMark/>
          </w:tcPr>
          <w:p w14:paraId="78D5FB04" w14:textId="77777777" w:rsidR="00D862B9" w:rsidRPr="00636607" w:rsidRDefault="00D862B9">
            <w:pPr>
              <w:spacing w:line="480" w:lineRule="auto"/>
              <w:jc w:val="center"/>
              <w:rPr>
                <w:rFonts w:ascii="Arial" w:hAnsi="Arial" w:cs="Arial"/>
              </w:rPr>
            </w:pPr>
            <w:r w:rsidRPr="00636607">
              <w:rPr>
                <w:rFonts w:ascii="Arial" w:hAnsi="Arial" w:cs="Arial"/>
              </w:rPr>
              <w:t>7.00±4.36</w:t>
            </w:r>
          </w:p>
        </w:tc>
        <w:tc>
          <w:tcPr>
            <w:tcW w:w="1104" w:type="dxa"/>
            <w:tcBorders>
              <w:top w:val="single" w:sz="4" w:space="0" w:color="auto"/>
              <w:left w:val="nil"/>
              <w:bottom w:val="single" w:sz="4" w:space="0" w:color="auto"/>
              <w:right w:val="single" w:sz="4" w:space="0" w:color="auto"/>
            </w:tcBorders>
            <w:hideMark/>
          </w:tcPr>
          <w:p w14:paraId="440BD35F" w14:textId="77777777" w:rsidR="00D862B9" w:rsidRPr="00636607" w:rsidRDefault="00D862B9">
            <w:pPr>
              <w:spacing w:line="480" w:lineRule="auto"/>
              <w:jc w:val="center"/>
              <w:rPr>
                <w:rFonts w:ascii="Arial" w:hAnsi="Arial" w:cs="Arial"/>
              </w:rPr>
            </w:pPr>
            <w:r w:rsidRPr="00636607">
              <w:rPr>
                <w:rFonts w:ascii="Arial" w:hAnsi="Arial" w:cs="Arial"/>
              </w:rPr>
              <w:t>&lt;.001</w:t>
            </w:r>
          </w:p>
        </w:tc>
      </w:tr>
    </w:tbl>
    <w:p w14:paraId="0CEC06E4" w14:textId="77777777" w:rsidR="00D862B9" w:rsidRPr="00636607" w:rsidRDefault="00D862B9" w:rsidP="00D862B9">
      <w:pPr>
        <w:spacing w:line="480" w:lineRule="auto"/>
        <w:rPr>
          <w:rFonts w:ascii="Arial" w:hAnsi="Arial" w:cs="Arial"/>
          <w:iCs/>
          <w:spacing w:val="-2"/>
          <w:sz w:val="18"/>
          <w:szCs w:val="18"/>
        </w:rPr>
      </w:pPr>
      <w:r w:rsidRPr="00636607">
        <w:rPr>
          <w:rFonts w:ascii="Arial" w:hAnsi="Arial" w:cs="Arial"/>
          <w:iCs/>
          <w:sz w:val="18"/>
          <w:szCs w:val="18"/>
        </w:rPr>
        <w:t xml:space="preserve">Data were compared using student’s t-test, and </w:t>
      </w:r>
      <w:r w:rsidRPr="00636607">
        <w:rPr>
          <w:rFonts w:ascii="Arial" w:hAnsi="Arial" w:cs="Arial"/>
          <w:i/>
          <w:sz w:val="18"/>
          <w:szCs w:val="18"/>
        </w:rPr>
        <w:t>P&lt;</w:t>
      </w:r>
      <w:r w:rsidRPr="00636607">
        <w:rPr>
          <w:rFonts w:ascii="Arial" w:hAnsi="Arial" w:cs="Arial"/>
          <w:iCs/>
          <w:sz w:val="18"/>
          <w:szCs w:val="18"/>
        </w:rPr>
        <w:t xml:space="preserve">.05 was considered statistically significant. WHR= Waist-to-hip ratio, SBP= Systolic Blood Pressure, DBP= Diastolic Blood Pressure, HbA1c= Glycated Haemoglobin, HDL= High Density Lipoprotein, LDL= Low Density Lipoprotein, BMI=Body Mass Index, FBG= Fasting Blood Glucose, TyG= Triglyceride-Glucose Index, mmol/L= Millimole Per Liter, mg/dL= Milligram per deciliter, </w:t>
      </w:r>
      <w:r w:rsidRPr="00636607">
        <w:rPr>
          <w:rFonts w:ascii="Arial" w:hAnsi="Arial" w:cs="Arial"/>
          <w:sz w:val="18"/>
          <w:szCs w:val="18"/>
        </w:rPr>
        <w:t>m</w:t>
      </w:r>
      <w:r w:rsidRPr="00636607">
        <w:rPr>
          <w:rFonts w:ascii="Arial" w:hAnsi="Arial" w:cs="Arial"/>
          <w:sz w:val="18"/>
          <w:szCs w:val="18"/>
          <w:vertAlign w:val="superscript"/>
        </w:rPr>
        <w:t>2</w:t>
      </w:r>
      <w:r w:rsidRPr="00636607">
        <w:rPr>
          <w:rFonts w:ascii="Arial" w:hAnsi="Arial" w:cs="Arial"/>
          <w:sz w:val="18"/>
          <w:szCs w:val="18"/>
        </w:rPr>
        <w:t>/Kg=meter-squared per Kilogram</w:t>
      </w:r>
      <w:r w:rsidRPr="00636607">
        <w:rPr>
          <w:rFonts w:ascii="Arial" w:hAnsi="Arial" w:cs="Arial"/>
          <w:iCs/>
          <w:sz w:val="18"/>
          <w:szCs w:val="18"/>
        </w:rPr>
        <w:t xml:space="preserve">, mmHg= Millimeters of mercury. </w:t>
      </w:r>
    </w:p>
    <w:p w14:paraId="55D107A8" w14:textId="77777777" w:rsidR="00D862B9" w:rsidRPr="00636607" w:rsidRDefault="00D862B9" w:rsidP="00D862B9">
      <w:pPr>
        <w:spacing w:line="480" w:lineRule="auto"/>
        <w:rPr>
          <w:rFonts w:ascii="Times New Roman" w:hAnsi="Times New Roman"/>
          <w:sz w:val="24"/>
          <w:szCs w:val="24"/>
        </w:rPr>
      </w:pPr>
    </w:p>
    <w:p w14:paraId="4F1FA606" w14:textId="77777777" w:rsidR="00D862B9" w:rsidRPr="00636607" w:rsidRDefault="00D862B9" w:rsidP="005543D7">
      <w:pPr>
        <w:rPr>
          <w:rFonts w:ascii="Arial" w:hAnsi="Arial" w:cs="Arial"/>
          <w:b/>
        </w:rPr>
      </w:pPr>
      <w:r w:rsidRPr="00636607">
        <w:rPr>
          <w:rFonts w:ascii="Arial" w:hAnsi="Arial" w:cs="Arial"/>
          <w:b/>
        </w:rPr>
        <w:t>Factors associated with high Triglyceride Glucose Index in type-2 diabetes mellitus</w:t>
      </w:r>
    </w:p>
    <w:p w14:paraId="0C3126E6" w14:textId="77777777" w:rsidR="00D862B9" w:rsidRPr="00636607" w:rsidRDefault="00D862B9" w:rsidP="005543D7">
      <w:pPr>
        <w:jc w:val="both"/>
        <w:rPr>
          <w:rFonts w:ascii="Arial" w:hAnsi="Arial" w:cs="Arial"/>
        </w:rPr>
      </w:pPr>
      <w:r w:rsidRPr="00636607">
        <w:rPr>
          <w:rFonts w:ascii="Arial" w:hAnsi="Arial" w:cs="Arial"/>
        </w:rPr>
        <w:t xml:space="preserve">Men had 63.0% increased odds of recording a high TyG index [aOR95%CI: 1.63 (1.06-2.50), </w:t>
      </w:r>
      <w:r w:rsidRPr="00636607">
        <w:rPr>
          <w:rFonts w:ascii="Arial" w:hAnsi="Arial" w:cs="Arial"/>
          <w:i/>
        </w:rPr>
        <w:t>P</w:t>
      </w:r>
      <w:r w:rsidRPr="00636607">
        <w:rPr>
          <w:rFonts w:ascii="Arial" w:hAnsi="Arial" w:cs="Arial"/>
        </w:rPr>
        <w:t xml:space="preserve">=0.04] than women. A unit increase in the HbA1c concentrations in the blood increased the odds of a high TyG index by 3 folds [aOR95%CI: 3.20 (1.96-5.31), </w:t>
      </w:r>
      <w:r w:rsidRPr="00636607">
        <w:rPr>
          <w:rFonts w:ascii="Arial" w:hAnsi="Arial" w:cs="Arial"/>
          <w:i/>
        </w:rPr>
        <w:t>P</w:t>
      </w:r>
      <w:r w:rsidRPr="00636607">
        <w:rPr>
          <w:rFonts w:ascii="Arial" w:hAnsi="Arial" w:cs="Arial"/>
        </w:rPr>
        <w:t xml:space="preserve">&lt;0.001]. Furthermore, a unit increase in the total cholesterol concentration of individuals with diabetes increased their odds of recording a high TyG index by 25.0% [aOR95%CI: 1.25 (1.13-1.92), </w:t>
      </w:r>
      <w:r w:rsidRPr="00636607">
        <w:rPr>
          <w:rFonts w:ascii="Arial" w:hAnsi="Arial" w:cs="Arial"/>
          <w:i/>
        </w:rPr>
        <w:t>P</w:t>
      </w:r>
      <w:r w:rsidRPr="00636607">
        <w:rPr>
          <w:rFonts w:ascii="Arial" w:hAnsi="Arial" w:cs="Arial"/>
        </w:rPr>
        <w:t xml:space="preserve">&lt;0.001]. Likewise, a unit increase in the non-HDL cholesterol concentrations in individuals living with diabetes increased their odds of recording a high TyG index by 3 folds. Crude odds of a unit increase in LDL concentrations increased the odds of recording a high TyG index by 26.0% [OR95%CI: 1.26 (1.13-1.40), </w:t>
      </w:r>
      <w:r w:rsidRPr="00636607">
        <w:rPr>
          <w:rFonts w:ascii="Arial" w:hAnsi="Arial" w:cs="Arial"/>
          <w:i/>
        </w:rPr>
        <w:t>P</w:t>
      </w:r>
      <w:r w:rsidRPr="00636607">
        <w:rPr>
          <w:rFonts w:ascii="Arial" w:hAnsi="Arial" w:cs="Arial"/>
        </w:rPr>
        <w:t xml:space="preserve">&lt;.001] (table 5). </w:t>
      </w:r>
    </w:p>
    <w:p w14:paraId="54ADFC8D" w14:textId="77777777" w:rsidR="00D862B9" w:rsidRPr="00636607" w:rsidRDefault="00D862B9" w:rsidP="00D862B9">
      <w:pPr>
        <w:spacing w:line="480" w:lineRule="auto"/>
        <w:rPr>
          <w:rFonts w:ascii="Arial" w:hAnsi="Arial" w:cs="Arial"/>
        </w:rPr>
      </w:pPr>
    </w:p>
    <w:p w14:paraId="31BE9380" w14:textId="77777777" w:rsidR="00D862B9" w:rsidRPr="00636607" w:rsidRDefault="00D862B9" w:rsidP="00D862B9">
      <w:pPr>
        <w:spacing w:line="480" w:lineRule="auto"/>
        <w:rPr>
          <w:rFonts w:ascii="Arial" w:hAnsi="Arial" w:cs="Arial"/>
          <w:b/>
          <w:bCs/>
        </w:rPr>
      </w:pPr>
      <w:r w:rsidRPr="00636607">
        <w:rPr>
          <w:rFonts w:ascii="Arial" w:hAnsi="Arial" w:cs="Arial"/>
          <w:b/>
          <w:bCs/>
        </w:rPr>
        <w:t>Table 5: Factors associated with glycaemic control in type-2 diabetes mellitus</w:t>
      </w:r>
    </w:p>
    <w:tbl>
      <w:tblPr>
        <w:tblW w:w="888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56"/>
        <w:gridCol w:w="2254"/>
        <w:gridCol w:w="1205"/>
        <w:gridCol w:w="2258"/>
        <w:gridCol w:w="1507"/>
      </w:tblGrid>
      <w:tr w:rsidR="00D862B9" w:rsidRPr="00636607" w14:paraId="1B8689E3"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772D6D03" w14:textId="77777777" w:rsidR="00D862B9" w:rsidRPr="00636607" w:rsidRDefault="00D862B9">
            <w:pPr>
              <w:spacing w:line="480" w:lineRule="auto"/>
              <w:rPr>
                <w:rFonts w:ascii="Arial" w:hAnsi="Arial" w:cs="Arial"/>
                <w:b/>
                <w:bCs/>
              </w:rPr>
            </w:pPr>
            <w:r w:rsidRPr="00636607">
              <w:rPr>
                <w:rFonts w:ascii="Arial" w:hAnsi="Arial" w:cs="Arial"/>
                <w:b/>
                <w:bCs/>
              </w:rPr>
              <w:t>Variable</w:t>
            </w:r>
          </w:p>
        </w:tc>
        <w:tc>
          <w:tcPr>
            <w:tcW w:w="3462" w:type="dxa"/>
            <w:gridSpan w:val="2"/>
            <w:tcBorders>
              <w:top w:val="single" w:sz="4" w:space="0" w:color="auto"/>
              <w:left w:val="nil"/>
              <w:bottom w:val="single" w:sz="4" w:space="0" w:color="auto"/>
              <w:right w:val="nil"/>
            </w:tcBorders>
            <w:noWrap/>
            <w:vAlign w:val="bottom"/>
            <w:hideMark/>
          </w:tcPr>
          <w:p w14:paraId="24BC124A" w14:textId="77777777" w:rsidR="00D862B9" w:rsidRPr="00636607" w:rsidRDefault="00D862B9">
            <w:pPr>
              <w:spacing w:line="480" w:lineRule="auto"/>
              <w:jc w:val="center"/>
              <w:rPr>
                <w:rFonts w:ascii="Arial" w:hAnsi="Arial" w:cs="Arial"/>
                <w:b/>
                <w:bCs/>
              </w:rPr>
            </w:pPr>
            <w:r w:rsidRPr="00636607">
              <w:rPr>
                <w:rFonts w:ascii="Arial" w:hAnsi="Arial" w:cs="Arial"/>
                <w:b/>
                <w:bCs/>
              </w:rPr>
              <w:t>Unadjusted Odds</w:t>
            </w:r>
          </w:p>
        </w:tc>
        <w:tc>
          <w:tcPr>
            <w:tcW w:w="3768" w:type="dxa"/>
            <w:gridSpan w:val="2"/>
            <w:tcBorders>
              <w:top w:val="single" w:sz="4" w:space="0" w:color="auto"/>
              <w:left w:val="nil"/>
              <w:bottom w:val="single" w:sz="4" w:space="0" w:color="auto"/>
              <w:right w:val="nil"/>
            </w:tcBorders>
            <w:noWrap/>
            <w:vAlign w:val="bottom"/>
            <w:hideMark/>
          </w:tcPr>
          <w:p w14:paraId="5E1660A5" w14:textId="77777777" w:rsidR="00D862B9" w:rsidRPr="00636607" w:rsidRDefault="00D862B9">
            <w:pPr>
              <w:spacing w:line="480" w:lineRule="auto"/>
              <w:jc w:val="center"/>
              <w:rPr>
                <w:rFonts w:ascii="Arial" w:hAnsi="Arial" w:cs="Arial"/>
                <w:b/>
                <w:bCs/>
              </w:rPr>
            </w:pPr>
            <w:r w:rsidRPr="00636607">
              <w:rPr>
                <w:rFonts w:ascii="Arial" w:hAnsi="Arial" w:cs="Arial"/>
                <w:b/>
                <w:bCs/>
              </w:rPr>
              <w:t>Adjusted odds</w:t>
            </w:r>
          </w:p>
        </w:tc>
      </w:tr>
      <w:tr w:rsidR="00D862B9" w:rsidRPr="00636607" w14:paraId="75D8446A" w14:textId="77777777" w:rsidTr="00D862B9">
        <w:trPr>
          <w:trHeight w:val="177"/>
        </w:trPr>
        <w:tc>
          <w:tcPr>
            <w:tcW w:w="1657" w:type="dxa"/>
            <w:tcBorders>
              <w:top w:val="single" w:sz="4" w:space="0" w:color="auto"/>
              <w:left w:val="nil"/>
              <w:bottom w:val="single" w:sz="4" w:space="0" w:color="auto"/>
              <w:right w:val="nil"/>
            </w:tcBorders>
            <w:noWrap/>
            <w:vAlign w:val="bottom"/>
          </w:tcPr>
          <w:p w14:paraId="13648B2E" w14:textId="77777777" w:rsidR="00D862B9" w:rsidRPr="00636607" w:rsidRDefault="00D862B9">
            <w:pPr>
              <w:spacing w:line="480" w:lineRule="auto"/>
              <w:rPr>
                <w:rFonts w:ascii="Arial" w:hAnsi="Arial" w:cs="Arial"/>
                <w:b/>
                <w:bCs/>
              </w:rPr>
            </w:pPr>
          </w:p>
        </w:tc>
        <w:tc>
          <w:tcPr>
            <w:tcW w:w="2256" w:type="dxa"/>
            <w:tcBorders>
              <w:top w:val="single" w:sz="4" w:space="0" w:color="auto"/>
              <w:left w:val="nil"/>
              <w:bottom w:val="single" w:sz="4" w:space="0" w:color="auto"/>
              <w:right w:val="nil"/>
            </w:tcBorders>
            <w:noWrap/>
            <w:vAlign w:val="bottom"/>
            <w:hideMark/>
          </w:tcPr>
          <w:p w14:paraId="133C22A7" w14:textId="77777777" w:rsidR="00D862B9" w:rsidRPr="00636607" w:rsidRDefault="00D862B9">
            <w:pPr>
              <w:spacing w:line="480" w:lineRule="auto"/>
              <w:rPr>
                <w:rFonts w:ascii="Arial" w:hAnsi="Arial" w:cs="Arial"/>
                <w:b/>
                <w:bCs/>
              </w:rPr>
            </w:pPr>
            <w:r w:rsidRPr="00636607">
              <w:rPr>
                <w:rFonts w:ascii="Arial" w:hAnsi="Arial" w:cs="Arial"/>
                <w:b/>
                <w:bCs/>
              </w:rPr>
              <w:t>OR [95%CI]</w:t>
            </w:r>
          </w:p>
        </w:tc>
        <w:tc>
          <w:tcPr>
            <w:tcW w:w="1206" w:type="dxa"/>
            <w:tcBorders>
              <w:top w:val="single" w:sz="4" w:space="0" w:color="auto"/>
              <w:left w:val="nil"/>
              <w:bottom w:val="single" w:sz="4" w:space="0" w:color="auto"/>
              <w:right w:val="nil"/>
            </w:tcBorders>
            <w:hideMark/>
          </w:tcPr>
          <w:p w14:paraId="050A2A54" w14:textId="77777777" w:rsidR="00D862B9" w:rsidRPr="00636607" w:rsidRDefault="00D862B9">
            <w:pPr>
              <w:spacing w:line="480" w:lineRule="auto"/>
              <w:rPr>
                <w:rFonts w:ascii="Arial" w:hAnsi="Arial" w:cs="Arial"/>
                <w:b/>
                <w:bCs/>
                <w:iCs/>
              </w:rPr>
            </w:pPr>
            <w:r w:rsidRPr="00636607">
              <w:rPr>
                <w:rFonts w:ascii="Arial" w:hAnsi="Arial" w:cs="Arial"/>
                <w:b/>
                <w:bCs/>
                <w:i/>
              </w:rPr>
              <w:t>P</w:t>
            </w:r>
            <w:r w:rsidRPr="00636607">
              <w:rPr>
                <w:rFonts w:ascii="Arial" w:hAnsi="Arial" w:cs="Arial"/>
                <w:b/>
                <w:bCs/>
                <w:iCs/>
              </w:rPr>
              <w:t>-value</w:t>
            </w:r>
          </w:p>
        </w:tc>
        <w:tc>
          <w:tcPr>
            <w:tcW w:w="2260" w:type="dxa"/>
            <w:tcBorders>
              <w:top w:val="single" w:sz="4" w:space="0" w:color="auto"/>
              <w:left w:val="nil"/>
              <w:bottom w:val="single" w:sz="4" w:space="0" w:color="auto"/>
              <w:right w:val="nil"/>
            </w:tcBorders>
            <w:noWrap/>
            <w:vAlign w:val="bottom"/>
            <w:hideMark/>
          </w:tcPr>
          <w:p w14:paraId="72067AD4" w14:textId="77777777" w:rsidR="00D862B9" w:rsidRPr="00636607" w:rsidRDefault="00D862B9">
            <w:pPr>
              <w:spacing w:line="480" w:lineRule="auto"/>
              <w:rPr>
                <w:rFonts w:ascii="Arial" w:hAnsi="Arial" w:cs="Arial"/>
                <w:b/>
                <w:bCs/>
              </w:rPr>
            </w:pPr>
            <w:proofErr w:type="spellStart"/>
            <w:r w:rsidRPr="00636607">
              <w:rPr>
                <w:rFonts w:ascii="Arial" w:hAnsi="Arial" w:cs="Arial"/>
                <w:b/>
                <w:bCs/>
              </w:rPr>
              <w:t>aOR</w:t>
            </w:r>
            <w:proofErr w:type="spellEnd"/>
            <w:r w:rsidRPr="00636607">
              <w:rPr>
                <w:rFonts w:ascii="Arial" w:hAnsi="Arial" w:cs="Arial"/>
                <w:b/>
                <w:bCs/>
              </w:rPr>
              <w:t xml:space="preserve"> [95%CI]</w:t>
            </w:r>
          </w:p>
        </w:tc>
        <w:tc>
          <w:tcPr>
            <w:tcW w:w="1508" w:type="dxa"/>
            <w:tcBorders>
              <w:top w:val="single" w:sz="4" w:space="0" w:color="auto"/>
              <w:left w:val="nil"/>
              <w:bottom w:val="single" w:sz="4" w:space="0" w:color="auto"/>
              <w:right w:val="nil"/>
            </w:tcBorders>
            <w:hideMark/>
          </w:tcPr>
          <w:p w14:paraId="7DA31E8F" w14:textId="77777777" w:rsidR="00D862B9" w:rsidRPr="00636607" w:rsidRDefault="00D862B9">
            <w:pPr>
              <w:spacing w:line="480" w:lineRule="auto"/>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169769E5"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4C58914" w14:textId="77777777" w:rsidR="00D862B9" w:rsidRPr="00636607" w:rsidRDefault="00D862B9">
            <w:pPr>
              <w:spacing w:line="480" w:lineRule="auto"/>
              <w:rPr>
                <w:rFonts w:ascii="Arial" w:hAnsi="Arial" w:cs="Arial"/>
                <w:b/>
                <w:bCs/>
              </w:rPr>
            </w:pPr>
            <w:r w:rsidRPr="00636607">
              <w:rPr>
                <w:rFonts w:ascii="Arial" w:hAnsi="Arial" w:cs="Arial"/>
                <w:b/>
                <w:bCs/>
              </w:rPr>
              <w:t>Sex</w:t>
            </w:r>
          </w:p>
        </w:tc>
        <w:tc>
          <w:tcPr>
            <w:tcW w:w="2256" w:type="dxa"/>
            <w:tcBorders>
              <w:top w:val="single" w:sz="4" w:space="0" w:color="auto"/>
              <w:left w:val="nil"/>
              <w:bottom w:val="single" w:sz="4" w:space="0" w:color="auto"/>
              <w:right w:val="nil"/>
            </w:tcBorders>
            <w:noWrap/>
            <w:vAlign w:val="bottom"/>
            <w:hideMark/>
          </w:tcPr>
          <w:p w14:paraId="29286D67" w14:textId="77777777" w:rsidR="00D862B9" w:rsidRPr="00636607" w:rsidRDefault="00D862B9">
            <w:pPr>
              <w:rPr>
                <w:rFonts w:ascii="Arial" w:hAnsi="Arial" w:cs="Arial"/>
                <w:b/>
                <w:bCs/>
              </w:rPr>
            </w:pPr>
          </w:p>
        </w:tc>
        <w:tc>
          <w:tcPr>
            <w:tcW w:w="1206" w:type="dxa"/>
            <w:tcBorders>
              <w:top w:val="single" w:sz="4" w:space="0" w:color="auto"/>
              <w:left w:val="nil"/>
              <w:bottom w:val="single" w:sz="4" w:space="0" w:color="auto"/>
              <w:right w:val="nil"/>
            </w:tcBorders>
          </w:tcPr>
          <w:p w14:paraId="0EF9D78C" w14:textId="77777777" w:rsidR="00D862B9" w:rsidRPr="00636607" w:rsidRDefault="00D862B9">
            <w:pPr>
              <w:spacing w:line="480" w:lineRule="auto"/>
              <w:rPr>
                <w:rFonts w:ascii="Arial" w:hAnsi="Arial" w:cs="Arial"/>
                <w:spacing w:val="-2"/>
              </w:rPr>
            </w:pPr>
          </w:p>
        </w:tc>
        <w:tc>
          <w:tcPr>
            <w:tcW w:w="2260" w:type="dxa"/>
            <w:tcBorders>
              <w:top w:val="single" w:sz="4" w:space="0" w:color="auto"/>
              <w:left w:val="nil"/>
              <w:bottom w:val="single" w:sz="4" w:space="0" w:color="auto"/>
              <w:right w:val="nil"/>
            </w:tcBorders>
            <w:noWrap/>
            <w:vAlign w:val="bottom"/>
            <w:hideMark/>
          </w:tcPr>
          <w:p w14:paraId="21CEC225" w14:textId="77777777" w:rsidR="00D862B9" w:rsidRPr="00636607" w:rsidRDefault="00D862B9">
            <w:pPr>
              <w:rPr>
                <w:rFonts w:ascii="Arial" w:hAnsi="Arial" w:cs="Arial"/>
              </w:rPr>
            </w:pPr>
          </w:p>
        </w:tc>
        <w:tc>
          <w:tcPr>
            <w:tcW w:w="1508" w:type="dxa"/>
            <w:tcBorders>
              <w:top w:val="single" w:sz="4" w:space="0" w:color="auto"/>
              <w:left w:val="nil"/>
              <w:bottom w:val="single" w:sz="4" w:space="0" w:color="auto"/>
              <w:right w:val="nil"/>
            </w:tcBorders>
          </w:tcPr>
          <w:p w14:paraId="13FAC655" w14:textId="77777777" w:rsidR="00D862B9" w:rsidRPr="00636607" w:rsidRDefault="00D862B9">
            <w:pPr>
              <w:spacing w:line="480" w:lineRule="auto"/>
              <w:rPr>
                <w:rFonts w:ascii="Arial" w:hAnsi="Arial" w:cs="Arial"/>
                <w:spacing w:val="-2"/>
              </w:rPr>
            </w:pPr>
          </w:p>
        </w:tc>
      </w:tr>
      <w:tr w:rsidR="00D862B9" w:rsidRPr="00636607" w14:paraId="7107C6EA"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49C646D0" w14:textId="77777777" w:rsidR="00D862B9" w:rsidRPr="00636607" w:rsidRDefault="00D862B9">
            <w:pPr>
              <w:spacing w:line="480" w:lineRule="auto"/>
              <w:rPr>
                <w:rFonts w:ascii="Arial" w:hAnsi="Arial" w:cs="Arial"/>
              </w:rPr>
            </w:pPr>
            <w:r w:rsidRPr="00636607">
              <w:rPr>
                <w:rFonts w:ascii="Arial" w:hAnsi="Arial" w:cs="Arial"/>
              </w:rPr>
              <w:t>Women</w:t>
            </w:r>
          </w:p>
        </w:tc>
        <w:tc>
          <w:tcPr>
            <w:tcW w:w="2256" w:type="dxa"/>
            <w:tcBorders>
              <w:top w:val="single" w:sz="4" w:space="0" w:color="auto"/>
              <w:left w:val="nil"/>
              <w:bottom w:val="single" w:sz="4" w:space="0" w:color="auto"/>
              <w:right w:val="nil"/>
            </w:tcBorders>
            <w:noWrap/>
            <w:vAlign w:val="bottom"/>
            <w:hideMark/>
          </w:tcPr>
          <w:p w14:paraId="5697847C"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206" w:type="dxa"/>
            <w:tcBorders>
              <w:top w:val="single" w:sz="4" w:space="0" w:color="auto"/>
              <w:left w:val="nil"/>
              <w:bottom w:val="single" w:sz="4" w:space="0" w:color="auto"/>
              <w:right w:val="nil"/>
            </w:tcBorders>
          </w:tcPr>
          <w:p w14:paraId="0DC26A9B" w14:textId="77777777" w:rsidR="00D862B9" w:rsidRPr="00636607" w:rsidRDefault="00D862B9">
            <w:pPr>
              <w:spacing w:line="480" w:lineRule="auto"/>
              <w:rPr>
                <w:rFonts w:ascii="Arial" w:hAnsi="Arial" w:cs="Arial"/>
                <w:b/>
                <w:bCs/>
              </w:rPr>
            </w:pPr>
          </w:p>
        </w:tc>
        <w:tc>
          <w:tcPr>
            <w:tcW w:w="2260" w:type="dxa"/>
            <w:tcBorders>
              <w:top w:val="single" w:sz="4" w:space="0" w:color="auto"/>
              <w:left w:val="nil"/>
              <w:bottom w:val="single" w:sz="4" w:space="0" w:color="auto"/>
              <w:right w:val="nil"/>
            </w:tcBorders>
            <w:noWrap/>
            <w:vAlign w:val="bottom"/>
            <w:hideMark/>
          </w:tcPr>
          <w:p w14:paraId="768082D0"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508" w:type="dxa"/>
            <w:tcBorders>
              <w:top w:val="single" w:sz="4" w:space="0" w:color="auto"/>
              <w:left w:val="nil"/>
              <w:bottom w:val="single" w:sz="4" w:space="0" w:color="auto"/>
              <w:right w:val="nil"/>
            </w:tcBorders>
          </w:tcPr>
          <w:p w14:paraId="3B2762D8" w14:textId="77777777" w:rsidR="00D862B9" w:rsidRPr="00636607" w:rsidRDefault="00D862B9">
            <w:pPr>
              <w:spacing w:line="480" w:lineRule="auto"/>
              <w:rPr>
                <w:rFonts w:ascii="Arial" w:hAnsi="Arial" w:cs="Arial"/>
                <w:b/>
                <w:bCs/>
              </w:rPr>
            </w:pPr>
          </w:p>
        </w:tc>
      </w:tr>
      <w:tr w:rsidR="00D862B9" w:rsidRPr="00636607" w14:paraId="4071593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2670607" w14:textId="77777777" w:rsidR="00D862B9" w:rsidRPr="00636607" w:rsidRDefault="00D862B9">
            <w:pPr>
              <w:spacing w:line="480" w:lineRule="auto"/>
              <w:rPr>
                <w:rFonts w:ascii="Arial" w:hAnsi="Arial" w:cs="Arial"/>
              </w:rPr>
            </w:pPr>
            <w:r w:rsidRPr="00636607">
              <w:rPr>
                <w:rFonts w:ascii="Arial" w:hAnsi="Arial" w:cs="Arial"/>
              </w:rPr>
              <w:t>Men</w:t>
            </w:r>
          </w:p>
        </w:tc>
        <w:tc>
          <w:tcPr>
            <w:tcW w:w="2256" w:type="dxa"/>
            <w:tcBorders>
              <w:top w:val="single" w:sz="4" w:space="0" w:color="auto"/>
              <w:left w:val="nil"/>
              <w:bottom w:val="single" w:sz="4" w:space="0" w:color="auto"/>
              <w:right w:val="nil"/>
            </w:tcBorders>
            <w:noWrap/>
            <w:vAlign w:val="bottom"/>
            <w:hideMark/>
          </w:tcPr>
          <w:p w14:paraId="555F20AB" w14:textId="77777777" w:rsidR="00D862B9" w:rsidRPr="00636607" w:rsidRDefault="00D862B9">
            <w:pPr>
              <w:spacing w:line="480" w:lineRule="auto"/>
              <w:rPr>
                <w:rFonts w:ascii="Arial" w:hAnsi="Arial" w:cs="Arial"/>
              </w:rPr>
            </w:pPr>
            <w:r w:rsidRPr="00636607">
              <w:rPr>
                <w:rFonts w:ascii="Arial" w:hAnsi="Arial" w:cs="Arial"/>
              </w:rPr>
              <w:t>1.19[0.92, 1.54]</w:t>
            </w:r>
          </w:p>
        </w:tc>
        <w:tc>
          <w:tcPr>
            <w:tcW w:w="1206" w:type="dxa"/>
            <w:tcBorders>
              <w:top w:val="single" w:sz="4" w:space="0" w:color="auto"/>
              <w:left w:val="nil"/>
              <w:bottom w:val="single" w:sz="4" w:space="0" w:color="auto"/>
              <w:right w:val="nil"/>
            </w:tcBorders>
            <w:hideMark/>
          </w:tcPr>
          <w:p w14:paraId="3D753010"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53C1BDE3" w14:textId="77777777" w:rsidR="00D862B9" w:rsidRPr="00636607" w:rsidRDefault="00D862B9">
            <w:pPr>
              <w:spacing w:line="480" w:lineRule="auto"/>
              <w:rPr>
                <w:rFonts w:ascii="Arial" w:hAnsi="Arial" w:cs="Arial"/>
              </w:rPr>
            </w:pPr>
            <w:r w:rsidRPr="00636607">
              <w:rPr>
                <w:rFonts w:ascii="Arial" w:hAnsi="Arial" w:cs="Arial"/>
              </w:rPr>
              <w:t xml:space="preserve">1.63[1.06, </w:t>
            </w:r>
            <w:proofErr w:type="gramStart"/>
            <w:r w:rsidRPr="00636607">
              <w:rPr>
                <w:rFonts w:ascii="Arial" w:hAnsi="Arial" w:cs="Arial"/>
              </w:rPr>
              <w:t>2.50]*</w:t>
            </w:r>
            <w:proofErr w:type="gramEnd"/>
          </w:p>
        </w:tc>
        <w:tc>
          <w:tcPr>
            <w:tcW w:w="1508" w:type="dxa"/>
            <w:tcBorders>
              <w:top w:val="single" w:sz="4" w:space="0" w:color="auto"/>
              <w:left w:val="nil"/>
              <w:bottom w:val="single" w:sz="4" w:space="0" w:color="auto"/>
              <w:right w:val="nil"/>
            </w:tcBorders>
            <w:hideMark/>
          </w:tcPr>
          <w:p w14:paraId="4A9E92C4" w14:textId="77777777" w:rsidR="00D862B9" w:rsidRPr="00636607" w:rsidRDefault="00D862B9">
            <w:pPr>
              <w:spacing w:line="480" w:lineRule="auto"/>
              <w:rPr>
                <w:rFonts w:ascii="Arial" w:hAnsi="Arial" w:cs="Arial"/>
              </w:rPr>
            </w:pPr>
            <w:r w:rsidRPr="00636607">
              <w:rPr>
                <w:rFonts w:ascii="Arial" w:hAnsi="Arial" w:cs="Arial"/>
              </w:rPr>
              <w:t>.04</w:t>
            </w:r>
          </w:p>
        </w:tc>
      </w:tr>
      <w:tr w:rsidR="00D862B9" w:rsidRPr="00636607" w14:paraId="6610B20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778A863" w14:textId="77777777" w:rsidR="00D862B9" w:rsidRPr="00636607" w:rsidRDefault="00D862B9">
            <w:pPr>
              <w:spacing w:line="480" w:lineRule="auto"/>
              <w:rPr>
                <w:rFonts w:ascii="Arial" w:hAnsi="Arial" w:cs="Arial"/>
                <w:b/>
                <w:bCs/>
              </w:rPr>
            </w:pPr>
            <w:r w:rsidRPr="00636607">
              <w:rPr>
                <w:rFonts w:ascii="Arial" w:hAnsi="Arial" w:cs="Arial"/>
                <w:b/>
                <w:bCs/>
              </w:rPr>
              <w:t>Age</w:t>
            </w:r>
          </w:p>
        </w:tc>
        <w:tc>
          <w:tcPr>
            <w:tcW w:w="2256" w:type="dxa"/>
            <w:tcBorders>
              <w:top w:val="single" w:sz="4" w:space="0" w:color="auto"/>
              <w:left w:val="nil"/>
              <w:bottom w:val="single" w:sz="4" w:space="0" w:color="auto"/>
              <w:right w:val="nil"/>
            </w:tcBorders>
            <w:noWrap/>
            <w:vAlign w:val="bottom"/>
            <w:hideMark/>
          </w:tcPr>
          <w:p w14:paraId="4AE0BF26" w14:textId="77777777" w:rsidR="00D862B9" w:rsidRPr="00636607" w:rsidRDefault="00D862B9">
            <w:pPr>
              <w:spacing w:line="480" w:lineRule="auto"/>
              <w:rPr>
                <w:rFonts w:ascii="Arial" w:hAnsi="Arial" w:cs="Arial"/>
              </w:rPr>
            </w:pPr>
            <w:r w:rsidRPr="00636607">
              <w:rPr>
                <w:rFonts w:ascii="Arial" w:hAnsi="Arial" w:cs="Arial"/>
              </w:rPr>
              <w:t>0.99[0.98, 1.00]</w:t>
            </w:r>
          </w:p>
        </w:tc>
        <w:tc>
          <w:tcPr>
            <w:tcW w:w="1206" w:type="dxa"/>
            <w:tcBorders>
              <w:top w:val="single" w:sz="4" w:space="0" w:color="auto"/>
              <w:left w:val="nil"/>
              <w:bottom w:val="single" w:sz="4" w:space="0" w:color="auto"/>
              <w:right w:val="nil"/>
            </w:tcBorders>
            <w:hideMark/>
          </w:tcPr>
          <w:p w14:paraId="2B11DED6" w14:textId="77777777" w:rsidR="00D862B9" w:rsidRPr="00636607" w:rsidRDefault="00D862B9">
            <w:pPr>
              <w:spacing w:line="480" w:lineRule="auto"/>
              <w:rPr>
                <w:rFonts w:ascii="Arial" w:hAnsi="Arial" w:cs="Arial"/>
              </w:rPr>
            </w:pPr>
            <w:r w:rsidRPr="00636607">
              <w:rPr>
                <w:rFonts w:ascii="Arial" w:hAnsi="Arial" w:cs="Arial"/>
              </w:rPr>
              <w:t>.08</w:t>
            </w:r>
          </w:p>
        </w:tc>
        <w:tc>
          <w:tcPr>
            <w:tcW w:w="2260" w:type="dxa"/>
            <w:tcBorders>
              <w:top w:val="single" w:sz="4" w:space="0" w:color="auto"/>
              <w:left w:val="nil"/>
              <w:bottom w:val="single" w:sz="4" w:space="0" w:color="auto"/>
              <w:right w:val="nil"/>
            </w:tcBorders>
            <w:noWrap/>
            <w:vAlign w:val="bottom"/>
            <w:hideMark/>
          </w:tcPr>
          <w:p w14:paraId="679E7CE6" w14:textId="77777777" w:rsidR="00D862B9" w:rsidRPr="00636607" w:rsidRDefault="00D862B9">
            <w:pPr>
              <w:spacing w:line="480" w:lineRule="auto"/>
              <w:rPr>
                <w:rFonts w:ascii="Arial" w:hAnsi="Arial" w:cs="Arial"/>
              </w:rPr>
            </w:pPr>
            <w:r w:rsidRPr="00636607">
              <w:rPr>
                <w:rFonts w:ascii="Arial" w:hAnsi="Arial" w:cs="Arial"/>
              </w:rPr>
              <w:t>0.99[0.97, 1.01]</w:t>
            </w:r>
          </w:p>
        </w:tc>
        <w:tc>
          <w:tcPr>
            <w:tcW w:w="1508" w:type="dxa"/>
            <w:tcBorders>
              <w:top w:val="single" w:sz="4" w:space="0" w:color="auto"/>
              <w:left w:val="nil"/>
              <w:bottom w:val="single" w:sz="4" w:space="0" w:color="auto"/>
              <w:right w:val="nil"/>
            </w:tcBorders>
            <w:hideMark/>
          </w:tcPr>
          <w:p w14:paraId="462A767F" w14:textId="77777777" w:rsidR="00D862B9" w:rsidRPr="00636607" w:rsidRDefault="00D862B9">
            <w:pPr>
              <w:spacing w:line="480" w:lineRule="auto"/>
              <w:rPr>
                <w:rFonts w:ascii="Arial" w:hAnsi="Arial" w:cs="Arial"/>
              </w:rPr>
            </w:pPr>
            <w:r w:rsidRPr="00636607">
              <w:rPr>
                <w:rFonts w:ascii="Arial" w:hAnsi="Arial" w:cs="Arial"/>
              </w:rPr>
              <w:t>.06</w:t>
            </w:r>
          </w:p>
        </w:tc>
      </w:tr>
      <w:tr w:rsidR="00D862B9" w:rsidRPr="00636607" w14:paraId="47422ACD"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98B038C" w14:textId="77777777" w:rsidR="00D862B9" w:rsidRPr="00636607" w:rsidRDefault="00D862B9">
            <w:pPr>
              <w:spacing w:line="480" w:lineRule="auto"/>
              <w:rPr>
                <w:rFonts w:ascii="Arial" w:hAnsi="Arial" w:cs="Arial"/>
                <w:b/>
                <w:bCs/>
              </w:rPr>
            </w:pPr>
            <w:r w:rsidRPr="00636607">
              <w:rPr>
                <w:rFonts w:ascii="Arial" w:hAnsi="Arial" w:cs="Arial"/>
                <w:b/>
                <w:bCs/>
              </w:rPr>
              <w:t>BMI</w:t>
            </w:r>
          </w:p>
        </w:tc>
        <w:tc>
          <w:tcPr>
            <w:tcW w:w="2256" w:type="dxa"/>
            <w:tcBorders>
              <w:top w:val="single" w:sz="4" w:space="0" w:color="auto"/>
              <w:left w:val="nil"/>
              <w:bottom w:val="single" w:sz="4" w:space="0" w:color="auto"/>
              <w:right w:val="nil"/>
            </w:tcBorders>
            <w:noWrap/>
            <w:vAlign w:val="bottom"/>
            <w:hideMark/>
          </w:tcPr>
          <w:p w14:paraId="5513EA80" w14:textId="77777777" w:rsidR="00D862B9" w:rsidRPr="00636607" w:rsidRDefault="00D862B9">
            <w:pPr>
              <w:rPr>
                <w:rFonts w:ascii="Arial" w:hAnsi="Arial" w:cs="Arial"/>
                <w:b/>
                <w:bCs/>
              </w:rPr>
            </w:pPr>
          </w:p>
        </w:tc>
        <w:tc>
          <w:tcPr>
            <w:tcW w:w="1206" w:type="dxa"/>
            <w:tcBorders>
              <w:top w:val="single" w:sz="4" w:space="0" w:color="auto"/>
              <w:left w:val="nil"/>
              <w:bottom w:val="single" w:sz="4" w:space="0" w:color="auto"/>
              <w:right w:val="nil"/>
            </w:tcBorders>
          </w:tcPr>
          <w:p w14:paraId="781805C4" w14:textId="77777777" w:rsidR="00D862B9" w:rsidRPr="00636607" w:rsidRDefault="00D862B9">
            <w:pPr>
              <w:spacing w:line="480" w:lineRule="auto"/>
              <w:rPr>
                <w:rFonts w:ascii="Arial" w:hAnsi="Arial" w:cs="Arial"/>
                <w:spacing w:val="-2"/>
              </w:rPr>
            </w:pPr>
          </w:p>
        </w:tc>
        <w:tc>
          <w:tcPr>
            <w:tcW w:w="2260" w:type="dxa"/>
            <w:tcBorders>
              <w:top w:val="single" w:sz="4" w:space="0" w:color="auto"/>
              <w:left w:val="nil"/>
              <w:bottom w:val="single" w:sz="4" w:space="0" w:color="auto"/>
              <w:right w:val="nil"/>
            </w:tcBorders>
            <w:noWrap/>
            <w:vAlign w:val="bottom"/>
            <w:hideMark/>
          </w:tcPr>
          <w:p w14:paraId="4CA2252A" w14:textId="77777777" w:rsidR="00D862B9" w:rsidRPr="00636607" w:rsidRDefault="00D862B9">
            <w:pPr>
              <w:rPr>
                <w:rFonts w:ascii="Arial" w:hAnsi="Arial" w:cs="Arial"/>
              </w:rPr>
            </w:pPr>
          </w:p>
        </w:tc>
        <w:tc>
          <w:tcPr>
            <w:tcW w:w="1508" w:type="dxa"/>
            <w:tcBorders>
              <w:top w:val="single" w:sz="4" w:space="0" w:color="auto"/>
              <w:left w:val="nil"/>
              <w:bottom w:val="single" w:sz="4" w:space="0" w:color="auto"/>
              <w:right w:val="nil"/>
            </w:tcBorders>
          </w:tcPr>
          <w:p w14:paraId="0378AAEE" w14:textId="77777777" w:rsidR="00D862B9" w:rsidRPr="00636607" w:rsidRDefault="00D862B9">
            <w:pPr>
              <w:spacing w:line="480" w:lineRule="auto"/>
              <w:rPr>
                <w:rFonts w:ascii="Arial" w:hAnsi="Arial" w:cs="Arial"/>
                <w:spacing w:val="-2"/>
              </w:rPr>
            </w:pPr>
          </w:p>
        </w:tc>
      </w:tr>
      <w:tr w:rsidR="00D862B9" w:rsidRPr="00636607" w14:paraId="69ABFD14"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070D91B" w14:textId="77777777" w:rsidR="00D862B9" w:rsidRPr="00636607" w:rsidRDefault="00D862B9">
            <w:pPr>
              <w:spacing w:line="480" w:lineRule="auto"/>
              <w:rPr>
                <w:rFonts w:ascii="Arial" w:hAnsi="Arial" w:cs="Arial"/>
              </w:rPr>
            </w:pPr>
            <w:r w:rsidRPr="00636607">
              <w:rPr>
                <w:rFonts w:ascii="Arial" w:hAnsi="Arial" w:cs="Arial"/>
              </w:rPr>
              <w:t>Normal</w:t>
            </w:r>
          </w:p>
        </w:tc>
        <w:tc>
          <w:tcPr>
            <w:tcW w:w="2256" w:type="dxa"/>
            <w:tcBorders>
              <w:top w:val="single" w:sz="4" w:space="0" w:color="auto"/>
              <w:left w:val="nil"/>
              <w:bottom w:val="single" w:sz="4" w:space="0" w:color="auto"/>
              <w:right w:val="nil"/>
            </w:tcBorders>
            <w:noWrap/>
            <w:vAlign w:val="bottom"/>
            <w:hideMark/>
          </w:tcPr>
          <w:p w14:paraId="1445CA76"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206" w:type="dxa"/>
            <w:tcBorders>
              <w:top w:val="single" w:sz="4" w:space="0" w:color="auto"/>
              <w:left w:val="nil"/>
              <w:bottom w:val="single" w:sz="4" w:space="0" w:color="auto"/>
              <w:right w:val="nil"/>
            </w:tcBorders>
          </w:tcPr>
          <w:p w14:paraId="5474C8B0" w14:textId="77777777" w:rsidR="00D862B9" w:rsidRPr="00636607" w:rsidRDefault="00D862B9">
            <w:pPr>
              <w:spacing w:line="480" w:lineRule="auto"/>
              <w:rPr>
                <w:rFonts w:ascii="Arial" w:hAnsi="Arial" w:cs="Arial"/>
                <w:b/>
                <w:bCs/>
              </w:rPr>
            </w:pPr>
          </w:p>
        </w:tc>
        <w:tc>
          <w:tcPr>
            <w:tcW w:w="2260" w:type="dxa"/>
            <w:tcBorders>
              <w:top w:val="single" w:sz="4" w:space="0" w:color="auto"/>
              <w:left w:val="nil"/>
              <w:bottom w:val="single" w:sz="4" w:space="0" w:color="auto"/>
              <w:right w:val="nil"/>
            </w:tcBorders>
            <w:noWrap/>
            <w:vAlign w:val="bottom"/>
            <w:hideMark/>
          </w:tcPr>
          <w:p w14:paraId="1F43EE24" w14:textId="77777777" w:rsidR="00D862B9" w:rsidRPr="00636607" w:rsidRDefault="00D862B9">
            <w:pPr>
              <w:spacing w:line="480" w:lineRule="auto"/>
              <w:rPr>
                <w:rFonts w:ascii="Arial" w:hAnsi="Arial" w:cs="Arial"/>
                <w:b/>
                <w:bCs/>
              </w:rPr>
            </w:pPr>
            <w:r w:rsidRPr="00636607">
              <w:rPr>
                <w:rFonts w:ascii="Arial" w:hAnsi="Arial" w:cs="Arial"/>
                <w:b/>
                <w:bCs/>
              </w:rPr>
              <w:t>reference</w:t>
            </w:r>
          </w:p>
        </w:tc>
        <w:tc>
          <w:tcPr>
            <w:tcW w:w="1508" w:type="dxa"/>
            <w:tcBorders>
              <w:top w:val="single" w:sz="4" w:space="0" w:color="auto"/>
              <w:left w:val="nil"/>
              <w:bottom w:val="single" w:sz="4" w:space="0" w:color="auto"/>
              <w:right w:val="nil"/>
            </w:tcBorders>
          </w:tcPr>
          <w:p w14:paraId="0C13ABA1" w14:textId="77777777" w:rsidR="00D862B9" w:rsidRPr="00636607" w:rsidRDefault="00D862B9">
            <w:pPr>
              <w:spacing w:line="480" w:lineRule="auto"/>
              <w:rPr>
                <w:rFonts w:ascii="Arial" w:hAnsi="Arial" w:cs="Arial"/>
                <w:b/>
                <w:bCs/>
              </w:rPr>
            </w:pPr>
          </w:p>
        </w:tc>
      </w:tr>
      <w:tr w:rsidR="00D862B9" w:rsidRPr="00636607" w14:paraId="2B02936F"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618CDF2" w14:textId="77777777" w:rsidR="00D862B9" w:rsidRPr="00636607" w:rsidRDefault="00D862B9">
            <w:pPr>
              <w:spacing w:line="480" w:lineRule="auto"/>
              <w:rPr>
                <w:rFonts w:ascii="Arial" w:hAnsi="Arial" w:cs="Arial"/>
              </w:rPr>
            </w:pPr>
            <w:r w:rsidRPr="00636607">
              <w:rPr>
                <w:rFonts w:ascii="Arial" w:hAnsi="Arial" w:cs="Arial"/>
              </w:rPr>
              <w:lastRenderedPageBreak/>
              <w:t>Amputee</w:t>
            </w:r>
          </w:p>
        </w:tc>
        <w:tc>
          <w:tcPr>
            <w:tcW w:w="2256" w:type="dxa"/>
            <w:tcBorders>
              <w:top w:val="single" w:sz="4" w:space="0" w:color="auto"/>
              <w:left w:val="nil"/>
              <w:bottom w:val="single" w:sz="4" w:space="0" w:color="auto"/>
              <w:right w:val="nil"/>
            </w:tcBorders>
            <w:noWrap/>
            <w:vAlign w:val="bottom"/>
            <w:hideMark/>
          </w:tcPr>
          <w:p w14:paraId="00A1830D" w14:textId="77777777" w:rsidR="00D862B9" w:rsidRPr="00636607" w:rsidRDefault="00D862B9">
            <w:pPr>
              <w:spacing w:line="480" w:lineRule="auto"/>
              <w:rPr>
                <w:rFonts w:ascii="Arial" w:hAnsi="Arial" w:cs="Arial"/>
              </w:rPr>
            </w:pPr>
            <w:r w:rsidRPr="00636607">
              <w:rPr>
                <w:rFonts w:ascii="Arial" w:hAnsi="Arial" w:cs="Arial"/>
              </w:rPr>
              <w:t>1.14[0.79, 1.63]</w:t>
            </w:r>
          </w:p>
        </w:tc>
        <w:tc>
          <w:tcPr>
            <w:tcW w:w="1206" w:type="dxa"/>
            <w:tcBorders>
              <w:top w:val="single" w:sz="4" w:space="0" w:color="auto"/>
              <w:left w:val="nil"/>
              <w:bottom w:val="single" w:sz="4" w:space="0" w:color="auto"/>
              <w:right w:val="nil"/>
            </w:tcBorders>
            <w:hideMark/>
          </w:tcPr>
          <w:p w14:paraId="4F2D3DCC" w14:textId="77777777" w:rsidR="00D862B9" w:rsidRPr="00636607" w:rsidRDefault="00D862B9">
            <w:pPr>
              <w:spacing w:line="480" w:lineRule="auto"/>
              <w:rPr>
                <w:rFonts w:ascii="Arial" w:hAnsi="Arial" w:cs="Arial"/>
              </w:rPr>
            </w:pPr>
            <w:r w:rsidRPr="00636607">
              <w:rPr>
                <w:rFonts w:ascii="Arial" w:hAnsi="Arial" w:cs="Arial"/>
              </w:rPr>
              <w:t>.10</w:t>
            </w:r>
          </w:p>
        </w:tc>
        <w:tc>
          <w:tcPr>
            <w:tcW w:w="2260" w:type="dxa"/>
            <w:tcBorders>
              <w:top w:val="single" w:sz="4" w:space="0" w:color="auto"/>
              <w:left w:val="nil"/>
              <w:bottom w:val="single" w:sz="4" w:space="0" w:color="auto"/>
              <w:right w:val="nil"/>
            </w:tcBorders>
            <w:noWrap/>
            <w:vAlign w:val="bottom"/>
            <w:hideMark/>
          </w:tcPr>
          <w:p w14:paraId="15A89E2B" w14:textId="77777777" w:rsidR="00D862B9" w:rsidRPr="00636607" w:rsidRDefault="00D862B9">
            <w:pPr>
              <w:spacing w:line="480" w:lineRule="auto"/>
              <w:rPr>
                <w:rFonts w:ascii="Arial" w:hAnsi="Arial" w:cs="Arial"/>
              </w:rPr>
            </w:pPr>
            <w:r w:rsidRPr="00636607">
              <w:rPr>
                <w:rFonts w:ascii="Arial" w:hAnsi="Arial" w:cs="Arial"/>
              </w:rPr>
              <w:t>1.35[0.73, 2.49]</w:t>
            </w:r>
          </w:p>
        </w:tc>
        <w:tc>
          <w:tcPr>
            <w:tcW w:w="1508" w:type="dxa"/>
            <w:tcBorders>
              <w:top w:val="single" w:sz="4" w:space="0" w:color="auto"/>
              <w:left w:val="nil"/>
              <w:bottom w:val="single" w:sz="4" w:space="0" w:color="auto"/>
              <w:right w:val="nil"/>
            </w:tcBorders>
            <w:hideMark/>
          </w:tcPr>
          <w:p w14:paraId="00C89B83" w14:textId="77777777" w:rsidR="00D862B9" w:rsidRPr="00636607" w:rsidRDefault="00D862B9">
            <w:pPr>
              <w:spacing w:line="480" w:lineRule="auto"/>
              <w:rPr>
                <w:rFonts w:ascii="Arial" w:hAnsi="Arial" w:cs="Arial"/>
              </w:rPr>
            </w:pPr>
            <w:r w:rsidRPr="00636607">
              <w:rPr>
                <w:rFonts w:ascii="Arial" w:hAnsi="Arial" w:cs="Arial"/>
              </w:rPr>
              <w:t>.10</w:t>
            </w:r>
          </w:p>
        </w:tc>
      </w:tr>
      <w:tr w:rsidR="00D862B9" w:rsidRPr="00636607" w14:paraId="0AABCEB2"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1CDECE90" w14:textId="77777777" w:rsidR="00D862B9" w:rsidRPr="00636607" w:rsidRDefault="00D862B9">
            <w:pPr>
              <w:spacing w:line="480" w:lineRule="auto"/>
              <w:rPr>
                <w:rFonts w:ascii="Arial" w:hAnsi="Arial" w:cs="Arial"/>
              </w:rPr>
            </w:pPr>
            <w:r w:rsidRPr="00636607">
              <w:rPr>
                <w:rFonts w:ascii="Arial" w:hAnsi="Arial" w:cs="Arial"/>
              </w:rPr>
              <w:t>Underweight</w:t>
            </w:r>
          </w:p>
        </w:tc>
        <w:tc>
          <w:tcPr>
            <w:tcW w:w="2256" w:type="dxa"/>
            <w:tcBorders>
              <w:top w:val="single" w:sz="4" w:space="0" w:color="auto"/>
              <w:left w:val="nil"/>
              <w:bottom w:val="single" w:sz="4" w:space="0" w:color="auto"/>
              <w:right w:val="nil"/>
            </w:tcBorders>
            <w:noWrap/>
            <w:vAlign w:val="bottom"/>
            <w:hideMark/>
          </w:tcPr>
          <w:p w14:paraId="2AA722FF" w14:textId="77777777" w:rsidR="00D862B9" w:rsidRPr="00636607" w:rsidRDefault="00D862B9">
            <w:pPr>
              <w:spacing w:line="480" w:lineRule="auto"/>
              <w:rPr>
                <w:rFonts w:ascii="Arial" w:hAnsi="Arial" w:cs="Arial"/>
              </w:rPr>
            </w:pPr>
            <w:r w:rsidRPr="00636607">
              <w:rPr>
                <w:rFonts w:ascii="Arial" w:hAnsi="Arial" w:cs="Arial"/>
              </w:rPr>
              <w:t>1.06[0.43, 2.54]</w:t>
            </w:r>
          </w:p>
        </w:tc>
        <w:tc>
          <w:tcPr>
            <w:tcW w:w="1206" w:type="dxa"/>
            <w:tcBorders>
              <w:top w:val="single" w:sz="4" w:space="0" w:color="auto"/>
              <w:left w:val="nil"/>
              <w:bottom w:val="single" w:sz="4" w:space="0" w:color="auto"/>
              <w:right w:val="nil"/>
            </w:tcBorders>
            <w:hideMark/>
          </w:tcPr>
          <w:p w14:paraId="68F66710" w14:textId="77777777" w:rsidR="00D862B9" w:rsidRPr="00636607" w:rsidRDefault="00D862B9">
            <w:pPr>
              <w:spacing w:line="480" w:lineRule="auto"/>
              <w:rPr>
                <w:rFonts w:ascii="Arial" w:hAnsi="Arial" w:cs="Arial"/>
              </w:rPr>
            </w:pPr>
            <w:r w:rsidRPr="00636607">
              <w:rPr>
                <w:rFonts w:ascii="Arial" w:hAnsi="Arial" w:cs="Arial"/>
              </w:rPr>
              <w:t>.09</w:t>
            </w:r>
          </w:p>
        </w:tc>
        <w:tc>
          <w:tcPr>
            <w:tcW w:w="2260" w:type="dxa"/>
            <w:tcBorders>
              <w:top w:val="single" w:sz="4" w:space="0" w:color="auto"/>
              <w:left w:val="nil"/>
              <w:bottom w:val="single" w:sz="4" w:space="0" w:color="auto"/>
              <w:right w:val="nil"/>
            </w:tcBorders>
            <w:noWrap/>
            <w:vAlign w:val="bottom"/>
            <w:hideMark/>
          </w:tcPr>
          <w:p w14:paraId="4FDCD1E0" w14:textId="77777777" w:rsidR="00D862B9" w:rsidRPr="00636607" w:rsidRDefault="00D862B9">
            <w:pPr>
              <w:spacing w:line="480" w:lineRule="auto"/>
              <w:rPr>
                <w:rFonts w:ascii="Arial" w:hAnsi="Arial" w:cs="Arial"/>
              </w:rPr>
            </w:pPr>
            <w:r w:rsidRPr="00636607">
              <w:rPr>
                <w:rFonts w:ascii="Arial" w:hAnsi="Arial" w:cs="Arial"/>
              </w:rPr>
              <w:t>0.90[0.26, 3.06]</w:t>
            </w:r>
          </w:p>
        </w:tc>
        <w:tc>
          <w:tcPr>
            <w:tcW w:w="1508" w:type="dxa"/>
            <w:tcBorders>
              <w:top w:val="single" w:sz="4" w:space="0" w:color="auto"/>
              <w:left w:val="nil"/>
              <w:bottom w:val="single" w:sz="4" w:space="0" w:color="auto"/>
              <w:right w:val="nil"/>
            </w:tcBorders>
            <w:hideMark/>
          </w:tcPr>
          <w:p w14:paraId="656C66AC" w14:textId="77777777" w:rsidR="00D862B9" w:rsidRPr="00636607" w:rsidRDefault="00D862B9">
            <w:pPr>
              <w:spacing w:line="480" w:lineRule="auto"/>
              <w:rPr>
                <w:rFonts w:ascii="Arial" w:hAnsi="Arial" w:cs="Arial"/>
              </w:rPr>
            </w:pPr>
            <w:r w:rsidRPr="00636607">
              <w:rPr>
                <w:rFonts w:ascii="Arial" w:hAnsi="Arial" w:cs="Arial"/>
              </w:rPr>
              <w:t>.09</w:t>
            </w:r>
          </w:p>
        </w:tc>
      </w:tr>
      <w:tr w:rsidR="00D862B9" w:rsidRPr="00636607" w14:paraId="1FAA114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7C253FF4" w14:textId="77777777" w:rsidR="00D862B9" w:rsidRPr="00636607" w:rsidRDefault="00D862B9">
            <w:pPr>
              <w:spacing w:line="480" w:lineRule="auto"/>
              <w:rPr>
                <w:rFonts w:ascii="Arial" w:hAnsi="Arial" w:cs="Arial"/>
              </w:rPr>
            </w:pPr>
            <w:r w:rsidRPr="00636607">
              <w:rPr>
                <w:rFonts w:ascii="Arial" w:hAnsi="Arial" w:cs="Arial"/>
              </w:rPr>
              <w:t>Overweight</w:t>
            </w:r>
          </w:p>
        </w:tc>
        <w:tc>
          <w:tcPr>
            <w:tcW w:w="2256" w:type="dxa"/>
            <w:tcBorders>
              <w:top w:val="single" w:sz="4" w:space="0" w:color="auto"/>
              <w:left w:val="nil"/>
              <w:bottom w:val="single" w:sz="4" w:space="0" w:color="auto"/>
              <w:right w:val="nil"/>
            </w:tcBorders>
            <w:noWrap/>
            <w:vAlign w:val="bottom"/>
            <w:hideMark/>
          </w:tcPr>
          <w:p w14:paraId="3C1363CF" w14:textId="77777777" w:rsidR="00D862B9" w:rsidRPr="00636607" w:rsidRDefault="00D862B9">
            <w:pPr>
              <w:spacing w:line="480" w:lineRule="auto"/>
              <w:rPr>
                <w:rFonts w:ascii="Arial" w:hAnsi="Arial" w:cs="Arial"/>
              </w:rPr>
            </w:pPr>
            <w:r w:rsidRPr="00636607">
              <w:rPr>
                <w:rFonts w:ascii="Arial" w:hAnsi="Arial" w:cs="Arial"/>
              </w:rPr>
              <w:t>0.86[0.60, 1.24]</w:t>
            </w:r>
          </w:p>
        </w:tc>
        <w:tc>
          <w:tcPr>
            <w:tcW w:w="1206" w:type="dxa"/>
            <w:tcBorders>
              <w:top w:val="single" w:sz="4" w:space="0" w:color="auto"/>
              <w:left w:val="nil"/>
              <w:bottom w:val="single" w:sz="4" w:space="0" w:color="auto"/>
              <w:right w:val="nil"/>
            </w:tcBorders>
            <w:hideMark/>
          </w:tcPr>
          <w:p w14:paraId="4EE8D2E4"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54EF54BC" w14:textId="77777777" w:rsidR="00D862B9" w:rsidRPr="00636607" w:rsidRDefault="00D862B9">
            <w:pPr>
              <w:spacing w:line="480" w:lineRule="auto"/>
              <w:rPr>
                <w:rFonts w:ascii="Arial" w:hAnsi="Arial" w:cs="Arial"/>
              </w:rPr>
            </w:pPr>
            <w:r w:rsidRPr="00636607">
              <w:rPr>
                <w:rFonts w:ascii="Arial" w:hAnsi="Arial" w:cs="Arial"/>
              </w:rPr>
              <w:t>0.76[0.44, 1.33]</w:t>
            </w:r>
          </w:p>
        </w:tc>
        <w:tc>
          <w:tcPr>
            <w:tcW w:w="1508" w:type="dxa"/>
            <w:tcBorders>
              <w:top w:val="single" w:sz="4" w:space="0" w:color="auto"/>
              <w:left w:val="nil"/>
              <w:bottom w:val="single" w:sz="4" w:space="0" w:color="auto"/>
              <w:right w:val="nil"/>
            </w:tcBorders>
            <w:hideMark/>
          </w:tcPr>
          <w:p w14:paraId="7C929D50" w14:textId="77777777" w:rsidR="00D862B9" w:rsidRPr="00636607" w:rsidRDefault="00D862B9">
            <w:pPr>
              <w:spacing w:line="480" w:lineRule="auto"/>
              <w:rPr>
                <w:rFonts w:ascii="Arial" w:hAnsi="Arial" w:cs="Arial"/>
              </w:rPr>
            </w:pPr>
            <w:r w:rsidRPr="00636607">
              <w:rPr>
                <w:rFonts w:ascii="Arial" w:hAnsi="Arial" w:cs="Arial"/>
              </w:rPr>
              <w:t>.07</w:t>
            </w:r>
          </w:p>
        </w:tc>
      </w:tr>
      <w:tr w:rsidR="00D862B9" w:rsidRPr="00636607" w14:paraId="178FC16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A65BD83" w14:textId="77777777" w:rsidR="00D862B9" w:rsidRPr="00636607" w:rsidRDefault="00D862B9">
            <w:pPr>
              <w:spacing w:line="480" w:lineRule="auto"/>
              <w:rPr>
                <w:rFonts w:ascii="Arial" w:hAnsi="Arial" w:cs="Arial"/>
              </w:rPr>
            </w:pPr>
            <w:r w:rsidRPr="00636607">
              <w:rPr>
                <w:rFonts w:ascii="Arial" w:hAnsi="Arial" w:cs="Arial"/>
              </w:rPr>
              <w:t>Obesity</w:t>
            </w:r>
          </w:p>
        </w:tc>
        <w:tc>
          <w:tcPr>
            <w:tcW w:w="2256" w:type="dxa"/>
            <w:tcBorders>
              <w:top w:val="single" w:sz="4" w:space="0" w:color="auto"/>
              <w:left w:val="nil"/>
              <w:bottom w:val="single" w:sz="4" w:space="0" w:color="auto"/>
              <w:right w:val="nil"/>
            </w:tcBorders>
            <w:noWrap/>
            <w:vAlign w:val="bottom"/>
            <w:hideMark/>
          </w:tcPr>
          <w:p w14:paraId="0C2439F0" w14:textId="77777777" w:rsidR="00D862B9" w:rsidRPr="00636607" w:rsidRDefault="00D862B9">
            <w:pPr>
              <w:spacing w:line="480" w:lineRule="auto"/>
              <w:rPr>
                <w:rFonts w:ascii="Arial" w:hAnsi="Arial" w:cs="Arial"/>
              </w:rPr>
            </w:pPr>
            <w:r w:rsidRPr="00636607">
              <w:rPr>
                <w:rFonts w:ascii="Arial" w:hAnsi="Arial" w:cs="Arial"/>
              </w:rPr>
              <w:t>0.93[0.65, 1.34]</w:t>
            </w:r>
          </w:p>
        </w:tc>
        <w:tc>
          <w:tcPr>
            <w:tcW w:w="1206" w:type="dxa"/>
            <w:tcBorders>
              <w:top w:val="single" w:sz="4" w:space="0" w:color="auto"/>
              <w:left w:val="nil"/>
              <w:bottom w:val="single" w:sz="4" w:space="0" w:color="auto"/>
              <w:right w:val="nil"/>
            </w:tcBorders>
            <w:hideMark/>
          </w:tcPr>
          <w:p w14:paraId="64CF5C84"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021D13DE" w14:textId="77777777" w:rsidR="00D862B9" w:rsidRPr="00636607" w:rsidRDefault="00D862B9">
            <w:pPr>
              <w:spacing w:line="480" w:lineRule="auto"/>
              <w:rPr>
                <w:rFonts w:ascii="Arial" w:hAnsi="Arial" w:cs="Arial"/>
              </w:rPr>
            </w:pPr>
            <w:r w:rsidRPr="00636607">
              <w:rPr>
                <w:rFonts w:ascii="Arial" w:hAnsi="Arial" w:cs="Arial"/>
              </w:rPr>
              <w:t xml:space="preserve">0.55[0.31, </w:t>
            </w:r>
            <w:proofErr w:type="gramStart"/>
            <w:r w:rsidRPr="00636607">
              <w:rPr>
                <w:rFonts w:ascii="Arial" w:hAnsi="Arial" w:cs="Arial"/>
              </w:rPr>
              <w:t>0.96]*</w:t>
            </w:r>
            <w:proofErr w:type="gramEnd"/>
          </w:p>
        </w:tc>
        <w:tc>
          <w:tcPr>
            <w:tcW w:w="1508" w:type="dxa"/>
            <w:tcBorders>
              <w:top w:val="single" w:sz="4" w:space="0" w:color="auto"/>
              <w:left w:val="nil"/>
              <w:bottom w:val="single" w:sz="4" w:space="0" w:color="auto"/>
              <w:right w:val="nil"/>
            </w:tcBorders>
            <w:hideMark/>
          </w:tcPr>
          <w:p w14:paraId="308FCBF2" w14:textId="77777777" w:rsidR="00D862B9" w:rsidRPr="00636607" w:rsidRDefault="00D862B9">
            <w:pPr>
              <w:spacing w:line="480" w:lineRule="auto"/>
              <w:rPr>
                <w:rFonts w:ascii="Arial" w:hAnsi="Arial" w:cs="Arial"/>
              </w:rPr>
            </w:pPr>
            <w:r w:rsidRPr="00636607">
              <w:rPr>
                <w:rFonts w:ascii="Arial" w:hAnsi="Arial" w:cs="Arial"/>
              </w:rPr>
              <w:t>.046</w:t>
            </w:r>
          </w:p>
        </w:tc>
      </w:tr>
      <w:tr w:rsidR="00D862B9" w:rsidRPr="00636607" w14:paraId="16A2F445"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0FB8FFF" w14:textId="77777777" w:rsidR="00D862B9" w:rsidRPr="00636607" w:rsidRDefault="00D862B9">
            <w:pPr>
              <w:spacing w:line="480" w:lineRule="auto"/>
              <w:rPr>
                <w:rFonts w:ascii="Arial" w:hAnsi="Arial" w:cs="Arial"/>
              </w:rPr>
            </w:pPr>
            <w:r w:rsidRPr="00636607">
              <w:rPr>
                <w:rFonts w:ascii="Arial" w:hAnsi="Arial" w:cs="Arial"/>
                <w:b/>
                <w:bCs/>
              </w:rPr>
              <w:t>Year</w:t>
            </w:r>
          </w:p>
        </w:tc>
        <w:tc>
          <w:tcPr>
            <w:tcW w:w="2256" w:type="dxa"/>
            <w:tcBorders>
              <w:top w:val="single" w:sz="4" w:space="0" w:color="auto"/>
              <w:left w:val="nil"/>
              <w:bottom w:val="single" w:sz="4" w:space="0" w:color="auto"/>
              <w:right w:val="nil"/>
            </w:tcBorders>
            <w:noWrap/>
            <w:vAlign w:val="bottom"/>
          </w:tcPr>
          <w:p w14:paraId="4DCFDB9D" w14:textId="77777777" w:rsidR="00D862B9" w:rsidRPr="00636607" w:rsidRDefault="00D862B9">
            <w:pPr>
              <w:spacing w:line="480" w:lineRule="auto"/>
              <w:rPr>
                <w:rFonts w:ascii="Arial" w:hAnsi="Arial" w:cs="Arial"/>
              </w:rPr>
            </w:pPr>
          </w:p>
        </w:tc>
        <w:tc>
          <w:tcPr>
            <w:tcW w:w="1206" w:type="dxa"/>
            <w:tcBorders>
              <w:top w:val="single" w:sz="4" w:space="0" w:color="auto"/>
              <w:left w:val="nil"/>
              <w:bottom w:val="single" w:sz="4" w:space="0" w:color="auto"/>
              <w:right w:val="nil"/>
            </w:tcBorders>
          </w:tcPr>
          <w:p w14:paraId="3A28F5CC"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tcPr>
          <w:p w14:paraId="506A574B" w14:textId="77777777" w:rsidR="00D862B9" w:rsidRPr="00636607" w:rsidRDefault="00D862B9">
            <w:pPr>
              <w:spacing w:line="480" w:lineRule="auto"/>
              <w:rPr>
                <w:rFonts w:ascii="Arial" w:hAnsi="Arial" w:cs="Arial"/>
              </w:rPr>
            </w:pPr>
          </w:p>
        </w:tc>
        <w:tc>
          <w:tcPr>
            <w:tcW w:w="1508" w:type="dxa"/>
            <w:tcBorders>
              <w:top w:val="single" w:sz="4" w:space="0" w:color="auto"/>
              <w:left w:val="nil"/>
              <w:bottom w:val="single" w:sz="4" w:space="0" w:color="auto"/>
              <w:right w:val="nil"/>
            </w:tcBorders>
          </w:tcPr>
          <w:p w14:paraId="1AA3BD54" w14:textId="77777777" w:rsidR="00D862B9" w:rsidRPr="00636607" w:rsidRDefault="00D862B9">
            <w:pPr>
              <w:spacing w:line="480" w:lineRule="auto"/>
              <w:rPr>
                <w:rFonts w:ascii="Arial" w:hAnsi="Arial" w:cs="Arial"/>
              </w:rPr>
            </w:pPr>
          </w:p>
        </w:tc>
      </w:tr>
      <w:tr w:rsidR="00D862B9" w:rsidRPr="00636607" w14:paraId="07CB2F71"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481A9C0" w14:textId="77777777" w:rsidR="00D862B9" w:rsidRPr="00636607" w:rsidRDefault="00D862B9">
            <w:pPr>
              <w:spacing w:line="480" w:lineRule="auto"/>
              <w:rPr>
                <w:rFonts w:ascii="Arial" w:hAnsi="Arial" w:cs="Arial"/>
              </w:rPr>
            </w:pPr>
            <w:r w:rsidRPr="00636607">
              <w:rPr>
                <w:rFonts w:ascii="Arial" w:hAnsi="Arial" w:cs="Arial"/>
              </w:rPr>
              <w:t>2020</w:t>
            </w:r>
          </w:p>
        </w:tc>
        <w:tc>
          <w:tcPr>
            <w:tcW w:w="2256" w:type="dxa"/>
            <w:tcBorders>
              <w:top w:val="single" w:sz="4" w:space="0" w:color="auto"/>
              <w:left w:val="nil"/>
              <w:bottom w:val="single" w:sz="4" w:space="0" w:color="auto"/>
              <w:right w:val="nil"/>
            </w:tcBorders>
            <w:noWrap/>
            <w:vAlign w:val="bottom"/>
            <w:hideMark/>
          </w:tcPr>
          <w:p w14:paraId="7D59E471" w14:textId="77777777" w:rsidR="00D862B9" w:rsidRPr="00636607" w:rsidRDefault="00D862B9">
            <w:pPr>
              <w:spacing w:line="480" w:lineRule="auto"/>
              <w:rPr>
                <w:rFonts w:ascii="Arial" w:hAnsi="Arial" w:cs="Arial"/>
              </w:rPr>
            </w:pPr>
            <w:r w:rsidRPr="00636607">
              <w:rPr>
                <w:rFonts w:ascii="Arial" w:hAnsi="Arial" w:cs="Arial"/>
                <w:b/>
                <w:bCs/>
              </w:rPr>
              <w:t>reference</w:t>
            </w:r>
          </w:p>
        </w:tc>
        <w:tc>
          <w:tcPr>
            <w:tcW w:w="1206" w:type="dxa"/>
            <w:tcBorders>
              <w:top w:val="single" w:sz="4" w:space="0" w:color="auto"/>
              <w:left w:val="nil"/>
              <w:bottom w:val="single" w:sz="4" w:space="0" w:color="auto"/>
              <w:right w:val="nil"/>
            </w:tcBorders>
          </w:tcPr>
          <w:p w14:paraId="7C9DBE01"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hideMark/>
          </w:tcPr>
          <w:p w14:paraId="4A8F2F6A" w14:textId="77777777" w:rsidR="00D862B9" w:rsidRPr="00636607" w:rsidRDefault="00D862B9">
            <w:pPr>
              <w:spacing w:line="480" w:lineRule="auto"/>
              <w:rPr>
                <w:rFonts w:ascii="Arial" w:hAnsi="Arial" w:cs="Arial"/>
              </w:rPr>
            </w:pPr>
            <w:r w:rsidRPr="00636607">
              <w:rPr>
                <w:rFonts w:ascii="Arial" w:hAnsi="Arial" w:cs="Arial"/>
                <w:b/>
                <w:bCs/>
              </w:rPr>
              <w:t>reference</w:t>
            </w:r>
          </w:p>
        </w:tc>
        <w:tc>
          <w:tcPr>
            <w:tcW w:w="1508" w:type="dxa"/>
            <w:tcBorders>
              <w:top w:val="single" w:sz="4" w:space="0" w:color="auto"/>
              <w:left w:val="nil"/>
              <w:bottom w:val="single" w:sz="4" w:space="0" w:color="auto"/>
              <w:right w:val="nil"/>
            </w:tcBorders>
          </w:tcPr>
          <w:p w14:paraId="721AC381" w14:textId="77777777" w:rsidR="00D862B9" w:rsidRPr="00636607" w:rsidRDefault="00D862B9">
            <w:pPr>
              <w:spacing w:line="480" w:lineRule="auto"/>
              <w:rPr>
                <w:rFonts w:ascii="Arial" w:hAnsi="Arial" w:cs="Arial"/>
              </w:rPr>
            </w:pPr>
          </w:p>
        </w:tc>
      </w:tr>
      <w:tr w:rsidR="00D862B9" w:rsidRPr="00636607" w14:paraId="15F2ECDC"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18E7B408" w14:textId="77777777" w:rsidR="00D862B9" w:rsidRPr="00636607" w:rsidRDefault="00D862B9">
            <w:pPr>
              <w:spacing w:line="480" w:lineRule="auto"/>
              <w:rPr>
                <w:rFonts w:ascii="Arial" w:hAnsi="Arial" w:cs="Arial"/>
              </w:rPr>
            </w:pPr>
            <w:r w:rsidRPr="00636607">
              <w:rPr>
                <w:rFonts w:ascii="Arial" w:hAnsi="Arial" w:cs="Arial"/>
              </w:rPr>
              <w:t>2018</w:t>
            </w:r>
          </w:p>
        </w:tc>
        <w:tc>
          <w:tcPr>
            <w:tcW w:w="2256" w:type="dxa"/>
            <w:tcBorders>
              <w:top w:val="single" w:sz="4" w:space="0" w:color="auto"/>
              <w:left w:val="nil"/>
              <w:bottom w:val="single" w:sz="4" w:space="0" w:color="auto"/>
              <w:right w:val="nil"/>
            </w:tcBorders>
            <w:noWrap/>
            <w:vAlign w:val="bottom"/>
            <w:hideMark/>
          </w:tcPr>
          <w:p w14:paraId="0BF2504E" w14:textId="77777777" w:rsidR="00D862B9" w:rsidRPr="00636607" w:rsidRDefault="00D862B9">
            <w:pPr>
              <w:spacing w:line="480" w:lineRule="auto"/>
              <w:rPr>
                <w:rFonts w:ascii="Arial" w:hAnsi="Arial" w:cs="Arial"/>
              </w:rPr>
            </w:pPr>
            <w:r w:rsidRPr="00636607">
              <w:rPr>
                <w:rFonts w:ascii="Arial" w:hAnsi="Arial" w:cs="Arial"/>
              </w:rPr>
              <w:t xml:space="preserve">0.54[0.40, </w:t>
            </w:r>
            <w:proofErr w:type="gramStart"/>
            <w:r w:rsidRPr="00636607">
              <w:rPr>
                <w:rFonts w:ascii="Arial" w:hAnsi="Arial" w:cs="Arial"/>
              </w:rPr>
              <w:t>0.72]*</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69FF790E"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8D3FB2F" w14:textId="77777777" w:rsidR="00D862B9" w:rsidRPr="00636607" w:rsidRDefault="00D862B9">
            <w:pPr>
              <w:spacing w:line="480" w:lineRule="auto"/>
              <w:rPr>
                <w:rFonts w:ascii="Arial" w:hAnsi="Arial" w:cs="Arial"/>
              </w:rPr>
            </w:pPr>
            <w:r w:rsidRPr="00636607">
              <w:rPr>
                <w:rFonts w:ascii="Arial" w:hAnsi="Arial" w:cs="Arial"/>
              </w:rPr>
              <w:t xml:space="preserve">0.47[0.29, </w:t>
            </w:r>
            <w:proofErr w:type="gramStart"/>
            <w:r w:rsidRPr="00636607">
              <w:rPr>
                <w:rFonts w:ascii="Arial" w:hAnsi="Arial" w:cs="Arial"/>
              </w:rPr>
              <w:t>0.77]*</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4757FF88" w14:textId="77777777" w:rsidR="00D862B9" w:rsidRPr="00636607" w:rsidRDefault="00D862B9">
            <w:pPr>
              <w:spacing w:line="480" w:lineRule="auto"/>
              <w:rPr>
                <w:rFonts w:ascii="Arial" w:hAnsi="Arial" w:cs="Arial"/>
              </w:rPr>
            </w:pPr>
            <w:r w:rsidRPr="00636607">
              <w:rPr>
                <w:rFonts w:ascii="Arial" w:hAnsi="Arial" w:cs="Arial"/>
              </w:rPr>
              <w:t>.04</w:t>
            </w:r>
          </w:p>
        </w:tc>
      </w:tr>
      <w:tr w:rsidR="00D862B9" w:rsidRPr="00636607" w14:paraId="7EEDB467"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3756F58" w14:textId="77777777" w:rsidR="00D862B9" w:rsidRPr="00636607" w:rsidRDefault="00D862B9">
            <w:pPr>
              <w:spacing w:line="480" w:lineRule="auto"/>
              <w:rPr>
                <w:rFonts w:ascii="Arial" w:hAnsi="Arial" w:cs="Arial"/>
              </w:rPr>
            </w:pPr>
            <w:r w:rsidRPr="00636607">
              <w:rPr>
                <w:rFonts w:ascii="Arial" w:hAnsi="Arial" w:cs="Arial"/>
              </w:rPr>
              <w:t>2019</w:t>
            </w:r>
          </w:p>
        </w:tc>
        <w:tc>
          <w:tcPr>
            <w:tcW w:w="2256" w:type="dxa"/>
            <w:tcBorders>
              <w:top w:val="single" w:sz="4" w:space="0" w:color="auto"/>
              <w:left w:val="nil"/>
              <w:bottom w:val="single" w:sz="4" w:space="0" w:color="auto"/>
              <w:right w:val="nil"/>
            </w:tcBorders>
            <w:noWrap/>
            <w:vAlign w:val="bottom"/>
            <w:hideMark/>
          </w:tcPr>
          <w:p w14:paraId="6B3D3804" w14:textId="77777777" w:rsidR="00D862B9" w:rsidRPr="00636607" w:rsidRDefault="00D862B9">
            <w:pPr>
              <w:spacing w:line="480" w:lineRule="auto"/>
              <w:rPr>
                <w:rFonts w:ascii="Arial" w:hAnsi="Arial" w:cs="Arial"/>
              </w:rPr>
            </w:pPr>
            <w:r w:rsidRPr="00636607">
              <w:rPr>
                <w:rFonts w:ascii="Arial" w:hAnsi="Arial" w:cs="Arial"/>
              </w:rPr>
              <w:t xml:space="preserve">0.61[0.45, </w:t>
            </w:r>
            <w:proofErr w:type="gramStart"/>
            <w:r w:rsidRPr="00636607">
              <w:rPr>
                <w:rFonts w:ascii="Arial" w:hAnsi="Arial" w:cs="Arial"/>
              </w:rPr>
              <w:t>0.82]*</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269AE25F"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1EEB262A" w14:textId="77777777" w:rsidR="00D862B9" w:rsidRPr="00636607" w:rsidRDefault="00D862B9">
            <w:pPr>
              <w:spacing w:line="480" w:lineRule="auto"/>
              <w:rPr>
                <w:rFonts w:ascii="Arial" w:hAnsi="Arial" w:cs="Arial"/>
              </w:rPr>
            </w:pPr>
            <w:r w:rsidRPr="00636607">
              <w:rPr>
                <w:rFonts w:ascii="Arial" w:hAnsi="Arial" w:cs="Arial"/>
              </w:rPr>
              <w:t xml:space="preserve">0.56[0.35, </w:t>
            </w:r>
            <w:proofErr w:type="gramStart"/>
            <w:r w:rsidRPr="00636607">
              <w:rPr>
                <w:rFonts w:ascii="Arial" w:hAnsi="Arial" w:cs="Arial"/>
              </w:rPr>
              <w:t>0.90]*</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3E23CFF5" w14:textId="77777777" w:rsidR="00D862B9" w:rsidRPr="00636607" w:rsidRDefault="00D862B9">
            <w:pPr>
              <w:spacing w:line="480" w:lineRule="auto"/>
              <w:rPr>
                <w:rFonts w:ascii="Arial" w:hAnsi="Arial" w:cs="Arial"/>
              </w:rPr>
            </w:pPr>
            <w:r w:rsidRPr="00636607">
              <w:rPr>
                <w:rFonts w:ascii="Arial" w:hAnsi="Arial" w:cs="Arial"/>
              </w:rPr>
              <w:t>.046</w:t>
            </w:r>
          </w:p>
        </w:tc>
      </w:tr>
      <w:tr w:rsidR="00D862B9" w:rsidRPr="00636607" w14:paraId="49825366"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002EE1C9" w14:textId="77777777" w:rsidR="00D862B9" w:rsidRPr="00636607" w:rsidRDefault="00D862B9">
            <w:pPr>
              <w:spacing w:line="480" w:lineRule="auto"/>
              <w:rPr>
                <w:rFonts w:ascii="Arial" w:hAnsi="Arial" w:cs="Arial"/>
                <w:b/>
                <w:bCs/>
              </w:rPr>
            </w:pPr>
            <w:r w:rsidRPr="00636607">
              <w:rPr>
                <w:rFonts w:ascii="Arial" w:hAnsi="Arial" w:cs="Arial"/>
                <w:b/>
                <w:bCs/>
              </w:rPr>
              <w:t>Lipid Profile</w:t>
            </w:r>
          </w:p>
        </w:tc>
        <w:tc>
          <w:tcPr>
            <w:tcW w:w="2256" w:type="dxa"/>
            <w:tcBorders>
              <w:top w:val="single" w:sz="4" w:space="0" w:color="auto"/>
              <w:left w:val="nil"/>
              <w:bottom w:val="single" w:sz="4" w:space="0" w:color="auto"/>
              <w:right w:val="nil"/>
            </w:tcBorders>
            <w:noWrap/>
            <w:vAlign w:val="bottom"/>
          </w:tcPr>
          <w:p w14:paraId="219893FE" w14:textId="77777777" w:rsidR="00D862B9" w:rsidRPr="00636607" w:rsidRDefault="00D862B9">
            <w:pPr>
              <w:spacing w:line="480" w:lineRule="auto"/>
              <w:rPr>
                <w:rFonts w:ascii="Arial" w:hAnsi="Arial" w:cs="Arial"/>
              </w:rPr>
            </w:pPr>
          </w:p>
        </w:tc>
        <w:tc>
          <w:tcPr>
            <w:tcW w:w="1206" w:type="dxa"/>
            <w:tcBorders>
              <w:top w:val="single" w:sz="4" w:space="0" w:color="auto"/>
              <w:left w:val="nil"/>
              <w:bottom w:val="single" w:sz="4" w:space="0" w:color="auto"/>
              <w:right w:val="nil"/>
            </w:tcBorders>
          </w:tcPr>
          <w:p w14:paraId="7572450C"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tcPr>
          <w:p w14:paraId="3BCFDA6A" w14:textId="77777777" w:rsidR="00D862B9" w:rsidRPr="00636607" w:rsidRDefault="00D862B9">
            <w:pPr>
              <w:spacing w:line="480" w:lineRule="auto"/>
              <w:rPr>
                <w:rFonts w:ascii="Arial" w:hAnsi="Arial" w:cs="Arial"/>
              </w:rPr>
            </w:pPr>
          </w:p>
        </w:tc>
        <w:tc>
          <w:tcPr>
            <w:tcW w:w="1508" w:type="dxa"/>
            <w:tcBorders>
              <w:top w:val="single" w:sz="4" w:space="0" w:color="auto"/>
              <w:left w:val="nil"/>
              <w:bottom w:val="single" w:sz="4" w:space="0" w:color="auto"/>
              <w:right w:val="nil"/>
            </w:tcBorders>
          </w:tcPr>
          <w:p w14:paraId="2FFAF47E" w14:textId="77777777" w:rsidR="00D862B9" w:rsidRPr="00636607" w:rsidRDefault="00D862B9">
            <w:pPr>
              <w:spacing w:line="480" w:lineRule="auto"/>
              <w:rPr>
                <w:rFonts w:ascii="Arial" w:hAnsi="Arial" w:cs="Arial"/>
              </w:rPr>
            </w:pPr>
          </w:p>
        </w:tc>
      </w:tr>
      <w:tr w:rsidR="00D862B9" w:rsidRPr="00636607" w14:paraId="1FDEFF4B"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7C650CA" w14:textId="77777777" w:rsidR="00D862B9" w:rsidRPr="00636607" w:rsidRDefault="00D862B9">
            <w:pPr>
              <w:spacing w:line="480" w:lineRule="auto"/>
              <w:rPr>
                <w:rFonts w:ascii="Arial" w:hAnsi="Arial" w:cs="Arial"/>
              </w:rPr>
            </w:pPr>
            <w:r w:rsidRPr="00636607">
              <w:rPr>
                <w:rFonts w:ascii="Arial" w:hAnsi="Arial" w:cs="Arial"/>
              </w:rPr>
              <w:t>Cholesterol</w:t>
            </w:r>
          </w:p>
        </w:tc>
        <w:tc>
          <w:tcPr>
            <w:tcW w:w="2256" w:type="dxa"/>
            <w:tcBorders>
              <w:top w:val="single" w:sz="4" w:space="0" w:color="auto"/>
              <w:left w:val="nil"/>
              <w:bottom w:val="single" w:sz="4" w:space="0" w:color="auto"/>
              <w:right w:val="nil"/>
            </w:tcBorders>
            <w:noWrap/>
            <w:vAlign w:val="bottom"/>
            <w:hideMark/>
          </w:tcPr>
          <w:p w14:paraId="7E161BF6" w14:textId="77777777" w:rsidR="00D862B9" w:rsidRPr="00636607" w:rsidRDefault="00D862B9">
            <w:pPr>
              <w:spacing w:line="480" w:lineRule="auto"/>
              <w:rPr>
                <w:rFonts w:ascii="Arial" w:hAnsi="Arial" w:cs="Arial"/>
              </w:rPr>
            </w:pPr>
            <w:r w:rsidRPr="00636607">
              <w:rPr>
                <w:rFonts w:ascii="Arial" w:hAnsi="Arial" w:cs="Arial"/>
              </w:rPr>
              <w:t xml:space="preserve">1.40[1.28, </w:t>
            </w:r>
            <w:proofErr w:type="gramStart"/>
            <w:r w:rsidRPr="00636607">
              <w:rPr>
                <w:rFonts w:ascii="Arial" w:hAnsi="Arial" w:cs="Arial"/>
              </w:rPr>
              <w:t>1.55]*</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313BB09E"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59F367CD" w14:textId="77777777" w:rsidR="00D862B9" w:rsidRPr="00636607" w:rsidRDefault="00D862B9">
            <w:pPr>
              <w:spacing w:line="480" w:lineRule="auto"/>
              <w:rPr>
                <w:rFonts w:ascii="Arial" w:hAnsi="Arial" w:cs="Arial"/>
              </w:rPr>
            </w:pPr>
            <w:r w:rsidRPr="00636607">
              <w:rPr>
                <w:rFonts w:ascii="Arial" w:hAnsi="Arial" w:cs="Arial"/>
              </w:rPr>
              <w:t xml:space="preserve">1.25[1.13, </w:t>
            </w:r>
            <w:proofErr w:type="gramStart"/>
            <w:r w:rsidRPr="00636607">
              <w:rPr>
                <w:rFonts w:ascii="Arial" w:hAnsi="Arial" w:cs="Arial"/>
              </w:rPr>
              <w:t>1.92]*</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69E20B79"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29384F70"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48F4AE05" w14:textId="77777777" w:rsidR="00D862B9" w:rsidRPr="00636607" w:rsidRDefault="00D862B9">
            <w:pPr>
              <w:spacing w:line="480" w:lineRule="auto"/>
              <w:rPr>
                <w:rFonts w:ascii="Arial" w:hAnsi="Arial" w:cs="Arial"/>
              </w:rPr>
            </w:pPr>
            <w:r w:rsidRPr="00636607">
              <w:rPr>
                <w:rFonts w:ascii="Arial" w:hAnsi="Arial" w:cs="Arial"/>
              </w:rPr>
              <w:t>HDL</w:t>
            </w:r>
          </w:p>
        </w:tc>
        <w:tc>
          <w:tcPr>
            <w:tcW w:w="2256" w:type="dxa"/>
            <w:tcBorders>
              <w:top w:val="single" w:sz="4" w:space="0" w:color="auto"/>
              <w:left w:val="nil"/>
              <w:bottom w:val="single" w:sz="4" w:space="0" w:color="auto"/>
              <w:right w:val="nil"/>
            </w:tcBorders>
            <w:noWrap/>
            <w:vAlign w:val="bottom"/>
            <w:hideMark/>
          </w:tcPr>
          <w:p w14:paraId="6DC4E47C" w14:textId="77777777" w:rsidR="00D862B9" w:rsidRPr="00636607" w:rsidRDefault="00D862B9">
            <w:pPr>
              <w:spacing w:line="480" w:lineRule="auto"/>
              <w:rPr>
                <w:rFonts w:ascii="Arial" w:hAnsi="Arial" w:cs="Arial"/>
              </w:rPr>
            </w:pPr>
            <w:r w:rsidRPr="00636607">
              <w:rPr>
                <w:rFonts w:ascii="Arial" w:hAnsi="Arial" w:cs="Arial"/>
              </w:rPr>
              <w:t xml:space="preserve">0.68[0.51, </w:t>
            </w:r>
            <w:proofErr w:type="gramStart"/>
            <w:r w:rsidRPr="00636607">
              <w:rPr>
                <w:rFonts w:ascii="Arial" w:hAnsi="Arial" w:cs="Arial"/>
              </w:rPr>
              <w:t>0.92]*</w:t>
            </w:r>
            <w:proofErr w:type="gramEnd"/>
          </w:p>
        </w:tc>
        <w:tc>
          <w:tcPr>
            <w:tcW w:w="1206" w:type="dxa"/>
            <w:tcBorders>
              <w:top w:val="single" w:sz="4" w:space="0" w:color="auto"/>
              <w:left w:val="nil"/>
              <w:bottom w:val="single" w:sz="4" w:space="0" w:color="auto"/>
              <w:right w:val="nil"/>
            </w:tcBorders>
            <w:hideMark/>
          </w:tcPr>
          <w:p w14:paraId="357E4DC0" w14:textId="77777777" w:rsidR="00D862B9" w:rsidRPr="00636607" w:rsidRDefault="00D862B9">
            <w:pPr>
              <w:spacing w:line="480" w:lineRule="auto"/>
              <w:rPr>
                <w:rFonts w:ascii="Arial" w:hAnsi="Arial" w:cs="Arial"/>
              </w:rPr>
            </w:pPr>
            <w:r w:rsidRPr="00636607">
              <w:rPr>
                <w:rFonts w:ascii="Arial" w:hAnsi="Arial" w:cs="Arial"/>
              </w:rPr>
              <w:t>.03</w:t>
            </w:r>
          </w:p>
        </w:tc>
        <w:tc>
          <w:tcPr>
            <w:tcW w:w="2260" w:type="dxa"/>
            <w:tcBorders>
              <w:top w:val="single" w:sz="4" w:space="0" w:color="auto"/>
              <w:left w:val="nil"/>
              <w:bottom w:val="single" w:sz="4" w:space="0" w:color="auto"/>
              <w:right w:val="nil"/>
            </w:tcBorders>
            <w:noWrap/>
            <w:vAlign w:val="bottom"/>
            <w:hideMark/>
          </w:tcPr>
          <w:p w14:paraId="49799D62" w14:textId="77777777" w:rsidR="00D862B9" w:rsidRPr="00636607" w:rsidRDefault="00D862B9">
            <w:pPr>
              <w:spacing w:line="480" w:lineRule="auto"/>
              <w:rPr>
                <w:rFonts w:ascii="Arial" w:hAnsi="Arial" w:cs="Arial"/>
              </w:rPr>
            </w:pPr>
            <w:r w:rsidRPr="00636607">
              <w:rPr>
                <w:rFonts w:ascii="Arial" w:hAnsi="Arial" w:cs="Arial"/>
              </w:rPr>
              <w:t>1.34[0.85, 2.12]</w:t>
            </w:r>
          </w:p>
        </w:tc>
        <w:tc>
          <w:tcPr>
            <w:tcW w:w="1508" w:type="dxa"/>
            <w:tcBorders>
              <w:top w:val="single" w:sz="4" w:space="0" w:color="auto"/>
              <w:left w:val="nil"/>
              <w:bottom w:val="single" w:sz="4" w:space="0" w:color="auto"/>
              <w:right w:val="nil"/>
            </w:tcBorders>
            <w:hideMark/>
          </w:tcPr>
          <w:p w14:paraId="5997A240" w14:textId="77777777" w:rsidR="00D862B9" w:rsidRPr="00636607" w:rsidRDefault="00D862B9">
            <w:pPr>
              <w:spacing w:line="480" w:lineRule="auto"/>
              <w:rPr>
                <w:rFonts w:ascii="Arial" w:hAnsi="Arial" w:cs="Arial"/>
              </w:rPr>
            </w:pPr>
            <w:r w:rsidRPr="00636607">
              <w:rPr>
                <w:rFonts w:ascii="Arial" w:hAnsi="Arial" w:cs="Arial"/>
              </w:rPr>
              <w:t>.06</w:t>
            </w:r>
          </w:p>
        </w:tc>
      </w:tr>
      <w:tr w:rsidR="00D862B9" w:rsidRPr="00636607" w14:paraId="2C47E6A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704C3B86" w14:textId="77777777" w:rsidR="00D862B9" w:rsidRPr="00636607" w:rsidRDefault="00D862B9">
            <w:pPr>
              <w:spacing w:line="480" w:lineRule="auto"/>
              <w:rPr>
                <w:rFonts w:ascii="Arial" w:hAnsi="Arial" w:cs="Arial"/>
              </w:rPr>
            </w:pPr>
            <w:r w:rsidRPr="00636607">
              <w:rPr>
                <w:rFonts w:ascii="Arial" w:hAnsi="Arial" w:cs="Arial"/>
              </w:rPr>
              <w:t>Non-HDL</w:t>
            </w:r>
          </w:p>
        </w:tc>
        <w:tc>
          <w:tcPr>
            <w:tcW w:w="2256" w:type="dxa"/>
            <w:tcBorders>
              <w:top w:val="single" w:sz="4" w:space="0" w:color="auto"/>
              <w:left w:val="nil"/>
              <w:bottom w:val="single" w:sz="4" w:space="0" w:color="auto"/>
              <w:right w:val="nil"/>
            </w:tcBorders>
            <w:noWrap/>
            <w:vAlign w:val="bottom"/>
            <w:hideMark/>
          </w:tcPr>
          <w:p w14:paraId="37947A97" w14:textId="77777777" w:rsidR="00D862B9" w:rsidRPr="00636607" w:rsidRDefault="00D862B9">
            <w:pPr>
              <w:spacing w:line="480" w:lineRule="auto"/>
              <w:rPr>
                <w:rFonts w:ascii="Arial" w:hAnsi="Arial" w:cs="Arial"/>
              </w:rPr>
            </w:pPr>
            <w:r w:rsidRPr="00636607">
              <w:rPr>
                <w:rFonts w:ascii="Arial" w:hAnsi="Arial" w:cs="Arial"/>
              </w:rPr>
              <w:t xml:space="preserve">1.52[1.36, </w:t>
            </w:r>
            <w:proofErr w:type="gramStart"/>
            <w:r w:rsidRPr="00636607">
              <w:rPr>
                <w:rFonts w:ascii="Arial" w:hAnsi="Arial" w:cs="Arial"/>
              </w:rPr>
              <w:t>1.69]*</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562FD6E2"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45388C0" w14:textId="77777777" w:rsidR="00D862B9" w:rsidRPr="00636607" w:rsidRDefault="00D862B9">
            <w:pPr>
              <w:spacing w:line="480" w:lineRule="auto"/>
              <w:rPr>
                <w:rFonts w:ascii="Arial" w:hAnsi="Arial" w:cs="Arial"/>
              </w:rPr>
            </w:pPr>
            <w:r w:rsidRPr="00636607">
              <w:rPr>
                <w:rFonts w:ascii="Arial" w:hAnsi="Arial" w:cs="Arial"/>
              </w:rPr>
              <w:t xml:space="preserve">3.43[1.9, </w:t>
            </w:r>
            <w:proofErr w:type="gramStart"/>
            <w:r w:rsidRPr="00636607">
              <w:rPr>
                <w:rFonts w:ascii="Arial" w:hAnsi="Arial" w:cs="Arial"/>
              </w:rPr>
              <w:t>5.1]*</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13B1EFC4"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24E9A6A2"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5D687433" w14:textId="77777777" w:rsidR="00D862B9" w:rsidRPr="00636607" w:rsidRDefault="00D862B9">
            <w:pPr>
              <w:spacing w:line="480" w:lineRule="auto"/>
              <w:rPr>
                <w:rFonts w:ascii="Arial" w:hAnsi="Arial" w:cs="Arial"/>
              </w:rPr>
            </w:pPr>
            <w:bookmarkStart w:id="7" w:name="_Hlk81779310"/>
            <w:r w:rsidRPr="00636607">
              <w:rPr>
                <w:rFonts w:ascii="Arial" w:hAnsi="Arial" w:cs="Arial"/>
              </w:rPr>
              <w:t>LDL</w:t>
            </w:r>
          </w:p>
        </w:tc>
        <w:tc>
          <w:tcPr>
            <w:tcW w:w="2256" w:type="dxa"/>
            <w:tcBorders>
              <w:top w:val="single" w:sz="4" w:space="0" w:color="auto"/>
              <w:left w:val="nil"/>
              <w:bottom w:val="single" w:sz="4" w:space="0" w:color="auto"/>
              <w:right w:val="nil"/>
            </w:tcBorders>
            <w:noWrap/>
            <w:vAlign w:val="bottom"/>
            <w:hideMark/>
          </w:tcPr>
          <w:p w14:paraId="0B3EB913" w14:textId="77777777" w:rsidR="00D862B9" w:rsidRPr="00636607" w:rsidRDefault="00D862B9">
            <w:pPr>
              <w:spacing w:line="480" w:lineRule="auto"/>
              <w:rPr>
                <w:rFonts w:ascii="Arial" w:hAnsi="Arial" w:cs="Arial"/>
              </w:rPr>
            </w:pPr>
            <w:r w:rsidRPr="00636607">
              <w:rPr>
                <w:rFonts w:ascii="Arial" w:hAnsi="Arial" w:cs="Arial"/>
              </w:rPr>
              <w:t xml:space="preserve">1.26[1.13, </w:t>
            </w:r>
            <w:proofErr w:type="gramStart"/>
            <w:r w:rsidRPr="00636607">
              <w:rPr>
                <w:rFonts w:ascii="Arial" w:hAnsi="Arial" w:cs="Arial"/>
              </w:rPr>
              <w:t>1.40]*</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004EBAA4"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675AC38C" w14:textId="77777777" w:rsidR="00D862B9" w:rsidRPr="00636607" w:rsidRDefault="00D862B9">
            <w:pPr>
              <w:spacing w:line="480" w:lineRule="auto"/>
              <w:rPr>
                <w:rFonts w:ascii="Arial" w:hAnsi="Arial" w:cs="Arial"/>
              </w:rPr>
            </w:pPr>
            <w:r w:rsidRPr="00636607">
              <w:rPr>
                <w:rFonts w:ascii="Arial" w:hAnsi="Arial" w:cs="Arial"/>
              </w:rPr>
              <w:t xml:space="preserve">0.001[0.00, </w:t>
            </w:r>
            <w:proofErr w:type="gramStart"/>
            <w:r w:rsidRPr="00636607">
              <w:rPr>
                <w:rFonts w:ascii="Arial" w:hAnsi="Arial" w:cs="Arial"/>
              </w:rPr>
              <w:t>0.01]*</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200CC4E1"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3C9993FC"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32AA65DA" w14:textId="77777777" w:rsidR="00D862B9" w:rsidRPr="00636607" w:rsidRDefault="00D862B9">
            <w:pPr>
              <w:spacing w:line="480" w:lineRule="auto"/>
              <w:rPr>
                <w:rFonts w:ascii="Arial" w:hAnsi="Arial" w:cs="Arial"/>
                <w:b/>
                <w:bCs/>
              </w:rPr>
            </w:pPr>
            <w:r w:rsidRPr="00636607">
              <w:rPr>
                <w:rFonts w:ascii="Arial" w:hAnsi="Arial" w:cs="Arial"/>
                <w:b/>
                <w:bCs/>
              </w:rPr>
              <w:t>Others</w:t>
            </w:r>
          </w:p>
        </w:tc>
        <w:tc>
          <w:tcPr>
            <w:tcW w:w="2256" w:type="dxa"/>
            <w:tcBorders>
              <w:top w:val="single" w:sz="4" w:space="0" w:color="auto"/>
              <w:left w:val="nil"/>
              <w:bottom w:val="single" w:sz="4" w:space="0" w:color="auto"/>
              <w:right w:val="nil"/>
            </w:tcBorders>
            <w:noWrap/>
            <w:vAlign w:val="bottom"/>
          </w:tcPr>
          <w:p w14:paraId="4E121D3C" w14:textId="77777777" w:rsidR="00D862B9" w:rsidRPr="00636607" w:rsidRDefault="00D862B9">
            <w:pPr>
              <w:spacing w:line="480" w:lineRule="auto"/>
              <w:rPr>
                <w:rFonts w:ascii="Arial" w:hAnsi="Arial" w:cs="Arial"/>
              </w:rPr>
            </w:pPr>
          </w:p>
        </w:tc>
        <w:tc>
          <w:tcPr>
            <w:tcW w:w="1206" w:type="dxa"/>
            <w:tcBorders>
              <w:top w:val="single" w:sz="4" w:space="0" w:color="auto"/>
              <w:left w:val="nil"/>
              <w:bottom w:val="single" w:sz="4" w:space="0" w:color="auto"/>
              <w:right w:val="nil"/>
            </w:tcBorders>
          </w:tcPr>
          <w:p w14:paraId="27F853C0" w14:textId="77777777" w:rsidR="00D862B9" w:rsidRPr="00636607" w:rsidRDefault="00D862B9">
            <w:pPr>
              <w:spacing w:line="480" w:lineRule="auto"/>
              <w:rPr>
                <w:rFonts w:ascii="Arial" w:hAnsi="Arial" w:cs="Arial"/>
              </w:rPr>
            </w:pPr>
          </w:p>
        </w:tc>
        <w:tc>
          <w:tcPr>
            <w:tcW w:w="2260" w:type="dxa"/>
            <w:tcBorders>
              <w:top w:val="single" w:sz="4" w:space="0" w:color="auto"/>
              <w:left w:val="nil"/>
              <w:bottom w:val="single" w:sz="4" w:space="0" w:color="auto"/>
              <w:right w:val="nil"/>
            </w:tcBorders>
            <w:noWrap/>
            <w:vAlign w:val="bottom"/>
          </w:tcPr>
          <w:p w14:paraId="7CB1B521" w14:textId="77777777" w:rsidR="00D862B9" w:rsidRPr="00636607" w:rsidRDefault="00D862B9">
            <w:pPr>
              <w:spacing w:line="480" w:lineRule="auto"/>
              <w:rPr>
                <w:rFonts w:ascii="Arial" w:hAnsi="Arial" w:cs="Arial"/>
              </w:rPr>
            </w:pPr>
          </w:p>
        </w:tc>
        <w:tc>
          <w:tcPr>
            <w:tcW w:w="1508" w:type="dxa"/>
            <w:tcBorders>
              <w:top w:val="single" w:sz="4" w:space="0" w:color="auto"/>
              <w:left w:val="nil"/>
              <w:bottom w:val="single" w:sz="4" w:space="0" w:color="auto"/>
              <w:right w:val="nil"/>
            </w:tcBorders>
          </w:tcPr>
          <w:p w14:paraId="487E9EA9" w14:textId="77777777" w:rsidR="00D862B9" w:rsidRPr="00636607" w:rsidRDefault="00D862B9">
            <w:pPr>
              <w:spacing w:line="480" w:lineRule="auto"/>
              <w:rPr>
                <w:rFonts w:ascii="Arial" w:hAnsi="Arial" w:cs="Arial"/>
              </w:rPr>
            </w:pPr>
          </w:p>
        </w:tc>
        <w:bookmarkEnd w:id="7"/>
      </w:tr>
      <w:tr w:rsidR="00D862B9" w:rsidRPr="00636607" w14:paraId="7EBAFAD9"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6ACEF52C" w14:textId="77777777" w:rsidR="00D862B9" w:rsidRPr="00636607" w:rsidRDefault="00D862B9">
            <w:pPr>
              <w:spacing w:line="480" w:lineRule="auto"/>
              <w:rPr>
                <w:rFonts w:ascii="Arial" w:hAnsi="Arial" w:cs="Arial"/>
              </w:rPr>
            </w:pPr>
            <w:r w:rsidRPr="00636607">
              <w:rPr>
                <w:rFonts w:ascii="Arial" w:hAnsi="Arial" w:cs="Arial"/>
              </w:rPr>
              <w:t>SBP</w:t>
            </w:r>
          </w:p>
        </w:tc>
        <w:tc>
          <w:tcPr>
            <w:tcW w:w="2256" w:type="dxa"/>
            <w:tcBorders>
              <w:top w:val="single" w:sz="4" w:space="0" w:color="auto"/>
              <w:left w:val="nil"/>
              <w:bottom w:val="single" w:sz="4" w:space="0" w:color="auto"/>
              <w:right w:val="nil"/>
            </w:tcBorders>
            <w:noWrap/>
            <w:vAlign w:val="bottom"/>
            <w:hideMark/>
          </w:tcPr>
          <w:p w14:paraId="20A095E4" w14:textId="77777777" w:rsidR="00D862B9" w:rsidRPr="00636607" w:rsidRDefault="00D862B9">
            <w:pPr>
              <w:spacing w:line="480" w:lineRule="auto"/>
              <w:rPr>
                <w:rFonts w:ascii="Arial" w:hAnsi="Arial" w:cs="Arial"/>
              </w:rPr>
            </w:pPr>
            <w:r w:rsidRPr="00636607">
              <w:rPr>
                <w:rFonts w:ascii="Arial" w:hAnsi="Arial" w:cs="Arial"/>
              </w:rPr>
              <w:t xml:space="preserve">1.01[1.00, </w:t>
            </w:r>
            <w:proofErr w:type="gramStart"/>
            <w:r w:rsidRPr="00636607">
              <w:rPr>
                <w:rFonts w:ascii="Arial" w:hAnsi="Arial" w:cs="Arial"/>
              </w:rPr>
              <w:t>1.01]*</w:t>
            </w:r>
            <w:proofErr w:type="gramEnd"/>
          </w:p>
        </w:tc>
        <w:tc>
          <w:tcPr>
            <w:tcW w:w="1206" w:type="dxa"/>
            <w:tcBorders>
              <w:top w:val="single" w:sz="4" w:space="0" w:color="auto"/>
              <w:left w:val="nil"/>
              <w:bottom w:val="single" w:sz="4" w:space="0" w:color="auto"/>
              <w:right w:val="nil"/>
            </w:tcBorders>
            <w:hideMark/>
          </w:tcPr>
          <w:p w14:paraId="4BA31DE0" w14:textId="77777777" w:rsidR="00D862B9" w:rsidRPr="00636607" w:rsidRDefault="00D862B9">
            <w:pPr>
              <w:spacing w:line="480" w:lineRule="auto"/>
              <w:rPr>
                <w:rFonts w:ascii="Arial" w:hAnsi="Arial" w:cs="Arial"/>
              </w:rPr>
            </w:pPr>
            <w:r w:rsidRPr="00636607">
              <w:rPr>
                <w:rFonts w:ascii="Arial" w:hAnsi="Arial" w:cs="Arial"/>
              </w:rPr>
              <w:t>.05</w:t>
            </w:r>
          </w:p>
        </w:tc>
        <w:tc>
          <w:tcPr>
            <w:tcW w:w="2260" w:type="dxa"/>
            <w:tcBorders>
              <w:top w:val="single" w:sz="4" w:space="0" w:color="auto"/>
              <w:left w:val="nil"/>
              <w:bottom w:val="single" w:sz="4" w:space="0" w:color="auto"/>
              <w:right w:val="nil"/>
            </w:tcBorders>
            <w:noWrap/>
            <w:vAlign w:val="bottom"/>
            <w:hideMark/>
          </w:tcPr>
          <w:p w14:paraId="4BBDF03E" w14:textId="77777777" w:rsidR="00D862B9" w:rsidRPr="00636607" w:rsidRDefault="00D862B9">
            <w:pPr>
              <w:spacing w:line="480" w:lineRule="auto"/>
              <w:rPr>
                <w:rFonts w:ascii="Arial" w:hAnsi="Arial" w:cs="Arial"/>
              </w:rPr>
            </w:pPr>
            <w:r w:rsidRPr="00636607">
              <w:rPr>
                <w:rFonts w:ascii="Arial" w:hAnsi="Arial" w:cs="Arial"/>
              </w:rPr>
              <w:t>1.01[0.99, 1.02]</w:t>
            </w:r>
          </w:p>
        </w:tc>
        <w:tc>
          <w:tcPr>
            <w:tcW w:w="1508" w:type="dxa"/>
            <w:tcBorders>
              <w:top w:val="single" w:sz="4" w:space="0" w:color="auto"/>
              <w:left w:val="nil"/>
              <w:bottom w:val="single" w:sz="4" w:space="0" w:color="auto"/>
              <w:right w:val="nil"/>
            </w:tcBorders>
            <w:hideMark/>
          </w:tcPr>
          <w:p w14:paraId="50B65A82" w14:textId="77777777" w:rsidR="00D862B9" w:rsidRPr="00636607" w:rsidRDefault="00D862B9">
            <w:pPr>
              <w:spacing w:line="480" w:lineRule="auto"/>
              <w:rPr>
                <w:rFonts w:ascii="Arial" w:hAnsi="Arial" w:cs="Arial"/>
              </w:rPr>
            </w:pPr>
            <w:r w:rsidRPr="00636607">
              <w:rPr>
                <w:rFonts w:ascii="Arial" w:hAnsi="Arial" w:cs="Arial"/>
              </w:rPr>
              <w:t>.08</w:t>
            </w:r>
          </w:p>
        </w:tc>
      </w:tr>
      <w:tr w:rsidR="00D862B9" w:rsidRPr="00636607" w14:paraId="6216E6F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66365DED" w14:textId="77777777" w:rsidR="00D862B9" w:rsidRPr="00636607" w:rsidRDefault="00D862B9">
            <w:pPr>
              <w:spacing w:line="480" w:lineRule="auto"/>
              <w:rPr>
                <w:rFonts w:ascii="Arial" w:hAnsi="Arial" w:cs="Arial"/>
              </w:rPr>
            </w:pPr>
            <w:r w:rsidRPr="00636607">
              <w:rPr>
                <w:rFonts w:ascii="Arial" w:hAnsi="Arial" w:cs="Arial"/>
              </w:rPr>
              <w:t>DBP</w:t>
            </w:r>
          </w:p>
        </w:tc>
        <w:tc>
          <w:tcPr>
            <w:tcW w:w="2256" w:type="dxa"/>
            <w:tcBorders>
              <w:top w:val="single" w:sz="4" w:space="0" w:color="auto"/>
              <w:left w:val="nil"/>
              <w:bottom w:val="single" w:sz="4" w:space="0" w:color="auto"/>
              <w:right w:val="nil"/>
            </w:tcBorders>
            <w:noWrap/>
            <w:vAlign w:val="bottom"/>
            <w:hideMark/>
          </w:tcPr>
          <w:p w14:paraId="4EBE3A1E" w14:textId="77777777" w:rsidR="00D862B9" w:rsidRPr="00636607" w:rsidRDefault="00D862B9">
            <w:pPr>
              <w:spacing w:line="480" w:lineRule="auto"/>
              <w:rPr>
                <w:rFonts w:ascii="Arial" w:hAnsi="Arial" w:cs="Arial"/>
              </w:rPr>
            </w:pPr>
            <w:r w:rsidRPr="00636607">
              <w:rPr>
                <w:rFonts w:ascii="Arial" w:hAnsi="Arial" w:cs="Arial"/>
              </w:rPr>
              <w:t xml:space="preserve">1.02[1.01, </w:t>
            </w:r>
            <w:proofErr w:type="gramStart"/>
            <w:r w:rsidRPr="00636607">
              <w:rPr>
                <w:rFonts w:ascii="Arial" w:hAnsi="Arial" w:cs="Arial"/>
              </w:rPr>
              <w:t>1.03]*</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72C875C0"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F5A3353" w14:textId="77777777" w:rsidR="00D862B9" w:rsidRPr="00636607" w:rsidRDefault="00D862B9">
            <w:pPr>
              <w:spacing w:line="480" w:lineRule="auto"/>
              <w:rPr>
                <w:rFonts w:ascii="Arial" w:hAnsi="Arial" w:cs="Arial"/>
              </w:rPr>
            </w:pPr>
            <w:r w:rsidRPr="00636607">
              <w:rPr>
                <w:rFonts w:ascii="Arial" w:hAnsi="Arial" w:cs="Arial"/>
              </w:rPr>
              <w:t>1.01[0.99, 1.03]</w:t>
            </w:r>
          </w:p>
        </w:tc>
        <w:tc>
          <w:tcPr>
            <w:tcW w:w="1508" w:type="dxa"/>
            <w:tcBorders>
              <w:top w:val="single" w:sz="4" w:space="0" w:color="auto"/>
              <w:left w:val="nil"/>
              <w:bottom w:val="single" w:sz="4" w:space="0" w:color="auto"/>
              <w:right w:val="nil"/>
            </w:tcBorders>
            <w:hideMark/>
          </w:tcPr>
          <w:p w14:paraId="126FB246" w14:textId="77777777" w:rsidR="00D862B9" w:rsidRPr="00636607" w:rsidRDefault="00D862B9">
            <w:pPr>
              <w:spacing w:line="480" w:lineRule="auto"/>
              <w:rPr>
                <w:rFonts w:ascii="Arial" w:hAnsi="Arial" w:cs="Arial"/>
              </w:rPr>
            </w:pPr>
            <w:r w:rsidRPr="00636607">
              <w:rPr>
                <w:rFonts w:ascii="Arial" w:hAnsi="Arial" w:cs="Arial"/>
              </w:rPr>
              <w:t>.09</w:t>
            </w:r>
          </w:p>
        </w:tc>
      </w:tr>
      <w:tr w:rsidR="00D862B9" w:rsidRPr="00636607" w14:paraId="42C90B88"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23A79322" w14:textId="77777777" w:rsidR="00D862B9" w:rsidRPr="00636607" w:rsidRDefault="00D862B9">
            <w:pPr>
              <w:spacing w:line="480" w:lineRule="auto"/>
              <w:rPr>
                <w:rFonts w:ascii="Arial" w:hAnsi="Arial" w:cs="Arial"/>
              </w:rPr>
            </w:pPr>
            <w:r w:rsidRPr="00636607">
              <w:rPr>
                <w:rFonts w:ascii="Arial" w:hAnsi="Arial" w:cs="Arial"/>
              </w:rPr>
              <w:t>WHR</w:t>
            </w:r>
          </w:p>
        </w:tc>
        <w:tc>
          <w:tcPr>
            <w:tcW w:w="2256" w:type="dxa"/>
            <w:tcBorders>
              <w:top w:val="single" w:sz="4" w:space="0" w:color="auto"/>
              <w:left w:val="nil"/>
              <w:bottom w:val="single" w:sz="4" w:space="0" w:color="auto"/>
              <w:right w:val="nil"/>
            </w:tcBorders>
            <w:noWrap/>
            <w:vAlign w:val="bottom"/>
            <w:hideMark/>
          </w:tcPr>
          <w:p w14:paraId="6EC44D6D" w14:textId="77777777" w:rsidR="00D862B9" w:rsidRPr="00636607" w:rsidRDefault="00D862B9">
            <w:pPr>
              <w:spacing w:line="480" w:lineRule="auto"/>
              <w:rPr>
                <w:rFonts w:ascii="Arial" w:hAnsi="Arial" w:cs="Arial"/>
              </w:rPr>
            </w:pPr>
            <w:r w:rsidRPr="00636607">
              <w:rPr>
                <w:rFonts w:ascii="Arial" w:hAnsi="Arial" w:cs="Arial"/>
              </w:rPr>
              <w:t>1.19[0.84, 1.68]</w:t>
            </w:r>
          </w:p>
        </w:tc>
        <w:tc>
          <w:tcPr>
            <w:tcW w:w="1206" w:type="dxa"/>
            <w:tcBorders>
              <w:top w:val="single" w:sz="4" w:space="0" w:color="auto"/>
              <w:left w:val="nil"/>
              <w:bottom w:val="single" w:sz="4" w:space="0" w:color="auto"/>
              <w:right w:val="nil"/>
            </w:tcBorders>
            <w:hideMark/>
          </w:tcPr>
          <w:p w14:paraId="7BDB32C6" w14:textId="77777777" w:rsidR="00D862B9" w:rsidRPr="00636607" w:rsidRDefault="00D862B9">
            <w:pPr>
              <w:spacing w:line="480" w:lineRule="auto"/>
              <w:rPr>
                <w:rFonts w:ascii="Arial" w:hAnsi="Arial" w:cs="Arial"/>
              </w:rPr>
            </w:pPr>
            <w:r w:rsidRPr="00636607">
              <w:rPr>
                <w:rFonts w:ascii="Arial" w:hAnsi="Arial" w:cs="Arial"/>
              </w:rPr>
              <w:t>.07</w:t>
            </w:r>
          </w:p>
        </w:tc>
        <w:tc>
          <w:tcPr>
            <w:tcW w:w="2260" w:type="dxa"/>
            <w:tcBorders>
              <w:top w:val="single" w:sz="4" w:space="0" w:color="auto"/>
              <w:left w:val="nil"/>
              <w:bottom w:val="single" w:sz="4" w:space="0" w:color="auto"/>
              <w:right w:val="nil"/>
            </w:tcBorders>
            <w:noWrap/>
            <w:vAlign w:val="bottom"/>
            <w:hideMark/>
          </w:tcPr>
          <w:p w14:paraId="2337D097" w14:textId="77777777" w:rsidR="00D862B9" w:rsidRPr="00636607" w:rsidRDefault="00D862B9">
            <w:pPr>
              <w:spacing w:line="480" w:lineRule="auto"/>
              <w:rPr>
                <w:rFonts w:ascii="Arial" w:hAnsi="Arial" w:cs="Arial"/>
              </w:rPr>
            </w:pPr>
            <w:r w:rsidRPr="00636607">
              <w:rPr>
                <w:rFonts w:ascii="Arial" w:hAnsi="Arial" w:cs="Arial"/>
              </w:rPr>
              <w:t>1.16[0.80, 1.70]</w:t>
            </w:r>
          </w:p>
        </w:tc>
        <w:tc>
          <w:tcPr>
            <w:tcW w:w="1508" w:type="dxa"/>
            <w:tcBorders>
              <w:top w:val="single" w:sz="4" w:space="0" w:color="auto"/>
              <w:left w:val="nil"/>
              <w:bottom w:val="single" w:sz="4" w:space="0" w:color="auto"/>
              <w:right w:val="nil"/>
            </w:tcBorders>
            <w:hideMark/>
          </w:tcPr>
          <w:p w14:paraId="2F49F1AB" w14:textId="77777777" w:rsidR="00D862B9" w:rsidRPr="00636607" w:rsidRDefault="00D862B9">
            <w:pPr>
              <w:spacing w:line="480" w:lineRule="auto"/>
              <w:rPr>
                <w:rFonts w:ascii="Arial" w:hAnsi="Arial" w:cs="Arial"/>
              </w:rPr>
            </w:pPr>
            <w:r w:rsidRPr="00636607">
              <w:rPr>
                <w:rFonts w:ascii="Arial" w:hAnsi="Arial" w:cs="Arial"/>
              </w:rPr>
              <w:t>.10</w:t>
            </w:r>
          </w:p>
        </w:tc>
      </w:tr>
      <w:tr w:rsidR="00D862B9" w:rsidRPr="00636607" w14:paraId="6F22C994" w14:textId="77777777" w:rsidTr="00D862B9">
        <w:trPr>
          <w:trHeight w:val="177"/>
        </w:trPr>
        <w:tc>
          <w:tcPr>
            <w:tcW w:w="1657" w:type="dxa"/>
            <w:tcBorders>
              <w:top w:val="single" w:sz="4" w:space="0" w:color="auto"/>
              <w:left w:val="nil"/>
              <w:bottom w:val="single" w:sz="4" w:space="0" w:color="auto"/>
              <w:right w:val="nil"/>
            </w:tcBorders>
            <w:noWrap/>
            <w:vAlign w:val="bottom"/>
            <w:hideMark/>
          </w:tcPr>
          <w:p w14:paraId="35CC3527" w14:textId="77777777" w:rsidR="00D862B9" w:rsidRPr="00636607" w:rsidRDefault="00D862B9">
            <w:pPr>
              <w:spacing w:line="480" w:lineRule="auto"/>
              <w:rPr>
                <w:rFonts w:ascii="Arial" w:hAnsi="Arial" w:cs="Arial"/>
              </w:rPr>
            </w:pPr>
            <w:r w:rsidRPr="00636607">
              <w:rPr>
                <w:rFonts w:ascii="Arial" w:hAnsi="Arial" w:cs="Arial"/>
              </w:rPr>
              <w:t>HbA1c</w:t>
            </w:r>
          </w:p>
        </w:tc>
        <w:tc>
          <w:tcPr>
            <w:tcW w:w="2256" w:type="dxa"/>
            <w:tcBorders>
              <w:top w:val="single" w:sz="4" w:space="0" w:color="auto"/>
              <w:left w:val="nil"/>
              <w:bottom w:val="single" w:sz="4" w:space="0" w:color="auto"/>
              <w:right w:val="nil"/>
            </w:tcBorders>
            <w:noWrap/>
            <w:vAlign w:val="bottom"/>
            <w:hideMark/>
          </w:tcPr>
          <w:p w14:paraId="761FDD5A" w14:textId="77777777" w:rsidR="00D862B9" w:rsidRPr="00636607" w:rsidRDefault="00D862B9">
            <w:pPr>
              <w:spacing w:line="480" w:lineRule="auto"/>
              <w:rPr>
                <w:rFonts w:ascii="Arial" w:hAnsi="Arial" w:cs="Arial"/>
              </w:rPr>
            </w:pPr>
            <w:r w:rsidRPr="00636607">
              <w:rPr>
                <w:rFonts w:ascii="Arial" w:hAnsi="Arial" w:cs="Arial"/>
              </w:rPr>
              <w:t xml:space="preserve">2.10[1.86, </w:t>
            </w:r>
            <w:proofErr w:type="gramStart"/>
            <w:r w:rsidRPr="00636607">
              <w:rPr>
                <w:rFonts w:ascii="Arial" w:hAnsi="Arial" w:cs="Arial"/>
              </w:rPr>
              <w:t>4.31]*</w:t>
            </w:r>
            <w:proofErr w:type="gramEnd"/>
            <w:r w:rsidRPr="00636607">
              <w:rPr>
                <w:rFonts w:ascii="Arial" w:hAnsi="Arial" w:cs="Arial"/>
              </w:rPr>
              <w:t>**</w:t>
            </w:r>
          </w:p>
        </w:tc>
        <w:tc>
          <w:tcPr>
            <w:tcW w:w="1206" w:type="dxa"/>
            <w:tcBorders>
              <w:top w:val="single" w:sz="4" w:space="0" w:color="auto"/>
              <w:left w:val="nil"/>
              <w:bottom w:val="single" w:sz="4" w:space="0" w:color="auto"/>
              <w:right w:val="nil"/>
            </w:tcBorders>
            <w:hideMark/>
          </w:tcPr>
          <w:p w14:paraId="3F7BAAC6" w14:textId="77777777" w:rsidR="00D862B9" w:rsidRPr="00636607" w:rsidRDefault="00D862B9">
            <w:pPr>
              <w:spacing w:line="480" w:lineRule="auto"/>
              <w:rPr>
                <w:rFonts w:ascii="Arial" w:hAnsi="Arial" w:cs="Arial"/>
              </w:rPr>
            </w:pPr>
            <w:r w:rsidRPr="00636607">
              <w:rPr>
                <w:rFonts w:ascii="Arial" w:hAnsi="Arial" w:cs="Arial"/>
              </w:rPr>
              <w:t>&lt;.001</w:t>
            </w:r>
          </w:p>
        </w:tc>
        <w:tc>
          <w:tcPr>
            <w:tcW w:w="2260" w:type="dxa"/>
            <w:tcBorders>
              <w:top w:val="single" w:sz="4" w:space="0" w:color="auto"/>
              <w:left w:val="nil"/>
              <w:bottom w:val="single" w:sz="4" w:space="0" w:color="auto"/>
              <w:right w:val="nil"/>
            </w:tcBorders>
            <w:noWrap/>
            <w:vAlign w:val="bottom"/>
            <w:hideMark/>
          </w:tcPr>
          <w:p w14:paraId="0653491F" w14:textId="77777777" w:rsidR="00D862B9" w:rsidRPr="00636607" w:rsidRDefault="00D862B9">
            <w:pPr>
              <w:spacing w:line="480" w:lineRule="auto"/>
              <w:rPr>
                <w:rFonts w:ascii="Arial" w:hAnsi="Arial" w:cs="Arial"/>
              </w:rPr>
            </w:pPr>
            <w:r w:rsidRPr="00636607">
              <w:rPr>
                <w:rFonts w:ascii="Arial" w:hAnsi="Arial" w:cs="Arial"/>
              </w:rPr>
              <w:t xml:space="preserve">3.20[1.96, </w:t>
            </w:r>
            <w:proofErr w:type="gramStart"/>
            <w:r w:rsidRPr="00636607">
              <w:rPr>
                <w:rFonts w:ascii="Arial" w:hAnsi="Arial" w:cs="Arial"/>
              </w:rPr>
              <w:t>5.31]*</w:t>
            </w:r>
            <w:proofErr w:type="gramEnd"/>
            <w:r w:rsidRPr="00636607">
              <w:rPr>
                <w:rFonts w:ascii="Arial" w:hAnsi="Arial" w:cs="Arial"/>
              </w:rPr>
              <w:t>**</w:t>
            </w:r>
          </w:p>
        </w:tc>
        <w:tc>
          <w:tcPr>
            <w:tcW w:w="1508" w:type="dxa"/>
            <w:tcBorders>
              <w:top w:val="single" w:sz="4" w:space="0" w:color="auto"/>
              <w:left w:val="nil"/>
              <w:bottom w:val="single" w:sz="4" w:space="0" w:color="auto"/>
              <w:right w:val="nil"/>
            </w:tcBorders>
            <w:hideMark/>
          </w:tcPr>
          <w:p w14:paraId="4428DFE9" w14:textId="77777777" w:rsidR="00D862B9" w:rsidRPr="00636607" w:rsidRDefault="00D862B9">
            <w:pPr>
              <w:spacing w:line="480" w:lineRule="auto"/>
              <w:rPr>
                <w:rFonts w:ascii="Arial" w:hAnsi="Arial" w:cs="Arial"/>
              </w:rPr>
            </w:pPr>
            <w:r w:rsidRPr="00636607">
              <w:rPr>
                <w:rFonts w:ascii="Arial" w:hAnsi="Arial" w:cs="Arial"/>
              </w:rPr>
              <w:t>&lt;.001</w:t>
            </w:r>
          </w:p>
        </w:tc>
      </w:tr>
    </w:tbl>
    <w:p w14:paraId="249C2E19" w14:textId="77777777" w:rsidR="00D862B9" w:rsidRPr="00636607" w:rsidRDefault="00D862B9" w:rsidP="00D862B9">
      <w:pPr>
        <w:spacing w:line="480" w:lineRule="auto"/>
        <w:rPr>
          <w:rFonts w:ascii="Arial" w:hAnsi="Arial" w:cs="Arial"/>
          <w:spacing w:val="-2"/>
          <w:sz w:val="18"/>
          <w:szCs w:val="18"/>
        </w:rPr>
      </w:pPr>
      <w:r w:rsidRPr="00636607">
        <w:rPr>
          <w:rFonts w:ascii="Arial" w:hAnsi="Arial" w:cs="Arial"/>
          <w:iCs/>
          <w:sz w:val="18"/>
          <w:szCs w:val="18"/>
        </w:rPr>
        <w:t xml:space="preserve">BMI= Body mass index, OR= ODDs ratio, </w:t>
      </w:r>
      <w:proofErr w:type="spellStart"/>
      <w:r w:rsidRPr="00636607">
        <w:rPr>
          <w:rFonts w:ascii="Arial" w:hAnsi="Arial" w:cs="Arial"/>
          <w:iCs/>
          <w:sz w:val="18"/>
          <w:szCs w:val="18"/>
        </w:rPr>
        <w:t>aOR</w:t>
      </w:r>
      <w:proofErr w:type="spellEnd"/>
      <w:r w:rsidRPr="00636607">
        <w:rPr>
          <w:rFonts w:ascii="Arial" w:hAnsi="Arial" w:cs="Arial"/>
          <w:iCs/>
          <w:sz w:val="18"/>
          <w:szCs w:val="18"/>
        </w:rPr>
        <w:t xml:space="preserve">= Adjusted ODDs ratio, WHR= Waist-to-hip ratio, SBP= Systolic blood pressure, DBP= diastolic blood pressure, HbA1c= glycated haemoglobin, HDL= High density lipoprotein, LDL= Low density lipoprotein, FBG= Fasting blood glucose, mmol/L= millimole per </w:t>
      </w:r>
      <w:proofErr w:type="spellStart"/>
      <w:r w:rsidRPr="00636607">
        <w:rPr>
          <w:rFonts w:ascii="Arial" w:hAnsi="Arial" w:cs="Arial"/>
          <w:iCs/>
          <w:sz w:val="18"/>
          <w:szCs w:val="18"/>
        </w:rPr>
        <w:t>litre</w:t>
      </w:r>
      <w:proofErr w:type="spellEnd"/>
      <w:r w:rsidRPr="00636607">
        <w:rPr>
          <w:rFonts w:ascii="Arial" w:hAnsi="Arial" w:cs="Arial"/>
          <w:iCs/>
          <w:sz w:val="18"/>
          <w:szCs w:val="18"/>
        </w:rPr>
        <w:t xml:space="preserve">, mg/dL= milligram per </w:t>
      </w:r>
      <w:proofErr w:type="spellStart"/>
      <w:r w:rsidRPr="00636607">
        <w:rPr>
          <w:rFonts w:ascii="Arial" w:hAnsi="Arial" w:cs="Arial"/>
          <w:iCs/>
          <w:sz w:val="18"/>
          <w:szCs w:val="18"/>
        </w:rPr>
        <w:t>decilitre</w:t>
      </w:r>
      <w:proofErr w:type="spellEnd"/>
      <w:r w:rsidRPr="00636607">
        <w:rPr>
          <w:rFonts w:ascii="Arial" w:hAnsi="Arial" w:cs="Arial"/>
          <w:iCs/>
          <w:sz w:val="18"/>
          <w:szCs w:val="18"/>
        </w:rPr>
        <w:t xml:space="preserve">, mmHg= millimeters of mercury. Odds ratio adjusted for sex, cholesterol, HDL, non-HDL, LDL, SBP, DBP, WHR and HbA1c. Data were generated using logistic regression model, and </w:t>
      </w:r>
      <w:r w:rsidRPr="00636607">
        <w:rPr>
          <w:rFonts w:ascii="Arial" w:hAnsi="Arial" w:cs="Arial"/>
          <w:i/>
          <w:sz w:val="18"/>
          <w:szCs w:val="18"/>
        </w:rPr>
        <w:t>P</w:t>
      </w:r>
      <w:r w:rsidRPr="00636607">
        <w:rPr>
          <w:rFonts w:ascii="Arial" w:hAnsi="Arial" w:cs="Arial"/>
          <w:iCs/>
          <w:sz w:val="18"/>
          <w:szCs w:val="18"/>
        </w:rPr>
        <w:t xml:space="preserve">&lt;.005 was considered statistically significant. </w:t>
      </w:r>
      <w:r w:rsidRPr="00636607">
        <w:rPr>
          <w:rFonts w:ascii="Arial" w:hAnsi="Arial" w:cs="Arial"/>
          <w:i/>
          <w:iCs/>
          <w:sz w:val="18"/>
          <w:szCs w:val="18"/>
        </w:rPr>
        <w:t>P</w:t>
      </w:r>
      <w:r w:rsidRPr="00636607">
        <w:rPr>
          <w:rFonts w:ascii="Arial" w:hAnsi="Arial" w:cs="Arial"/>
          <w:sz w:val="18"/>
          <w:szCs w:val="18"/>
        </w:rPr>
        <w:t xml:space="preserve"> &lt; .05*, </w:t>
      </w:r>
      <w:r w:rsidRPr="00636607">
        <w:rPr>
          <w:rFonts w:ascii="Arial" w:hAnsi="Arial" w:cs="Arial"/>
          <w:i/>
          <w:iCs/>
          <w:sz w:val="18"/>
          <w:szCs w:val="18"/>
        </w:rPr>
        <w:t>P</w:t>
      </w:r>
      <w:r w:rsidRPr="00636607">
        <w:rPr>
          <w:rFonts w:ascii="Arial" w:hAnsi="Arial" w:cs="Arial"/>
          <w:sz w:val="18"/>
          <w:szCs w:val="18"/>
        </w:rPr>
        <w:t xml:space="preserve"> &lt; .01**, and </w:t>
      </w:r>
      <w:r w:rsidRPr="00636607">
        <w:rPr>
          <w:rFonts w:ascii="Arial" w:hAnsi="Arial" w:cs="Arial"/>
          <w:i/>
          <w:iCs/>
          <w:sz w:val="18"/>
          <w:szCs w:val="18"/>
        </w:rPr>
        <w:t>P</w:t>
      </w:r>
      <w:r w:rsidRPr="00636607">
        <w:rPr>
          <w:rFonts w:ascii="Arial" w:hAnsi="Arial" w:cs="Arial"/>
          <w:sz w:val="18"/>
          <w:szCs w:val="18"/>
        </w:rPr>
        <w:t xml:space="preserve"> &lt; .001</w:t>
      </w:r>
      <w:r w:rsidRPr="00636607">
        <w:rPr>
          <w:rFonts w:ascii="Arial" w:hAnsi="Arial" w:cs="Arial"/>
          <w:sz w:val="18"/>
          <w:szCs w:val="18"/>
          <w:vertAlign w:val="superscript"/>
        </w:rPr>
        <w:t>٭٭٭</w:t>
      </w:r>
    </w:p>
    <w:p w14:paraId="16A14E53" w14:textId="77777777" w:rsidR="00D862B9" w:rsidRPr="00636607" w:rsidRDefault="00D862B9" w:rsidP="00D862B9">
      <w:pPr>
        <w:spacing w:line="480" w:lineRule="auto"/>
        <w:rPr>
          <w:rFonts w:ascii="Times New Roman" w:hAnsi="Times New Roman"/>
          <w:sz w:val="24"/>
          <w:szCs w:val="24"/>
        </w:rPr>
      </w:pPr>
    </w:p>
    <w:p w14:paraId="45468671" w14:textId="77777777" w:rsidR="00D862B9" w:rsidRPr="00636607" w:rsidRDefault="00D862B9" w:rsidP="005543D7">
      <w:pPr>
        <w:rPr>
          <w:rFonts w:ascii="Times New Roman" w:hAnsi="Times New Roman"/>
          <w:b/>
          <w:szCs w:val="24"/>
        </w:rPr>
      </w:pPr>
      <w:r w:rsidRPr="00636607">
        <w:rPr>
          <w:rFonts w:ascii="Times New Roman" w:hAnsi="Times New Roman"/>
          <w:b/>
          <w:szCs w:val="24"/>
        </w:rPr>
        <w:t>Association between triglyceride-glucose (TyG) index and glycaemic control in type-2 diabetes mellitus</w:t>
      </w:r>
    </w:p>
    <w:p w14:paraId="3DA0710C" w14:textId="77777777" w:rsidR="00D862B9" w:rsidRPr="00636607" w:rsidRDefault="00D862B9" w:rsidP="005543D7">
      <w:pPr>
        <w:rPr>
          <w:rFonts w:ascii="Arial" w:hAnsi="Arial" w:cs="Arial"/>
        </w:rPr>
      </w:pPr>
      <w:r w:rsidRPr="00636607">
        <w:rPr>
          <w:rFonts w:ascii="Arial" w:hAnsi="Arial" w:cs="Arial"/>
        </w:rPr>
        <w:lastRenderedPageBreak/>
        <w:t xml:space="preserve">There was a significant positive correlation between triglyceride-glucose index and glycated haemoglobin (r=0.530, </w:t>
      </w:r>
      <w:r w:rsidRPr="00636607">
        <w:rPr>
          <w:rFonts w:ascii="Arial" w:hAnsi="Arial" w:cs="Arial"/>
          <w:i/>
        </w:rPr>
        <w:t>P</w:t>
      </w:r>
      <w:r w:rsidRPr="00636607">
        <w:rPr>
          <w:rFonts w:ascii="Arial" w:hAnsi="Arial" w:cs="Arial"/>
        </w:rPr>
        <w:t>&lt;.001) (Table 6).</w:t>
      </w:r>
    </w:p>
    <w:p w14:paraId="4F1DA496" w14:textId="77777777" w:rsidR="00D862B9" w:rsidRPr="00636607" w:rsidRDefault="00D862B9" w:rsidP="00D862B9">
      <w:pPr>
        <w:tabs>
          <w:tab w:val="left" w:pos="1140"/>
        </w:tabs>
        <w:spacing w:line="480" w:lineRule="auto"/>
        <w:rPr>
          <w:rFonts w:ascii="Times New Roman" w:hAnsi="Times New Roman"/>
          <w:sz w:val="24"/>
          <w:szCs w:val="24"/>
        </w:rPr>
      </w:pPr>
      <w:r w:rsidRPr="00636607">
        <w:rPr>
          <w:rFonts w:ascii="Times New Roman" w:hAnsi="Times New Roman"/>
          <w:szCs w:val="24"/>
        </w:rPr>
        <w:tab/>
      </w:r>
    </w:p>
    <w:p w14:paraId="3F3FF66B" w14:textId="77777777" w:rsidR="00D862B9" w:rsidRPr="00636607" w:rsidRDefault="00D862B9" w:rsidP="00D862B9">
      <w:pPr>
        <w:spacing w:line="480" w:lineRule="auto"/>
        <w:rPr>
          <w:rFonts w:ascii="Arial" w:hAnsi="Arial" w:cs="Arial"/>
          <w:b/>
          <w:bCs/>
        </w:rPr>
      </w:pPr>
      <w:r w:rsidRPr="00636607">
        <w:rPr>
          <w:rFonts w:ascii="Arial" w:hAnsi="Arial" w:cs="Arial"/>
          <w:b/>
          <w:bCs/>
        </w:rPr>
        <w:t>Table 6: Association between triglyceride-glucose index and glycaemic control in type-2 diabetes mellitus</w:t>
      </w:r>
    </w:p>
    <w:tbl>
      <w:tblPr>
        <w:tblW w:w="8412" w:type="dxa"/>
        <w:tblLook w:val="04A0" w:firstRow="1" w:lastRow="0" w:firstColumn="1" w:lastColumn="0" w:noHBand="0" w:noVBand="1"/>
      </w:tblPr>
      <w:tblGrid>
        <w:gridCol w:w="3338"/>
        <w:gridCol w:w="3466"/>
        <w:gridCol w:w="1608"/>
      </w:tblGrid>
      <w:tr w:rsidR="00D862B9" w:rsidRPr="00636607" w14:paraId="05395878" w14:textId="77777777" w:rsidTr="00D862B9">
        <w:trPr>
          <w:trHeight w:val="265"/>
        </w:trPr>
        <w:tc>
          <w:tcPr>
            <w:tcW w:w="3338" w:type="dxa"/>
            <w:tcBorders>
              <w:top w:val="single" w:sz="4" w:space="0" w:color="auto"/>
              <w:left w:val="nil"/>
              <w:bottom w:val="single" w:sz="4" w:space="0" w:color="auto"/>
              <w:right w:val="nil"/>
            </w:tcBorders>
            <w:noWrap/>
            <w:vAlign w:val="bottom"/>
            <w:hideMark/>
          </w:tcPr>
          <w:p w14:paraId="13DD3E3E" w14:textId="77777777" w:rsidR="00D862B9" w:rsidRPr="00636607" w:rsidRDefault="00D862B9">
            <w:pPr>
              <w:spacing w:line="480" w:lineRule="auto"/>
              <w:rPr>
                <w:rFonts w:ascii="Arial" w:hAnsi="Arial" w:cs="Arial"/>
                <w:b/>
                <w:bCs/>
              </w:rPr>
            </w:pPr>
            <w:r w:rsidRPr="00636607">
              <w:rPr>
                <w:rFonts w:ascii="Arial" w:hAnsi="Arial" w:cs="Arial"/>
                <w:b/>
                <w:bCs/>
              </w:rPr>
              <w:t>Test statistic</w:t>
            </w:r>
          </w:p>
        </w:tc>
        <w:tc>
          <w:tcPr>
            <w:tcW w:w="3466" w:type="dxa"/>
            <w:tcBorders>
              <w:top w:val="single" w:sz="4" w:space="0" w:color="auto"/>
              <w:left w:val="nil"/>
              <w:bottom w:val="single" w:sz="4" w:space="0" w:color="auto"/>
              <w:right w:val="nil"/>
            </w:tcBorders>
            <w:noWrap/>
            <w:vAlign w:val="bottom"/>
            <w:hideMark/>
          </w:tcPr>
          <w:p w14:paraId="29A97C0F" w14:textId="77777777" w:rsidR="00D862B9" w:rsidRPr="00636607" w:rsidRDefault="00D862B9">
            <w:pPr>
              <w:spacing w:line="480" w:lineRule="auto"/>
              <w:rPr>
                <w:rFonts w:ascii="Arial" w:hAnsi="Arial" w:cs="Arial"/>
                <w:b/>
                <w:bCs/>
              </w:rPr>
            </w:pPr>
            <w:r w:rsidRPr="00636607">
              <w:rPr>
                <w:rFonts w:ascii="Arial" w:hAnsi="Arial" w:cs="Arial"/>
                <w:b/>
                <w:bCs/>
              </w:rPr>
              <w:t>HbA1c</w:t>
            </w:r>
          </w:p>
        </w:tc>
        <w:tc>
          <w:tcPr>
            <w:tcW w:w="1608" w:type="dxa"/>
            <w:tcBorders>
              <w:top w:val="single" w:sz="4" w:space="0" w:color="auto"/>
              <w:left w:val="nil"/>
              <w:bottom w:val="single" w:sz="4" w:space="0" w:color="auto"/>
              <w:right w:val="nil"/>
            </w:tcBorders>
            <w:hideMark/>
          </w:tcPr>
          <w:p w14:paraId="66091361" w14:textId="77777777" w:rsidR="00D862B9" w:rsidRPr="00636607" w:rsidRDefault="00D862B9">
            <w:pPr>
              <w:spacing w:line="480" w:lineRule="auto"/>
              <w:rPr>
                <w:rFonts w:ascii="Arial" w:hAnsi="Arial" w:cs="Arial"/>
                <w:b/>
                <w:bCs/>
                <w:iCs/>
              </w:rPr>
            </w:pPr>
            <w:r w:rsidRPr="00636607">
              <w:rPr>
                <w:rFonts w:ascii="Arial" w:hAnsi="Arial" w:cs="Arial"/>
                <w:b/>
                <w:bCs/>
                <w:i/>
              </w:rPr>
              <w:t>P</w:t>
            </w:r>
            <w:r w:rsidRPr="00636607">
              <w:rPr>
                <w:rFonts w:ascii="Arial" w:hAnsi="Arial" w:cs="Arial"/>
                <w:b/>
                <w:bCs/>
                <w:iCs/>
              </w:rPr>
              <w:t>-value</w:t>
            </w:r>
          </w:p>
        </w:tc>
      </w:tr>
      <w:tr w:rsidR="00D862B9" w:rsidRPr="00636607" w14:paraId="16095BE0" w14:textId="77777777" w:rsidTr="00D862B9">
        <w:trPr>
          <w:trHeight w:val="265"/>
        </w:trPr>
        <w:tc>
          <w:tcPr>
            <w:tcW w:w="3338" w:type="dxa"/>
            <w:noWrap/>
            <w:vAlign w:val="bottom"/>
            <w:hideMark/>
          </w:tcPr>
          <w:p w14:paraId="04039A1C" w14:textId="77777777" w:rsidR="00D862B9" w:rsidRPr="00636607" w:rsidRDefault="00D862B9">
            <w:pPr>
              <w:spacing w:line="480" w:lineRule="auto"/>
              <w:rPr>
                <w:rFonts w:ascii="Arial" w:hAnsi="Arial" w:cs="Arial"/>
              </w:rPr>
            </w:pPr>
            <w:r w:rsidRPr="00636607">
              <w:rPr>
                <w:rFonts w:ascii="Arial" w:hAnsi="Arial" w:cs="Arial"/>
              </w:rPr>
              <w:t>Pearson r</w:t>
            </w:r>
          </w:p>
        </w:tc>
        <w:tc>
          <w:tcPr>
            <w:tcW w:w="3466" w:type="dxa"/>
            <w:noWrap/>
            <w:vAlign w:val="bottom"/>
            <w:hideMark/>
          </w:tcPr>
          <w:p w14:paraId="193BE596" w14:textId="77777777" w:rsidR="00D862B9" w:rsidRPr="00636607" w:rsidRDefault="00D862B9">
            <w:pPr>
              <w:spacing w:line="480" w:lineRule="auto"/>
              <w:rPr>
                <w:rFonts w:ascii="Arial" w:hAnsi="Arial" w:cs="Arial"/>
              </w:rPr>
            </w:pPr>
            <w:r w:rsidRPr="00636607">
              <w:rPr>
                <w:rFonts w:ascii="Arial" w:hAnsi="Arial" w:cs="Arial"/>
              </w:rPr>
              <w:t>0.530***</w:t>
            </w:r>
          </w:p>
        </w:tc>
        <w:tc>
          <w:tcPr>
            <w:tcW w:w="1608" w:type="dxa"/>
            <w:hideMark/>
          </w:tcPr>
          <w:p w14:paraId="29E374EC"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0033A1FA" w14:textId="77777777" w:rsidTr="00D862B9">
        <w:trPr>
          <w:trHeight w:val="265"/>
        </w:trPr>
        <w:tc>
          <w:tcPr>
            <w:tcW w:w="3338" w:type="dxa"/>
            <w:noWrap/>
            <w:vAlign w:val="bottom"/>
            <w:hideMark/>
          </w:tcPr>
          <w:p w14:paraId="00166790" w14:textId="77777777" w:rsidR="00D862B9" w:rsidRPr="00636607" w:rsidRDefault="00D862B9">
            <w:pPr>
              <w:spacing w:line="480" w:lineRule="auto"/>
              <w:rPr>
                <w:rFonts w:ascii="Arial" w:hAnsi="Arial" w:cs="Arial"/>
              </w:rPr>
            </w:pPr>
            <w:r w:rsidRPr="00636607">
              <w:rPr>
                <w:rFonts w:ascii="Arial" w:hAnsi="Arial" w:cs="Arial"/>
              </w:rPr>
              <w:t>Regression analysis</w:t>
            </w:r>
          </w:p>
        </w:tc>
        <w:tc>
          <w:tcPr>
            <w:tcW w:w="3466" w:type="dxa"/>
            <w:noWrap/>
            <w:vAlign w:val="bottom"/>
            <w:hideMark/>
          </w:tcPr>
          <w:p w14:paraId="768FA1DA" w14:textId="77777777" w:rsidR="00D862B9" w:rsidRPr="00636607" w:rsidRDefault="00D862B9">
            <w:pPr>
              <w:rPr>
                <w:rFonts w:ascii="Arial" w:hAnsi="Arial" w:cs="Arial"/>
              </w:rPr>
            </w:pPr>
          </w:p>
        </w:tc>
        <w:tc>
          <w:tcPr>
            <w:tcW w:w="1608" w:type="dxa"/>
          </w:tcPr>
          <w:p w14:paraId="7F411E48" w14:textId="77777777" w:rsidR="00D862B9" w:rsidRPr="00636607" w:rsidRDefault="00D862B9">
            <w:pPr>
              <w:spacing w:line="480" w:lineRule="auto"/>
              <w:rPr>
                <w:rFonts w:ascii="Arial" w:hAnsi="Arial" w:cs="Arial"/>
                <w:spacing w:val="-2"/>
              </w:rPr>
            </w:pPr>
          </w:p>
        </w:tc>
      </w:tr>
      <w:tr w:rsidR="00D862B9" w:rsidRPr="00636607" w14:paraId="7CCEFE54" w14:textId="77777777" w:rsidTr="00D862B9">
        <w:trPr>
          <w:trHeight w:val="265"/>
        </w:trPr>
        <w:tc>
          <w:tcPr>
            <w:tcW w:w="3338" w:type="dxa"/>
            <w:noWrap/>
            <w:vAlign w:val="bottom"/>
            <w:hideMark/>
          </w:tcPr>
          <w:p w14:paraId="57D9A400" w14:textId="77777777" w:rsidR="00D862B9" w:rsidRPr="00636607" w:rsidRDefault="00D862B9">
            <w:pPr>
              <w:spacing w:line="480" w:lineRule="auto"/>
              <w:rPr>
                <w:rFonts w:ascii="Arial" w:hAnsi="Arial" w:cs="Arial"/>
              </w:rPr>
            </w:pPr>
            <w:r w:rsidRPr="00636607">
              <w:rPr>
                <w:rFonts w:ascii="Arial" w:hAnsi="Arial" w:cs="Arial"/>
              </w:rPr>
              <w:t>β[95%CI]</w:t>
            </w:r>
          </w:p>
        </w:tc>
        <w:tc>
          <w:tcPr>
            <w:tcW w:w="3466" w:type="dxa"/>
            <w:noWrap/>
            <w:vAlign w:val="bottom"/>
            <w:hideMark/>
          </w:tcPr>
          <w:p w14:paraId="537565F9" w14:textId="77777777" w:rsidR="00D862B9" w:rsidRPr="00636607" w:rsidRDefault="00D862B9">
            <w:pPr>
              <w:spacing w:line="480" w:lineRule="auto"/>
              <w:rPr>
                <w:rFonts w:ascii="Arial" w:hAnsi="Arial" w:cs="Arial"/>
              </w:rPr>
            </w:pPr>
            <w:r w:rsidRPr="00636607">
              <w:rPr>
                <w:rFonts w:ascii="Arial" w:hAnsi="Arial" w:cs="Arial"/>
              </w:rPr>
              <w:t>0.12[0.11-0.</w:t>
            </w:r>
            <w:proofErr w:type="gramStart"/>
            <w:r w:rsidRPr="00636607">
              <w:rPr>
                <w:rFonts w:ascii="Arial" w:hAnsi="Arial" w:cs="Arial"/>
              </w:rPr>
              <w:t>13]*</w:t>
            </w:r>
            <w:proofErr w:type="gramEnd"/>
            <w:r w:rsidRPr="00636607">
              <w:rPr>
                <w:rFonts w:ascii="Arial" w:hAnsi="Arial" w:cs="Arial"/>
              </w:rPr>
              <w:t>**</w:t>
            </w:r>
          </w:p>
        </w:tc>
        <w:tc>
          <w:tcPr>
            <w:tcW w:w="1608" w:type="dxa"/>
            <w:hideMark/>
          </w:tcPr>
          <w:p w14:paraId="59D5DEBE" w14:textId="77777777" w:rsidR="00D862B9" w:rsidRPr="00636607" w:rsidRDefault="00D862B9">
            <w:pPr>
              <w:spacing w:line="480" w:lineRule="auto"/>
              <w:rPr>
                <w:rFonts w:ascii="Arial" w:hAnsi="Arial" w:cs="Arial"/>
              </w:rPr>
            </w:pPr>
            <w:r w:rsidRPr="00636607">
              <w:rPr>
                <w:rFonts w:ascii="Arial" w:hAnsi="Arial" w:cs="Arial"/>
              </w:rPr>
              <w:t>&lt;.001</w:t>
            </w:r>
          </w:p>
        </w:tc>
      </w:tr>
      <w:tr w:rsidR="00D862B9" w:rsidRPr="00636607" w14:paraId="5FB239F3" w14:textId="77777777" w:rsidTr="00D862B9">
        <w:trPr>
          <w:trHeight w:val="265"/>
        </w:trPr>
        <w:tc>
          <w:tcPr>
            <w:tcW w:w="3338" w:type="dxa"/>
            <w:tcBorders>
              <w:top w:val="nil"/>
              <w:left w:val="nil"/>
              <w:bottom w:val="single" w:sz="4" w:space="0" w:color="auto"/>
              <w:right w:val="nil"/>
            </w:tcBorders>
            <w:noWrap/>
            <w:vAlign w:val="bottom"/>
            <w:hideMark/>
          </w:tcPr>
          <w:p w14:paraId="2BFFDE85" w14:textId="77777777" w:rsidR="00D862B9" w:rsidRPr="00636607" w:rsidRDefault="00D862B9">
            <w:pPr>
              <w:spacing w:line="480" w:lineRule="auto"/>
              <w:rPr>
                <w:rFonts w:ascii="Arial" w:hAnsi="Arial" w:cs="Arial"/>
              </w:rPr>
            </w:pPr>
            <w:r w:rsidRPr="00636607">
              <w:rPr>
                <w:rFonts w:ascii="Arial" w:hAnsi="Arial" w:cs="Arial"/>
              </w:rPr>
              <w:t>aβ[95%CI]</w:t>
            </w:r>
          </w:p>
        </w:tc>
        <w:tc>
          <w:tcPr>
            <w:tcW w:w="3466" w:type="dxa"/>
            <w:tcBorders>
              <w:top w:val="nil"/>
              <w:left w:val="nil"/>
              <w:bottom w:val="single" w:sz="4" w:space="0" w:color="auto"/>
              <w:right w:val="nil"/>
            </w:tcBorders>
            <w:noWrap/>
            <w:vAlign w:val="bottom"/>
            <w:hideMark/>
          </w:tcPr>
          <w:p w14:paraId="12084D7D" w14:textId="77777777" w:rsidR="00D862B9" w:rsidRPr="00636607" w:rsidRDefault="00D862B9">
            <w:pPr>
              <w:spacing w:line="480" w:lineRule="auto"/>
              <w:rPr>
                <w:rFonts w:ascii="Arial" w:hAnsi="Arial" w:cs="Arial"/>
              </w:rPr>
            </w:pPr>
            <w:r w:rsidRPr="00636607">
              <w:rPr>
                <w:rFonts w:ascii="Arial" w:hAnsi="Arial" w:cs="Arial"/>
              </w:rPr>
              <w:t>0.11[0.10-0.</w:t>
            </w:r>
            <w:proofErr w:type="gramStart"/>
            <w:r w:rsidRPr="00636607">
              <w:rPr>
                <w:rFonts w:ascii="Arial" w:hAnsi="Arial" w:cs="Arial"/>
              </w:rPr>
              <w:t>12]*</w:t>
            </w:r>
            <w:proofErr w:type="gramEnd"/>
            <w:r w:rsidRPr="00636607">
              <w:rPr>
                <w:rFonts w:ascii="Arial" w:hAnsi="Arial" w:cs="Arial"/>
              </w:rPr>
              <w:t>**</w:t>
            </w:r>
          </w:p>
        </w:tc>
        <w:tc>
          <w:tcPr>
            <w:tcW w:w="1608" w:type="dxa"/>
            <w:tcBorders>
              <w:top w:val="nil"/>
              <w:left w:val="nil"/>
              <w:bottom w:val="single" w:sz="4" w:space="0" w:color="auto"/>
              <w:right w:val="nil"/>
            </w:tcBorders>
            <w:hideMark/>
          </w:tcPr>
          <w:p w14:paraId="63917E96" w14:textId="77777777" w:rsidR="00D862B9" w:rsidRPr="00636607" w:rsidRDefault="00D862B9">
            <w:pPr>
              <w:spacing w:line="480" w:lineRule="auto"/>
              <w:rPr>
                <w:rFonts w:ascii="Arial" w:hAnsi="Arial" w:cs="Arial"/>
              </w:rPr>
            </w:pPr>
            <w:r w:rsidRPr="00636607">
              <w:rPr>
                <w:rFonts w:ascii="Arial" w:hAnsi="Arial" w:cs="Arial"/>
              </w:rPr>
              <w:t>&lt;.001</w:t>
            </w:r>
          </w:p>
        </w:tc>
      </w:tr>
    </w:tbl>
    <w:p w14:paraId="79155CD3" w14:textId="79CC4491" w:rsidR="00D862B9" w:rsidRPr="00636607" w:rsidRDefault="00D862B9" w:rsidP="005543D7">
      <w:pPr>
        <w:spacing w:line="480" w:lineRule="auto"/>
        <w:rPr>
          <w:rFonts w:ascii="Arial" w:hAnsi="Arial" w:cs="Arial"/>
          <w:spacing w:val="-2"/>
          <w:sz w:val="18"/>
          <w:szCs w:val="18"/>
        </w:rPr>
      </w:pPr>
      <w:r w:rsidRPr="00636607">
        <w:rPr>
          <w:rFonts w:ascii="Arial" w:hAnsi="Arial" w:cs="Arial"/>
          <w:iCs/>
          <w:sz w:val="18"/>
          <w:szCs w:val="18"/>
        </w:rPr>
        <w:t xml:space="preserve">r=Correlation coefficient. Pearson correlation test and linear regression model were used to generate the data. Statistical significance was set at </w:t>
      </w:r>
      <w:r w:rsidRPr="00636607">
        <w:rPr>
          <w:rFonts w:ascii="Arial" w:hAnsi="Arial" w:cs="Arial"/>
          <w:i/>
          <w:sz w:val="18"/>
          <w:szCs w:val="18"/>
        </w:rPr>
        <w:t>P</w:t>
      </w:r>
      <w:r w:rsidRPr="00636607">
        <w:rPr>
          <w:rFonts w:ascii="Arial" w:hAnsi="Arial" w:cs="Arial"/>
          <w:iCs/>
          <w:sz w:val="18"/>
          <w:szCs w:val="18"/>
        </w:rPr>
        <w:t>&lt;.05.</w:t>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r w:rsidRPr="00636607">
        <w:rPr>
          <w:rFonts w:ascii="Arial" w:hAnsi="Arial" w:cs="Arial"/>
          <w:sz w:val="18"/>
          <w:szCs w:val="18"/>
        </w:rPr>
        <w:fldChar w:fldCharType="begin"/>
      </w:r>
      <w:r w:rsidRPr="00636607">
        <w:rPr>
          <w:rFonts w:ascii="Arial" w:hAnsi="Arial" w:cs="Arial"/>
          <w:sz w:val="18"/>
          <w:szCs w:val="18"/>
        </w:rPr>
        <w:instrText xml:space="preserve"> ADDIN </w:instrText>
      </w:r>
      <w:r w:rsidRPr="00636607">
        <w:rPr>
          <w:rFonts w:ascii="Arial" w:hAnsi="Arial" w:cs="Arial"/>
          <w:sz w:val="18"/>
          <w:szCs w:val="18"/>
        </w:rPr>
        <w:fldChar w:fldCharType="end"/>
      </w:r>
    </w:p>
    <w:p w14:paraId="439706CF" w14:textId="77777777" w:rsidR="00D862B9" w:rsidRPr="00636607" w:rsidRDefault="00D862B9" w:rsidP="00D862B9">
      <w:pPr>
        <w:tabs>
          <w:tab w:val="left" w:pos="1140"/>
        </w:tabs>
        <w:spacing w:line="480" w:lineRule="auto"/>
        <w:rPr>
          <w:rFonts w:ascii="Times New Roman" w:hAnsi="Times New Roman"/>
          <w:szCs w:val="24"/>
        </w:rPr>
      </w:pPr>
    </w:p>
    <w:p w14:paraId="13ED0C4B" w14:textId="77777777" w:rsidR="00D862B9" w:rsidRPr="00636607" w:rsidRDefault="00D862B9" w:rsidP="005543D7">
      <w:pPr>
        <w:rPr>
          <w:rFonts w:ascii="Arial" w:hAnsi="Arial" w:cs="Arial"/>
          <w:b/>
          <w:color w:val="000000" w:themeColor="text1"/>
        </w:rPr>
      </w:pPr>
      <w:r w:rsidRPr="00636607">
        <w:rPr>
          <w:rFonts w:ascii="Arial" w:hAnsi="Arial" w:cs="Arial"/>
          <w:b/>
          <w:bCs/>
          <w:color w:val="000000" w:themeColor="text1"/>
        </w:rPr>
        <w:t xml:space="preserve">Receiver-operating characteristic (ROC) curve prediction of </w:t>
      </w:r>
      <w:r w:rsidRPr="00636607">
        <w:rPr>
          <w:rFonts w:ascii="Arial" w:hAnsi="Arial" w:cs="Arial"/>
          <w:b/>
          <w:color w:val="000000" w:themeColor="text1"/>
        </w:rPr>
        <w:t xml:space="preserve">glycaemic control in type-2 diabetes mellitus using triglyceride-glucose (TyG) index </w:t>
      </w:r>
    </w:p>
    <w:p w14:paraId="07FD4B9A" w14:textId="77777777" w:rsidR="00D862B9" w:rsidRPr="00636607" w:rsidRDefault="00D862B9" w:rsidP="005543D7">
      <w:pPr>
        <w:rPr>
          <w:rFonts w:ascii="Arial" w:hAnsi="Arial" w:cs="Arial"/>
        </w:rPr>
      </w:pPr>
      <w:r w:rsidRPr="00636607">
        <w:rPr>
          <w:rFonts w:ascii="Arial" w:hAnsi="Arial" w:cs="Arial"/>
        </w:rPr>
        <w:t xml:space="preserve">The receiver curse analysis below shows triglyceride-glucose index prediction of glycaemic control among individuals with T2DM with a significant </w:t>
      </w:r>
      <w:r w:rsidRPr="00636607">
        <w:rPr>
          <w:rFonts w:ascii="Arial" w:hAnsi="Arial" w:cs="Arial"/>
          <w:i/>
          <w:iCs/>
        </w:rPr>
        <w:t>P</w:t>
      </w:r>
      <w:r w:rsidRPr="00636607">
        <w:rPr>
          <w:rFonts w:ascii="Arial" w:hAnsi="Arial" w:cs="Arial"/>
        </w:rPr>
        <w:t>-value of .000 and an area under the curve of .783 (figure 1).</w:t>
      </w:r>
    </w:p>
    <w:p w14:paraId="1B4A08D2" w14:textId="77777777" w:rsidR="00D862B9" w:rsidRPr="00636607" w:rsidRDefault="00D862B9" w:rsidP="00D862B9">
      <w:pPr>
        <w:spacing w:line="480" w:lineRule="auto"/>
        <w:rPr>
          <w:rFonts w:ascii="Times New Roman" w:hAnsi="Times New Roman"/>
          <w:sz w:val="24"/>
          <w:szCs w:val="24"/>
        </w:rPr>
      </w:pPr>
      <w:r w:rsidRPr="00636607">
        <w:rPr>
          <w:rFonts w:ascii="Times New Roman" w:hAnsi="Times New Roman"/>
          <w:color w:val="000000" w:themeColor="text1"/>
        </w:rPr>
        <w:tab/>
      </w:r>
    </w:p>
    <w:p w14:paraId="02412AC6" w14:textId="6AC4FEDB" w:rsidR="00D862B9" w:rsidRPr="00636607" w:rsidRDefault="000568CF" w:rsidP="00D862B9">
      <w:pPr>
        <w:tabs>
          <w:tab w:val="left" w:pos="720"/>
        </w:tabs>
        <w:autoSpaceDE w:val="0"/>
        <w:autoSpaceDN w:val="0"/>
        <w:adjustRightInd w:val="0"/>
        <w:rPr>
          <w:rFonts w:ascii="Times New Roman" w:eastAsiaTheme="minorHAnsi" w:hAnsi="Times New Roman"/>
          <w:szCs w:val="24"/>
          <w:lang w:val="en-GB"/>
        </w:rPr>
      </w:pPr>
      <w:r>
        <w:rPr>
          <w:rFonts w:ascii="Garamond" w:hAnsi="Garamond"/>
        </w:rPr>
        <w:pict w14:anchorId="29A55174">
          <v:shapetype id="_x0000_t202" coordsize="21600,21600" o:spt="202" path="m,l,21600r21600,l21600,xe">
            <v:stroke joinstyle="miter"/>
            <v:path gradientshapeok="t" o:connecttype="rect"/>
          </v:shapetype>
          <v:shape id="Text Box 2" o:spid="_x0000_s1029" type="#_x0000_t202" style="position:absolute;margin-left:307.95pt;margin-top:17.3pt;width:84.2pt;height: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NIJHqqtAwAAgxMAAB8AAAAAAAAAAAAAAAAAIAIA&#10;AGNsaXBib2FyZC9kcmF3aW5ncy9kcmF3aW5nMS54bWxQSwECLQAUAAYACAAAACEAtjsEIlQGAAAL&#10;GgAAGgAAAAAAAAAAAAAAAAAKBgAAY2xpcGJvYXJkL3RoZW1lL3RoZW1lMS54bWxQSwECLQAUAAYA&#10;CAAAACEAnGZGQbsAAAAkAQAAKgAAAAAAAAAAAAAAAACWDAAAY2xpcGJvYXJkL2RyYXdpbmdzL19y&#10;ZWxzL2RyYXdpbmcxLnhtbC5yZWxzUEsFBgAAAAAFAAUAZwEAAJkNAAAAAA==&#10;" fillcolor="white [3201]" strokeweight=".5pt">
            <v:textbox>
              <w:txbxContent>
                <w:p w14:paraId="202A9B20" w14:textId="77777777" w:rsidR="00D862B9" w:rsidRDefault="00D862B9" w:rsidP="00D862B9">
                  <w:pPr>
                    <w:rPr>
                      <w:rFonts w:ascii="Times New Roman" w:hAnsi="Times New Roman"/>
                      <w:sz w:val="22"/>
                      <w:szCs w:val="18"/>
                    </w:rPr>
                  </w:pPr>
                  <w:r>
                    <w:rPr>
                      <w:rFonts w:ascii="Times New Roman" w:hAnsi="Times New Roman"/>
                      <w:sz w:val="22"/>
                      <w:szCs w:val="18"/>
                    </w:rPr>
                    <w:t>AUC = .783</w:t>
                  </w:r>
                </w:p>
                <w:p w14:paraId="1D8DE28F" w14:textId="77777777" w:rsidR="00D862B9" w:rsidRDefault="00D862B9" w:rsidP="00D862B9">
                  <w:pPr>
                    <w:rPr>
                      <w:rFonts w:ascii="Times New Roman" w:hAnsi="Times New Roman"/>
                      <w:sz w:val="22"/>
                      <w:szCs w:val="18"/>
                    </w:rPr>
                  </w:pPr>
                  <w:r>
                    <w:rPr>
                      <w:rFonts w:ascii="Times New Roman" w:hAnsi="Times New Roman"/>
                      <w:sz w:val="22"/>
                      <w:szCs w:val="18"/>
                    </w:rPr>
                    <w:t>CI = .755 - .811</w:t>
                  </w:r>
                </w:p>
                <w:p w14:paraId="673949CF" w14:textId="77777777" w:rsidR="00D862B9" w:rsidRDefault="00D862B9" w:rsidP="00D862B9">
                  <w:pPr>
                    <w:rPr>
                      <w:rFonts w:ascii="Times New Roman" w:hAnsi="Times New Roman"/>
                      <w:sz w:val="22"/>
                      <w:szCs w:val="18"/>
                    </w:rPr>
                  </w:pPr>
                  <w:r>
                    <w:rPr>
                      <w:rFonts w:ascii="Times New Roman" w:hAnsi="Times New Roman"/>
                      <w:i/>
                      <w:iCs/>
                      <w:sz w:val="22"/>
                      <w:szCs w:val="18"/>
                    </w:rPr>
                    <w:t>P-</w:t>
                  </w:r>
                  <w:r>
                    <w:rPr>
                      <w:rFonts w:ascii="Times New Roman" w:hAnsi="Times New Roman"/>
                      <w:sz w:val="22"/>
                      <w:szCs w:val="18"/>
                    </w:rPr>
                    <w:t>value = .000</w:t>
                  </w:r>
                </w:p>
                <w:p w14:paraId="1BD17D71" w14:textId="77777777" w:rsidR="00D862B9" w:rsidRDefault="00D862B9" w:rsidP="00D862B9">
                  <w:pPr>
                    <w:rPr>
                      <w:rFonts w:ascii="Garamond" w:hAnsi="Garamond"/>
                      <w:sz w:val="24"/>
                    </w:rPr>
                  </w:pPr>
                </w:p>
              </w:txbxContent>
            </v:textbox>
            <w10:wrap anchorx="margin"/>
          </v:shape>
        </w:pict>
      </w:r>
      <w:r w:rsidR="00D862B9" w:rsidRPr="00636607">
        <w:rPr>
          <w:rFonts w:ascii="Times New Roman" w:eastAsiaTheme="minorHAnsi" w:hAnsi="Times New Roman"/>
          <w:szCs w:val="24"/>
          <w:lang w:val="en-GB"/>
        </w:rPr>
        <w:t xml:space="preserve"> </w:t>
      </w:r>
      <w:r w:rsidR="00D862B9" w:rsidRPr="00636607">
        <w:rPr>
          <w:rFonts w:ascii="Times New Roman" w:eastAsiaTheme="minorHAnsi" w:hAnsi="Times New Roman"/>
          <w:noProof/>
          <w:szCs w:val="24"/>
          <w:lang w:val="en-GB"/>
        </w:rPr>
        <w:drawing>
          <wp:inline distT="0" distB="0" distL="0" distR="0" wp14:anchorId="4632A682" wp14:editId="741528A4">
            <wp:extent cx="4154805" cy="3258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23576" r="19862"/>
                    <a:stretch>
                      <a:fillRect/>
                    </a:stretch>
                  </pic:blipFill>
                  <pic:spPr bwMode="auto">
                    <a:xfrm>
                      <a:off x="0" y="0"/>
                      <a:ext cx="4154805" cy="3258185"/>
                    </a:xfrm>
                    <a:prstGeom prst="rect">
                      <a:avLst/>
                    </a:prstGeom>
                    <a:noFill/>
                    <a:ln>
                      <a:noFill/>
                    </a:ln>
                  </pic:spPr>
                </pic:pic>
              </a:graphicData>
            </a:graphic>
          </wp:inline>
        </w:drawing>
      </w:r>
    </w:p>
    <w:p w14:paraId="1912902D" w14:textId="77777777" w:rsidR="00D862B9" w:rsidRPr="00636607" w:rsidRDefault="00D862B9" w:rsidP="00D862B9">
      <w:pPr>
        <w:tabs>
          <w:tab w:val="left" w:pos="720"/>
        </w:tabs>
        <w:autoSpaceDE w:val="0"/>
        <w:autoSpaceDN w:val="0"/>
        <w:adjustRightInd w:val="0"/>
        <w:rPr>
          <w:rFonts w:ascii="Times New Roman" w:eastAsiaTheme="minorHAnsi" w:hAnsi="Times New Roman"/>
          <w:szCs w:val="24"/>
          <w:lang w:val="en-GB"/>
        </w:rPr>
      </w:pPr>
    </w:p>
    <w:p w14:paraId="7831C233" w14:textId="77777777" w:rsidR="00D862B9" w:rsidRPr="00636607" w:rsidRDefault="00D862B9" w:rsidP="00D862B9">
      <w:pPr>
        <w:rPr>
          <w:rFonts w:ascii="Times New Roman" w:hAnsi="Times New Roman"/>
          <w:b/>
          <w:color w:val="000000" w:themeColor="text1"/>
          <w:spacing w:val="-2"/>
          <w:sz w:val="18"/>
          <w:szCs w:val="18"/>
        </w:rPr>
      </w:pPr>
      <w:r w:rsidRPr="00636607">
        <w:rPr>
          <w:rFonts w:ascii="Times New Roman" w:hAnsi="Times New Roman"/>
          <w:b/>
          <w:bCs/>
          <w:color w:val="000000" w:themeColor="text1"/>
          <w:sz w:val="18"/>
          <w:szCs w:val="18"/>
        </w:rPr>
        <w:t>Figure 1. Receiver-operating characteristic (ROC) curve showing the predictive</w:t>
      </w:r>
      <w:r w:rsidRPr="00636607">
        <w:rPr>
          <w:rFonts w:ascii="Times New Roman" w:hAnsi="Times New Roman"/>
          <w:b/>
          <w:color w:val="000000" w:themeColor="text1"/>
          <w:sz w:val="18"/>
          <w:szCs w:val="18"/>
        </w:rPr>
        <w:t xml:space="preserve"> ability of triglyceride-glucose (TyG) index for glycaemic control in type-2 diabetes mellitus</w:t>
      </w:r>
    </w:p>
    <w:p w14:paraId="19447E67" w14:textId="77777777" w:rsidR="00E053D0" w:rsidRPr="00636607" w:rsidRDefault="00E053D0" w:rsidP="00441B6F">
      <w:pPr>
        <w:pStyle w:val="Body"/>
        <w:spacing w:after="0"/>
        <w:rPr>
          <w:rFonts w:ascii="Arial" w:hAnsi="Arial" w:cs="Arial"/>
        </w:rPr>
      </w:pPr>
    </w:p>
    <w:p w14:paraId="352F4D7A" w14:textId="77777777" w:rsidR="0015071F" w:rsidRPr="00636607" w:rsidRDefault="0015071F" w:rsidP="0015071F">
      <w:pPr>
        <w:jc w:val="both"/>
        <w:rPr>
          <w:rFonts w:ascii="Arial" w:hAnsi="Arial" w:cs="Arial"/>
          <w:b/>
          <w:bCs/>
          <w:sz w:val="22"/>
          <w:szCs w:val="22"/>
        </w:rPr>
      </w:pPr>
      <w:r w:rsidRPr="00636607">
        <w:rPr>
          <w:rFonts w:ascii="Arial" w:hAnsi="Arial" w:cs="Arial"/>
          <w:b/>
          <w:bCs/>
          <w:sz w:val="22"/>
          <w:szCs w:val="18"/>
        </w:rPr>
        <w:t>DISCUSSION</w:t>
      </w:r>
    </w:p>
    <w:p w14:paraId="6E1085D1" w14:textId="537B0D18" w:rsidR="00D862B9" w:rsidRPr="00636607" w:rsidRDefault="00D862B9" w:rsidP="005543D7">
      <w:pPr>
        <w:jc w:val="both"/>
        <w:rPr>
          <w:rFonts w:ascii="Arial" w:hAnsi="Arial" w:cs="Arial"/>
          <w:sz w:val="22"/>
          <w:szCs w:val="18"/>
        </w:rPr>
      </w:pPr>
      <w:r w:rsidRPr="00636607">
        <w:rPr>
          <w:rFonts w:ascii="Arial" w:hAnsi="Arial" w:cs="Arial"/>
          <w:sz w:val="22"/>
          <w:szCs w:val="22"/>
        </w:rPr>
        <w:t>The multicenter approach employed in this study strengthens the findings of this study. T</w:t>
      </w:r>
      <w:r w:rsidRPr="00636607">
        <w:rPr>
          <w:rFonts w:ascii="Arial" w:hAnsi="Arial" w:cs="Arial"/>
          <w:sz w:val="22"/>
          <w:szCs w:val="18"/>
        </w:rPr>
        <w:t xml:space="preserve">riglyceride and blood glucose are very crucial markers of glycaemic control in the management of diabetes mellitus. Worsening glycaemic control is evident in rising triglyceride and plasma glucose concentrations. Despite these observations, not many studies have explored the relevance of TyG index as a cheaper and more readily available surrogate marker for glycaemic control in the management of T2DM. </w:t>
      </w:r>
      <w:r w:rsidRPr="00636607">
        <w:rPr>
          <w:rFonts w:ascii="Arial" w:hAnsi="Arial" w:cs="Arial"/>
          <w:sz w:val="22"/>
          <w:szCs w:val="22"/>
        </w:rPr>
        <w:t>This study investigated TyG index as a predictor of glycaemic control in type 2 diabetes mellitus.</w:t>
      </w:r>
      <w:r w:rsidRPr="00636607">
        <w:rPr>
          <w:rFonts w:ascii="Arial" w:hAnsi="Arial" w:cs="Arial"/>
          <w:sz w:val="22"/>
          <w:szCs w:val="18"/>
        </w:rPr>
        <w:t xml:space="preserve"> </w:t>
      </w:r>
      <w:r w:rsidRPr="00636607">
        <w:rPr>
          <w:rFonts w:ascii="Arial" w:hAnsi="Arial" w:cs="Arial"/>
          <w:sz w:val="22"/>
          <w:szCs w:val="22"/>
        </w:rPr>
        <w:t xml:space="preserve">This study recruited more women participants than men. This could be due to the fact that </w:t>
      </w:r>
      <w:r w:rsidRPr="00636607">
        <w:rPr>
          <w:rFonts w:ascii="Arial" w:hAnsi="Arial" w:cs="Arial"/>
          <w:sz w:val="22"/>
          <w:szCs w:val="18"/>
        </w:rPr>
        <w:t xml:space="preserve">women easily seek help and treatment for their medical conditions compared with men who may for the fear of stigmatization live in denial of the presence of the disease condition, hence the recruitment of more women participants compared with men. </w:t>
      </w:r>
      <w:r w:rsidRPr="00636607">
        <w:rPr>
          <w:rFonts w:ascii="Arial" w:hAnsi="Arial" w:cs="Arial"/>
          <w:noProof/>
          <w:sz w:val="22"/>
          <w:szCs w:val="18"/>
        </w:rPr>
        <w:t>Chamroonkiadtikun and Ananchaisarp</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&lt;EndNote&gt;&lt;Cite&gt;&lt;Author&gt;Chamroonkiadtikun&lt;/Author&gt;&lt;Year&gt;2020&lt;/Year&gt;&lt;RecNum&gt;356&lt;/RecNum&gt;&lt;DisplayText&gt;[2]&lt;/DisplayText&gt;&lt;record&gt;&lt;rec-number&gt;356&lt;/rec-number&gt;&lt;foreign-keys&gt;&lt;key app="EN" db-id="599zzvedj5rxd8ezezm5922bawtt0w9pf2rx" timestamp="1726699380"&gt;356&lt;/key&gt;&lt;/foreign-keys&gt;&lt;ref-type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[2]</w:t>
      </w:r>
      <w:r w:rsidRPr="00636607">
        <w:rPr>
          <w:rFonts w:ascii="Arial" w:hAnsi="Arial" w:cs="Arial"/>
          <w:sz w:val="22"/>
          <w:szCs w:val="18"/>
        </w:rPr>
        <w:fldChar w:fldCharType="end"/>
      </w:r>
      <w:r w:rsidRPr="00636607">
        <w:rPr>
          <w:rFonts w:ascii="Arial" w:hAnsi="Arial" w:cs="Arial"/>
          <w:sz w:val="22"/>
          <w:szCs w:val="22"/>
        </w:rPr>
        <w:t xml:space="preserve"> also made a similar study population distribution observation among the Thai.</w:t>
      </w:r>
    </w:p>
    <w:p w14:paraId="0AEAA2E8" w14:textId="443BAD8B" w:rsidR="00D862B9" w:rsidRPr="00636607" w:rsidRDefault="00D862B9" w:rsidP="005543D7">
      <w:pPr>
        <w:jc w:val="both"/>
        <w:rPr>
          <w:rFonts w:ascii="Arial" w:hAnsi="Arial" w:cs="Arial"/>
          <w:sz w:val="22"/>
          <w:szCs w:val="18"/>
        </w:rPr>
      </w:pPr>
      <w:r w:rsidRPr="00636607">
        <w:rPr>
          <w:rFonts w:ascii="Arial" w:hAnsi="Arial" w:cs="Arial"/>
          <w:sz w:val="22"/>
          <w:szCs w:val="22"/>
        </w:rPr>
        <w:t xml:space="preserve">In this study, significantly higher Age and FBG were observed among T2DM individuals with poor glycaemic control as has been reported in earlier studies such as </w:t>
      </w:r>
      <w:r w:rsidRPr="00636607">
        <w:rPr>
          <w:rFonts w:ascii="Arial" w:hAnsi="Arial" w:cs="Arial"/>
          <w:noProof/>
          <w:sz w:val="22"/>
          <w:szCs w:val="22"/>
        </w:rPr>
        <w:t>Jin, Cao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&lt;EndNote&gt;&lt;Cite&gt;&lt;Author&gt;Jin&lt;/Author&gt;&lt;Year&gt;2018&lt;/Year&gt;&lt;RecNum&gt;340&lt;/RecNum&gt;&lt;DisplayText&gt;[11]&lt;/DisplayText&gt;&lt;record&gt;&lt;rec-number&gt;340&lt;/rec-number&gt;&lt;foreign-keys&gt;&lt;key app="EN" db-id="599zzvedj5rxd8ezezm5922bawtt0w9pf2rx" timestamp="1726179782"&gt;340&lt;/key&gt;&lt;/foreign-keys&gt;&lt;ref-type name="Journal Article"&gt;17&lt;/ref-type&gt;&lt;contributors&gt;&lt;authors&gt;&lt;author&gt;Jin, Jing-Lu&lt;/author&gt;&lt;author&gt;Cao, Ye-Xuan&lt;/author&gt;&lt;author&gt;Wu, Li-Guo&lt;/author&gt;&lt;author&gt;You, Xiang-Dong&lt;/author&gt;&lt;author&gt;Guo, Yuan-Lin&lt;/author&gt;&lt;author&gt;Wu, Na-Qiong&lt;/author&gt;&lt;author&gt;Zhu, Cheng-Gang&lt;/author&gt;&lt;author&gt;Gao, Ying&lt;/author&gt;&lt;author&gt;Dong, Qiu-Ting&lt;/author&gt;&lt;author&gt;Zhang, Hui-Wen&lt;/author&gt;&lt;/authors&gt;&lt;/contributors&gt;&lt;titles&gt;&lt;title&gt;Triglyceride glucose index for predicting cardiovascular outcomes in patients with coronary artery disease&lt;/title&gt;&lt;secondary-title&gt;Journal of thoracic disease&lt;/secondary-title&gt;&lt;/titles&gt;&lt;periodical&gt;&lt;full-title&gt;Journal of thoracic disease&lt;/full-title&gt;&lt;/periodical&gt;&lt;pages&gt;6137&lt;/pages&gt;&lt;volume&gt;10&lt;/volume&gt;&lt;number&gt;11&lt;/number&gt;&lt;dates&gt;&lt;year&gt;2018&lt;/year&gt;&lt;/dates&gt;&lt;urls&gt;&lt;/urls&gt;&lt;/record&gt;&lt;/Cite&gt;&lt;/EndNote&gt;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[11]</w:t>
      </w:r>
      <w:r w:rsidRPr="00636607">
        <w:rPr>
          <w:rFonts w:ascii="Arial" w:hAnsi="Arial" w:cs="Arial"/>
          <w:sz w:val="22"/>
          <w:szCs w:val="22"/>
        </w:rPr>
        <w:fldChar w:fldCharType="end"/>
      </w:r>
      <w:r w:rsidRPr="00636607">
        <w:rPr>
          <w:rFonts w:ascii="Arial" w:hAnsi="Arial" w:cs="Arial"/>
          <w:sz w:val="22"/>
          <w:szCs w:val="22"/>
        </w:rPr>
        <w:t xml:space="preserve"> and </w:t>
      </w:r>
      <w:r w:rsidRPr="00636607">
        <w:rPr>
          <w:rFonts w:ascii="Arial" w:hAnsi="Arial" w:cs="Arial"/>
          <w:noProof/>
          <w:sz w:val="22"/>
          <w:szCs w:val="22"/>
        </w:rPr>
        <w:t>Zhu, Wang</w:t>
      </w:r>
      <w:r w:rsidRPr="00636607">
        <w:rPr>
          <w:rFonts w:ascii="Arial" w:hAnsi="Arial" w:cs="Arial"/>
          <w:sz w:val="22"/>
          <w:szCs w:val="22"/>
        </w:rPr>
        <w:t xml:space="preserve"> </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&lt;EndNote&gt;&lt;Cite&gt;&lt;Author&gt;Zhu&lt;/Author&gt;&lt;Year&gt;2020&lt;/Year&gt;&lt;RecNum&gt;16&lt;/RecNum&gt;&lt;DisplayText&gt;[1]&lt;/DisplayText&gt;&lt;record&gt;&lt;rec-number&gt;16&lt;/rec-number&gt;&lt;foreign-keys&gt;&lt;key app="EN" db-id="rzvsvtrezpw52jepwtuvvwpoftsxrftsrr9r" timestamp="1758938949"&gt;16&lt;/key&gt;&lt;/foreign-keys&gt;&lt;ref-type name="Journal Article"&gt;17&lt;/ref-type&gt;&lt;contributors&gt;&lt;authors&gt;&lt;author&gt;Zhu, Binruo&lt;/author&gt;&lt;author&gt;Wang, Jie&lt;/author&gt;&lt;author&gt;Chen, Kang&lt;/author&gt;&lt;author&gt;Yan, Wenhua&lt;/author&gt;&lt;author&gt;Wang, Anping&lt;/author&gt;&lt;author&gt;Wang, Weiqing&lt;/author&gt;&lt;author&gt;Gao, Zhengnan&lt;/author&gt;&lt;author&gt;Tang, Xulei&lt;/author&gt;&lt;author&gt;Yan, Li&lt;/author&gt;&lt;author&gt;Wan, Qin&lt;/author&gt;&lt;/authors&gt;&lt;/contributors&gt;&lt;titles&gt;&lt;title&gt;A high triglyceride glucose index is more closely associated with hypertension than lipid or glycemic parameters in elderly individuals: a cross-sectional survey from the Reaction Study&lt;/title&gt;&lt;secondary-title&gt;Cardiovascular diabetology&lt;/secondary-title&gt;&lt;/titles&gt;&lt;periodical&gt;&lt;full-title&gt;Cardiovascular diabetology&lt;/full-title&gt;&lt;/periodical&gt;&lt;pages&gt;112&lt;/pages&gt;&lt;volume&gt;19&lt;/volume&gt;&lt;number&gt;1&lt;/number&gt;&lt;dates&gt;&lt;year&gt;2020&lt;/year&gt;&lt;/dates&gt;&lt;isbn&gt;1475-2840&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w:t>
      </w:r>
      <w:r w:rsidRPr="00636607">
        <w:rPr>
          <w:rFonts w:ascii="Arial" w:hAnsi="Arial" w:cs="Arial"/>
          <w:sz w:val="22"/>
          <w:szCs w:val="22"/>
        </w:rPr>
        <w:fldChar w:fldCharType="end"/>
      </w:r>
      <w:r w:rsidRPr="00636607">
        <w:rPr>
          <w:rFonts w:ascii="Arial" w:hAnsi="Arial" w:cs="Arial"/>
          <w:sz w:val="22"/>
          <w:szCs w:val="22"/>
        </w:rPr>
        <w:t>. This may be attributed to the age-related decline in the activities of the pancreas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&lt;EndNote&gt;&lt;Cite&gt;&lt;Author&gt;Kolb&lt;/Author&gt;&lt;Year&gt;2023&lt;/Year&gt;&lt;RecNum&gt;365&lt;/RecNum&gt;&lt;record&gt;&lt;rec-number&gt;365&lt;/rec-number&gt;&lt;foreign-keys&gt;&lt;key app="EN" db-id="599zzvedj5rxd8ezezm5922bawtt0w9pf2rx" timestamp="1729140810"&gt;365&lt;/key&gt;&lt;/foreign-keys&gt;&lt;ref-type name="Journal Article"&gt;17&lt;/ref-type&gt;&lt;contributors&gt;&lt;authors&gt;&lt;author&gt;Kolb, Hubert&lt;/author&gt;&lt;author&gt;Kempf, Kerstin&lt;/author&gt;&lt;author&gt;Martin, Stephan&lt;/author&gt;&lt;/authors&gt;&lt;/contributors&gt;&lt;titles&gt;&lt;title&gt;Insulin and aging–a disappointing relationship&lt;/title&gt;&lt;secondary-title&gt;Frontiers in Endocrinology&lt;/secondary-title&gt;&lt;/titles&gt;&lt;periodical&gt;&lt;full-title&gt;Frontiers in Endocrinology&lt;/full-title&gt;&lt;/periodical&gt;&lt;pages&gt;1261298&lt;/pages&gt;&lt;volume&gt;14&lt;/volume&gt;&lt;dates&gt;&lt;year&gt;2023&lt;/year&gt;&lt;/dates&gt;&lt;isbn&gt;1664-2392&lt;/isbn&gt;&lt;urls&gt;&lt;/urls&gt;&lt;/record&gt;&lt;/Cite&gt;&lt;/EndNote&gt;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As age increases, there is a physiological decline in insulin production from the pancreas due to a decline in beta cell function and mass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&lt;EndNote&gt;&lt;Cite&gt;&lt;Author&gt;Tudurí&lt;/Author&gt;&lt;Year&gt;2022&lt;/Year&gt;&lt;RecNum&gt;363&lt;/RecNum&gt;&lt;record&gt;&lt;rec-number&gt;363&lt;/rec-number&gt;&lt;foreign-keys&gt;&lt;key app="EN" db-id="599zzvedj5rxd8ezezm5922bawtt0w9pf2rx" timestamp="1729140549"&gt;363&lt;/key&gt;&lt;/foreign-keys&gt;&lt;ref-type name="Journal Article"&gt;17&lt;/ref-type&gt;&lt;contributors&gt;&lt;authors&gt;&lt;author&gt;Tudurí, Eva&lt;/author&gt;&lt;author&gt;Soriano, Sergi&lt;/author&gt;&lt;author&gt;Almagro, Lucía&lt;/author&gt;&lt;author&gt;Montanya, Eduard&lt;/author&gt;&lt;author&gt;Alonso-Magdalena, Paloma&lt;/author&gt;&lt;author&gt;Nadal, Ángel&lt;/author&gt;&lt;author&gt;Quesada, Ivan&lt;/author&gt;&lt;/authors&gt;&lt;/contributors&gt;&lt;titles&gt;&lt;title&gt;The pancreatic β-cell in ageing: Implications in age-related diabetes&lt;/title&gt;&lt;secondary-title&gt;Ageing research reviews&lt;/secondary-title&gt;&lt;/titles&gt;&lt;periodical&gt;&lt;full-title&gt;Ageing research reviews&lt;/full-title&gt;&lt;/periodical&gt;&lt;pages&gt;101674&lt;/pages&gt;&lt;volume&gt;80&lt;/volume&gt;&lt;dates&gt;&lt;year&gt;2022&lt;/year&gt;&lt;/dates&gt;&lt;isbn&gt;1568-1637&lt;/isbn&gt;&lt;urls&gt;&lt;/urls&gt;&lt;/record&gt;&lt;/Cite&gt;&lt;/EndNote&gt;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w:t>
      </w:r>
    </w:p>
    <w:p w14:paraId="66785B0C" w14:textId="10630862" w:rsidR="00D862B9" w:rsidRPr="00636607" w:rsidRDefault="00D862B9" w:rsidP="005543D7">
      <w:pPr>
        <w:jc w:val="both"/>
        <w:rPr>
          <w:rFonts w:ascii="Arial" w:hAnsi="Arial" w:cs="Arial"/>
          <w:sz w:val="22"/>
          <w:szCs w:val="22"/>
        </w:rPr>
      </w:pPr>
      <w:r w:rsidRPr="00636607">
        <w:rPr>
          <w:rFonts w:ascii="Arial" w:hAnsi="Arial" w:cs="Arial"/>
          <w:sz w:val="22"/>
          <w:szCs w:val="22"/>
        </w:rPr>
        <w:t xml:space="preserve">A significantly higher number of T2DM cases were recruited in the year 2020 probably because of the effect of lockdown necessitated by the covid-19 pandemic, since physical inactivity as a result of the lockdown imposed by the covid-19 pandemic may lead to adiposity and insulin resistance.  </w:t>
      </w:r>
      <w:r w:rsidRPr="00636607">
        <w:rPr>
          <w:rFonts w:ascii="Arial" w:hAnsi="Arial" w:cs="Arial"/>
          <w:noProof/>
          <w:sz w:val="22"/>
          <w:szCs w:val="22"/>
        </w:rPr>
        <w:t>da Silva, Caldas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&lt;EndNote&gt;&lt;Cite&gt;&lt;Author&gt;da Silva&lt;/Author&gt;&lt;Year&gt;2019&lt;/Year&gt;&lt;RecNum&gt;19&lt;/RecNum&gt;&lt;DisplayText&gt;[1]&lt;/DisplayText&gt;&lt;record&gt;&lt;rec-number&gt;19&lt;/rec-number&gt;&lt;foreign-keys&gt;&lt;key app="EN" db-id="rzvsvtrezpw52jepwtuvvwpoftsxrftsrr9r" timestamp="1758939695"&gt;19&lt;/key&gt;&lt;/foreign-keys&gt;&lt;ref-type name="Journal Article"&gt;17&lt;/ref-type&gt;&lt;contributors&gt;&lt;authors&gt;&lt;author&gt;da Silva, Alessandra&lt;/author&gt;&lt;author&gt;Caldas, Ana Paula Silva&lt;/author&gt;&lt;author&gt;Hermsdorff, Helen Hermana Miranda&lt;/author&gt;&lt;author&gt;Bersch-Ferreira, Ângela Cristine&lt;/author&gt;&lt;author&gt;Torreglosa, Camila Ragne&lt;/author&gt;&lt;author&gt;Weber, Bernardete&lt;/author&gt;&lt;author&gt;Bressan, Josefina&lt;/author&gt;&lt;/authors&gt;&lt;/contributors&gt;&lt;titles&gt;&lt;title&gt;Triglyceride-glucose index is associated with symptomatic coronary artery disease in patients in secondary care&lt;/title&gt;&lt;secondary-title&gt;Cardiovascular diabetology&lt;/secondary-title&gt;&lt;/titles&gt;&lt;periodical&gt;&lt;full-title&gt;Cardiovascular diabetology&lt;/full-title&gt;&lt;/periodical&gt;&lt;pages&gt;89&lt;/pages&gt;&lt;volume&gt;18&lt;/volume&gt;&lt;number&gt;1&lt;/number&gt;&lt;dates&gt;&lt;year&gt;2019&lt;/year&gt;&lt;/dates&gt;&lt;isbn&gt;1475-2840&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w:t>
      </w:r>
      <w:r w:rsidRPr="00636607">
        <w:rPr>
          <w:rFonts w:ascii="Arial" w:hAnsi="Arial" w:cs="Arial"/>
          <w:sz w:val="22"/>
          <w:szCs w:val="22"/>
        </w:rPr>
        <w:fldChar w:fldCharType="end"/>
      </w:r>
      <w:r w:rsidRPr="00636607">
        <w:rPr>
          <w:rFonts w:ascii="Arial" w:hAnsi="Arial" w:cs="Arial"/>
          <w:sz w:val="22"/>
          <w:szCs w:val="22"/>
        </w:rPr>
        <w:t xml:space="preserve"> reported that, TyG index is </w:t>
      </w:r>
      <w:r w:rsidRPr="00636607">
        <w:rPr>
          <w:rFonts w:ascii="Arial" w:hAnsi="Arial" w:cs="Arial"/>
          <w:sz w:val="22"/>
          <w:szCs w:val="18"/>
        </w:rPr>
        <w:t xml:space="preserve">positively associated with physical inactivity leading to adiposity. Similarly, this study reported higher incidence of overweight and obesity among participants with poor glycaemic control. </w:t>
      </w:r>
      <w:r w:rsidRPr="00636607">
        <w:rPr>
          <w:rFonts w:ascii="Arial" w:hAnsi="Arial" w:cs="Arial"/>
          <w:noProof/>
          <w:sz w:val="22"/>
          <w:szCs w:val="18"/>
        </w:rPr>
        <w:t>Hulten, Bittencourt</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&lt;EndNote&gt;&lt;Cite&gt;&lt;Author&gt;Hulten&lt;/Author&gt;&lt;Year&gt;2017&lt;/Year&gt;&lt;RecNum&gt;22&lt;/RecNum&gt;&lt;DisplayText&gt;[1]&lt;/DisplayText&gt;&lt;record&gt;&lt;rec-number&gt;22&lt;/rec-number&gt;&lt;foreign-keys&gt;&lt;key app="EN" db-id="rzvsvtrezpw52jepwtuvvwpoftsxrftsrr9r" timestamp="1758940211"&gt;22&lt;/key&gt;&lt;/foreign-keys&gt;&lt;ref-type name="Journal Article"&gt;17&lt;/ref-type&gt;&lt;contributors&gt;&lt;authors&gt;&lt;author&gt;Hulten, Edward A&lt;/author&gt;&lt;author&gt;Bittencourt, Marcio Sommer&lt;/author&gt;&lt;author&gt;Preston, Ryan&lt;/author&gt;&lt;author&gt;Singh, Avinainder&lt;/author&gt;&lt;author&gt;Romagnolli, Carla&lt;/author&gt;&lt;author&gt;Ghoshhajra, Brian&lt;/author&gt;&lt;author&gt;Shah, Ravi&lt;/author&gt;&lt;author&gt;Abbasi, Siddique&lt;/author&gt;&lt;author&gt;Abbara, Suhny&lt;/author&gt;&lt;author&gt;Nasir, Khurram&lt;/author&gt;&lt;/authors&gt;&lt;/contributors&gt;&lt;titles&gt;&lt;title&gt;Obesity, metabolic syndrome and cardiovascular prognosis: from the Partners coronary computed tomography angiography registry&lt;/title&gt;&lt;secondary-title&gt;Cardiovascular diabetology&lt;/secondary-title&gt;&lt;/titles&gt;&lt;periodical&gt;&lt;full-title&gt;Cardiovascular diabetology&lt;/full-title&gt;&lt;/periodical&gt;&lt;pages&gt;14&lt;/pages&gt;&lt;volume&gt;16&lt;/volume&gt;&lt;number&gt;1&lt;/number&gt;&lt;dates&gt;&lt;year&gt;2017&lt;/year&gt;&lt;/dates&gt;&lt;isbn&gt;1475-2840&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[1]</w:t>
      </w:r>
      <w:r w:rsidRPr="00636607">
        <w:rPr>
          <w:rFonts w:ascii="Arial" w:hAnsi="Arial" w:cs="Arial"/>
          <w:sz w:val="22"/>
          <w:szCs w:val="18"/>
        </w:rPr>
        <w:fldChar w:fldCharType="end"/>
      </w:r>
      <w:r w:rsidRPr="00636607">
        <w:rPr>
          <w:rFonts w:ascii="Arial" w:hAnsi="Arial" w:cs="Arial"/>
          <w:sz w:val="22"/>
          <w:szCs w:val="18"/>
        </w:rPr>
        <w:t xml:space="preserve"> also reported higher BMI in people with poor glycaemic control. Poor glycaemic control was also recorded in amputees because of inactivity. </w:t>
      </w:r>
      <w:r w:rsidRPr="00636607">
        <w:rPr>
          <w:rFonts w:ascii="Arial" w:hAnsi="Arial" w:cs="Arial"/>
          <w:noProof/>
          <w:sz w:val="22"/>
          <w:szCs w:val="18"/>
        </w:rPr>
        <w:t>McGinigle, Kindell</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&lt;EndNote&gt;&lt;Cite&gt;&lt;Author&gt;McGinigle&lt;/Author&gt;&lt;Year&gt;2020&lt;/Year&gt;&lt;RecNum&gt;361&lt;/RecNum&gt;&lt;DisplayText&gt;[3]&lt;/DisplayText&gt;&lt;record&gt;&lt;rec-number&gt;361&lt;/rec-number&gt;&lt;foreign-keys&gt;&lt;key app="EN" db-id="599zzvedj5rxd8ezezm5922bawtt0w9pf2rx" timestamp="1729111291"&gt;361&lt;/key&gt;&lt;/foreign-keys&gt;&lt;ref-type name="Journal Article"&gt;17&lt;/ref-type&gt;&lt;contributors&gt;&lt;authors&gt;&lt;author&gt;McGinigle, Katharine L&lt;/author&gt;&lt;author&gt;Kindell, Daniel G&lt;/author&gt;&lt;author&gt;Strassle, Paula D&lt;/author&gt;&lt;author&gt;Crowner, Jason R&lt;/author&gt;&lt;author&gt;Pascarella, Luigi&lt;/author&gt;&lt;author&gt;Farber, Mark A&lt;/author&gt;&lt;author&gt;Marston, William A&lt;/author&gt;&lt;author&gt;Arya, Shipra&lt;/author&gt;&lt;author&gt;Kalbaugh, Corey A&lt;/author&gt;&lt;/authors&gt;&lt;/contributors&gt;&lt;titles&gt;&lt;title&gt;Poor glycemic control is associated with significant increase in major limb amputation and adverse events in the 30-day postoperative period after infrainguinal bypass&lt;/title&gt;&lt;secondary-title&gt;Journal of Vascular Surgery&lt;/secondary-title&gt;&lt;/titles&gt;&lt;periodical&gt;&lt;full-title&gt;Journal of Vascular Surgery&lt;/full-title&gt;&lt;/periodical&gt;&lt;pages&gt;987-994&lt;/pages&gt;&lt;volume&gt;72&lt;/volume&gt;&lt;number&gt;3&lt;/number&gt;&lt;dates&gt;&lt;year&gt;2020&lt;/year&gt;&lt;/dates&gt;&lt;isbn&gt;0741-5214&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[3]</w:t>
      </w:r>
      <w:r w:rsidRPr="00636607">
        <w:rPr>
          <w:rFonts w:ascii="Arial" w:hAnsi="Arial" w:cs="Arial"/>
          <w:sz w:val="22"/>
          <w:szCs w:val="18"/>
        </w:rPr>
        <w:fldChar w:fldCharType="end"/>
      </w:r>
      <w:r w:rsidRPr="00636607">
        <w:rPr>
          <w:rFonts w:ascii="Arial" w:hAnsi="Arial" w:cs="Arial"/>
          <w:sz w:val="22"/>
          <w:szCs w:val="18"/>
        </w:rPr>
        <w:t xml:space="preserve"> also recorded significant association between poor glycaemic control in T2DM individuals with major limb amputation.</w:t>
      </w:r>
    </w:p>
    <w:p w14:paraId="3249C11D" w14:textId="1B15FBC9" w:rsidR="00D862B9" w:rsidRPr="00636607" w:rsidRDefault="00D862B9" w:rsidP="005543D7">
      <w:pPr>
        <w:jc w:val="both"/>
        <w:rPr>
          <w:rFonts w:ascii="Arial" w:hAnsi="Arial" w:cs="Arial"/>
          <w:sz w:val="22"/>
          <w:szCs w:val="22"/>
        </w:rPr>
      </w:pPr>
      <w:r w:rsidRPr="00636607">
        <w:rPr>
          <w:rFonts w:ascii="Arial" w:hAnsi="Arial" w:cs="Arial"/>
          <w:sz w:val="22"/>
          <w:szCs w:val="22"/>
        </w:rPr>
        <w:t>Globally, the TyG index has been proven in diverse studies as a better, non-sophisticated and cheaper predictor of insulin resistance which characterizes T2DM</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&lt;EndNote&gt;&lt;Cite&gt;&lt;Author&gt;Alizargar&lt;/Author&gt;&lt;Year&gt;2020&lt;/Year&gt;&lt;RecNum&gt;261&lt;/RecNum&gt;&lt;DisplayText&gt;[2,1]&lt;/DisplayText&gt;&lt;record&gt;&lt;rec-number&gt;261&lt;/rec-number&gt;&lt;foreign-keys&gt;&lt;key app="EN" db-id="5fz5tddemzx2txerdwr55ftv5e0vtstevex2" timestamp="1721800161"&gt;261&lt;/key&gt;&lt;/foreign-keys&gt;&lt;ref-type name="Journal Article"&gt;17&lt;/ref-type&gt;&lt;contributors&gt;&lt;authors&gt;&lt;author&gt;Alizargar, Javad&lt;/author&gt;&lt;author&gt;Bai, Chyi-Huey&lt;/author&gt;&lt;author&gt;Hsieh, Nan-Chen&lt;/author&gt;&lt;author&gt;Wu, Shu-Fang Vivienne&lt;/author&gt;&lt;/authors&gt;&lt;/contributors&gt;&lt;titles&gt;&lt;title&gt;Use of the triglyceride-glucose index (TyG) in cardiovascular disease patients&lt;/title&gt;&lt;secondary-title&gt;Cardiovascular diabetology&lt;/secondary-title&gt;&lt;/titles&gt;&lt;periodical&gt;&lt;full-title&gt;Cardiovascular diabetology&lt;/full-title&gt;&lt;/periodical&gt;&lt;pages&gt;8&lt;/pages&gt;&lt;volume&gt;19&lt;/volume&gt;&lt;number&gt;1&lt;/number&gt;&lt;dates&gt;&lt;year&gt;2020&lt;/year&gt;&lt;/dates&gt;&lt;isbn&gt;1475-2840&lt;/isbn&gt;&lt;urls&gt;&lt;/urls&gt;&lt;/record&gt;&lt;/Cite&gt;&lt;Cite&gt;&lt;Author&gt;Chamroonkiadtikun&lt;/Author&gt;&lt;Year&gt;2020&lt;/Year&gt;&lt;RecNum&gt;353&lt;/RecNum&gt;&lt;record&gt;&lt;rec-number&gt;353&lt;/rec-number&gt;&lt;foreign-keys&gt;&lt;key app="EN" db-id="599zzvedj5rxd8ezezm5922bawtt0w9pf2rx" timestamp="1726192981"&gt;353&lt;/key&gt;&lt;/foreign-keys&gt;&lt;ref-type name="Journal Article"&gt;17&lt;/ref-type&gt;&lt;contributors&gt;&lt;authors&gt;&lt;author&gt;Chamroonkiadtikun, Panya&lt;/author&gt;&lt;author&gt;Ananchaisarp, Thareerat&lt;/author&gt;&lt;author&gt;Wanichanon, Worawit&lt;/author&gt;&lt;/authors&gt;&lt;/contributors&gt;&lt;titles&gt;&lt;title&gt;The triglyceride-glucose index, a predictor of type 2 diabetes development: a retrospective cohort study&lt;/title&gt;&lt;secondary-title&gt;Primary care diabetes&lt;/secondary-title&gt;&lt;/titles&gt;&lt;periodical&gt;&lt;full-title&gt;Primary care diabetes&lt;/full-title&gt;&lt;/periodical&gt;&lt;pages&gt;161-167&lt;/pages&gt;&lt;volume&gt;14&lt;/volume&gt;&lt;number&gt;2&lt;/number&gt;&lt;dates&gt;&lt;year&gt;2020&lt;/year&gt;&lt;/dates&gt;&lt;isbn&gt;1751-9918&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[2,1]</w:t>
      </w:r>
      <w:r w:rsidRPr="00636607">
        <w:rPr>
          <w:rFonts w:ascii="Arial" w:hAnsi="Arial" w:cs="Arial"/>
          <w:sz w:val="22"/>
          <w:szCs w:val="22"/>
        </w:rPr>
        <w:fldChar w:fldCharType="end"/>
      </w:r>
      <w:r w:rsidRPr="00636607">
        <w:rPr>
          <w:rFonts w:ascii="Arial" w:hAnsi="Arial" w:cs="Arial"/>
          <w:sz w:val="22"/>
          <w:szCs w:val="22"/>
        </w:rPr>
        <w:t xml:space="preserve">. In this study, 58.8% of the T2DM participants recorded poor glycaemic control, especially in the amputee, overweight and obese group. Similar findings were made by </w:t>
      </w:r>
      <w:r w:rsidRPr="00636607">
        <w:rPr>
          <w:rFonts w:ascii="Arial" w:hAnsi="Arial" w:cs="Arial"/>
          <w:noProof/>
          <w:sz w:val="22"/>
          <w:szCs w:val="22"/>
        </w:rPr>
        <w:t>Low, Khoo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&lt;EndNote&gt;&lt;Cite&gt;&lt;Author&gt;Low&lt;/Author&gt;&lt;Year&gt;2018&lt;/Year&gt;&lt;RecNum&gt;33&lt;/RecNum&gt;&lt;record&gt;&lt;rec-number&gt;33&lt;/rec-number&gt;&lt;foreign-keys&gt;&lt;key app="EN" db-id="rzvsvtrezpw52jepwtuvvwpoftsxrftsrr9r" timestamp="1758944694"&gt;33&lt;/key&gt;&lt;/foreign-keys&gt;&lt;ref-type name="Journal Article"&gt;17&lt;/ref-type&gt;&lt;contributors&gt;&lt;authors&gt;&lt;author&gt;Low, Serena&lt;/author&gt;&lt;author&gt;Khoo, Kay Chin Jonathon&lt;/author&gt;&lt;author&gt;Irwan, Bastari&lt;/author&gt;&lt;author&gt;Sum, Chee Fang&lt;/author&gt;&lt;author&gt;Subramaniam, Tavintharan&lt;/author&gt;&lt;author&gt;Lim, Su Chi&lt;/author&gt;&lt;author&gt;Wong, Tack Keong Michael&lt;/author&gt;&lt;/authors&gt;&lt;/contributors&gt;&lt;titles&gt;&lt;title&gt;The role of triglyceride glucose index in development of Type 2 diabetes mellitus&lt;/title&gt;&lt;secondary-title&gt;Diabetes research and clinical practice&lt;/secondary-title&gt;&lt;/titles&gt;&lt;periodical&gt;&lt;full-title&gt;Diabetes research and clinical practice&lt;/full-title&gt;&lt;/periodical&gt;&lt;pages&gt;43-49&lt;/pages&gt;&lt;volume&gt;143&lt;/volume&gt;&lt;dates&gt;&lt;year&gt;2018&lt;/year&gt;&lt;/dates&gt;&lt;isbn&gt;0168-8227&lt;/isbn&gt;&lt;urls&gt;&lt;/urls&gt;&lt;/record&gt;&lt;/Cite&gt;&lt;/EndNote&gt;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who found out that 35.1% of T2DM individuals with high TyG index were obese in the northern region of Singapore. Another study by </w:t>
      </w:r>
      <w:r w:rsidRPr="00636607">
        <w:rPr>
          <w:rFonts w:ascii="Arial" w:hAnsi="Arial" w:cs="Arial"/>
          <w:noProof/>
          <w:sz w:val="22"/>
          <w:szCs w:val="22"/>
        </w:rPr>
        <w:t>Low, Khoo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&lt;EndNote&gt;&lt;Cite&gt;&lt;Author&gt;Low&lt;/Author&gt;&lt;Year&gt;2018&lt;/Year&gt;&lt;RecNum&gt;23&lt;/RecNum&gt;&lt;record&gt;&lt;rec-number&gt;23&lt;/rec-number&gt;&lt;foreign-keys&gt;&lt;key app="EN" db-id="rzvsvtrezpw52jepwtuvvwpoftsxrftsrr9r" timestamp="1758940596"&gt;23&lt;/key&gt;&lt;/foreign-keys&gt;&lt;ref-type name="Journal Article"&gt;17&lt;/ref-type&gt;&lt;contributors&gt;&lt;authors&gt;&lt;author&gt;Low, Serena&lt;/author&gt;&lt;author&gt;Khoo, Kay Chin Jonathon&lt;/author&gt;&lt;author&gt;Irwan, Bastari&lt;/author&gt;&lt;author&gt;Sum, Chee Fang&lt;/author&gt;&lt;author&gt;Subramaniam, Tavintharan&lt;/author&gt;&lt;author&gt;Lim, Su Chi&lt;/author&gt;&lt;author&gt;Wong, Tack Keong Michael&lt;/author&gt;&lt;/authors&gt;&lt;/contributors&gt;&lt;titles&gt;&lt;title&gt;The role of triglyceride glucose index in development of Type 2 diabetes mellitus&lt;/title&gt;&lt;secondary-title&gt;Diabetes research and clinical practice&lt;/secondary-title&gt;&lt;/titles&gt;&lt;periodical&gt;&lt;full-title&gt;Diabetes research and clinical practice&lt;/full-title&gt;&lt;/periodical&gt;&lt;pages&gt;43-49&lt;/pages&gt;&lt;volume&gt;143&lt;/volume&gt;&lt;dates&gt;&lt;year&gt;2018&lt;/year&gt;&lt;/dates&gt;&lt;isbn&gt;0168-8227&lt;/isbn&gt;&lt;urls&gt;&lt;/urls&gt;&lt;/record&gt;&lt;/Cite&gt;&lt;/EndNote&gt;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reported that elevated TyG index was significantly associated with </w:t>
      </w:r>
      <w:r w:rsidRPr="00636607">
        <w:rPr>
          <w:rFonts w:ascii="Arial" w:hAnsi="Arial" w:cs="Arial"/>
          <w:sz w:val="22"/>
          <w:szCs w:val="22"/>
          <w:shd w:val="clear" w:color="auto" w:fill="FFFFFF"/>
        </w:rPr>
        <w:t xml:space="preserve">obesity among individuals with T2DM in China. This observation </w:t>
      </w:r>
      <w:r w:rsidRPr="00636607">
        <w:rPr>
          <w:rFonts w:ascii="Arial" w:hAnsi="Arial" w:cs="Arial"/>
          <w:sz w:val="22"/>
          <w:szCs w:val="22"/>
        </w:rPr>
        <w:t>may be attributed to the high proportion of women participants in this study.  Generally, w</w:t>
      </w:r>
      <w:r w:rsidRPr="00636607">
        <w:rPr>
          <w:rFonts w:ascii="Arial" w:hAnsi="Arial" w:cs="Arial"/>
          <w:sz w:val="22"/>
          <w:szCs w:val="22"/>
          <w:shd w:val="clear" w:color="auto" w:fill="FFFFFF"/>
        </w:rPr>
        <w:t>omen are endowed with higher percentage of body fat which could contribute to the high TyG index among individuals with T2DM</w:t>
      </w:r>
      <w:r w:rsidRPr="00636607">
        <w:rPr>
          <w:rFonts w:ascii="Arial" w:hAnsi="Arial" w:cs="Arial"/>
          <w:sz w:val="22"/>
          <w:szCs w:val="22"/>
          <w:shd w:val="clear" w:color="auto" w:fill="FFFFFF"/>
        </w:rPr>
        <w:fldChar w:fldCharType="begin"/>
      </w:r>
      <w:r w:rsidR="00895209" w:rsidRPr="00636607">
        <w:rPr>
          <w:rFonts w:ascii="Arial" w:hAnsi="Arial" w:cs="Arial"/>
          <w:sz w:val="22"/>
          <w:szCs w:val="22"/>
          <w:shd w:val="clear" w:color="auto" w:fill="FFFFFF"/>
        </w:rPr>
        <w:instrText xml:space="preserve"> ADDIN EN.CITE &lt;EndNote&gt;&lt;Cite&gt;&lt;Author&gt;Blaak&lt;/Author&gt;&lt;Year&gt;2001&lt;/Year&gt;&lt;RecNum&gt;356&lt;/RecNum&gt;&lt;DisplayText&gt;[6]&lt;/DisplayText&gt;&lt;record&gt;&lt;rec-number&gt;356&lt;/rec-number&gt;&lt;foreign-keys&gt;&lt;key app="EN" db-id="awfaefs98ezaeaeedfopd2xpwzzz9fasaest" timestamp="1722108864"&gt;356&lt;/key&gt;&lt;/foreign-keys&gt;&lt;ref-type name="Journal Article"&gt;17&lt;/ref-type&gt;&lt;contributors&gt;&lt;authors&gt;&lt;author&gt;Blaak, Ellen&lt;/author&gt;&lt;/authors&gt;&lt;/contributors&gt;&lt;titles&gt;&lt;title&gt;Gender differences in fat metabolism&lt;/title&gt;&lt;secondary-title&gt;Current Opinion in Clinical Nutrition &amp;amp; Metabolic Care&lt;/secondary-title&gt;&lt;/titles&gt;&lt;periodical&gt;&lt;full-title&gt;Current Opinion in Clinical Nutrition &amp;amp; Metabolic Care&lt;/full-title&gt;&lt;/periodical&gt;&lt;pages&gt;499-502&lt;/pages&gt;&lt;volume&gt;4&lt;/volume&gt;&lt;number&gt;6&lt;/number&gt;&lt;dates&gt;&lt;year&gt;2001&lt;/year&gt;&lt;/dates&gt;&lt;isbn&gt;1363-1950&lt;/isbn&gt;&lt;urls&gt;&lt;/urls&gt;&lt;/record&gt;&lt;/Cite&gt;&lt;/EndNote&gt;</w:instrText>
      </w:r>
      <w:r w:rsidRPr="00636607">
        <w:rPr>
          <w:rFonts w:ascii="Arial" w:hAnsi="Arial" w:cs="Arial"/>
          <w:sz w:val="22"/>
          <w:szCs w:val="22"/>
          <w:shd w:val="clear" w:color="auto" w:fill="FFFFFF"/>
        </w:rPr>
        <w:fldChar w:fldCharType="separate"/>
      </w:r>
      <w:r w:rsidR="00895209" w:rsidRPr="00636607">
        <w:rPr>
          <w:rFonts w:ascii="Arial" w:hAnsi="Arial" w:cs="Arial"/>
          <w:noProof/>
          <w:sz w:val="22"/>
          <w:szCs w:val="22"/>
          <w:shd w:val="clear" w:color="auto" w:fill="FFFFFF"/>
        </w:rPr>
        <w:t>[6]</w:t>
      </w:r>
      <w:r w:rsidRPr="00636607">
        <w:rPr>
          <w:rFonts w:ascii="Arial" w:hAnsi="Arial" w:cs="Arial"/>
          <w:sz w:val="22"/>
          <w:szCs w:val="22"/>
          <w:shd w:val="clear" w:color="auto" w:fill="FFFFFF"/>
        </w:rPr>
        <w:fldChar w:fldCharType="end"/>
      </w:r>
      <w:r w:rsidRPr="00636607">
        <w:rPr>
          <w:rFonts w:ascii="Arial" w:hAnsi="Arial" w:cs="Arial"/>
          <w:sz w:val="22"/>
          <w:szCs w:val="22"/>
        </w:rPr>
        <w:t xml:space="preserve">.  </w:t>
      </w:r>
      <w:r w:rsidRPr="00636607">
        <w:rPr>
          <w:rFonts w:ascii="Arial" w:hAnsi="Arial" w:cs="Arial"/>
          <w:noProof/>
          <w:sz w:val="22"/>
          <w:szCs w:val="22"/>
        </w:rPr>
        <w:t>Vasques, Novaes</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&lt;EndNote&gt;&lt;Cite&gt;&lt;Author&gt;Vasques&lt;/Author&gt;&lt;Year&gt;2011&lt;/Year&gt;&lt;RecNum&gt;357&lt;/RecNum&gt;&lt;DisplayText&gt;[3]&lt;/DisplayText&gt;&lt;record&gt;&lt;rec-number&gt;357&lt;/rec-number&gt;&lt;foreign-keys&gt;&lt;key app="EN" db-id="599zzvedj5rxd8ezezm5922bawtt0w9pf2rx" timestamp="1726700810"&gt;357&lt;/key&gt;&lt;/foreign-keys&gt;&lt;ref-type name="Journal Article"&gt;17&lt;/ref-type&gt;&lt;contributors&gt;&lt;authors&gt;&lt;author&gt;Vasques, Ana Carolina Junqueira&lt;/author&gt;&lt;author&gt;Novaes, Fernanda Satake&lt;/author&gt;&lt;author&gt;de Oliveira, Maria da Saúde&lt;/author&gt;&lt;author&gt;Souza, José Roberto Matos&lt;/author&gt;&lt;author&gt;Yamanaka, Ademar&lt;/author&gt;&lt;author&gt;Pareja, José Carlos&lt;/author&gt;&lt;author&gt;Tambascia, Marcos Antonio&lt;/author&gt;&lt;author&gt;Saad, Mário José Abdalla&lt;/author&gt;&lt;author&gt;Geloneze, Bruno&lt;/author&gt;&lt;/authors&gt;&lt;/contributors&gt;&lt;titles&gt;&lt;title&gt;TyG index performs better than HOMA in a Brazilian population: a hyperglycemic clamp validated study&lt;/title&gt;&lt;secondary-title&gt;Diabetes research and clinical practice&lt;/secondary-title&gt;&lt;/titles&gt;&lt;periodical&gt;&lt;full-title&gt;Diabetes research and clinical practice&lt;/full-title&gt;&lt;/periodical&gt;&lt;pages&gt;e98-e100&lt;/pages&gt;&lt;volume&gt;93&lt;/volume&gt;&lt;number&gt;3&lt;/number&gt;&lt;dates&gt;&lt;year&gt;2011&lt;/year&gt;&lt;/dates&gt;&lt;isbn&gt;0168-8227&lt;/isbn&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[3]</w:t>
      </w:r>
      <w:r w:rsidRPr="00636607">
        <w:rPr>
          <w:rFonts w:ascii="Arial" w:hAnsi="Arial" w:cs="Arial"/>
          <w:sz w:val="22"/>
          <w:szCs w:val="22"/>
        </w:rPr>
        <w:fldChar w:fldCharType="end"/>
      </w:r>
      <w:r w:rsidRPr="00636607">
        <w:rPr>
          <w:rFonts w:ascii="Arial" w:hAnsi="Arial" w:cs="Arial"/>
          <w:sz w:val="22"/>
          <w:szCs w:val="22"/>
        </w:rPr>
        <w:t xml:space="preserve"> reported that the </w:t>
      </w:r>
      <w:r w:rsidRPr="00636607">
        <w:rPr>
          <w:rFonts w:ascii="Arial" w:hAnsi="Arial" w:cs="Arial"/>
          <w:sz w:val="22"/>
          <w:szCs w:val="18"/>
        </w:rPr>
        <w:t>TyG index correlates well with the degree of adiposity.</w:t>
      </w:r>
      <w:r w:rsidRPr="00636607">
        <w:rPr>
          <w:rFonts w:ascii="Arial" w:hAnsi="Arial" w:cs="Arial"/>
          <w:sz w:val="22"/>
          <w:szCs w:val="22"/>
        </w:rPr>
        <w:t xml:space="preserve"> </w:t>
      </w:r>
    </w:p>
    <w:p w14:paraId="528242A3" w14:textId="77777777" w:rsidR="00D862B9" w:rsidRPr="00636607" w:rsidRDefault="00D862B9" w:rsidP="005543D7">
      <w:pPr>
        <w:pStyle w:val="BodyText"/>
        <w:tabs>
          <w:tab w:val="left" w:pos="3645"/>
        </w:tabs>
        <w:jc w:val="both"/>
        <w:rPr>
          <w:rFonts w:ascii="Arial" w:hAnsi="Arial" w:cs="Arial"/>
          <w:sz w:val="22"/>
          <w:szCs w:val="22"/>
        </w:rPr>
      </w:pPr>
      <w:r w:rsidRPr="00636607">
        <w:rPr>
          <w:rFonts w:ascii="Arial" w:hAnsi="Arial" w:cs="Arial"/>
          <w:sz w:val="22"/>
          <w:szCs w:val="22"/>
        </w:rPr>
        <w:t xml:space="preserve">The current study found a positive correlation between total cholesterol, non-HDL cholesterol and LDL concentrations such that a unit increase in the total cholesterol concentration of participants increases their odds of recording poor glycaemic </w:t>
      </w:r>
      <w:r w:rsidRPr="00636607">
        <w:rPr>
          <w:rFonts w:ascii="Arial" w:hAnsi="Arial" w:cs="Arial"/>
          <w:sz w:val="22"/>
          <w:szCs w:val="22"/>
        </w:rPr>
        <w:lastRenderedPageBreak/>
        <w:t>control. Likewise, a unit increase in the non-HDL cholesterol concentration of participants living with diabetes increases their odds of recording a high TyG index by 3 folds. A unit increase in LDL concentrations increases the odds of recording a high TyG index by 26.0%. This observation is attributable to the higher levels of the various atherogenic lipids, especially Apo-B containing lipoproteins or non-HDL cholesterol levels associated with T2DM.</w:t>
      </w:r>
    </w:p>
    <w:p w14:paraId="6A433D88" w14:textId="488FF09B" w:rsidR="00D862B9" w:rsidRPr="00636607" w:rsidRDefault="00D862B9" w:rsidP="005543D7">
      <w:pPr>
        <w:jc w:val="both"/>
        <w:rPr>
          <w:rFonts w:ascii="Arial" w:hAnsi="Arial" w:cs="Arial"/>
          <w:sz w:val="22"/>
          <w:szCs w:val="18"/>
        </w:rPr>
      </w:pPr>
      <w:r w:rsidRPr="00636607">
        <w:rPr>
          <w:rFonts w:ascii="Arial" w:hAnsi="Arial" w:cs="Arial"/>
          <w:sz w:val="22"/>
          <w:szCs w:val="22"/>
        </w:rPr>
        <w:t>A high TyG index perfectly predicted poor glycaemic control in T2DM in the current study. In the logistic regression model, there is 3-fold increased odds of recording a high TyG index whenever there was a unit increase in the HbA1c concentrations in the blood, this agrees with the results of other studies</w:t>
      </w:r>
      <w:r w:rsidRPr="00636607">
        <w:rPr>
          <w:rFonts w:ascii="Arial" w:hAnsi="Arial" w:cs="Arial"/>
          <w:sz w:val="22"/>
          <w:szCs w:val="22"/>
        </w:rPr>
        <w:fldChar w:fldCharType="begin">
          <w:fldData xml:space="preserve">PEVuZE5vdGU+PENpdGU+PEF1dGhvcj5XZWk8L0F1dGhvcj48WWVhcj4yMDI0PC9ZZWFyPjxSZWNO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</w:fldData>
        </w:fldChar>
      </w:r>
      <w:r w:rsidR="00895209" w:rsidRPr="00636607">
        <w:rPr>
          <w:rFonts w:ascii="Arial" w:hAnsi="Arial" w:cs="Arial"/>
          <w:sz w:val="22"/>
          <w:szCs w:val="22"/>
        </w:rPr>
        <w:instrText xml:space="preserve"> ADDIN EN.CITE </w:instrText>
      </w:r>
      <w:r w:rsidR="00895209" w:rsidRPr="00636607">
        <w:rPr>
          <w:rFonts w:ascii="Arial" w:hAnsi="Arial" w:cs="Arial"/>
          <w:sz w:val="22"/>
          <w:szCs w:val="22"/>
        </w:rPr>
        <w:fldChar w:fldCharType="begin">
          <w:fldData xml:space="preserve">PEVuZE5vdGU+PENpdGU+PEF1dGhvcj5XZWk8L0F1dGhvcj48WWVhcj4yMDI0PC9ZZWFyPjxSZWNO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</w:fldData>
        </w:fldChar>
      </w:r>
      <w:r w:rsidR="00895209" w:rsidRPr="00636607">
        <w:rPr>
          <w:rFonts w:ascii="Arial" w:hAnsi="Arial" w:cs="Arial"/>
          <w:sz w:val="22"/>
          <w:szCs w:val="22"/>
        </w:rPr>
        <w:instrText xml:space="preserve"> ADDIN EN.CITE.DATA </w:instrText>
      </w:r>
      <w:r w:rsidR="00895209" w:rsidRPr="00636607">
        <w:rPr>
          <w:rFonts w:ascii="Arial" w:hAnsi="Arial" w:cs="Arial"/>
          <w:sz w:val="22"/>
          <w:szCs w:val="22"/>
        </w:rPr>
      </w:r>
      <w:r w:rsidR="00895209" w:rsidRPr="00636607">
        <w:rPr>
          <w:rFonts w:ascii="Arial" w:hAnsi="Arial" w:cs="Arial"/>
          <w:sz w:val="22"/>
          <w:szCs w:val="22"/>
        </w:rPr>
        <w:fldChar w:fldCharType="end"/>
      </w:r>
      <w:r w:rsidRPr="00636607">
        <w:rPr>
          <w:rFonts w:ascii="Arial" w:hAnsi="Arial" w:cs="Arial"/>
          <w:sz w:val="22"/>
          <w:szCs w:val="22"/>
        </w:rPr>
      </w:r>
      <w:r w:rsidRPr="00636607">
        <w:rPr>
          <w:rFonts w:ascii="Arial" w:hAnsi="Arial" w:cs="Arial"/>
          <w:sz w:val="22"/>
          <w:szCs w:val="22"/>
        </w:rPr>
        <w:fldChar w:fldCharType="separate"/>
      </w:r>
      <w:r w:rsidR="00895209" w:rsidRPr="00636607">
        <w:rPr>
          <w:rFonts w:ascii="Arial" w:hAnsi="Arial" w:cs="Arial"/>
          <w:noProof/>
          <w:sz w:val="22"/>
          <w:szCs w:val="22"/>
        </w:rPr>
        <w:t>[4]</w:t>
      </w:r>
      <w:r w:rsidRPr="00636607">
        <w:rPr>
          <w:rFonts w:ascii="Arial" w:hAnsi="Arial" w:cs="Arial"/>
          <w:sz w:val="22"/>
          <w:szCs w:val="22"/>
        </w:rPr>
        <w:fldChar w:fldCharType="end"/>
      </w:r>
      <w:r w:rsidRPr="00636607">
        <w:rPr>
          <w:rFonts w:ascii="Arial" w:hAnsi="Arial" w:cs="Arial"/>
          <w:sz w:val="22"/>
          <w:szCs w:val="22"/>
        </w:rPr>
        <w:t xml:space="preserve">. In a cohort study, </w:t>
      </w:r>
      <w:r w:rsidRPr="00636607">
        <w:rPr>
          <w:rFonts w:ascii="Arial" w:hAnsi="Arial" w:cs="Arial"/>
          <w:noProof/>
          <w:sz w:val="22"/>
          <w:szCs w:val="22"/>
        </w:rPr>
        <w:t>Navarro-González, Sánchez-Inigo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&lt;EndNote&gt;&lt;Cite&gt;&lt;Author&gt;Navarro-González&lt;/Author&gt;&lt;Year&gt;2016&lt;/Year&gt;&lt;RecNum&gt;28&lt;/RecNum&gt;&lt;DisplayText&gt;[19]&lt;/DisplayText&gt;&lt;record&gt;&lt;rec-number&gt;28&lt;/rec-number&gt;&lt;foreign-keys&gt;&lt;key app="EN" db-id="rzvsvtrezpw52jepwtuvvwpoftsxrftsrr9r" timestamp="1758943606"&gt;28&lt;/key&gt;&lt;/foreign-keys&gt;&lt;ref-type name="Journal Article"&gt;17&lt;/ref-type&gt;&lt;contributors&gt;&lt;authors&gt;&lt;author&gt;Navarro-González, David&lt;/author&gt;&lt;author&gt;Sánchez-Inigo, Laura&lt;/author&gt;&lt;author&gt;Fernández-Montero, Alejandro&lt;/author&gt;&lt;author&gt;Pastrana-Delgado, Juan&lt;/author&gt;&lt;author&gt;Martinez, Jose Alfredo&lt;/author&gt;&lt;/authors&gt;&lt;/contributors&gt;&lt;titles&gt;&lt;title&gt;TyG index change is more determinant for forecasting type 2 diabetes onset than weight gain&lt;/title&gt;&lt;secondary-title&gt;Medicine&lt;/secondary-title&gt;&lt;/titles&gt;&lt;periodical&gt;&lt;full-title&gt;Medicine&lt;/full-title&gt;&lt;/periodical&gt;&lt;pages&gt;e3646&lt;/pages&gt;&lt;volume&gt;95&lt;/volume&gt;&lt;number&gt;19&lt;/number&gt;&lt;dates&gt;&lt;year&gt;2016&lt;/year&gt;&lt;/dates&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[19]</w:t>
      </w:r>
      <w:r w:rsidRPr="00636607">
        <w:rPr>
          <w:rFonts w:ascii="Arial" w:hAnsi="Arial" w:cs="Arial"/>
          <w:sz w:val="22"/>
          <w:szCs w:val="22"/>
        </w:rPr>
        <w:fldChar w:fldCharType="end"/>
      </w:r>
      <w:r w:rsidRPr="00636607">
        <w:rPr>
          <w:rFonts w:ascii="Arial" w:hAnsi="Arial" w:cs="Arial"/>
          <w:sz w:val="22"/>
          <w:szCs w:val="22"/>
        </w:rPr>
        <w:t xml:space="preserve"> observed a progressively increased risk of poor glycaemic control in individuals with TyG index ≥8.31. They further discovered that the higher the TyG index, the greater the risk of poor glycaemic control. This risk is about 7 times higher in the TyG index values in the 4</w:t>
      </w:r>
      <w:r w:rsidRPr="00636607">
        <w:rPr>
          <w:rFonts w:ascii="Arial" w:hAnsi="Arial" w:cs="Arial"/>
          <w:sz w:val="22"/>
          <w:szCs w:val="22"/>
          <w:vertAlign w:val="superscript"/>
        </w:rPr>
        <w:t>th</w:t>
      </w:r>
      <w:r w:rsidRPr="00636607">
        <w:rPr>
          <w:rFonts w:ascii="Arial" w:hAnsi="Arial" w:cs="Arial"/>
          <w:sz w:val="22"/>
          <w:szCs w:val="22"/>
        </w:rPr>
        <w:t xml:space="preserve"> quartiles than those in the lower index</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&lt;EndNote&gt;&lt;Cite&gt;&lt;Author&gt;Navarro-González&lt;/Author&gt;&lt;Year&gt;2016&lt;/Year&gt;&lt;RecNum&gt;346&lt;/RecNum&gt;&lt;record&gt;&lt;rec-number&gt;346&lt;/rec-number&gt;&lt;foreign-keys&gt;&lt;key app="EN" db-id="599zzvedj5rxd8ezezm5922bawtt0w9pf2rx" timestamp="1726186642"&gt;346&lt;/key&gt;&lt;/foreign-keys&gt;&lt;ref-type name="Journal Article"&gt;17&lt;/ref-type&gt;&lt;contributors&gt;&lt;authors&gt;&lt;author&gt;Navarro-González, David&lt;/author&gt;&lt;author&gt;Sánchez-Íñigo, Laura&lt;/author&gt;&lt;author&gt;Pastrana-Delgado, Juan&lt;/author&gt;&lt;author&gt;Fernández-Montero, Alejandro&lt;/author&gt;&lt;author&gt;Martinez, J Alfredo&lt;/author&gt;&lt;/authors&gt;&lt;/contributors&gt;&lt;titles&gt;&lt;title&gt;Triglyceride–glucose index (TyG index) in comparison with fasting plasma glucose improved diabetes prediction in patients with normal fasting glucose: the Vascular-Metabolic CUN cohort&lt;/title&gt;&lt;secondary-title&gt;Preventive medicine&lt;/secondary-title&gt;&lt;/titles&gt;&lt;periodical&gt;&lt;full-title&gt;Preventive medicine&lt;/full-title&gt;&lt;/periodical&gt;&lt;pages&gt;99-105&lt;/pages&gt;&lt;volume&gt;86&lt;/volume&gt;&lt;dates&gt;&lt;year&gt;2016&lt;/year&gt;&lt;/dates&gt;&lt;isbn&gt;0091-7435&lt;/isbn&gt;&lt;urls&gt;&lt;/urls&gt;&lt;/record&gt;&lt;/Cite&gt;&lt;/EndNote&gt;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Although, the study designs differ, the results of the current retrospective study confirm the conclusion made by </w:t>
      </w:r>
      <w:r w:rsidRPr="00636607">
        <w:rPr>
          <w:rFonts w:ascii="Arial" w:hAnsi="Arial" w:cs="Arial"/>
          <w:noProof/>
          <w:sz w:val="22"/>
          <w:szCs w:val="22"/>
        </w:rPr>
        <w:t>Navarro-González, Sánchez-Inigo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&lt;EndNote&gt;&lt;Cite&gt;&lt;Author&gt;Navarro-González&lt;/Author&gt;&lt;Year&gt;2016&lt;/Year&gt;&lt;RecNum&gt;351&lt;/RecNum&gt;&lt;DisplayText&gt;[19]&lt;/DisplayText&gt;&lt;record&gt;&lt;rec-number&gt;351&lt;/rec-number&gt;&lt;foreign-keys&gt;&lt;key app="EN" db-id="awfaefs98ezaeaeedfopd2xpwzzz9fasaest" timestamp="1722104188"&gt;351&lt;/key&gt;&lt;/foreign-keys&gt;&lt;ref-type name="Journal Article"&gt;17&lt;/ref-type&gt;&lt;contributors&gt;&lt;authors&gt;&lt;author&gt;Navarro-González, David&lt;/author&gt;&lt;author&gt;Sánchez-Íñigo, Laura&lt;/author&gt;&lt;author&gt;Fernández-Montero, Alejandro&lt;/author&gt;&lt;author&gt;Pastrana-Delgado, Juan&lt;/author&gt;&lt;author&gt;Martinez, Jose Alfredo&lt;/author&gt;&lt;/authors&gt;&lt;/contributors&gt;&lt;titles&gt;&lt;title&gt;TyG index change is more determinant for forecasting type 2 diabetes onset than weight gain&lt;/title&gt;&lt;secondary-title&gt;Medicine&lt;/secondary-title&gt;&lt;/titles&gt;&lt;periodical&gt;&lt;full-title&gt;Medicine&lt;/full-title&gt;&lt;/periodical&gt;&lt;pages&gt;e3646&lt;/pages&gt;&lt;volume&gt;95&lt;/volume&gt;&lt;number&gt;19&lt;/number&gt;&lt;dates&gt;&lt;year&gt;2016&lt;/year&gt;&lt;/dates&gt;&lt;urls&gt;&lt;/urls&gt;&lt;/record&gt;&lt;/Cite&gt;&lt;/EndNote&gt;</w:instrText>
      </w:r>
      <w:r w:rsidRPr="00636607">
        <w:rPr>
          <w:rFonts w:ascii="Arial" w:hAnsi="Arial" w:cs="Arial"/>
          <w:sz w:val="22"/>
          <w:szCs w:val="22"/>
        </w:rPr>
        <w:fldChar w:fldCharType="separate"/>
      </w:r>
      <w:r w:rsidR="00895209" w:rsidRPr="00636607">
        <w:rPr>
          <w:rFonts w:ascii="Arial" w:hAnsi="Arial" w:cs="Arial"/>
          <w:noProof/>
          <w:sz w:val="22"/>
          <w:szCs w:val="22"/>
        </w:rPr>
        <w:t>[19]</w:t>
      </w:r>
      <w:r w:rsidRPr="00636607">
        <w:rPr>
          <w:rFonts w:ascii="Arial" w:hAnsi="Arial" w:cs="Arial"/>
          <w:sz w:val="22"/>
          <w:szCs w:val="22"/>
        </w:rPr>
        <w:fldChar w:fldCharType="end"/>
      </w:r>
      <w:r w:rsidRPr="00636607">
        <w:rPr>
          <w:rFonts w:ascii="Arial" w:hAnsi="Arial" w:cs="Arial"/>
          <w:sz w:val="22"/>
          <w:szCs w:val="22"/>
        </w:rPr>
        <w:t xml:space="preserve"> that, there is an increased risk of poor glycaemic control in T2DM individuals with high TyG index. Similarly, </w:t>
      </w:r>
      <w:r w:rsidRPr="00636607">
        <w:rPr>
          <w:rFonts w:ascii="Arial" w:hAnsi="Arial" w:cs="Arial"/>
          <w:noProof/>
          <w:sz w:val="22"/>
          <w:szCs w:val="22"/>
        </w:rPr>
        <w:t>Low, Khoo</w:t>
      </w:r>
      <w:r w:rsidRPr="00636607">
        <w:rPr>
          <w:rFonts w:ascii="Arial" w:hAnsi="Arial" w:cs="Arial"/>
          <w:sz w:val="22"/>
          <w:szCs w:val="22"/>
        </w:rPr>
        <w:fldChar w:fldCharType="begin"/>
      </w:r>
      <w:r w:rsidR="00895209" w:rsidRPr="00636607">
        <w:rPr>
          <w:rFonts w:ascii="Arial" w:hAnsi="Arial" w:cs="Arial"/>
          <w:sz w:val="22"/>
          <w:szCs w:val="22"/>
        </w:rPr>
        <w:instrText xml:space="preserve"> ADDIN EN.CITE &lt;EndNote&gt;&lt;Cite&gt;&lt;Author&gt;Low&lt;/Author&gt;&lt;Year&gt;2018&lt;/Year&gt;&lt;RecNum&gt;33&lt;/RecNum&gt;&lt;record&gt;&lt;rec-number&gt;33&lt;/rec-number&gt;&lt;foreign-keys&gt;&lt;key app="EN" db-id="rzvsvtrezpw52jepwtuvvwpoftsxrftsrr9r" timestamp="1758944694"&gt;33&lt;/key&gt;&lt;/foreign-keys&gt;&lt;ref-type name="Journal Article"&gt;17&lt;/ref-type&gt;&lt;contributors&gt;&lt;authors&gt;&lt;author&gt;Low, Serena&lt;/author&gt;&lt;author&gt;Khoo, Kay Chin Jonathon&lt;/author&gt;&lt;author&gt;Irwan, Bastari&lt;/author&gt;&lt;author&gt;Sum, Chee Fang&lt;/author&gt;&lt;author&gt;Subramaniam, Tavintharan&lt;/author&gt;&lt;author&gt;Lim, Su Chi&lt;/author&gt;&lt;author&gt;Wong, Tack Keong Michael&lt;/author&gt;&lt;/authors&gt;&lt;/contributors&gt;&lt;titles&gt;&lt;title&gt;The role of triglyceride glucose index in development of Type 2 diabetes mellitus&lt;/title&gt;&lt;secondary-title&gt;Diabetes research and clinical practice&lt;/secondary-title&gt;&lt;/titles&gt;&lt;periodical&gt;&lt;full-title&gt;Diabetes research and clinical practice&lt;/full-title&gt;&lt;/periodical&gt;&lt;pages&gt;43-49&lt;/pages&gt;&lt;volume&gt;143&lt;/volume&gt;&lt;dates&gt;&lt;year&gt;2018&lt;/year&gt;&lt;/dates&gt;&lt;isbn&gt;0168-8227&lt;/isbn&gt;&lt;urls&gt;&lt;/urls&gt;&lt;/record&gt;&lt;/Cite&gt;&lt;/EndNote&gt;</w:instrText>
      </w:r>
      <w:r w:rsidRPr="00636607">
        <w:rPr>
          <w:rFonts w:ascii="Arial" w:hAnsi="Arial" w:cs="Arial"/>
          <w:sz w:val="22"/>
          <w:szCs w:val="22"/>
        </w:rPr>
        <w:fldChar w:fldCharType="end"/>
      </w:r>
      <w:r w:rsidRPr="00636607">
        <w:rPr>
          <w:rFonts w:ascii="Arial" w:hAnsi="Arial" w:cs="Arial"/>
          <w:sz w:val="22"/>
          <w:szCs w:val="22"/>
        </w:rPr>
        <w:t xml:space="preserve"> documented about 5 folds increase in the risk of developing poor glycaemic control among individuals with diabetes with TyG index in the 4</w:t>
      </w:r>
      <w:r w:rsidRPr="00636607">
        <w:rPr>
          <w:rFonts w:ascii="Arial" w:hAnsi="Arial" w:cs="Arial"/>
          <w:sz w:val="22"/>
          <w:szCs w:val="22"/>
          <w:vertAlign w:val="superscript"/>
        </w:rPr>
        <w:t>th</w:t>
      </w:r>
      <w:r w:rsidRPr="00636607">
        <w:rPr>
          <w:rFonts w:ascii="Arial" w:hAnsi="Arial" w:cs="Arial"/>
          <w:sz w:val="22"/>
          <w:szCs w:val="22"/>
        </w:rPr>
        <w:t xml:space="preserve"> quartile compared with those in the lower quartiles in a decreasing manner. This explains the </w:t>
      </w:r>
      <w:r w:rsidRPr="00636607">
        <w:rPr>
          <w:rFonts w:ascii="Arial" w:hAnsi="Arial" w:cs="Arial"/>
          <w:sz w:val="22"/>
          <w:szCs w:val="22"/>
          <w:lang w:eastAsia="en-GB"/>
        </w:rPr>
        <w:t xml:space="preserve">poor glycaemic control among the study participants in the current study and the significant positive correlation between the TyG index and glycated haemoglobin (HbA1c). </w:t>
      </w:r>
      <w:r w:rsidRPr="00636607">
        <w:rPr>
          <w:rFonts w:ascii="Arial" w:hAnsi="Arial" w:cs="Arial"/>
          <w:sz w:val="22"/>
          <w:szCs w:val="18"/>
        </w:rPr>
        <w:t xml:space="preserve">The current study indicates that the TyG index is vital in the early detection of risk predispositions surrounding poor glycaemic control. </w:t>
      </w:r>
      <w:r w:rsidRPr="00636607">
        <w:rPr>
          <w:rFonts w:ascii="Arial" w:hAnsi="Arial" w:cs="Arial"/>
          <w:noProof/>
          <w:sz w:val="22"/>
          <w:szCs w:val="18"/>
        </w:rPr>
        <w:t>Du, Yuan</w:t>
      </w:r>
      <w:r w:rsidRPr="00636607">
        <w:rPr>
          <w:rFonts w:ascii="Arial" w:hAnsi="Arial" w:cs="Arial"/>
          <w:sz w:val="22"/>
          <w:szCs w:val="18"/>
        </w:rPr>
        <w:fldChar w:fldCharType="begin"/>
      </w:r>
      <w:r w:rsidR="00895209" w:rsidRPr="00636607">
        <w:rPr>
          <w:rFonts w:ascii="Arial" w:hAnsi="Arial" w:cs="Arial"/>
          <w:sz w:val="22"/>
          <w:szCs w:val="18"/>
        </w:rPr>
        <w:instrText xml:space="preserve"> ADDIN EN.CITE &lt;EndNote&gt;&lt;Cite&gt;&lt;Author&gt;Du&lt;/Author&gt;&lt;Year&gt;2014&lt;/Year&gt;&lt;RecNum&gt;30&lt;/RecNum&gt;&lt;DisplayText&gt;[1]&lt;/DisplayText&gt;&lt;record&gt;&lt;rec-number&gt;30&lt;/rec-number&gt;&lt;foreign-keys&gt;&lt;key app="EN" db-id="rzvsvtrezpw52jepwtuvvwpoftsxrftsrr9r" timestamp="1758944504"&gt;30&lt;/key&gt;&lt;/foreign-keys&gt;&lt;ref-type name="Journal Article"&gt;17&lt;/ref-type&gt;&lt;contributors&gt;&lt;authors&gt;&lt;author&gt;Du, Tingting&lt;/author&gt;&lt;author&gt;Yuan, Gang&lt;/author&gt;&lt;author&gt;Zhang, Muxun&lt;/author&gt;&lt;author&gt;Zhou, Xinrong&lt;/author&gt;&lt;author&gt;Sun, Xingxing&lt;/author&gt;&lt;author&gt;Yu, Xuefeng&lt;/author&gt;&lt;/authors&gt;&lt;/contributors&gt;&lt;titles&gt;&lt;title&gt;Clinical usefulness of lipid ratios, visceral adiposity indicators, and the triglycerides and glucose index as risk markers of insulin resistance&lt;/title&gt;&lt;secondary-title&gt;Cardiovascular diabetology&lt;/secondary-title&gt;&lt;/titles&gt;&lt;periodical&gt;&lt;full-title&gt;Cardiovascular diabetology&lt;/full-title&gt;&lt;/periodical&gt;&lt;pages&gt;146&lt;/pages&gt;&lt;volume&gt;13&lt;/volume&gt;&lt;number&gt;1&lt;/number&gt;&lt;dates&gt;&lt;year&gt;2014&lt;/year&gt;&lt;/dates&gt;&lt;isbn&gt;1475-2840&lt;/isbn&gt;&lt;urls&gt;&lt;/urls&gt;&lt;/record&gt;&lt;/Cite&gt;&lt;/EndNote&gt;</w:instrText>
      </w:r>
      <w:r w:rsidRPr="00636607">
        <w:rPr>
          <w:rFonts w:ascii="Arial" w:hAnsi="Arial" w:cs="Arial"/>
          <w:sz w:val="22"/>
          <w:szCs w:val="18"/>
        </w:rPr>
        <w:fldChar w:fldCharType="separate"/>
      </w:r>
      <w:r w:rsidR="00895209" w:rsidRPr="00636607">
        <w:rPr>
          <w:rFonts w:ascii="Arial" w:hAnsi="Arial" w:cs="Arial"/>
          <w:noProof/>
          <w:sz w:val="22"/>
          <w:szCs w:val="18"/>
        </w:rPr>
        <w:t>[1]</w:t>
      </w:r>
      <w:r w:rsidRPr="00636607">
        <w:rPr>
          <w:rFonts w:ascii="Arial" w:hAnsi="Arial" w:cs="Arial"/>
          <w:sz w:val="22"/>
          <w:szCs w:val="18"/>
        </w:rPr>
        <w:fldChar w:fldCharType="end"/>
      </w:r>
      <w:r w:rsidRPr="00636607">
        <w:rPr>
          <w:rFonts w:ascii="Arial" w:hAnsi="Arial" w:cs="Arial"/>
          <w:sz w:val="22"/>
          <w:szCs w:val="18"/>
        </w:rPr>
        <w:t xml:space="preserve"> also determined the TyG index as an early marker for the detection of insulin resistance and glycaemic control. The TyG index marker is relatively cheaper, cost effective and has a very good glycaemic control predictive capability. The TyG index has proven to detect </w:t>
      </w:r>
      <w:r w:rsidRPr="00636607">
        <w:rPr>
          <w:rFonts w:ascii="Arial" w:hAnsi="Arial" w:cs="Arial"/>
          <w:sz w:val="22"/>
          <w:szCs w:val="22"/>
          <w:lang w:eastAsia="en-GB"/>
        </w:rPr>
        <w:t xml:space="preserve">poor glycaemic control among the study participants. The study has also shown significant positive correlation between the TyG index and glycated haemoglobin (HbA1c). </w:t>
      </w:r>
    </w:p>
    <w:p w14:paraId="309C6DD6" w14:textId="77777777" w:rsidR="00D862B9" w:rsidRPr="00636607" w:rsidRDefault="00D862B9" w:rsidP="005543D7">
      <w:pPr>
        <w:rPr>
          <w:rFonts w:ascii="Arial" w:hAnsi="Arial" w:cs="Arial"/>
          <w:sz w:val="22"/>
          <w:szCs w:val="18"/>
        </w:rPr>
      </w:pPr>
    </w:p>
    <w:p w14:paraId="7C2E8600" w14:textId="77777777" w:rsidR="00D862B9" w:rsidRPr="00636607" w:rsidRDefault="00D862B9" w:rsidP="005543D7">
      <w:pPr>
        <w:rPr>
          <w:rFonts w:ascii="Arial" w:hAnsi="Arial" w:cs="Arial"/>
          <w:b/>
          <w:bCs/>
          <w:sz w:val="22"/>
          <w:szCs w:val="18"/>
        </w:rPr>
      </w:pPr>
      <w:r w:rsidRPr="00636607">
        <w:rPr>
          <w:rFonts w:ascii="Arial" w:hAnsi="Arial" w:cs="Arial"/>
          <w:b/>
          <w:bCs/>
          <w:sz w:val="22"/>
          <w:szCs w:val="18"/>
        </w:rPr>
        <w:t>Conclusion</w:t>
      </w:r>
    </w:p>
    <w:p w14:paraId="1FD7B759" w14:textId="77777777" w:rsidR="00D862B9" w:rsidRPr="00636607" w:rsidRDefault="00D862B9" w:rsidP="005543D7">
      <w:pPr>
        <w:rPr>
          <w:rFonts w:ascii="Arial" w:hAnsi="Arial" w:cs="Arial"/>
          <w:sz w:val="22"/>
          <w:szCs w:val="18"/>
        </w:rPr>
      </w:pPr>
      <w:r w:rsidRPr="00636607">
        <w:rPr>
          <w:rFonts w:ascii="Arial" w:hAnsi="Arial" w:cs="Arial"/>
          <w:sz w:val="22"/>
          <w:szCs w:val="18"/>
        </w:rPr>
        <w:t>This study demonstrates that, TyG index correlates directly with HbA1c. The study demonstrates the use of TyG index to predict glycaemic control and can also be used as a surrogate of HbA1c to predict and monitor glycaemic control in individuals with T2DM.</w:t>
      </w:r>
    </w:p>
    <w:p w14:paraId="52F3665F" w14:textId="77777777" w:rsidR="00D862B9" w:rsidRPr="00636607" w:rsidRDefault="00D862B9" w:rsidP="005543D7">
      <w:pPr>
        <w:rPr>
          <w:rFonts w:ascii="Arial" w:hAnsi="Arial" w:cs="Arial"/>
          <w:sz w:val="22"/>
          <w:szCs w:val="18"/>
        </w:rPr>
      </w:pPr>
    </w:p>
    <w:p w14:paraId="5EAB2540" w14:textId="77777777" w:rsidR="00D862B9" w:rsidRPr="00636607" w:rsidRDefault="00D862B9" w:rsidP="005543D7">
      <w:pPr>
        <w:rPr>
          <w:rFonts w:ascii="Arial" w:hAnsi="Arial" w:cs="Arial"/>
          <w:b/>
          <w:bCs/>
          <w:sz w:val="22"/>
          <w:szCs w:val="18"/>
        </w:rPr>
      </w:pPr>
      <w:r w:rsidRPr="00636607">
        <w:rPr>
          <w:rFonts w:ascii="Arial" w:hAnsi="Arial" w:cs="Arial"/>
          <w:b/>
          <w:bCs/>
          <w:sz w:val="22"/>
          <w:szCs w:val="18"/>
        </w:rPr>
        <w:t>Recommendations</w:t>
      </w:r>
    </w:p>
    <w:p w14:paraId="66C0E0D0" w14:textId="77777777" w:rsidR="00D862B9" w:rsidRPr="00636607" w:rsidRDefault="00D862B9" w:rsidP="005543D7">
      <w:pPr>
        <w:rPr>
          <w:rFonts w:ascii="Arial" w:hAnsi="Arial" w:cs="Arial"/>
          <w:sz w:val="22"/>
          <w:szCs w:val="18"/>
        </w:rPr>
      </w:pPr>
      <w:r w:rsidRPr="00636607">
        <w:rPr>
          <w:rFonts w:ascii="Arial" w:hAnsi="Arial" w:cs="Arial"/>
          <w:sz w:val="22"/>
          <w:szCs w:val="22"/>
          <w:lang w:eastAsia="en-GB"/>
        </w:rPr>
        <w:t xml:space="preserve">The </w:t>
      </w:r>
      <w:r w:rsidRPr="00636607">
        <w:rPr>
          <w:rFonts w:ascii="Arial" w:hAnsi="Arial" w:cs="Arial"/>
          <w:sz w:val="22"/>
          <w:szCs w:val="18"/>
        </w:rPr>
        <w:t xml:space="preserve">TyG index has proven to be a cheaper and reliable approach to predict and track insulin resistance in T2DM and its associated influential markers including lipids, body mass index and systolic blood pressure. The study recommends the incorporation of triglyceride-glucose index estimation in routine clinical practice for early detection of diabetes and poor glycaemic control. </w:t>
      </w:r>
    </w:p>
    <w:p w14:paraId="2475D734" w14:textId="77777777" w:rsidR="00D862B9" w:rsidRPr="00636607" w:rsidRDefault="00D862B9" w:rsidP="005543D7">
      <w:pPr>
        <w:rPr>
          <w:rFonts w:ascii="Arial" w:hAnsi="Arial" w:cs="Arial"/>
          <w:sz w:val="22"/>
          <w:szCs w:val="18"/>
        </w:rPr>
      </w:pPr>
      <w:bookmarkStart w:id="8" w:name="_GoBack"/>
      <w:bookmarkEnd w:id="8"/>
    </w:p>
    <w:p w14:paraId="57CDB6E3" w14:textId="77777777" w:rsidR="00D862B9" w:rsidRPr="00636607" w:rsidRDefault="00D862B9" w:rsidP="005543D7">
      <w:pPr>
        <w:shd w:val="clear" w:color="auto" w:fill="FFFFFF"/>
        <w:rPr>
          <w:rFonts w:ascii="Arial" w:hAnsi="Arial" w:cs="Arial"/>
          <w:b/>
          <w:bCs/>
          <w:sz w:val="22"/>
          <w:szCs w:val="22"/>
          <w:shd w:val="clear" w:color="auto" w:fill="FFFFFF"/>
        </w:rPr>
      </w:pPr>
      <w:r w:rsidRPr="00636607">
        <w:rPr>
          <w:rFonts w:ascii="Arial" w:hAnsi="Arial" w:cs="Arial"/>
          <w:b/>
          <w:bCs/>
          <w:sz w:val="22"/>
          <w:szCs w:val="22"/>
          <w:shd w:val="clear" w:color="auto" w:fill="FFFFFF"/>
        </w:rPr>
        <w:t>Conflict of interest</w:t>
      </w:r>
    </w:p>
    <w:p w14:paraId="09EE09DF" w14:textId="77777777" w:rsidR="00D862B9" w:rsidRPr="00636607" w:rsidRDefault="00D862B9" w:rsidP="005543D7">
      <w:pPr>
        <w:shd w:val="clear" w:color="auto" w:fill="FFFFFF"/>
        <w:rPr>
          <w:rFonts w:ascii="Arial" w:hAnsi="Arial" w:cs="Arial"/>
          <w:sz w:val="22"/>
          <w:szCs w:val="22"/>
          <w:shd w:val="clear" w:color="auto" w:fill="FFFFFF"/>
        </w:rPr>
      </w:pPr>
      <w:r w:rsidRPr="00636607">
        <w:rPr>
          <w:rFonts w:ascii="Arial" w:hAnsi="Arial" w:cs="Arial"/>
          <w:sz w:val="22"/>
          <w:szCs w:val="22"/>
          <w:shd w:val="clear" w:color="auto" w:fill="FFFFFF"/>
        </w:rPr>
        <w:t>The authors declare not conflict of interest in the conduct, conclusion and processes regarding this research.</w:t>
      </w:r>
    </w:p>
    <w:p w14:paraId="0BFD569A" w14:textId="77777777" w:rsidR="00D862B9" w:rsidRPr="00636607" w:rsidRDefault="00D862B9" w:rsidP="005543D7">
      <w:pPr>
        <w:shd w:val="clear" w:color="auto" w:fill="FFFFFF"/>
        <w:rPr>
          <w:rFonts w:ascii="Arial" w:hAnsi="Arial" w:cs="Arial"/>
          <w:sz w:val="22"/>
          <w:szCs w:val="22"/>
          <w:shd w:val="clear" w:color="auto" w:fill="FFFFFF"/>
        </w:rPr>
      </w:pPr>
    </w:p>
    <w:p w14:paraId="241A506B" w14:textId="3DDDEEC7" w:rsidR="00D862B9" w:rsidRPr="00636607" w:rsidRDefault="00D862B9" w:rsidP="005543D7">
      <w:pPr>
        <w:pStyle w:val="ReferHead"/>
        <w:spacing w:after="0"/>
        <w:jc w:val="both"/>
        <w:rPr>
          <w:rFonts w:ascii="Arial" w:hAnsi="Arial" w:cs="Arial"/>
          <w:bCs/>
          <w:szCs w:val="22"/>
        </w:rPr>
      </w:pPr>
      <w:r w:rsidRPr="00636607">
        <w:rPr>
          <w:rFonts w:ascii="Arial" w:hAnsi="Arial" w:cs="Arial"/>
          <w:bCs/>
          <w:caps w:val="0"/>
          <w:szCs w:val="22"/>
        </w:rPr>
        <w:lastRenderedPageBreak/>
        <w:t xml:space="preserve">Consent </w:t>
      </w:r>
    </w:p>
    <w:p w14:paraId="208BE97F" w14:textId="77777777" w:rsidR="00D862B9" w:rsidRPr="00636607" w:rsidRDefault="00D862B9" w:rsidP="005543D7">
      <w:pPr>
        <w:keepNext/>
        <w:rPr>
          <w:rFonts w:ascii="Arial" w:hAnsi="Arial" w:cs="Arial"/>
          <w:sz w:val="22"/>
          <w:szCs w:val="22"/>
        </w:rPr>
      </w:pPr>
      <w:r w:rsidRPr="00636607">
        <w:rPr>
          <w:rFonts w:ascii="Arial" w:hAnsi="Arial" w:cs="Arial"/>
          <w:sz w:val="22"/>
          <w:szCs w:val="22"/>
        </w:rPr>
        <w:t xml:space="preserve">Consent was obtained from the University for Development Studies Institutional Review Board. Permission was obtained from the research unit of the Trust Hospital. </w:t>
      </w:r>
    </w:p>
    <w:p w14:paraId="328971B2" w14:textId="77777777" w:rsidR="00D862B9" w:rsidRPr="00636607" w:rsidRDefault="00D862B9" w:rsidP="005543D7">
      <w:pPr>
        <w:shd w:val="clear" w:color="auto" w:fill="FFFFFF"/>
        <w:spacing w:before="100" w:beforeAutospacing="1" w:after="100" w:afterAutospacing="1"/>
        <w:rPr>
          <w:rFonts w:ascii="Arial" w:hAnsi="Arial" w:cs="Arial"/>
          <w:sz w:val="22"/>
          <w:szCs w:val="22"/>
          <w:lang w:eastAsia="en-GB"/>
        </w:rPr>
      </w:pPr>
      <w:r w:rsidRPr="00636607">
        <w:rPr>
          <w:rFonts w:ascii="Arial" w:hAnsi="Arial" w:cs="Arial"/>
          <w:b/>
          <w:bCs/>
          <w:sz w:val="22"/>
          <w:szCs w:val="22"/>
          <w:lang w:eastAsia="en-GB"/>
        </w:rPr>
        <w:t>Disclosure of ethical statements</w:t>
      </w:r>
    </w:p>
    <w:p w14:paraId="5DDB9B38" w14:textId="77777777" w:rsidR="00D862B9" w:rsidRPr="00636607" w:rsidRDefault="00D862B9" w:rsidP="005543D7">
      <w:pPr>
        <w:shd w:val="clear" w:color="auto" w:fill="FFFFFF"/>
        <w:rPr>
          <w:rFonts w:ascii="Arial" w:hAnsi="Arial" w:cs="Arial"/>
          <w:lang w:eastAsia="en-GB"/>
        </w:rPr>
      </w:pPr>
      <w:r w:rsidRPr="00636607">
        <w:rPr>
          <w:rFonts w:ascii="Arial" w:hAnsi="Arial" w:cs="Arial"/>
          <w:b/>
          <w:bCs/>
          <w:sz w:val="22"/>
          <w:szCs w:val="22"/>
          <w:shd w:val="clear" w:color="auto" w:fill="FFFFFF"/>
        </w:rPr>
        <w:t xml:space="preserve">Approval of the research protocol: </w:t>
      </w:r>
      <w:r w:rsidRPr="00636607">
        <w:rPr>
          <w:rFonts w:ascii="Arial" w:hAnsi="Arial" w:cs="Arial"/>
        </w:rPr>
        <w:t>All authors hereby declare that all experiments have been examined and approved by the appropriate ethics committee and have therefore been performed in accordance with the ethical standards laid down in the 1964 Declaration of Helsinki.</w:t>
      </w:r>
      <w:r w:rsidRPr="00636607">
        <w:rPr>
          <w:rFonts w:ascii="Arial" w:hAnsi="Arial" w:cs="Arial"/>
          <w:lang w:eastAsia="en-GB"/>
        </w:rPr>
        <w:t xml:space="preserve"> The institutional Review Board of the University for Development Studies approved this study. </w:t>
      </w:r>
    </w:p>
    <w:p w14:paraId="4CDEA037" w14:textId="77777777" w:rsidR="00D862B9" w:rsidRPr="00636607" w:rsidRDefault="00D862B9" w:rsidP="005543D7">
      <w:pPr>
        <w:shd w:val="clear" w:color="auto" w:fill="FFFFFF"/>
        <w:rPr>
          <w:rFonts w:ascii="Arial" w:hAnsi="Arial" w:cs="Arial"/>
          <w:b/>
          <w:bCs/>
          <w:sz w:val="22"/>
          <w:szCs w:val="22"/>
          <w:shd w:val="clear" w:color="auto" w:fill="FFFFFF"/>
        </w:rPr>
      </w:pPr>
    </w:p>
    <w:p w14:paraId="13B534E6" w14:textId="77777777" w:rsidR="00D862B9" w:rsidRPr="00636607" w:rsidRDefault="00D862B9" w:rsidP="005543D7">
      <w:pPr>
        <w:shd w:val="clear" w:color="auto" w:fill="FFFFFF"/>
        <w:rPr>
          <w:rFonts w:ascii="Arial" w:hAnsi="Arial" w:cs="Arial"/>
          <w:b/>
          <w:bCs/>
          <w:sz w:val="22"/>
          <w:szCs w:val="22"/>
          <w:lang w:eastAsia="en-GB"/>
        </w:rPr>
      </w:pPr>
      <w:r w:rsidRPr="00636607">
        <w:rPr>
          <w:rFonts w:ascii="Arial" w:hAnsi="Arial" w:cs="Arial"/>
          <w:b/>
          <w:bCs/>
          <w:sz w:val="22"/>
          <w:szCs w:val="22"/>
          <w:lang w:eastAsia="en-GB"/>
        </w:rPr>
        <w:t xml:space="preserve">Informed Consent: </w:t>
      </w:r>
      <w:r w:rsidRPr="00636607">
        <w:rPr>
          <w:rFonts w:ascii="Arial" w:hAnsi="Arial" w:cs="Arial"/>
          <w:sz w:val="22"/>
          <w:szCs w:val="22"/>
          <w:lang w:eastAsia="en-GB"/>
        </w:rPr>
        <w:t>Not applicable because secondary data from participant’s record was collected after obtaining ethical approval.</w:t>
      </w:r>
    </w:p>
    <w:p w14:paraId="29BB2A02" w14:textId="77777777" w:rsidR="00D862B9" w:rsidRPr="00636607" w:rsidRDefault="00D862B9" w:rsidP="005543D7">
      <w:pPr>
        <w:shd w:val="clear" w:color="auto" w:fill="FFFFFF"/>
        <w:rPr>
          <w:rFonts w:ascii="Arial" w:hAnsi="Arial" w:cs="Arial"/>
          <w:b/>
          <w:bCs/>
          <w:sz w:val="22"/>
          <w:szCs w:val="22"/>
          <w:shd w:val="clear" w:color="auto" w:fill="FFFFFF"/>
        </w:rPr>
      </w:pPr>
      <w:r w:rsidRPr="00636607">
        <w:rPr>
          <w:rFonts w:ascii="Arial" w:hAnsi="Arial" w:cs="Arial"/>
          <w:b/>
          <w:bCs/>
          <w:sz w:val="22"/>
          <w:szCs w:val="22"/>
          <w:shd w:val="clear" w:color="auto" w:fill="FFFFFF"/>
        </w:rPr>
        <w:t xml:space="preserve">Approval date of Registry and the Registration Number of the study: </w:t>
      </w:r>
      <w:r w:rsidRPr="00636607">
        <w:rPr>
          <w:rFonts w:ascii="Arial" w:hAnsi="Arial" w:cs="Arial"/>
          <w:sz w:val="22"/>
          <w:szCs w:val="22"/>
          <w:shd w:val="clear" w:color="auto" w:fill="FFFFFF"/>
        </w:rPr>
        <w:t>The approval date of registry is 15</w:t>
      </w:r>
      <w:r w:rsidRPr="00636607">
        <w:rPr>
          <w:rFonts w:ascii="Arial" w:hAnsi="Arial" w:cs="Arial"/>
          <w:sz w:val="22"/>
          <w:szCs w:val="22"/>
          <w:shd w:val="clear" w:color="auto" w:fill="FFFFFF"/>
          <w:vertAlign w:val="superscript"/>
        </w:rPr>
        <w:t>th</w:t>
      </w:r>
      <w:r w:rsidRPr="00636607">
        <w:rPr>
          <w:rFonts w:ascii="Arial" w:hAnsi="Arial" w:cs="Arial"/>
          <w:sz w:val="22"/>
          <w:szCs w:val="22"/>
          <w:shd w:val="clear" w:color="auto" w:fill="FFFFFF"/>
        </w:rPr>
        <w:t xml:space="preserve"> March, 2021, with registration number UDS/RB/121/21.</w:t>
      </w:r>
    </w:p>
    <w:p w14:paraId="1BD26D46" w14:textId="77777777" w:rsidR="003303FC" w:rsidRPr="00636607" w:rsidRDefault="003303FC" w:rsidP="0015071F">
      <w:pPr>
        <w:pStyle w:val="Body"/>
        <w:spacing w:after="0"/>
        <w:rPr>
          <w:rFonts w:ascii="Arial" w:hAnsi="Arial" w:cs="Arial"/>
        </w:rPr>
      </w:pPr>
    </w:p>
    <w:p w14:paraId="3F401BB3" w14:textId="7AD0E1AD" w:rsidR="003303FC" w:rsidRPr="00636607" w:rsidRDefault="003303FC" w:rsidP="003303FC">
      <w:pPr>
        <w:pStyle w:val="Body"/>
        <w:rPr>
          <w:rFonts w:ascii="Arial" w:hAnsi="Arial" w:cs="Arial"/>
          <w:b/>
          <w:sz w:val="22"/>
          <w:szCs w:val="22"/>
        </w:rPr>
      </w:pPr>
      <w:r w:rsidRPr="00636607">
        <w:rPr>
          <w:rFonts w:ascii="Arial" w:hAnsi="Arial" w:cs="Arial"/>
          <w:b/>
          <w:sz w:val="22"/>
          <w:szCs w:val="22"/>
        </w:rPr>
        <w:t>REFERENCES</w:t>
      </w:r>
    </w:p>
    <w:p w14:paraId="652FE286" w14:textId="77777777" w:rsidR="00895209" w:rsidRPr="00636607" w:rsidRDefault="003303FC" w:rsidP="00895209">
      <w:pPr>
        <w:pStyle w:val="EndNoteBibliography"/>
      </w:pPr>
      <w:r w:rsidRPr="00636607">
        <w:rPr>
          <w:rFonts w:ascii="Arial" w:hAnsi="Arial" w:cs="Arial"/>
          <w:b/>
        </w:rPr>
        <w:fldChar w:fldCharType="begin"/>
      </w:r>
      <w:r w:rsidRPr="00636607">
        <w:rPr>
          <w:rFonts w:ascii="Arial" w:hAnsi="Arial" w:cs="Arial"/>
          <w:b/>
        </w:rPr>
        <w:instrText xml:space="preserve"> ADDIN EN.REFLIST </w:instrText>
      </w:r>
      <w:r w:rsidRPr="00636607">
        <w:rPr>
          <w:rFonts w:ascii="Arial" w:hAnsi="Arial" w:cs="Arial"/>
          <w:b/>
        </w:rPr>
        <w:fldChar w:fldCharType="separate"/>
      </w:r>
      <w:r w:rsidR="00895209" w:rsidRPr="00636607">
        <w:t>1.</w:t>
      </w:r>
      <w:r w:rsidR="00895209" w:rsidRPr="00636607">
        <w:tab/>
        <w:t>Liu E-q, Weng Y-p, Zhou A-m, Zeng C-l. Association between Triglyceride</w:t>
      </w:r>
      <w:r w:rsidR="00895209" w:rsidRPr="00636607">
        <w:rPr>
          <w:rFonts w:ascii="Cambria Math" w:hAnsi="Cambria Math" w:cs="Cambria Math"/>
        </w:rPr>
        <w:t>‐</w:t>
      </w:r>
      <w:r w:rsidR="00895209" w:rsidRPr="00636607">
        <w:t>Glucose Index and Type 2 Diabetes Mellitus in the Japanese Population: A Secondary Analysis of a Retrospective Cohort Study. BioMed Research International. 2020;2020(1):2947067.</w:t>
      </w:r>
    </w:p>
    <w:p w14:paraId="5C8A126C" w14:textId="77777777" w:rsidR="00895209" w:rsidRPr="00636607" w:rsidRDefault="00895209" w:rsidP="00895209">
      <w:pPr>
        <w:pStyle w:val="EndNoteBibliography"/>
      </w:pPr>
      <w:r w:rsidRPr="00636607">
        <w:t>2.</w:t>
      </w:r>
      <w:r w:rsidRPr="00636607">
        <w:tab/>
        <w:t>Chamroonkiadtikun P, Ananchaisarp T, Wanichanon W. The triglyceride-glucose index, a predictor of type 2 diabetes development: a retrospective cohort study. Primary care diabetes. 2020;14(2):161-7.</w:t>
      </w:r>
    </w:p>
    <w:p w14:paraId="005B9CD4" w14:textId="77777777" w:rsidR="00895209" w:rsidRPr="00636607" w:rsidRDefault="00895209" w:rsidP="00895209">
      <w:pPr>
        <w:pStyle w:val="EndNoteBibliography"/>
      </w:pPr>
      <w:r w:rsidRPr="00636607">
        <w:t>3.</w:t>
      </w:r>
      <w:r w:rsidRPr="00636607">
        <w:tab/>
        <w:t>WHO. Deaths from noncommunicable diseases on the rise in Africa. World Health Organisation Africa Region. 2022.</w:t>
      </w:r>
    </w:p>
    <w:p w14:paraId="7EE9D635" w14:textId="77777777" w:rsidR="00895209" w:rsidRPr="00636607" w:rsidRDefault="00895209" w:rsidP="00895209">
      <w:pPr>
        <w:pStyle w:val="EndNoteBibliography"/>
      </w:pPr>
      <w:r w:rsidRPr="00636607">
        <w:t>4.</w:t>
      </w:r>
      <w:r w:rsidRPr="00636607">
        <w:tab/>
        <w:t>Saeedi P, Petersohn I, Salpea P, Malanda B, Karuranga S, Unwin N, Colagiuri S, Guariguata L, Motala AA, Ogurtsova K. Global and regional diabetes prevalence estimates for 2019 and projections for 2030 and 2045: Results from the International Diabetes Federation Diabetes Atlas. Diabetes research and clinical practice. 2019;157:107843.</w:t>
      </w:r>
    </w:p>
    <w:p w14:paraId="3F89F8AB" w14:textId="77777777" w:rsidR="00895209" w:rsidRPr="00636607" w:rsidRDefault="00895209" w:rsidP="00895209">
      <w:pPr>
        <w:pStyle w:val="EndNoteBibliography"/>
      </w:pPr>
      <w:r w:rsidRPr="00636607">
        <w:t>5.</w:t>
      </w:r>
      <w:r w:rsidRPr="00636607">
        <w:tab/>
        <w:t>Zheng Y, Ley SH, Hu FB. Global aetiology and epidemiology of type 2 diabetes mellitus and its complications. Nature reviews endocrinology. 2018;14(2):88-98.</w:t>
      </w:r>
    </w:p>
    <w:p w14:paraId="75008DD6" w14:textId="77777777" w:rsidR="00895209" w:rsidRPr="00636607" w:rsidRDefault="00895209" w:rsidP="00895209">
      <w:pPr>
        <w:pStyle w:val="EndNoteBibliography"/>
      </w:pPr>
      <w:r w:rsidRPr="00636607">
        <w:t>6.</w:t>
      </w:r>
      <w:r w:rsidRPr="00636607">
        <w:tab/>
        <w:t>Zimmet P. The burden of type 2 diabetes: are we doing enough? Diabetes &amp; metabolism. 2003;29(4):6S9-6S18.</w:t>
      </w:r>
    </w:p>
    <w:p w14:paraId="78400858" w14:textId="77777777" w:rsidR="00895209" w:rsidRPr="00636607" w:rsidRDefault="00895209" w:rsidP="00895209">
      <w:pPr>
        <w:pStyle w:val="EndNoteBibliography"/>
      </w:pPr>
      <w:r w:rsidRPr="00636607">
        <w:t>7.</w:t>
      </w:r>
      <w:r w:rsidRPr="00636607">
        <w:tab/>
        <w:t>Einarson TR, Acs A, Ludwig C, Panton UH. Prevalence of cardiovascular disease in type 2 diabetes: a systematic literature review of scientific evidence from across the world in 2007–2017. Cardiovascular diabetology. 2018;17:1-19.</w:t>
      </w:r>
    </w:p>
    <w:p w14:paraId="23CA863A" w14:textId="77777777" w:rsidR="00895209" w:rsidRPr="00636607" w:rsidRDefault="00895209" w:rsidP="00895209">
      <w:pPr>
        <w:pStyle w:val="EndNoteBibliography"/>
      </w:pPr>
      <w:r w:rsidRPr="00636607">
        <w:t>8.</w:t>
      </w:r>
      <w:r w:rsidRPr="00636607">
        <w:tab/>
        <w:t>Leal J, Gray AM, Clarke PM. Development of life-expectancy tables for people with type 2 diabetes. European heart journal. 2009;30(7):834-9.</w:t>
      </w:r>
    </w:p>
    <w:p w14:paraId="3B3CADAA" w14:textId="77777777" w:rsidR="00895209" w:rsidRPr="00636607" w:rsidRDefault="00895209" w:rsidP="00895209">
      <w:pPr>
        <w:pStyle w:val="EndNoteBibliography"/>
      </w:pPr>
      <w:r w:rsidRPr="00636607">
        <w:t>9.</w:t>
      </w:r>
      <w:r w:rsidRPr="00636607">
        <w:tab/>
        <w:t>Health Mo. Ghana National Policy on Non Communicable Diseases. 2022.</w:t>
      </w:r>
    </w:p>
    <w:p w14:paraId="09FDF86A" w14:textId="77777777" w:rsidR="00895209" w:rsidRPr="00636607" w:rsidRDefault="00895209" w:rsidP="00895209">
      <w:pPr>
        <w:pStyle w:val="EndNoteBibliography"/>
      </w:pPr>
      <w:r w:rsidRPr="00636607">
        <w:t>10.</w:t>
      </w:r>
      <w:r w:rsidRPr="00636607">
        <w:tab/>
        <w:t>Rachdaoui N. Insulin: the friend and the foe in the development of type 2 diabetes mellitus. International journal of molecular sciences. 2020;21(5):1770.</w:t>
      </w:r>
    </w:p>
    <w:p w14:paraId="110A870D" w14:textId="77777777" w:rsidR="00895209" w:rsidRPr="00636607" w:rsidRDefault="00895209" w:rsidP="00895209">
      <w:pPr>
        <w:pStyle w:val="EndNoteBibliography"/>
      </w:pPr>
      <w:r w:rsidRPr="00636607">
        <w:t>11.</w:t>
      </w:r>
      <w:r w:rsidRPr="00636607">
        <w:tab/>
        <w:t>Samuel VT, Shulman GI. The pathogenesis of insulin resistance: integrating signaling pathways and substrate flux. The Journal of clinical investigation. 2016;126(1):12-22.</w:t>
      </w:r>
    </w:p>
    <w:p w14:paraId="56AD0A5E" w14:textId="77777777" w:rsidR="00895209" w:rsidRPr="00636607" w:rsidRDefault="00895209" w:rsidP="00895209">
      <w:pPr>
        <w:pStyle w:val="EndNoteBibliography"/>
      </w:pPr>
      <w:r w:rsidRPr="00636607">
        <w:t>12.</w:t>
      </w:r>
      <w:r w:rsidRPr="00636607">
        <w:tab/>
        <w:t>Angelidi AM, Filippaios A, Mantzoros CS. Severe insulin resistance syndromes. The Journal of Clinical Investigation. 2021;131(4).</w:t>
      </w:r>
    </w:p>
    <w:p w14:paraId="3CDB758C" w14:textId="77777777" w:rsidR="00895209" w:rsidRPr="00636607" w:rsidRDefault="00895209" w:rsidP="00895209">
      <w:pPr>
        <w:pStyle w:val="EndNoteBibliography"/>
      </w:pPr>
      <w:r w:rsidRPr="00636607">
        <w:lastRenderedPageBreak/>
        <w:t>13.</w:t>
      </w:r>
      <w:r w:rsidRPr="00636607">
        <w:tab/>
        <w:t>Er L-K, Wu S, Chou H-H, Hsu L-A, Teng M-S, Sun Y-C, Ko Y-L. Triglyceride glucose-body mass index is a simple and clinically useful surrogate marker for insulin resistance in nondiabetic individuals. Plos one. 2016;11(3):e0149731.</w:t>
      </w:r>
    </w:p>
    <w:p w14:paraId="3D952885" w14:textId="77777777" w:rsidR="00895209" w:rsidRPr="00636607" w:rsidRDefault="00895209" w:rsidP="00895209">
      <w:pPr>
        <w:pStyle w:val="EndNoteBibliography"/>
      </w:pPr>
      <w:r w:rsidRPr="00636607">
        <w:t>14.</w:t>
      </w:r>
      <w:r w:rsidRPr="00636607">
        <w:tab/>
        <w:t>Locateli JC, Lopes WA, Simoes CF, de Oliveira GH, Oltramari K, Bim RH, de Souza Mendes VH, Remor JM, Lopera CA, Nardo Junior N. Triglyceride/glucose index is a reliable alternative marker for insulin resistance in South American overweight and obese children and adolescents. Journal of Pediatric Endocrinology and Metabolism. 2019;32(10):1163-70.</w:t>
      </w:r>
    </w:p>
    <w:p w14:paraId="4CF14EC7" w14:textId="77777777" w:rsidR="00895209" w:rsidRPr="00636607" w:rsidRDefault="00895209" w:rsidP="00895209">
      <w:pPr>
        <w:pStyle w:val="EndNoteBibliography"/>
      </w:pPr>
      <w:r w:rsidRPr="00636607">
        <w:t>15.</w:t>
      </w:r>
      <w:r w:rsidRPr="00636607">
        <w:tab/>
        <w:t>Navarro-González D, Sánchez-Íñigo L, Pastrana-Delgado J, Fernández-Montero A, Martinez JA. Triglyceride–glucose index (TyG index) in comparison with fasting plasma glucose improved diabetes prediction in patients with normal fasting glucose: the Vascular-Metabolic CUN cohort. Preventive medicine. 2016;86:99-105.</w:t>
      </w:r>
    </w:p>
    <w:p w14:paraId="0A8650CE" w14:textId="77777777" w:rsidR="00895209" w:rsidRPr="00636607" w:rsidRDefault="00895209" w:rsidP="00895209">
      <w:pPr>
        <w:pStyle w:val="EndNoteBibliography"/>
      </w:pPr>
      <w:r w:rsidRPr="00636607">
        <w:t>16.</w:t>
      </w:r>
      <w:r w:rsidRPr="00636607">
        <w:tab/>
        <w:t>Wang B, Zhang M, Liu Y, Sun X, Zhang L, Wang C, Li L, Ren Y, Han C, Zhao Y. Utility of three novel insulin resistance</w:t>
      </w:r>
      <w:r w:rsidRPr="00636607">
        <w:rPr>
          <w:rFonts w:ascii="Cambria Math" w:hAnsi="Cambria Math" w:cs="Cambria Math"/>
        </w:rPr>
        <w:t>‐</w:t>
      </w:r>
      <w:r w:rsidRPr="00636607">
        <w:t xml:space="preserve">related lipid indices for predicting type 2 diabetes mellitus among people with normal fasting glucose in rural China: </w:t>
      </w:r>
      <w:r w:rsidRPr="00636607">
        <w:rPr>
          <w:rFonts w:ascii="MS Gothic" w:eastAsia="MS Gothic" w:hAnsi="MS Gothic" w:cs="MS Gothic" w:hint="eastAsia"/>
        </w:rPr>
        <w:t>在空腹血糖正常的中国</w:t>
      </w:r>
      <w:r w:rsidRPr="00636607">
        <w:rPr>
          <w:rFonts w:ascii="Microsoft JhengHei" w:eastAsia="Microsoft JhengHei" w:hAnsi="Microsoft JhengHei" w:cs="Microsoft JhengHei" w:hint="eastAsia"/>
        </w:rPr>
        <w:t>农村人群中使用</w:t>
      </w:r>
      <w:r w:rsidRPr="00636607">
        <w:t xml:space="preserve"> 3 </w:t>
      </w:r>
      <w:r w:rsidRPr="00636607">
        <w:rPr>
          <w:rFonts w:ascii="MS Gothic" w:eastAsia="MS Gothic" w:hAnsi="MS Gothic" w:cs="MS Gothic" w:hint="eastAsia"/>
        </w:rPr>
        <w:t>种新的胰</w:t>
      </w:r>
      <w:r w:rsidRPr="00636607">
        <w:rPr>
          <w:rFonts w:ascii="Microsoft JhengHei" w:eastAsia="Microsoft JhengHei" w:hAnsi="Microsoft JhengHei" w:cs="Microsoft JhengHei" w:hint="eastAsia"/>
        </w:rPr>
        <w:t>岛素抵抗相关血脂指标来预测</w:t>
      </w:r>
      <w:r w:rsidRPr="00636607">
        <w:t xml:space="preserve"> 2 </w:t>
      </w:r>
      <w:r w:rsidRPr="00636607">
        <w:rPr>
          <w:rFonts w:ascii="MS Gothic" w:eastAsia="MS Gothic" w:hAnsi="MS Gothic" w:cs="MS Gothic" w:hint="eastAsia"/>
        </w:rPr>
        <w:t>型糖尿病</w:t>
      </w:r>
      <w:r w:rsidRPr="00636607">
        <w:t>. Journal of diabetes. 2018;10(8):641-52.</w:t>
      </w:r>
    </w:p>
    <w:p w14:paraId="0FBB961D" w14:textId="77777777" w:rsidR="00895209" w:rsidRPr="00636607" w:rsidRDefault="00895209" w:rsidP="00895209">
      <w:pPr>
        <w:pStyle w:val="EndNoteBibliography"/>
      </w:pPr>
      <w:r w:rsidRPr="00636607">
        <w:t>17.</w:t>
      </w:r>
      <w:r w:rsidRPr="00636607">
        <w:tab/>
        <w:t>Lee DY, Lee ES, Kim JH, Park SE, Park C-Y, Oh K-W, Park S-W, Rhee E-J, Lee W-Y. Predictive value of triglyceride glucose index for the risk of incident diabetes: a 4-year retrospective longitudinal study. PloS one. 2016;11(9):e0163465.</w:t>
      </w:r>
    </w:p>
    <w:p w14:paraId="44562725" w14:textId="77777777" w:rsidR="00895209" w:rsidRPr="00636607" w:rsidRDefault="00895209" w:rsidP="00895209">
      <w:pPr>
        <w:pStyle w:val="EndNoteBibliography"/>
      </w:pPr>
      <w:r w:rsidRPr="00636607">
        <w:t>18.</w:t>
      </w:r>
      <w:r w:rsidRPr="00636607">
        <w:tab/>
        <w:t>AmericanDiabetesAssociation. Diagnosis. 2021.</w:t>
      </w:r>
    </w:p>
    <w:p w14:paraId="797372E4" w14:textId="77777777" w:rsidR="00895209" w:rsidRPr="00636607" w:rsidRDefault="00895209" w:rsidP="00895209">
      <w:pPr>
        <w:pStyle w:val="EndNoteBibliography"/>
      </w:pPr>
      <w:r w:rsidRPr="00636607">
        <w:t>19.</w:t>
      </w:r>
      <w:r w:rsidRPr="00636607">
        <w:tab/>
        <w:t>Simental-Mendía LE, Rodríguez-Morán M, Guerrero-Romero F. The product of fasting glucose and triglycerides as surrogate for identifying insulin resistance in apparently healthy subjects. Metabolic syndrome and related disorders. 2008;6(4):299-304.</w:t>
      </w:r>
    </w:p>
    <w:p w14:paraId="3222BE68" w14:textId="77777777" w:rsidR="00895209" w:rsidRPr="00636607" w:rsidRDefault="00895209" w:rsidP="00895209">
      <w:pPr>
        <w:pStyle w:val="EndNoteBibliography"/>
      </w:pPr>
      <w:r w:rsidRPr="00636607">
        <w:t>20.</w:t>
      </w:r>
      <w:r w:rsidRPr="00636607">
        <w:tab/>
        <w:t>Jin J-L, Cao Y-X, Wu L-G, You X-D, Guo Y-L, Wu N-Q, Zhu C-G, Gao Y, Dong Q-T, Zhang H-W. Triglyceride glucose index for predicting cardiovascular outcomes in patients with coronary artery disease. Journal of thoracic disease. 2018;10(11):6137.</w:t>
      </w:r>
    </w:p>
    <w:p w14:paraId="3FBEA48C" w14:textId="77777777" w:rsidR="00895209" w:rsidRPr="00636607" w:rsidRDefault="00895209" w:rsidP="00895209">
      <w:pPr>
        <w:pStyle w:val="EndNoteBibliography"/>
      </w:pPr>
      <w:r w:rsidRPr="00636607">
        <w:t>21.</w:t>
      </w:r>
      <w:r w:rsidRPr="00636607">
        <w:tab/>
        <w:t>Zhu B, Wang J, Chen K, Yan W, Wang A, Wang W, Gao Z, Tang X, Yan L, Wan Q. A high triglyceride glucose index is more closely associated with hypertension than lipid or glycemic parameters in elderly individuals: a cross-sectional survey from the Reaction Study. Cardiovascular diabetology. 2020;19(1):112.</w:t>
      </w:r>
    </w:p>
    <w:p w14:paraId="235BF053" w14:textId="77777777" w:rsidR="00895209" w:rsidRPr="00636607" w:rsidRDefault="00895209" w:rsidP="00895209">
      <w:pPr>
        <w:pStyle w:val="EndNoteBibliography"/>
      </w:pPr>
      <w:r w:rsidRPr="00636607">
        <w:t>22.</w:t>
      </w:r>
      <w:r w:rsidRPr="00636607">
        <w:tab/>
        <w:t>Kolb H, Kempf K, Martin S. Insulin and aging–a disappointing relationship. Frontiers in Endocrinology. 2023;14:1261298.</w:t>
      </w:r>
    </w:p>
    <w:p w14:paraId="5DBD3F80" w14:textId="77777777" w:rsidR="00895209" w:rsidRPr="00636607" w:rsidRDefault="00895209" w:rsidP="00895209">
      <w:pPr>
        <w:pStyle w:val="EndNoteBibliography"/>
      </w:pPr>
      <w:r w:rsidRPr="00636607">
        <w:t>23.</w:t>
      </w:r>
      <w:r w:rsidRPr="00636607">
        <w:tab/>
        <w:t>Tudurí E, Soriano S, Almagro L, Montanya E, Alonso-Magdalena P, Nadal Á, Quesada I. The pancreatic β-cell in ageing: Implications in age-related diabetes. Ageing research reviews. 2022;80:101674.</w:t>
      </w:r>
    </w:p>
    <w:p w14:paraId="4868173E" w14:textId="77777777" w:rsidR="00895209" w:rsidRPr="00636607" w:rsidRDefault="00895209" w:rsidP="00895209">
      <w:pPr>
        <w:pStyle w:val="EndNoteBibliography"/>
      </w:pPr>
      <w:r w:rsidRPr="00636607">
        <w:t>24.</w:t>
      </w:r>
      <w:r w:rsidRPr="00636607">
        <w:tab/>
        <w:t>da Silva A, Caldas APS, Hermsdorff HHM, Bersch-Ferreira ÂC, Torreglosa CR, Weber B, Bressan J. Triglyceride-glucose index is associated with symptomatic coronary artery disease in patients in secondary care. Cardiovascular diabetology. 2019;18(1):89.</w:t>
      </w:r>
    </w:p>
    <w:p w14:paraId="0A8D6916" w14:textId="77777777" w:rsidR="00895209" w:rsidRPr="00636607" w:rsidRDefault="00895209" w:rsidP="00895209">
      <w:pPr>
        <w:pStyle w:val="EndNoteBibliography"/>
      </w:pPr>
      <w:r w:rsidRPr="00636607">
        <w:t>25.</w:t>
      </w:r>
      <w:r w:rsidRPr="00636607">
        <w:tab/>
        <w:t>Hulten EA, Bittencourt MS, Preston R, Singh A, Romagnolli C, Ghoshhajra B, Shah R, Abbasi S, Abbara S, Nasir K. Obesity, metabolic syndrome and cardiovascular prognosis: from the Partners coronary computed tomography angiography registry. Cardiovascular diabetology. 2017;16(1):14.</w:t>
      </w:r>
    </w:p>
    <w:p w14:paraId="060FEF00" w14:textId="77777777" w:rsidR="00895209" w:rsidRPr="00636607" w:rsidRDefault="00895209" w:rsidP="00895209">
      <w:pPr>
        <w:pStyle w:val="EndNoteBibliography"/>
      </w:pPr>
      <w:r w:rsidRPr="00636607">
        <w:t>26.</w:t>
      </w:r>
      <w:r w:rsidRPr="00636607">
        <w:tab/>
        <w:t>McGinigle KL, Kindell DG, Strassle PD, Crowner JR, Pascarella L, Farber MA, Marston WA, Arya S, Kalbaugh CA. Poor glycemic control is associated with significant increase in major limb amputation and adverse events in the 30-day postoperative period after infrainguinal bypass. Journal of Vascular Surgery. 2020;72(3):987-94.</w:t>
      </w:r>
    </w:p>
    <w:p w14:paraId="25BA2539" w14:textId="77777777" w:rsidR="00895209" w:rsidRPr="00636607" w:rsidRDefault="00895209" w:rsidP="00895209">
      <w:pPr>
        <w:pStyle w:val="EndNoteBibliography"/>
      </w:pPr>
      <w:r w:rsidRPr="00636607">
        <w:t>27.</w:t>
      </w:r>
      <w:r w:rsidRPr="00636607">
        <w:tab/>
        <w:t>Alizargar J, Bai C-H, Hsieh N-C, Wu S-FV. Use of the triglyceride-glucose index (TyG) in cardiovascular disease patients. Cardiovascular diabetology. 2020;19(1):8.</w:t>
      </w:r>
    </w:p>
    <w:p w14:paraId="566F0D0E" w14:textId="77777777" w:rsidR="00895209" w:rsidRPr="00636607" w:rsidRDefault="00895209" w:rsidP="00895209">
      <w:pPr>
        <w:pStyle w:val="EndNoteBibliography"/>
      </w:pPr>
      <w:r w:rsidRPr="00636607">
        <w:t>28.</w:t>
      </w:r>
      <w:r w:rsidRPr="00636607">
        <w:tab/>
        <w:t>Low S, Khoo KCJ, Irwan B, Sum CF, Subramaniam T, Lim SC, Wong TKM. The role of triglyceride glucose index in development of Type 2 diabetes mellitus. Diabetes research and clinical practice. 2018;143:43-9.</w:t>
      </w:r>
    </w:p>
    <w:p w14:paraId="5FCCD345" w14:textId="77777777" w:rsidR="00895209" w:rsidRPr="00636607" w:rsidRDefault="00895209" w:rsidP="00895209">
      <w:pPr>
        <w:pStyle w:val="EndNoteBibliography"/>
      </w:pPr>
      <w:r w:rsidRPr="00636607">
        <w:t>29.</w:t>
      </w:r>
      <w:r w:rsidRPr="00636607">
        <w:tab/>
        <w:t>Blaak E. Gender differences in fat metabolism. Current Opinion in Clinical Nutrition &amp; Metabolic Care. 2001;4(6):499-502.</w:t>
      </w:r>
    </w:p>
    <w:p w14:paraId="65E17DFF" w14:textId="77777777" w:rsidR="00895209" w:rsidRPr="00636607" w:rsidRDefault="00895209" w:rsidP="00895209">
      <w:pPr>
        <w:pStyle w:val="EndNoteBibliography"/>
      </w:pPr>
      <w:r w:rsidRPr="00636607">
        <w:lastRenderedPageBreak/>
        <w:t>30.</w:t>
      </w:r>
      <w:r w:rsidRPr="00636607">
        <w:tab/>
        <w:t>Vasques ACJ, Novaes FS, de Oliveira MdS, Souza JRM, Yamanaka A, Pareja JC, Tambascia MA, Saad MJA, Geloneze B. TyG index performs better than HOMA in a Brazilian population: a hyperglycemic clamp validated study. Diabetes research and clinical practice. 2011;93(3):e98-e100.</w:t>
      </w:r>
    </w:p>
    <w:p w14:paraId="150B3E66" w14:textId="77777777" w:rsidR="00895209" w:rsidRPr="00636607" w:rsidRDefault="00895209" w:rsidP="00895209">
      <w:pPr>
        <w:pStyle w:val="EndNoteBibliography"/>
      </w:pPr>
      <w:r w:rsidRPr="00636607">
        <w:t>31.</w:t>
      </w:r>
      <w:r w:rsidRPr="00636607">
        <w:tab/>
        <w:t>Wei R, Chen S, Huang X, Zhai Z, Wang Q, Sun J, Mo J, Huang J, Xu Y, Lu W. The triglyceride glucose index as a sensitive predictor for the risk of MACCEs in patients with diabetic foot ulcers: An ambispective longitudinal cohort study. International Wound Journal. 2024;21(4):e14874.</w:t>
      </w:r>
    </w:p>
    <w:p w14:paraId="679D364A" w14:textId="77777777" w:rsidR="00895209" w:rsidRPr="00636607" w:rsidRDefault="00895209" w:rsidP="00895209">
      <w:pPr>
        <w:pStyle w:val="EndNoteBibliography"/>
      </w:pPr>
      <w:r w:rsidRPr="00636607">
        <w:t>32.</w:t>
      </w:r>
      <w:r w:rsidRPr="00636607">
        <w:tab/>
        <w:t>Sawaf B, Swed S, Alibrahim H, Bohsas H, Dave T, Nasif MN, Hafez W, Tashrifwala FAA, Jabban YKE, Al-Rassas S. Triglyceride-Glucose Index as Predictor for Hypertension, CHD and STROKE Risk among Non-Diabetic Patients: A NHANES Cross-Sectional Study 2001–2020. Journal of Epidemiology and Global Health. 2024:1-15.</w:t>
      </w:r>
    </w:p>
    <w:p w14:paraId="49530AA8" w14:textId="77777777" w:rsidR="00895209" w:rsidRPr="00636607" w:rsidRDefault="00895209" w:rsidP="00895209">
      <w:pPr>
        <w:pStyle w:val="EndNoteBibliography"/>
      </w:pPr>
      <w:r w:rsidRPr="00636607">
        <w:t>33.</w:t>
      </w:r>
      <w:r w:rsidRPr="00636607">
        <w:tab/>
        <w:t>Navarro-González D, Sánchez-Inigo L, Fernández-Montero A, Pastrana-Delgado J, Martinez JA. TyG index change is more determinant for forecasting type 2 diabetes onset than weight gain. Medicine. 2016;95(19):e3646.</w:t>
      </w:r>
    </w:p>
    <w:p w14:paraId="04E9917E" w14:textId="77777777" w:rsidR="00895209" w:rsidRPr="00636607" w:rsidRDefault="00895209" w:rsidP="00895209">
      <w:pPr>
        <w:pStyle w:val="EndNoteBibliography"/>
      </w:pPr>
      <w:r w:rsidRPr="00636607">
        <w:t>34.</w:t>
      </w:r>
      <w:r w:rsidRPr="00636607">
        <w:tab/>
        <w:t>Navarro-González D, Sánchez-Íñigo L, Fernández-Montero A, Pastrana-Delgado J, Martinez JA. TyG index change is more determinant for forecasting type 2 diabetes onset than weight gain. Medicine. 2016;95(19):e3646.</w:t>
      </w:r>
    </w:p>
    <w:p w14:paraId="3666A29E" w14:textId="77777777" w:rsidR="00895209" w:rsidRPr="00636607" w:rsidRDefault="00895209" w:rsidP="00895209">
      <w:pPr>
        <w:pStyle w:val="EndNoteBibliography"/>
      </w:pPr>
      <w:r w:rsidRPr="00636607">
        <w:t>35.</w:t>
      </w:r>
      <w:r w:rsidRPr="00636607">
        <w:tab/>
        <w:t>Du T, Yuan G, Zhang M, Zhou X, Sun X, Yu X. Clinical usefulness of lipid ratios, visceral adiposity indicators, and the triglycerides and glucose index as risk markers of insulin resistance. Cardiovascular diabetology. 2014;13(1):146.</w:t>
      </w:r>
    </w:p>
    <w:p w14:paraId="7680C2BC" w14:textId="1E51779E" w:rsidR="003303FC" w:rsidRPr="00FB3A86" w:rsidRDefault="003303FC" w:rsidP="003303FC">
      <w:pPr>
        <w:pStyle w:val="Body"/>
        <w:spacing w:after="0"/>
        <w:rPr>
          <w:rFonts w:ascii="Arial" w:hAnsi="Arial" w:cs="Arial"/>
          <w:b/>
        </w:rPr>
        <w:sectPr w:rsidR="003303FC" w:rsidRPr="00FB3A86" w:rsidSect="0007191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r w:rsidRPr="00636607">
        <w:rPr>
          <w:rFonts w:ascii="Arial" w:hAnsi="Arial" w:cs="Arial"/>
          <w:b/>
        </w:rPr>
        <w:fldChar w:fldCharType="end"/>
      </w:r>
    </w:p>
    <w:p w14:paraId="44BBA2E7" w14:textId="77777777" w:rsidR="00B01FCD" w:rsidRPr="00FB3A86" w:rsidRDefault="00B01FCD" w:rsidP="00441B6F">
      <w:pPr>
        <w:pStyle w:val="Appendix"/>
        <w:spacing w:after="0"/>
        <w:jc w:val="both"/>
        <w:rPr>
          <w:rFonts w:ascii="Arial" w:hAnsi="Arial" w:cs="Arial"/>
          <w:b w:val="0"/>
        </w:rPr>
      </w:pPr>
    </w:p>
    <w:sectPr w:rsidR="00B01FCD" w:rsidRPr="00FB3A86" w:rsidSect="000719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6ECD" w14:textId="77777777" w:rsidR="000568CF" w:rsidRDefault="000568CF" w:rsidP="00C37E61">
      <w:r>
        <w:separator/>
      </w:r>
    </w:p>
  </w:endnote>
  <w:endnote w:type="continuationSeparator" w:id="0">
    <w:p w14:paraId="06740302" w14:textId="77777777" w:rsidR="000568CF" w:rsidRDefault="000568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1664" w14:textId="77777777" w:rsidR="0007191A" w:rsidRDefault="00071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DB1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E2B9" w14:textId="77777777" w:rsidR="0007191A" w:rsidRDefault="00071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9A93F" w14:textId="77777777" w:rsidR="000568CF" w:rsidRDefault="000568CF" w:rsidP="00C37E61">
      <w:r>
        <w:separator/>
      </w:r>
    </w:p>
  </w:footnote>
  <w:footnote w:type="continuationSeparator" w:id="0">
    <w:p w14:paraId="24EAF45A" w14:textId="77777777" w:rsidR="000568CF" w:rsidRDefault="000568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3CD5" w14:textId="120C64C8" w:rsidR="0007191A" w:rsidRDefault="0007191A">
    <w:pPr>
      <w:pStyle w:val="Header"/>
    </w:pPr>
    <w:r>
      <w:rPr>
        <w:noProof/>
      </w:rPr>
      <w:pict w14:anchorId="26EAA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19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7D95" w14:textId="78BDB935" w:rsidR="0007191A" w:rsidRDefault="0007191A">
    <w:pPr>
      <w:pStyle w:val="Header"/>
    </w:pPr>
    <w:r>
      <w:rPr>
        <w:noProof/>
      </w:rPr>
      <w:pict w14:anchorId="36E48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19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2816" w14:textId="23626717" w:rsidR="0007191A" w:rsidRDefault="0007191A">
    <w:pPr>
      <w:pStyle w:val="Header"/>
    </w:pPr>
    <w:r>
      <w:rPr>
        <w:noProof/>
      </w:rPr>
      <w:pict w14:anchorId="1B0ED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1992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B95F44"/>
    <w:multiLevelType w:val="hybridMultilevel"/>
    <w:tmpl w:val="8A6A9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Layout" w:val="&lt;ENLayout&gt;&lt;Style&gt;Health Sciences Investigation Journal Vancouver&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vsvtrezpw52jepwtuvvwpoftsxrftsrr9r&quot;&gt;My EndNote Library&lt;record-ids&gt;&lt;item&gt;1&lt;/item&gt;&lt;item&gt;12&lt;/item&gt;&lt;item&gt;14&lt;/item&gt;&lt;item&gt;15&lt;/item&gt;&lt;item&gt;16&lt;/item&gt;&lt;item&gt;19&lt;/item&gt;&lt;item&gt;22&lt;/item&gt;&lt;item&gt;23&lt;/item&gt;&lt;item&gt;28&lt;/item&gt;&lt;item&gt;30&lt;/item&gt;&lt;item&gt;33&lt;/item&gt;&lt;/record-ids&gt;&lt;/item&gt;&lt;/Libraries&gt;"/>
  </w:docVars>
  <w:rsids>
    <w:rsidRoot w:val="00AA6219"/>
    <w:rsid w:val="00000F8F"/>
    <w:rsid w:val="00030174"/>
    <w:rsid w:val="0003713E"/>
    <w:rsid w:val="0004579C"/>
    <w:rsid w:val="000568CF"/>
    <w:rsid w:val="0007191A"/>
    <w:rsid w:val="000A47FA"/>
    <w:rsid w:val="000A48F5"/>
    <w:rsid w:val="000A65D3"/>
    <w:rsid w:val="000B1E33"/>
    <w:rsid w:val="000C7403"/>
    <w:rsid w:val="000D5A1B"/>
    <w:rsid w:val="000D689F"/>
    <w:rsid w:val="000E7B7B"/>
    <w:rsid w:val="000E7D62"/>
    <w:rsid w:val="00103357"/>
    <w:rsid w:val="00123C9F"/>
    <w:rsid w:val="001251F3"/>
    <w:rsid w:val="00126190"/>
    <w:rsid w:val="00130F17"/>
    <w:rsid w:val="001320BF"/>
    <w:rsid w:val="0015071F"/>
    <w:rsid w:val="0015182B"/>
    <w:rsid w:val="00163BC4"/>
    <w:rsid w:val="00191062"/>
    <w:rsid w:val="00192B72"/>
    <w:rsid w:val="001938DC"/>
    <w:rsid w:val="0019522A"/>
    <w:rsid w:val="001A29D8"/>
    <w:rsid w:val="001A5CAA"/>
    <w:rsid w:val="001B0427"/>
    <w:rsid w:val="001B68BE"/>
    <w:rsid w:val="001D3A51"/>
    <w:rsid w:val="001E0B8D"/>
    <w:rsid w:val="001E10D2"/>
    <w:rsid w:val="001E25B4"/>
    <w:rsid w:val="001E44FE"/>
    <w:rsid w:val="00200595"/>
    <w:rsid w:val="002029EE"/>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03FC"/>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6C86"/>
    <w:rsid w:val="004D305E"/>
    <w:rsid w:val="004D4277"/>
    <w:rsid w:val="00502516"/>
    <w:rsid w:val="00505F06"/>
    <w:rsid w:val="00506828"/>
    <w:rsid w:val="0053056E"/>
    <w:rsid w:val="005543D7"/>
    <w:rsid w:val="00554FDA"/>
    <w:rsid w:val="005B1508"/>
    <w:rsid w:val="005C784C"/>
    <w:rsid w:val="005D17F6"/>
    <w:rsid w:val="005E4920"/>
    <w:rsid w:val="005E5539"/>
    <w:rsid w:val="00602BF5"/>
    <w:rsid w:val="00617FDD"/>
    <w:rsid w:val="00633614"/>
    <w:rsid w:val="00633F68"/>
    <w:rsid w:val="00636607"/>
    <w:rsid w:val="00636EB2"/>
    <w:rsid w:val="006375B8"/>
    <w:rsid w:val="0066510A"/>
    <w:rsid w:val="00673F9F"/>
    <w:rsid w:val="00686953"/>
    <w:rsid w:val="00687DEA"/>
    <w:rsid w:val="00687E67"/>
    <w:rsid w:val="006967F7"/>
    <w:rsid w:val="006A250C"/>
    <w:rsid w:val="006B1FFA"/>
    <w:rsid w:val="006B21D3"/>
    <w:rsid w:val="006B57D0"/>
    <w:rsid w:val="006D30FF"/>
    <w:rsid w:val="006D6940"/>
    <w:rsid w:val="006F11EC"/>
    <w:rsid w:val="0070082C"/>
    <w:rsid w:val="007369E6"/>
    <w:rsid w:val="007467D6"/>
    <w:rsid w:val="00746E59"/>
    <w:rsid w:val="00754C9A"/>
    <w:rsid w:val="0075599A"/>
    <w:rsid w:val="00761D52"/>
    <w:rsid w:val="0077749E"/>
    <w:rsid w:val="00790ADA"/>
    <w:rsid w:val="007D2288"/>
    <w:rsid w:val="007E088F"/>
    <w:rsid w:val="007F7B32"/>
    <w:rsid w:val="00804BC2"/>
    <w:rsid w:val="0081431A"/>
    <w:rsid w:val="0081685D"/>
    <w:rsid w:val="0083216F"/>
    <w:rsid w:val="00860000"/>
    <w:rsid w:val="00863BD3"/>
    <w:rsid w:val="008641ED"/>
    <w:rsid w:val="00866D66"/>
    <w:rsid w:val="008671C6"/>
    <w:rsid w:val="00875803"/>
    <w:rsid w:val="00895209"/>
    <w:rsid w:val="008B459E"/>
    <w:rsid w:val="008E13AE"/>
    <w:rsid w:val="008E1506"/>
    <w:rsid w:val="008E710C"/>
    <w:rsid w:val="008F69D6"/>
    <w:rsid w:val="00902823"/>
    <w:rsid w:val="00915CA6"/>
    <w:rsid w:val="009229E1"/>
    <w:rsid w:val="00927834"/>
    <w:rsid w:val="009419A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BC1"/>
    <w:rsid w:val="00A94063"/>
    <w:rsid w:val="00AA6219"/>
    <w:rsid w:val="00AA74E0"/>
    <w:rsid w:val="00AB703F"/>
    <w:rsid w:val="00AC6BB8"/>
    <w:rsid w:val="00AE008F"/>
    <w:rsid w:val="00B01FCD"/>
    <w:rsid w:val="00B123F4"/>
    <w:rsid w:val="00B1776C"/>
    <w:rsid w:val="00B32DD6"/>
    <w:rsid w:val="00B52583"/>
    <w:rsid w:val="00B52896"/>
    <w:rsid w:val="00B95236"/>
    <w:rsid w:val="00B96BD9"/>
    <w:rsid w:val="00BA1B01"/>
    <w:rsid w:val="00BA2641"/>
    <w:rsid w:val="00BB37AA"/>
    <w:rsid w:val="00BC24BF"/>
    <w:rsid w:val="00BC53A0"/>
    <w:rsid w:val="00BE62AD"/>
    <w:rsid w:val="00BF121F"/>
    <w:rsid w:val="00BF1F80"/>
    <w:rsid w:val="00C02F8F"/>
    <w:rsid w:val="00C166EF"/>
    <w:rsid w:val="00C17EB0"/>
    <w:rsid w:val="00C27F5F"/>
    <w:rsid w:val="00C30A0F"/>
    <w:rsid w:val="00C37E61"/>
    <w:rsid w:val="00C70F1B"/>
    <w:rsid w:val="00C71A47"/>
    <w:rsid w:val="00C7464C"/>
    <w:rsid w:val="00C85588"/>
    <w:rsid w:val="00CB312E"/>
    <w:rsid w:val="00CD54DE"/>
    <w:rsid w:val="00CD6755"/>
    <w:rsid w:val="00CD6856"/>
    <w:rsid w:val="00CE0089"/>
    <w:rsid w:val="00CE793C"/>
    <w:rsid w:val="00CF193C"/>
    <w:rsid w:val="00D173F1"/>
    <w:rsid w:val="00D74CB0"/>
    <w:rsid w:val="00D8295D"/>
    <w:rsid w:val="00D862B9"/>
    <w:rsid w:val="00DC0413"/>
    <w:rsid w:val="00DC19D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B76"/>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303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1507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15071F"/>
    <w:pPr>
      <w:spacing w:after="120"/>
    </w:pPr>
  </w:style>
  <w:style w:type="character" w:customStyle="1" w:styleId="BodyTextChar">
    <w:name w:val="Body Text Char"/>
    <w:basedOn w:val="DefaultParagraphFont"/>
    <w:link w:val="BodyText"/>
    <w:rsid w:val="0015071F"/>
    <w:rPr>
      <w:rFonts w:ascii="Helvetica" w:hAnsi="Helvetica"/>
    </w:rPr>
  </w:style>
  <w:style w:type="character" w:customStyle="1" w:styleId="d9fyld">
    <w:name w:val="d9fyld"/>
    <w:basedOn w:val="DefaultParagraphFont"/>
    <w:rsid w:val="0015071F"/>
  </w:style>
  <w:style w:type="character" w:customStyle="1" w:styleId="Heading9Char">
    <w:name w:val="Heading 9 Char"/>
    <w:basedOn w:val="DefaultParagraphFont"/>
    <w:link w:val="Heading9"/>
    <w:semiHidden/>
    <w:rsid w:val="0015071F"/>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rsid w:val="003303F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3713E"/>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D862B9"/>
    <w:pPr>
      <w:ind w:left="720"/>
      <w:contextualSpacing/>
    </w:pPr>
  </w:style>
  <w:style w:type="paragraph" w:customStyle="1" w:styleId="EndNoteBibliographyTitle">
    <w:name w:val="EndNote Bibliography Title"/>
    <w:basedOn w:val="Normal"/>
    <w:link w:val="EndNoteBibliographyTitleChar"/>
    <w:rsid w:val="00895209"/>
    <w:pPr>
      <w:jc w:val="center"/>
    </w:pPr>
    <w:rPr>
      <w:rFonts w:cs="Helvetica"/>
      <w:noProof/>
    </w:rPr>
  </w:style>
  <w:style w:type="character" w:customStyle="1" w:styleId="EndNoteBibliographyTitleChar">
    <w:name w:val="EndNote Bibliography Title Char"/>
    <w:basedOn w:val="DefaultParagraphFont"/>
    <w:link w:val="EndNoteBibliographyTitle"/>
    <w:rsid w:val="00895209"/>
    <w:rPr>
      <w:rFonts w:ascii="Helvetica" w:hAnsi="Helvetica" w:cs="Helvetica"/>
      <w:noProof/>
    </w:rPr>
  </w:style>
  <w:style w:type="paragraph" w:customStyle="1" w:styleId="EndNoteBibliography">
    <w:name w:val="EndNote Bibliography"/>
    <w:basedOn w:val="Normal"/>
    <w:link w:val="EndNoteBibliographyChar"/>
    <w:rsid w:val="00895209"/>
    <w:pPr>
      <w:jc w:val="both"/>
    </w:pPr>
    <w:rPr>
      <w:rFonts w:cs="Helvetica"/>
      <w:noProof/>
    </w:rPr>
  </w:style>
  <w:style w:type="character" w:customStyle="1" w:styleId="EndNoteBibliographyChar">
    <w:name w:val="EndNote Bibliography Char"/>
    <w:basedOn w:val="DefaultParagraphFont"/>
    <w:link w:val="EndNoteBibliography"/>
    <w:rsid w:val="00895209"/>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971752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680522">
      <w:bodyDiv w:val="1"/>
      <w:marLeft w:val="0"/>
      <w:marRight w:val="0"/>
      <w:marTop w:val="0"/>
      <w:marBottom w:val="0"/>
      <w:divBdr>
        <w:top w:val="none" w:sz="0" w:space="0" w:color="auto"/>
        <w:left w:val="none" w:sz="0" w:space="0" w:color="auto"/>
        <w:bottom w:val="none" w:sz="0" w:space="0" w:color="auto"/>
        <w:right w:val="none" w:sz="0" w:space="0" w:color="auto"/>
      </w:divBdr>
    </w:div>
    <w:div w:id="109787345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86573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7925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6743-2B84-4EE1-82D4-9ED79568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221</TotalTime>
  <Pages>15</Pages>
  <Words>10262</Words>
  <Characters>58498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68623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2025-11-14T09:50:00Z</dcterms:modified>
</cp:coreProperties>
</file>