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9B5F6" w14:textId="5E153613" w:rsidR="00CB1FFE" w:rsidRPr="00737974" w:rsidRDefault="00CB1FFE" w:rsidP="00B96FD5">
      <w:pPr>
        <w:spacing w:after="0" w:line="360" w:lineRule="auto"/>
        <w:jc w:val="both"/>
        <w:rPr>
          <w:rFonts w:ascii="Times New Roman" w:eastAsiaTheme="majorEastAsia" w:hAnsi="Times New Roman" w:cs="Times New Roman"/>
          <w:color w:val="212529"/>
          <w:kern w:val="0"/>
          <w:sz w:val="24"/>
          <w:szCs w:val="24"/>
          <w:u w:val="single"/>
          <w:lang w:val="en-US"/>
          <w14:ligatures w14:val="none"/>
        </w:rPr>
      </w:pPr>
      <w:bookmarkStart w:id="0" w:name="_GoBack"/>
      <w:bookmarkEnd w:id="0"/>
      <w:r w:rsidRPr="00737974">
        <w:rPr>
          <w:rFonts w:ascii="Times New Roman" w:eastAsiaTheme="majorEastAsia" w:hAnsi="Times New Roman" w:cs="Times New Roman"/>
          <w:color w:val="212529"/>
          <w:kern w:val="0"/>
          <w:sz w:val="24"/>
          <w:szCs w:val="24"/>
          <w:u w:val="single"/>
          <w:lang w:val="en-US"/>
          <w14:ligatures w14:val="none"/>
        </w:rPr>
        <w:t xml:space="preserve">Review Article </w:t>
      </w:r>
    </w:p>
    <w:p w14:paraId="5EFC15FD" w14:textId="77777777" w:rsidR="00CB1FFE" w:rsidRDefault="00CB1FFE" w:rsidP="00B96FD5">
      <w:pPr>
        <w:spacing w:after="0" w:line="360" w:lineRule="auto"/>
        <w:rPr>
          <w:rFonts w:ascii="Times New Roman" w:hAnsi="Times New Roman" w:cs="Times New Roman"/>
          <w:b/>
          <w:bCs/>
          <w:color w:val="000000" w:themeColor="text1"/>
          <w:sz w:val="24"/>
          <w:szCs w:val="24"/>
        </w:rPr>
      </w:pPr>
    </w:p>
    <w:p w14:paraId="5FBD470C" w14:textId="6A2DEE68" w:rsidR="00CB1FFE" w:rsidRDefault="00CB1FFE" w:rsidP="00B96FD5">
      <w:pPr>
        <w:spacing w:after="0" w:line="360" w:lineRule="auto"/>
        <w:jc w:val="both"/>
        <w:rPr>
          <w:rFonts w:ascii="Times New Roman" w:eastAsiaTheme="majorEastAsia" w:hAnsi="Times New Roman" w:cs="Times New Roman"/>
          <w:color w:val="212529"/>
          <w:kern w:val="0"/>
          <w:sz w:val="24"/>
          <w:szCs w:val="24"/>
          <w:lang w:val="en-US"/>
          <w14:ligatures w14:val="none"/>
        </w:rPr>
      </w:pPr>
      <w:r w:rsidRPr="00A73722">
        <w:rPr>
          <w:rFonts w:ascii="Times New Roman" w:eastAsiaTheme="majorEastAsia" w:hAnsi="Times New Roman" w:cs="Times New Roman"/>
          <w:color w:val="212529"/>
          <w:kern w:val="0"/>
          <w:sz w:val="24"/>
          <w:szCs w:val="24"/>
          <w:lang w:val="en-US"/>
          <w14:ligatures w14:val="none"/>
        </w:rPr>
        <w:t>Bidirectional influence of Helminths on Carcinogenesis in Human</w:t>
      </w:r>
      <w:r>
        <w:rPr>
          <w:rFonts w:ascii="Times New Roman" w:eastAsiaTheme="majorEastAsia" w:hAnsi="Times New Roman" w:cs="Times New Roman"/>
          <w:color w:val="212529"/>
          <w:kern w:val="0"/>
          <w:sz w:val="24"/>
          <w:szCs w:val="24"/>
          <w:lang w:val="en-US"/>
          <w14:ligatures w14:val="none"/>
        </w:rPr>
        <w:t>s</w:t>
      </w:r>
      <w:r w:rsidRPr="00A73722">
        <w:rPr>
          <w:rFonts w:ascii="Times New Roman" w:eastAsiaTheme="majorEastAsia" w:hAnsi="Times New Roman" w:cs="Times New Roman"/>
          <w:color w:val="212529"/>
          <w:kern w:val="0"/>
          <w:sz w:val="24"/>
          <w:szCs w:val="24"/>
          <w:lang w:val="en-US"/>
          <w14:ligatures w14:val="none"/>
        </w:rPr>
        <w:t>: An Overview</w:t>
      </w:r>
    </w:p>
    <w:p w14:paraId="073A051C" w14:textId="77777777" w:rsidR="005A40AA" w:rsidRPr="00A73722" w:rsidRDefault="005A40AA" w:rsidP="00B96FD5">
      <w:pPr>
        <w:spacing w:after="0" w:line="360" w:lineRule="auto"/>
        <w:jc w:val="both"/>
        <w:rPr>
          <w:rFonts w:ascii="Times New Roman" w:eastAsiaTheme="majorEastAsia" w:hAnsi="Times New Roman" w:cs="Times New Roman"/>
          <w:color w:val="212529"/>
          <w:kern w:val="0"/>
          <w:sz w:val="24"/>
          <w:szCs w:val="24"/>
          <w:lang w:val="en-US"/>
          <w14:ligatures w14:val="none"/>
        </w:rPr>
      </w:pPr>
    </w:p>
    <w:p w14:paraId="4B2E2EFB" w14:textId="7B5B7EAF" w:rsidR="00CB1FFE" w:rsidRPr="00CB1FFE" w:rsidRDefault="00CB1FFE" w:rsidP="00B96FD5">
      <w:pPr>
        <w:spacing w:after="0" w:line="360" w:lineRule="auto"/>
        <w:rPr>
          <w:rFonts w:ascii="Times New Roman" w:eastAsiaTheme="majorEastAsia" w:hAnsi="Times New Roman" w:cs="Times New Roman"/>
          <w:color w:val="212529"/>
          <w:kern w:val="0"/>
          <w:sz w:val="24"/>
          <w:szCs w:val="24"/>
          <w:lang w:val="en-US"/>
          <w14:ligatures w14:val="none"/>
        </w:rPr>
      </w:pPr>
    </w:p>
    <w:p w14:paraId="6BD9391C" w14:textId="50B8B941" w:rsidR="00CB4DFE" w:rsidRPr="00943EAB" w:rsidRDefault="00CB4DFE" w:rsidP="00B96FD5">
      <w:pPr>
        <w:spacing w:line="360" w:lineRule="auto"/>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Abstract</w:t>
      </w:r>
    </w:p>
    <w:p w14:paraId="37EDB372" w14:textId="13D32471" w:rsidR="00654215" w:rsidRDefault="00654215" w:rsidP="00B96FD5">
      <w:pPr>
        <w:spacing w:line="480" w:lineRule="auto"/>
        <w:jc w:val="both"/>
        <w:rPr>
          <w:rFonts w:ascii="Times New Roman" w:hAnsi="Times New Roman" w:cs="Times New Roman"/>
          <w:color w:val="000000" w:themeColor="text1"/>
          <w:sz w:val="24"/>
          <w:szCs w:val="24"/>
        </w:rPr>
      </w:pPr>
      <w:r w:rsidRPr="00654215">
        <w:rPr>
          <w:rFonts w:ascii="Times New Roman" w:hAnsi="Times New Roman" w:cs="Times New Roman"/>
          <w:color w:val="000000" w:themeColor="text1"/>
          <w:sz w:val="24"/>
          <w:szCs w:val="24"/>
        </w:rPr>
        <w:t xml:space="preserve">This review systematically examines the bidirectional influence of helminths on carcinogenesis in humans by </w:t>
      </w:r>
      <w:r w:rsidR="00575A94" w:rsidRPr="00654215">
        <w:rPr>
          <w:rFonts w:ascii="Times New Roman" w:hAnsi="Times New Roman" w:cs="Times New Roman"/>
          <w:color w:val="000000" w:themeColor="text1"/>
          <w:sz w:val="24"/>
          <w:szCs w:val="24"/>
        </w:rPr>
        <w:t>analysing</w:t>
      </w:r>
      <w:r w:rsidRPr="00654215">
        <w:rPr>
          <w:rFonts w:ascii="Times New Roman" w:hAnsi="Times New Roman" w:cs="Times New Roman"/>
          <w:color w:val="000000" w:themeColor="text1"/>
          <w:sz w:val="24"/>
          <w:szCs w:val="24"/>
        </w:rPr>
        <w:t xml:space="preserve"> recent findings from peer-reviewed literature and global health reports. Relevant studies were identified through a structured search of biomedical databases and evaluated for evidence linking helminth infections with cancer development or inhibition. The synthesis of data reveals that certain helminths, such as </w:t>
      </w:r>
      <w:r w:rsidRPr="00654215">
        <w:rPr>
          <w:rFonts w:ascii="Times New Roman" w:hAnsi="Times New Roman" w:cs="Times New Roman"/>
          <w:i/>
          <w:iCs/>
          <w:color w:val="000000" w:themeColor="text1"/>
          <w:sz w:val="24"/>
          <w:szCs w:val="24"/>
        </w:rPr>
        <w:t>Schistosoma haematobium</w:t>
      </w:r>
      <w:r w:rsidRPr="00654215">
        <w:rPr>
          <w:rFonts w:ascii="Times New Roman" w:hAnsi="Times New Roman" w:cs="Times New Roman"/>
          <w:color w:val="000000" w:themeColor="text1"/>
          <w:sz w:val="24"/>
          <w:szCs w:val="24"/>
        </w:rPr>
        <w:t xml:space="preserve">, </w:t>
      </w:r>
      <w:r w:rsidRPr="00654215">
        <w:rPr>
          <w:rFonts w:ascii="Times New Roman" w:hAnsi="Times New Roman" w:cs="Times New Roman"/>
          <w:i/>
          <w:iCs/>
          <w:color w:val="000000" w:themeColor="text1"/>
          <w:sz w:val="24"/>
          <w:szCs w:val="24"/>
        </w:rPr>
        <w:t>S. japonicum</w:t>
      </w:r>
      <w:r w:rsidRPr="00654215">
        <w:rPr>
          <w:rFonts w:ascii="Times New Roman" w:hAnsi="Times New Roman" w:cs="Times New Roman"/>
          <w:color w:val="000000" w:themeColor="text1"/>
          <w:sz w:val="24"/>
          <w:szCs w:val="24"/>
        </w:rPr>
        <w:t xml:space="preserve">, </w:t>
      </w:r>
      <w:r w:rsidRPr="00654215">
        <w:rPr>
          <w:rFonts w:ascii="Times New Roman" w:hAnsi="Times New Roman" w:cs="Times New Roman"/>
          <w:i/>
          <w:iCs/>
          <w:color w:val="000000" w:themeColor="text1"/>
          <w:sz w:val="24"/>
          <w:szCs w:val="24"/>
        </w:rPr>
        <w:t>S. mansoni</w:t>
      </w:r>
      <w:r w:rsidRPr="00654215">
        <w:rPr>
          <w:rFonts w:ascii="Times New Roman" w:hAnsi="Times New Roman" w:cs="Times New Roman"/>
          <w:color w:val="000000" w:themeColor="text1"/>
          <w:sz w:val="24"/>
          <w:szCs w:val="24"/>
        </w:rPr>
        <w:t xml:space="preserve">, </w:t>
      </w:r>
      <w:r w:rsidRPr="00654215">
        <w:rPr>
          <w:rFonts w:ascii="Times New Roman" w:hAnsi="Times New Roman" w:cs="Times New Roman"/>
          <w:i/>
          <w:iCs/>
          <w:color w:val="000000" w:themeColor="text1"/>
          <w:sz w:val="24"/>
          <w:szCs w:val="24"/>
        </w:rPr>
        <w:t xml:space="preserve">Clonorchis </w:t>
      </w:r>
      <w:proofErr w:type="spellStart"/>
      <w:r w:rsidRPr="00654215">
        <w:rPr>
          <w:rFonts w:ascii="Times New Roman" w:hAnsi="Times New Roman" w:cs="Times New Roman"/>
          <w:i/>
          <w:iCs/>
          <w:color w:val="000000" w:themeColor="text1"/>
          <w:sz w:val="24"/>
          <w:szCs w:val="24"/>
        </w:rPr>
        <w:t>sinensis</w:t>
      </w:r>
      <w:proofErr w:type="spellEnd"/>
      <w:r w:rsidRPr="00654215">
        <w:rPr>
          <w:rFonts w:ascii="Times New Roman" w:hAnsi="Times New Roman" w:cs="Times New Roman"/>
          <w:color w:val="000000" w:themeColor="text1"/>
          <w:sz w:val="24"/>
          <w:szCs w:val="24"/>
        </w:rPr>
        <w:t xml:space="preserve"> and </w:t>
      </w:r>
      <w:r w:rsidRPr="00654215">
        <w:rPr>
          <w:rFonts w:ascii="Times New Roman" w:hAnsi="Times New Roman" w:cs="Times New Roman"/>
          <w:i/>
          <w:iCs/>
          <w:color w:val="000000" w:themeColor="text1"/>
          <w:sz w:val="24"/>
          <w:szCs w:val="24"/>
        </w:rPr>
        <w:t xml:space="preserve">Opisthorchis </w:t>
      </w:r>
      <w:proofErr w:type="spellStart"/>
      <w:r w:rsidRPr="00654215">
        <w:rPr>
          <w:rFonts w:ascii="Times New Roman" w:hAnsi="Times New Roman" w:cs="Times New Roman"/>
          <w:i/>
          <w:iCs/>
          <w:color w:val="000000" w:themeColor="text1"/>
          <w:sz w:val="24"/>
          <w:szCs w:val="24"/>
        </w:rPr>
        <w:t>viverrini</w:t>
      </w:r>
      <w:proofErr w:type="spellEnd"/>
      <w:r w:rsidRPr="00654215">
        <w:rPr>
          <w:rFonts w:ascii="Times New Roman" w:hAnsi="Times New Roman" w:cs="Times New Roman"/>
          <w:color w:val="000000" w:themeColor="text1"/>
          <w:sz w:val="24"/>
          <w:szCs w:val="24"/>
        </w:rPr>
        <w:t>, are strongly associated with malignancies</w:t>
      </w:r>
      <w:r w:rsidR="00575A94">
        <w:rPr>
          <w:rFonts w:ascii="Times New Roman" w:hAnsi="Times New Roman" w:cs="Times New Roman"/>
          <w:color w:val="000000" w:themeColor="text1"/>
          <w:sz w:val="24"/>
          <w:szCs w:val="24"/>
        </w:rPr>
        <w:t>,</w:t>
      </w:r>
      <w:r w:rsidRPr="00654215">
        <w:rPr>
          <w:rFonts w:ascii="Times New Roman" w:hAnsi="Times New Roman" w:cs="Times New Roman"/>
          <w:color w:val="000000" w:themeColor="text1"/>
          <w:sz w:val="24"/>
          <w:szCs w:val="24"/>
        </w:rPr>
        <w:t xml:space="preserve"> including bladder and bile duct cancers</w:t>
      </w:r>
      <w:r w:rsidR="00575A94">
        <w:rPr>
          <w:rFonts w:ascii="Times New Roman" w:hAnsi="Times New Roman" w:cs="Times New Roman"/>
          <w:color w:val="000000" w:themeColor="text1"/>
          <w:sz w:val="24"/>
          <w:szCs w:val="24"/>
        </w:rPr>
        <w:t>,</w:t>
      </w:r>
      <w:r w:rsidRPr="00654215">
        <w:rPr>
          <w:rFonts w:ascii="Times New Roman" w:hAnsi="Times New Roman" w:cs="Times New Roman"/>
          <w:color w:val="000000" w:themeColor="text1"/>
          <w:sz w:val="24"/>
          <w:szCs w:val="24"/>
        </w:rPr>
        <w:t xml:space="preserve"> through mechanisms involving chronic inflammation, DNA damage, and tissue </w:t>
      </w:r>
      <w:r w:rsidR="00575A94" w:rsidRPr="00654215">
        <w:rPr>
          <w:rFonts w:ascii="Times New Roman" w:hAnsi="Times New Roman" w:cs="Times New Roman"/>
          <w:color w:val="000000" w:themeColor="text1"/>
          <w:sz w:val="24"/>
          <w:szCs w:val="24"/>
        </w:rPr>
        <w:t>remodelling</w:t>
      </w:r>
      <w:r w:rsidRPr="00654215">
        <w:rPr>
          <w:rFonts w:ascii="Times New Roman" w:hAnsi="Times New Roman" w:cs="Times New Roman"/>
          <w:color w:val="000000" w:themeColor="text1"/>
          <w:sz w:val="24"/>
          <w:szCs w:val="24"/>
        </w:rPr>
        <w:t xml:space="preserve">. At the same time, emerging evidence highlights a paradoxical role of other helminth species, whose immunomodulatory effects may suppress </w:t>
      </w:r>
      <w:proofErr w:type="spellStart"/>
      <w:r w:rsidRPr="00654215">
        <w:rPr>
          <w:rFonts w:ascii="Times New Roman" w:hAnsi="Times New Roman" w:cs="Times New Roman"/>
          <w:color w:val="000000" w:themeColor="text1"/>
          <w:sz w:val="24"/>
          <w:szCs w:val="24"/>
        </w:rPr>
        <w:t>tumor</w:t>
      </w:r>
      <w:proofErr w:type="spellEnd"/>
      <w:r w:rsidRPr="00654215">
        <w:rPr>
          <w:rFonts w:ascii="Times New Roman" w:hAnsi="Times New Roman" w:cs="Times New Roman"/>
          <w:color w:val="000000" w:themeColor="text1"/>
          <w:sz w:val="24"/>
          <w:szCs w:val="24"/>
        </w:rPr>
        <w:t xml:space="preserve"> progression by enhancing apoptosis or regulating immune responses. The results of this review </w:t>
      </w:r>
      <w:r w:rsidR="00A9210B">
        <w:rPr>
          <w:rFonts w:ascii="Times New Roman" w:hAnsi="Times New Roman" w:cs="Times New Roman"/>
          <w:color w:val="000000" w:themeColor="text1"/>
          <w:sz w:val="24"/>
          <w:szCs w:val="24"/>
        </w:rPr>
        <w:t>highlight the complexity of helminth–cancer interactions, revealing both carcinogenic and potentially</w:t>
      </w:r>
      <w:r w:rsidRPr="00654215">
        <w:rPr>
          <w:rFonts w:ascii="Times New Roman" w:hAnsi="Times New Roman" w:cs="Times New Roman"/>
          <w:color w:val="000000" w:themeColor="text1"/>
          <w:sz w:val="24"/>
          <w:szCs w:val="24"/>
        </w:rPr>
        <w:t xml:space="preserve"> anti-cancer pathways.</w:t>
      </w:r>
      <w:r w:rsidR="00B96FD5">
        <w:rPr>
          <w:rFonts w:ascii="Times New Roman" w:hAnsi="Times New Roman" w:cs="Times New Roman"/>
          <w:color w:val="000000" w:themeColor="text1"/>
          <w:sz w:val="24"/>
          <w:szCs w:val="24"/>
        </w:rPr>
        <w:t xml:space="preserve"> </w:t>
      </w:r>
      <w:r w:rsidRPr="00654215">
        <w:rPr>
          <w:rFonts w:ascii="Times New Roman" w:hAnsi="Times New Roman" w:cs="Times New Roman"/>
          <w:color w:val="000000" w:themeColor="text1"/>
          <w:sz w:val="24"/>
          <w:szCs w:val="24"/>
        </w:rPr>
        <w:t>We conclude that understanding these dual effects is critical for developing strategies to mitigate cancer risk in endemic regions while exploring helminth-derived bioactive molecules as potential therapeutic agents. Future research should focus on elucidating molecular mechanisms, identifying reliable biomarkers and evaluating translational applications that could turn pathogenic insights into innovative treatments.</w:t>
      </w:r>
    </w:p>
    <w:p w14:paraId="7934EE4F" w14:textId="33CFF5C9" w:rsidR="00CB4DFE" w:rsidRPr="00654215" w:rsidRDefault="00CB4DFE" w:rsidP="00B96FD5">
      <w:pPr>
        <w:spacing w:line="480" w:lineRule="auto"/>
        <w:jc w:val="both"/>
        <w:rPr>
          <w:rFonts w:ascii="Times New Roman" w:hAnsi="Times New Roman" w:cs="Times New Roman"/>
          <w:color w:val="000000" w:themeColor="text1"/>
          <w:sz w:val="24"/>
          <w:szCs w:val="24"/>
        </w:rPr>
      </w:pPr>
      <w:r w:rsidRPr="00B96FD5">
        <w:rPr>
          <w:rFonts w:ascii="Times New Roman" w:hAnsi="Times New Roman" w:cs="Times New Roman"/>
          <w:b/>
          <w:bCs/>
          <w:color w:val="000000" w:themeColor="text1"/>
          <w:sz w:val="24"/>
          <w:szCs w:val="24"/>
        </w:rPr>
        <w:t>Keywords:</w:t>
      </w:r>
      <w:r w:rsidRPr="00943EAB">
        <w:rPr>
          <w:rFonts w:ascii="Times New Roman" w:hAnsi="Times New Roman" w:cs="Times New Roman"/>
          <w:color w:val="000000" w:themeColor="text1"/>
          <w:sz w:val="24"/>
          <w:szCs w:val="24"/>
        </w:rPr>
        <w:t xml:space="preserve"> </w:t>
      </w:r>
      <w:r w:rsidR="008476B5" w:rsidRPr="008476B5">
        <w:rPr>
          <w:rFonts w:ascii="Times New Roman" w:hAnsi="Times New Roman" w:cs="Times New Roman"/>
          <w:color w:val="000000" w:themeColor="text1"/>
          <w:sz w:val="24"/>
          <w:szCs w:val="24"/>
        </w:rPr>
        <w:t>Carcinogenic Parasites; Schistosoma; Clonorchis; Opisthorchis; DNA Damage; Immune Modulation; Apoptosis</w:t>
      </w:r>
    </w:p>
    <w:p w14:paraId="7EA732D3" w14:textId="77777777" w:rsidR="00CB4DFE" w:rsidRPr="00943EAB" w:rsidRDefault="00CB4DFE" w:rsidP="00B96FD5">
      <w:pPr>
        <w:spacing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Introduction</w:t>
      </w:r>
    </w:p>
    <w:p w14:paraId="375789BF" w14:textId="3F0128C3" w:rsidR="00C00660" w:rsidRDefault="00CB4DFE" w:rsidP="00B96FD5">
      <w:pPr>
        <w:spacing w:line="480" w:lineRule="auto"/>
        <w:jc w:val="both"/>
        <w:rPr>
          <w:rFonts w:ascii="Times New Roman" w:hAnsi="Times New Roman" w:cs="Times New Roman"/>
          <w:color w:val="000000" w:themeColor="text1"/>
          <w:sz w:val="24"/>
          <w:szCs w:val="24"/>
        </w:rPr>
      </w:pPr>
      <w:r w:rsidRPr="00590102">
        <w:rPr>
          <w:rFonts w:ascii="Times New Roman" w:hAnsi="Times New Roman" w:cs="Times New Roman"/>
          <w:color w:val="000000" w:themeColor="text1"/>
          <w:sz w:val="24"/>
          <w:szCs w:val="24"/>
        </w:rPr>
        <w:lastRenderedPageBreak/>
        <w:t>Cancer encompasses a wide range of disorders characterized by the uncontrolled proliferation of abnormal cells, which can invade surrounding tissues and spread to distant organs through metastasis — the primary cause of cancer-related mortality</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{"citationItems":[{"id":"ITEM-1","itemData":{"DOI":"10.1158/2159-8290.CD-21-1059,","ISSN":"21598290","PMID":"35022204","abstract":"The hallmarks of cancer conceptualization is a heuristic tool for distilling the vast complexity of cancer phenotypes and genotypes into a provisional set of underly-ing principles. As knowledge of cancer mechanisms has progressed, other facets of the disease have emerged as potential refinements. Herein, the prospect is raised that phenotypic plasticity and dis-rupted differentiation is a discrete hallmark capability, and that nonmutational epigenetic reprogramming and polymorphic microbiomes both constitute distinctive enabling characteristics that facilitate the acquisition of hallmark capabilities. Additionally, senescent cells, of varying origins, may be added to the roster of functionally important cell types in the tumor microenvironment. Significance: Cancer is daunting in the breadth and scope of its diversity, spanning genetics, cell and tissue biology, pathology, and response to therapy. Ever more powerful experimental and computational tools and technologies are providing an avalanche of “big data” about the myriad manifestations of the diseases that cancer encompasses. The integrative concept embodied in the hallmarks of cancer is helping to distill this complexity into an increasingly logical science, and the provisional new dimen-sions presented in this perspective may add value to that endeavor, to more fully understand mechanisms of cancer development and malignant progression, and apply that knowledge to cancer medicine.","author":[{"dropping-particle":"","family":"Hanahan","given":"Douglas","non-dropping-particle":"","parse-names":false,"suffix":""}],"container-title":"Cancer Discovery","id":"ITEM-1","issue":"1","issued":{"date-parts":[["2022","1","1"]]},"page":"31-46","publisher":"American Association for Cancer Research Inc.","title":"Hallmarks of Cancer: New Dimensions","type":"article-journal","volume":"12"},"uris":["http://www.mendeley.com/documents/?uuid=8f654070-9409-3a40-9166-dc727e4f5240"]}],"mendeley":{"formattedCitation":"(Hanahan, 2022)","plainTextFormattedCitation":"(Hanahan, 2022)","previouslyFormattedCitation":"(Hanahan, 2022)"},"properties":{"noteIndex":0},"schema":"https://github.com/citation-style-language/schema/raw/master/csl-citation.json"}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510F58">
        <w:rPr>
          <w:rFonts w:ascii="Times New Roman" w:hAnsi="Times New Roman" w:cs="Times New Roman"/>
          <w:noProof/>
          <w:color w:val="000000" w:themeColor="text1"/>
          <w:sz w:val="24"/>
          <w:szCs w:val="24"/>
        </w:rPr>
        <w:t>(Hanahan 2022)</w:t>
      </w:r>
      <w:r>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590102">
        <w:rPr>
          <w:rFonts w:ascii="Times New Roman" w:hAnsi="Times New Roman" w:cs="Times New Roman"/>
          <w:color w:val="000000" w:themeColor="text1"/>
          <w:sz w:val="24"/>
          <w:szCs w:val="24"/>
        </w:rPr>
        <w:t>Globally, cancer remains one of the leading causes of death, with the World Health Organization (WHO) reporting approximately 9.</w:t>
      </w:r>
      <w:r>
        <w:rPr>
          <w:rFonts w:ascii="Times New Roman" w:hAnsi="Times New Roman" w:cs="Times New Roman"/>
          <w:color w:val="000000" w:themeColor="text1"/>
          <w:sz w:val="24"/>
          <w:szCs w:val="24"/>
        </w:rPr>
        <w:t>7</w:t>
      </w:r>
      <w:r w:rsidRPr="00590102">
        <w:rPr>
          <w:rFonts w:ascii="Times New Roman" w:hAnsi="Times New Roman" w:cs="Times New Roman"/>
          <w:color w:val="000000" w:themeColor="text1"/>
          <w:sz w:val="24"/>
          <w:szCs w:val="24"/>
        </w:rPr>
        <w:t xml:space="preserve"> million deaths in 20</w:t>
      </w:r>
      <w:r>
        <w:rPr>
          <w:rFonts w:ascii="Times New Roman" w:hAnsi="Times New Roman" w:cs="Times New Roman"/>
          <w:color w:val="000000" w:themeColor="text1"/>
          <w:sz w:val="24"/>
          <w:szCs w:val="24"/>
        </w:rPr>
        <w:t xml:space="preserve">22 and </w:t>
      </w:r>
      <w:r w:rsidRPr="000E4DED">
        <w:rPr>
          <w:rFonts w:ascii="Times New Roman" w:hAnsi="Times New Roman" w:cs="Times New Roman"/>
          <w:color w:val="000000" w:themeColor="text1"/>
          <w:sz w:val="24"/>
          <w:szCs w:val="24"/>
        </w:rPr>
        <w:t>~20 million new cases worldwide</w:t>
      </w:r>
      <w:r w:rsidRPr="00590102">
        <w:rPr>
          <w:rFonts w:ascii="Times New Roman" w:hAnsi="Times New Roman" w:cs="Times New Roman"/>
          <w:color w:val="000000" w:themeColor="text1"/>
          <w:sz w:val="24"/>
          <w:szCs w:val="24"/>
        </w:rPr>
        <w:t>, accounting for nearly one in six deaths worldwide</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{"citationItems":[{"id":"ITEM-1","itemData":{"DOI":"10.3322/CAAC.21834,","ISSN":"0007-9235","PMID":"38572751","abstract":"This article presents global cancer statistics by world region for the year 2022 based on updated estimates from the International Agency for Research on Cancer (IARC). There were close to 20 million new cases of cancer in the year 2022 (including nonmelanoma skin cancers [NMSCs]) alongside 9.7 million deaths from cancer (including NMSC). The estimates suggest that approximately one in five men or women develop cancer in a lifetime, whereas around one in nine men and one in 12 women die from it. Lung cancer was the most frequently diagnosed cancer in 2022, responsible for almost 2.5 million new cases, or one in eight cancers worldwide (12.4% of all cancers globally), followed by cancers of the female breast (11.6%), colorectum (9.6%), prostate (7.3%), and stomach (4.9%). Lung cancer was also the leading cause of cancer death, with an estimated 1.8 million deaths (18.7%), followed by colorectal (9.3%), liver (7.8%), female breast (6.9%), and stomach (6.8%) cancers. Breast cancer and lung cancer were the most frequent cancers in women and men, respectively (both cases and deaths). Incidence rates (including NMSC) varied from four‐fold to five‐fold across world regions, from over 500 in Australia/New Zealand (507.9 per 100,000) to under 100 in Western Africa (97.1 per 100,000) among men, and from over 400 in Australia/New Zealand (410.5 per 100,000) to close to 100 in South‐Central Asia (103.3 per 100,000) among women. The authors examine the geographic variability across 20 world regions for the 10 leading cancer types, discussing recent trends, the underlying determinants, and the prospects for global cancer prevention and control. With demographics‐based predictions indicating that the number of new cases of cancer will reach 35 million by 2050, investments in prevention, including the targeting of key risk factors for cancer (including smoking, overweight and obesity, and infection), could avert millions of future cancer diagnoses and save many lives worldwide, bringing huge economic as well as societal dividends to countries over the forthcoming decades.","author":[{"dropping-particle":"","family":"Bray","given":"Freddie","non-dropping-particle":"","parse-names":false,"suffix":""},{"dropping-particle":"","family":"Laversanne","given":"Mathieu","non-dropping-particle":"","parse-names":false,"suffix":""},{"dropping-particle":"","family":"Sung","given":"Hyuna","non-dropping-particle":"","parse-names":false,"suffix":""},{"dropping-particle":"","family":"Ferlay","given":"Jacques","non-dropping-particle":"","parse-names":false,"suffix":""},{"dropping-particle":"","family":"Siegel","given":"Rebecca L.","non-dropping-particle":"","parse-names":false,"suffix":""},{"dropping-particle":"","family":"Soerjomataram","given":"Isabelle","non-dropping-particle":"","parse-names":false,"suffix":""},{"dropping-particle":"","family":"Jemal","given":"Ahmedin","non-dropping-particle":"","parse-names":false,"suffix":""}],"container-title":"CA: A Cancer Journal for Clinicians","id":"ITEM-1","issue":"3","issued":{"date-parts":[["2024","5"]]},"page":"229-263","publisher":"Wiley","title":"Global cancer statistics 2022: GLOBOCAN estimates of incidence and mortality worldwide for 36 cancers in 185 countries","type":"article-journal","volume":"74"},"uris":["http://www.mendeley.com/documents/?uuid=2d41af9d-02f3-3eb4-9fa2-36d94576b878"]},{"id":"ITEM-2","itemData":{"URL":"https://www.uicc.org/news-and-updates/news/globocan-2022-latest-global-cancer-data-shows-rising-incidence-and-stark","accessed":{"date-parts":[["2025","9","3"]]},"id":"ITEM-2","issued":{"date-parts":[["0"]]},"title":"GLOBOCAN 2022: Latest global cancer data shows rising incidence and stark inequities | UICC","type":"webpage"},"uris":["http://www.mendeley.com/documents/?uuid=80dc1de2-244d-3b5f-84f1-8f566b820548"]}],"mendeley":{"formattedCitation":"(Bray et al., 2024; &lt;i&gt;GLOBOCAN 2022: Latest Global Cancer Data Shows Rising Incidence and Stark Inequities | UICC&lt;/i&gt;, n.d.)","plainTextFormattedCitation":"(Bray et al., 2024; GLOBOCAN 2022: Latest Global Cancer Data Shows Rising Incidence and Stark Inequities | UICC, n.d.)","previouslyFormattedCitation":"(Bray et al., 2024; &lt;i&gt;GLOBOCAN 2022: Latest Global Cancer Data Shows Rising Incidence and Stark Inequities | UICC&lt;/i&gt;, n.d.)"},"properties":{"noteIndex":0},"schema":"https://github.com/citation-style-language/schema/raw/master/csl-citation.json"}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510F58">
        <w:rPr>
          <w:rFonts w:ascii="Times New Roman" w:hAnsi="Times New Roman" w:cs="Times New Roman"/>
          <w:noProof/>
          <w:color w:val="000000" w:themeColor="text1"/>
          <w:sz w:val="24"/>
          <w:szCs w:val="24"/>
        </w:rPr>
        <w:t xml:space="preserve">(Bray et al. 2024; </w:t>
      </w:r>
      <w:r w:rsidRPr="00510F58">
        <w:rPr>
          <w:rFonts w:ascii="Times New Roman" w:hAnsi="Times New Roman" w:cs="Times New Roman"/>
          <w:i/>
          <w:noProof/>
          <w:color w:val="000000" w:themeColor="text1"/>
          <w:sz w:val="24"/>
          <w:szCs w:val="24"/>
        </w:rPr>
        <w:t>GLOBOCAN 2022: Latest Global Cancer Data Shows Rising Incidence and Stark Inequities | UICC</w:t>
      </w:r>
      <w:r w:rsidRPr="00510F58">
        <w:rPr>
          <w:rFonts w:ascii="Times New Roman" w:hAnsi="Times New Roman" w:cs="Times New Roman"/>
          <w:noProof/>
          <w:color w:val="000000" w:themeColor="text1"/>
          <w:sz w:val="24"/>
          <w:szCs w:val="24"/>
        </w:rPr>
        <w:t>, n.d.)</w:t>
      </w:r>
      <w:r>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590102">
        <w:rPr>
          <w:rFonts w:ascii="Times New Roman" w:hAnsi="Times New Roman" w:cs="Times New Roman"/>
          <w:color w:val="000000" w:themeColor="text1"/>
          <w:sz w:val="24"/>
          <w:szCs w:val="24"/>
        </w:rPr>
        <w:t xml:space="preserve">The </w:t>
      </w:r>
      <w:proofErr w:type="spellStart"/>
      <w:r w:rsidRPr="00590102">
        <w:rPr>
          <w:rFonts w:ascii="Times New Roman" w:hAnsi="Times New Roman" w:cs="Times New Roman"/>
          <w:color w:val="000000" w:themeColor="text1"/>
          <w:sz w:val="24"/>
          <w:szCs w:val="24"/>
        </w:rPr>
        <w:t>etiology</w:t>
      </w:r>
      <w:proofErr w:type="spellEnd"/>
      <w:r w:rsidRPr="00590102">
        <w:rPr>
          <w:rFonts w:ascii="Times New Roman" w:hAnsi="Times New Roman" w:cs="Times New Roman"/>
          <w:color w:val="000000" w:themeColor="text1"/>
          <w:sz w:val="24"/>
          <w:szCs w:val="24"/>
        </w:rPr>
        <w:t xml:space="preserve"> of cancer involves multiple risk factors, </w:t>
      </w:r>
      <w:r>
        <w:rPr>
          <w:rFonts w:ascii="Times New Roman" w:hAnsi="Times New Roman" w:cs="Times New Roman"/>
          <w:color w:val="000000" w:themeColor="text1"/>
          <w:sz w:val="24"/>
          <w:szCs w:val="24"/>
        </w:rPr>
        <w:t>which are broadly classified into</w:t>
      </w:r>
      <w:r w:rsidRPr="00590102">
        <w:rPr>
          <w:rFonts w:ascii="Times New Roman" w:hAnsi="Times New Roman" w:cs="Times New Roman"/>
          <w:color w:val="000000" w:themeColor="text1"/>
          <w:sz w:val="24"/>
          <w:szCs w:val="24"/>
        </w:rPr>
        <w:t xml:space="preserve"> physical, chemical, and biological agents. In recent decades, infections by specific biological agents</w:t>
      </w:r>
      <w:r w:rsidR="00F71837">
        <w:rPr>
          <w:rFonts w:ascii="Times New Roman" w:hAnsi="Times New Roman" w:cs="Times New Roman"/>
          <w:color w:val="000000" w:themeColor="text1"/>
          <w:sz w:val="24"/>
          <w:szCs w:val="24"/>
        </w:rPr>
        <w:t xml:space="preserve">, </w:t>
      </w:r>
      <w:r w:rsidRPr="00590102">
        <w:rPr>
          <w:rFonts w:ascii="Times New Roman" w:hAnsi="Times New Roman" w:cs="Times New Roman"/>
          <w:color w:val="000000" w:themeColor="text1"/>
          <w:sz w:val="24"/>
          <w:szCs w:val="24"/>
        </w:rPr>
        <w:t>including bacteria, viruses and parasites</w:t>
      </w:r>
      <w:r w:rsidR="00F71837">
        <w:rPr>
          <w:rFonts w:ascii="Times New Roman" w:hAnsi="Times New Roman" w:cs="Times New Roman"/>
          <w:color w:val="000000" w:themeColor="text1"/>
          <w:sz w:val="24"/>
          <w:szCs w:val="24"/>
        </w:rPr>
        <w:t>,</w:t>
      </w:r>
      <w:r w:rsidRPr="00590102">
        <w:rPr>
          <w:rFonts w:ascii="Times New Roman" w:hAnsi="Times New Roman" w:cs="Times New Roman"/>
          <w:color w:val="000000" w:themeColor="text1"/>
          <w:sz w:val="24"/>
          <w:szCs w:val="24"/>
        </w:rPr>
        <w:t xml:space="preserve"> have gained recognition as important contributors to human carcinogenesis, collectively responsible for approximately 15–20% of cancer cases globally</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{"citationItems":[{"id":"ITEM-1","itemData":{"DOI":"10.1016/S2214-109X(19)30488-7,","ISSN":"2214109X","PMID":"31862245","abstract":"Background: Infectious pathogens are strong and modifiable causes of cancer. The aim of this study was to improve estimates of the global and regional burden of infection-attributable cancers to inform research priorities and facilitate prevention efforts. Methods: We used the GLOBOCAN 2018 database of cancer incidence and mortality rates and estimated the attributable fractions and global incidence for specific anatomical cancer sites, subsites, or histological subtypes known to be associated with ten infectious pathogens classified as human carcinogens. We calculated absolute numbers and age-standardised incidence rates (ASIR) of infection-attributable cancers at the country level. Estimates were stratified for sex, age group, and country, and were aggregated according to geographical regions and World Bank income groups. Findings: We found that, for 2018, an estimated 2·2 million infection-attributable cancer cases were diagnosed worldwide, corresponding to an infection-attributable ASIR of 25·0 cases per 100 000 person-years. Primary causes were Helicobacter pylori (810 000 cases, ASIR 8·7 cases per 100 000 person-years), human papillomavirus (690 000, 8·0), hepatitis B virus (360 000, 4·1) and hepatitis C virus (160 000, 1·7). Infection-attributable ASIR was highest in eastern Asia (37·9 cases per 100 000 person-years) and sub-Saharan Africa (33·1), and lowest in northern Europe (13·6) and western Asia (13·8). China accounted for a third of worldwide cancer cases attributable to infection, driven by high ASIR of H pylori (15·6) and hepatitis B virus (11·7) infection. The cancer burden attributed to human papillomavirus showed the clearest relationship with country income level (from ASIR of 6·9 cases per 100 000 person-years in high-income countries to 16·1 in low-income countries). Interpretation: Infection-attributable cancer incidence, in addition to the absolute number of cases, allows for refined geographic analyses and identification of populations with a high infection-associated cancer burden. When cancer prevention is largely considered in a non-communicable disease context, there is a crucial need for resources directed towards cancer prevention programmes that target infection, particularly in high-risk populations. Such interventions can markedly reduce the increasing cancer burden and associated mortality. Funding: International Agency for Research on Cancer.","author":[{"dropping-particle":"","family":"Martel","given":"Catherine","non-dropping-particle":"de","parse-names":false,"suffix":""},{"dropping-particle":"","family":"Georges","given":"Damien","non-dropping-particle":"","parse-names":false,"suffix":""},{"dropping-particle":"","family":"Bray","given":"Freddie","non-dropping-particle":"","parse-names":false,"suffix":""},{"dropping-particle":"","family":"Ferlay","given":"Jacques","non-dropping-particle":"","parse-names":false,"suffix":""},{"dropping-particle":"","family":"Clifford","given":"Gary M.","non-dropping-particle":"","parse-names":false,"suffix":""}],"container-title":"The Lancet Global Health","id":"ITEM-1","issue":"2","issued":{"date-parts":[["2020","2","1"]]},"page":"e180-e190","publisher":"Elsevier Ltd","title":"Global burden of cancer attributable to infections in 2018: a worldwide incidence analysis","type":"article-journal","volume":"8"},"uris":["http://www.mendeley.com/documents/?uuid=d0de5ea8-4214-3900-b9d4-3c62217726c6"]},{"id":"ITEM-2","itemData":{"DOI":"10.3322/CAAC.21834,","ISSN":"0007-9235","PMID":"38572751","abstract":"This article presents global cancer statistics by world region for the year 2022 based on updated estimates from the International Agency for Research on Cancer (IARC). There were close to 20 million new cases of cancer in the year 2022 (including nonmelanoma skin cancers [NMSCs]) alongside 9.7 million deaths from cancer (including NMSC). The estimates suggest that approximately one in five men or women develop cancer in a lifetime, whereas around one in nine men and one in 12 women die from it. Lung cancer was the most frequently diagnosed cancer in 2022, responsible for almost 2.5 million new cases, or one in eight cancers worldwide (12.4% of all cancers globally), followed by cancers of the female breast (11.6%), colorectum (9.6%), prostate (7.3%), and stomach (4.9%). Lung cancer was also the leading cause of cancer death, with an estimated 1.8 million deaths (18.7%), followed by colorectal (9.3%), liver (7.8%), female breast (6.9%), and stomach (6.8%) cancers. Breast cancer and lung cancer were the most frequent cancers in women and men, respectively (both cases and deaths). Incidence rates (including NMSC) varied from four‐fold to five‐fold across world regions, from over 500 in Australia/New Zealand (507.9 per 100,000) to under 100 in Western Africa (97.1 per 100,000) among men, and from over 400 in Australia/New Zealand (410.5 per 100,000) to close to 100 in South‐Central Asia (103.3 per 100,000) among women. The authors examine the geographic variability across 20 world regions for the 10 leading cancer types, discussing recent trends, the underlying determinants, and the prospects for global cancer prevention and control. With demographics‐based predictions indicating that the number of new cases of cancer will reach 35 million by 2050, investments in prevention, including the targeting of key risk factors for cancer (including smoking, overweight and obesity, and infection), could avert millions of future cancer diagnoses and save many lives worldwide, bringing huge economic as well as societal dividends to countries over the forthcoming decades.","author":[{"dropping-particle":"","family":"Bray","given":"Freddie","non-dropping-particle":"","parse-names":false,"suffix":""},{"dropping-particle":"","family":"Laversanne","given":"Mathieu","non-dropping-particle":"","parse-names":false,"suffix":""},{"dropping-particle":"","family":"Sung","given":"Hyuna","non-dropping-particle":"","parse-names":false,"suffix":""},{"dropping-particle":"","family":"Ferlay","given":"Jacques","non-dropping-particle":"","parse-names":false,"suffix":""},{"dropping-particle":"","family":"Siegel","given":"Rebecca L.","non-dropping-particle":"","parse-names":false,"suffix":""},{"dropping-particle":"","family":"Soerjomataram","given":"Isabelle","non-dropping-particle":"","parse-names":false,"suffix":""},{"dropping-particle":"","family":"Jemal","given":"Ahmedin","non-dropping-particle":"","parse-names":false,"suffix":""}],"container-title":"CA: A Cancer Journal for Clinicians","id":"ITEM-2","issue":"3","issued":{"date-parts":[["2024","5"]]},"page":"229-263","publisher":"Wiley","title":"Global cancer statistics 2022: GLOBOCAN estimates of incidence and mortality worldwide for 36 cancers in 185 countries","type":"article-journal","volume":"74"},"uris":["http://www.mendeley.com/documents/?uuid=2d41af9d-02f3-3eb4-9fa2-36d94576b878"]}],"mendeley":{"formattedCitation":"(Bray et al., 2024; de Martel et al., 2020)","plainTextFormattedCitation":"(Bray et al., 2024; de Martel et al., 2020)","previouslyFormattedCitation":"(Bray et al., 2024; de Martel et al., 2020)"},"properties":{"noteIndex":0},"schema":"https://github.com/citation-style-language/schema/raw/master/csl-citation.json"}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4A0883">
        <w:rPr>
          <w:rFonts w:ascii="Times New Roman" w:hAnsi="Times New Roman" w:cs="Times New Roman"/>
          <w:noProof/>
          <w:color w:val="000000" w:themeColor="text1"/>
          <w:sz w:val="24"/>
          <w:szCs w:val="24"/>
        </w:rPr>
        <w:t>(Bray et al. 2024; de Martel et al. 2020)</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Pr="00943EAB">
        <w:rPr>
          <w:rFonts w:ascii="Times New Roman" w:hAnsi="Times New Roman" w:cs="Times New Roman"/>
          <w:color w:val="000000" w:themeColor="text1"/>
          <w:sz w:val="24"/>
          <w:szCs w:val="24"/>
        </w:rPr>
        <w:t xml:space="preserve"> </w:t>
      </w:r>
      <w:r w:rsidRPr="00590102">
        <w:rPr>
          <w:rFonts w:ascii="Times New Roman" w:hAnsi="Times New Roman" w:cs="Times New Roman"/>
          <w:color w:val="000000" w:themeColor="text1"/>
          <w:sz w:val="24"/>
          <w:szCs w:val="24"/>
        </w:rPr>
        <w:t>Notably, the burden of infection-related cancers is disproportionately higher in developing nations, where factors such as poverty, poor sanitation, malnutrition and limited healthcare infrastructure contribute to a vicious cycle of infection, morbidity, and socioeconomi</w:t>
      </w:r>
      <w:r>
        <w:rPr>
          <w:rFonts w:ascii="Times New Roman" w:hAnsi="Times New Roman" w:cs="Times New Roman"/>
          <w:color w:val="000000" w:themeColor="text1"/>
          <w:sz w:val="24"/>
          <w:szCs w:val="24"/>
        </w:rPr>
        <w:t xml:space="preserve">c stagnation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{"citationItems":[{"id":"ITEM-1","itemData":{"DOI":"10.1016/S2214-109X(16)30143-7,","ISSN":"2214109X","PMID":"27470177","abstract":"Background Infections with certain viruses, bacteria, and parasites are strong risk factors for specific cancers. As new cancer statistics and epidemiological findings have accumulated in the past 5 years, we aimed to assess the causal involvement of the main carcinogenic agents in different cancer types for the year 2012. Methods We considered ten infectious agents classified as carcinogenic to human beings by the International Agency for Research on Cancer. We calculated the number of new cancer cases in 2012 attributable to infections by country, by combining cancer incidence estimates (from GLOBOCAN 2012) with estimates of attributable fraction (AF) for the infectious agents. AF estimates were calculated from the prevalence of infection in cancer cases and the relative risk for the infection (for some sites). Estimates of infection prevalence, relative risk, and corresponding 95% CIs for AF were obtained from systematic reviews and pooled analyses. Findings Of 14 million new cancer cases in 2012, 2·2 million (15·4%) were attributable to carcinogenic infections. The most important infectious agents worldwide were Helicobacter pylori (770 000 cases), human papillomavirus (640 000), hepatitis B virus (420 000), hepatitis C virus (170 000), and Epstein-Barr virus (120 000). Kaposi's sarcoma was the second largest contributor to the cancer burden in sub-Saharan Africa. The AFs for infection varied by country and development status—from less than 5% in the USA, Canada, Australia, New Zealand, and some countries in western and northern Europe to more than 50% in some countries in sub-Saharan Africa. Interpretation A large potential exists for reducing the burden of cancer caused by infections. Socioeconomic development is associated with a decrease in infection-associated cancers; however, to reduce the incidence of these cancers without delay, population-based vaccination and screen-and-treat programmes should be made accessible and available. Funding Fondation de France.","author":[{"dropping-particle":"","family":"Plummer","given":"Martyn","non-dropping-particle":"","parse-names":false,"suffix":""},{"dropping-particle":"","family":"Martel","given":"Catherine","non-dropping-particle":"de","parse-names":false,"suffix":""},{"dropping-particle":"","family":"Vignat","given":"Jerome","non-dropping-particle":"","parse-names":false,"suffix":""},{"dropping-particle":"","family":"Ferlay","given":"Jacques","non-dropping-particle":"","parse-names":false,"suffix":""},{"dropping-particle":"","family":"Bray","given":"Freddie","non-dropping-particle":"","parse-names":false,"suffix":""},{"dropping-particle":"","family":"Franceschi","given":"Silvia","non-dropping-particle":"","parse-names":false,"suffix":""}],"container-title":"The Lancet Global Health","id":"ITEM-1","issue":"9","issued":{"date-parts":[["2016","9","1"]]},"page":"e609-e616","publisher":"Elsevier Ltd","title":"Global burden of cancers attributable to infections in 2012: a synthetic analysis","type":"article-journal","volume":"4"},"uris":["http://www.mendeley.com/documents/?uuid=e6729f8a-3a59-3a63-aaa5-357f4b5c6edf"]},{"id":"ITEM-2","itemData":{"DOI":"10.3390/V17030451,","ISSN":"19994915","PMID":"40143377","abstract":"South Africa has the highest HIV prevalence globally, often co-occurring with helminth infections in impoverished regions. The coexistence of these infections leads to immunological interactions, potentially enhancing oncogenesis by upregulating immune checkpoint molecules (ICs) among other effects. Notably, most ICs are overexpressed in cancer and correlated with its progression. Helminth infections trigger Th2-type immunity, increasing immunosuppressive M2 macrophages, regulatory T cells, and associated IC molecules. PD-L2 is reported to contribute to Th2-type immunity induced by helminth infections. Similarly, TIM-3, elevated during chronic viral infections, induces a similar immunosuppressive profile. CTLA-4 and PD-1 impact T-cell function by interacting with CD28, crucial for T-cell function. CD28 is downregulated in chronic infections and cancer. This study investigated the impact of HIV-helminth co-infection on co-stimulatory and co-inhibitory molecule profiles associated with antitumor immunity. Using 78 serum samples collected from March 2020 to May 2021, participants were categorized into uninfected control (no HIV and helminth infections), HIV-infected, helminth-infected, and HIV-helminth co-infected groups. Multiplex immune regulatory molecule assay analysis was conducted. The data were analyzed using multivariate regression analysis and adjusted for confounders (age, gender, BMI, ART, supplements, and other chronic diseases). The uninfected control group was used as the baseline reference group for analysis. HIV-infected individuals had higher PD-1 (adjusted β = 0.12, p = 0.034) and TIM-3 (adjusted β = 23.15, p = 0.052) levels, with the latter showing a trend toward significance. However, lower CD28 levels (adjusted β = −651.95, p = 0.010) were observed. Helminth-infected individuals had higher TIM-3 levels (adjusted β = 20.98, p = 0.020). The co-infected group had higher PD-1 (unadjusted β = 0.18, p = 0.0046) and PD-L2 (adjusted β = 7.95, p = 0.033) levels. A significant decrease in CD28 profile was observed across all infected groups: HIV-infected (adjusted β = −651.95, p = 0.010), helminth-infected (adjusted β = −674.32, p = 0.001), and co-infected (adjusted β = −671.55, p = 0.044). The results suggest that HIV-helminth co-infections alter immune checkpoint markers, potentially increasing cancer risk by promoting an immunosuppressive microenvironment that hinders anti-cancer immunity. CD28’s downregulation underscores immune inefficiency…","author":[{"dropping-particle":"","family":"Damane","given":"Botle Precious","non-dropping-particle":"","parse-names":false,"suffix":""},{"dropping-particle":"","family":"Mulaudzi","given":"Thanyani Victor","non-dropping-particle":"","parse-names":false,"suffix":""},{"dropping-particle":"","family":"Kader","given":"Sayed Shakeel","non-dropping-particle":"","parse-names":false,"suffix":""},{"dropping-particle":"","family":"Naidoo","given":"Pragalathan","non-dropping-particle":"","parse-names":false,"suffix":""},{"dropping-particle":"","family":"Dlamini","given":"Zodwa","non-dropping-particle":"","parse-names":false,"suffix":""},{"dropping-particle":"","family":"Mkhize-Kwitshana","given":"Zilungile Lynette","non-dropping-particle":"","parse-names":false,"suffix":""}],"container-title":"Viruses","id":"ITEM-2","issue":"3","issued":{"date-parts":[["2025","3","1"]]},"publisher":"Multidisciplinary Digital Publishing Institute (MDPI)","title":"HIV-Helminth Co-Infections and Immune Checkpoints: Implications for Cancer Risk in South Africa","type":"article-journal","volume":"17"},"uris":["http://www.mendeley.com/documents/?uuid=c0fc46af-c797-3e73-a560-0dbf412aff1b"]}],"mendeley":{"formattedCitation":"(Damane et al., 2025; Plummer et al., 2016)","plainTextFormattedCitation":"(Damane et al., 2025; Plummer et al., 2016)","previouslyFormattedCitation":"(Damane et al., 2025; Plummer et al.,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4A0883">
        <w:rPr>
          <w:rFonts w:ascii="Times New Roman" w:hAnsi="Times New Roman" w:cs="Times New Roman"/>
          <w:noProof/>
          <w:color w:val="000000" w:themeColor="text1"/>
          <w:sz w:val="24"/>
          <w:szCs w:val="24"/>
        </w:rPr>
        <w:t>(Damane et al. 2025; Plummer et al. 2016)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
    <w:p w14:paraId="2C777763" w14:textId="5CCDC523" w:rsidR="00CB4DFE" w:rsidRDefault="00CB4DFE" w:rsidP="00B96FD5">
      <w:pPr>
        <w:spacing w:line="480" w:lineRule="auto"/>
        <w:jc w:val="both"/>
        <w:rPr>
          <w:rFonts w:ascii="Times New Roman" w:hAnsi="Times New Roman" w:cs="Times New Roman"/>
          <w:color w:val="000000" w:themeColor="text1"/>
          <w:sz w:val="24"/>
          <w:szCs w:val="24"/>
        </w:rPr>
      </w:pPr>
      <w:r w:rsidRPr="00590102">
        <w:rPr>
          <w:rFonts w:ascii="Times New Roman" w:hAnsi="Times New Roman" w:cs="Times New Roman"/>
          <w:color w:val="000000" w:themeColor="text1"/>
          <w:sz w:val="24"/>
          <w:szCs w:val="24"/>
        </w:rPr>
        <w:t>Environmental determinants, including contaminated water and inadequate hygiene, play a particularly significant role in helminth infection prevalence across low-income regions of Asia and Africa</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sidR="00B153FD">
        <w:rPr>
          <w:rFonts w:ascii="Times New Roman" w:hAnsi="Times New Roman" w:cs="Times New Roman"/>
          <w:color w:val="000000" w:themeColor="text1"/>
          <w:sz w:val="24"/>
          <w:szCs w:val="24"/>
        </w:rPr>
        <w:instrText>ADDIN CSL_CITATION {"citationItems":[{"id":"ITEM-1","itemData":{"ISSN":"2222-288X","abstract":"Environmental health issues are major risk factors in the global burden of disease. This paper therefore focuses on the most important link between health and environment. It discusses the most important environmental threats to health in the 21 st Century especially in the low and middle income countries. It reviews the burden of disease from unsafe water supply, hygiene, sanitation, outdoor and indoor poor pollution toward achieving the Millennium Development Goals (MDG). It examines the contributions of personal hygiene to reduce the burden of environmentally-related health problems, comment on the consequences of environmental health problems on human health and explain the future global challenges to reduce the burden of disease in the community. Towards the most cost-effective ways of reducing the global burden of environmental related health problems, it was therefore recommended that there should be a reduction in the air pollutants to enhance health status of the inhabitants through the use of improved stove or gas for cooking at homes. There is need to focus on investment in low-cost environmental sanitation, improve water quality for human consumption and inculcate the hand-washing habit to reduce the burden of food-water borne infections. Keywords: millennium goals, environment, environmental-health problems, burden of disease, sanitation, pollution.","author":[{"dropping-particle":"","family":"Olanipekun","given":"Johnson Adetunji","non-dropping-particle":"","parse-names":false,"suffix":""},{"dropping-particle":"","family":"Babatunde","given":"Joseph Ojo","non-dropping-particle":"","parse-names":false,"suffix":""}],"container-title":"Journal of Education and Practice","id":"ITEM-1","issue":"32","issued":{"date-parts":[["2016"]]},"page":"57-64","title":"Towards Reducing the Burden of Global Environmental Related Health Problems in the 21st Century","type":"article-journal","volume":"7"},"uris":["http://www.mendeley.com/documents/?uuid=5e9fcc88-8750-38c5-b128-79ba4616be86"]}],"mendeley":{"formattedCitation":"(Olanipekun &amp; Babatunde, 2016)","plainTextFormattedCitation":"(Olanipekun &amp; Babatunde, 2016)","previouslyFormattedCitation":"(Olanipekun &amp; Babatunde,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009153B5" w:rsidRPr="009153B5">
        <w:rPr>
          <w:rFonts w:ascii="Times New Roman" w:hAnsi="Times New Roman" w:cs="Times New Roman"/>
          <w:noProof/>
          <w:color w:val="000000" w:themeColor="text1"/>
          <w:sz w:val="24"/>
          <w:szCs w:val="24"/>
        </w:rPr>
        <w:t>(Olanipekun &amp; Babatunde 2016)</w:t>
      </w:r>
      <w:r>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sidR="0089205C">
        <w:rPr>
          <w:rFonts w:ascii="Times New Roman" w:hAnsi="Times New Roman" w:cs="Times New Roman"/>
          <w:color w:val="000000" w:themeColor="text1"/>
          <w:sz w:val="24"/>
          <w:szCs w:val="24"/>
        </w:rPr>
        <w:t xml:space="preserve"> </w:t>
      </w:r>
      <w:r w:rsidRPr="00C97E81">
        <w:rPr>
          <w:rFonts w:ascii="Times New Roman" w:hAnsi="Times New Roman" w:cs="Times New Roman"/>
          <w:color w:val="000000" w:themeColor="text1"/>
          <w:sz w:val="24"/>
          <w:szCs w:val="24"/>
        </w:rPr>
        <w:t xml:space="preserve">Although the global burden of helminth infections is substantial, only a limited number of helminths have been definitively classified as carcinogenic to humans. Among these, the liver flukes </w:t>
      </w:r>
      <w:r w:rsidRPr="00C97E81">
        <w:rPr>
          <w:rFonts w:ascii="Times New Roman" w:hAnsi="Times New Roman" w:cs="Times New Roman"/>
          <w:i/>
          <w:iCs/>
          <w:color w:val="000000" w:themeColor="text1"/>
          <w:sz w:val="24"/>
          <w:szCs w:val="24"/>
        </w:rPr>
        <w:t xml:space="preserve">Clonorchis </w:t>
      </w:r>
      <w:proofErr w:type="spellStart"/>
      <w:r w:rsidRPr="00C97E81">
        <w:rPr>
          <w:rFonts w:ascii="Times New Roman" w:hAnsi="Times New Roman" w:cs="Times New Roman"/>
          <w:i/>
          <w:iCs/>
          <w:color w:val="000000" w:themeColor="text1"/>
          <w:sz w:val="24"/>
          <w:szCs w:val="24"/>
        </w:rPr>
        <w:t>sinensis</w:t>
      </w:r>
      <w:proofErr w:type="spellEnd"/>
      <w:r w:rsidRPr="00C97E81">
        <w:rPr>
          <w:rFonts w:ascii="Times New Roman" w:hAnsi="Times New Roman" w:cs="Times New Roman"/>
          <w:color w:val="000000" w:themeColor="text1"/>
          <w:sz w:val="24"/>
          <w:szCs w:val="24"/>
        </w:rPr>
        <w:t xml:space="preserve"> and </w:t>
      </w:r>
      <w:r w:rsidRPr="00C97E81">
        <w:rPr>
          <w:rFonts w:ascii="Times New Roman" w:hAnsi="Times New Roman" w:cs="Times New Roman"/>
          <w:i/>
          <w:iCs/>
          <w:color w:val="000000" w:themeColor="text1"/>
          <w:sz w:val="24"/>
          <w:szCs w:val="24"/>
        </w:rPr>
        <w:t xml:space="preserve">Opisthorchis </w:t>
      </w:r>
      <w:proofErr w:type="spellStart"/>
      <w:r w:rsidRPr="00C97E81">
        <w:rPr>
          <w:rFonts w:ascii="Times New Roman" w:hAnsi="Times New Roman" w:cs="Times New Roman"/>
          <w:i/>
          <w:iCs/>
          <w:color w:val="000000" w:themeColor="text1"/>
          <w:sz w:val="24"/>
          <w:szCs w:val="24"/>
        </w:rPr>
        <w:t>viverrini</w:t>
      </w:r>
      <w:proofErr w:type="spellEnd"/>
      <w:r w:rsidRPr="00C97E81">
        <w:rPr>
          <w:rFonts w:ascii="Times New Roman" w:hAnsi="Times New Roman" w:cs="Times New Roman"/>
          <w:color w:val="000000" w:themeColor="text1"/>
          <w:sz w:val="24"/>
          <w:szCs w:val="24"/>
        </w:rPr>
        <w:t xml:space="preserve"> are established causes of cholangiocarcinoma (bile duct cancer), while the blood fluke </w:t>
      </w:r>
      <w:r w:rsidRPr="00C97E81">
        <w:rPr>
          <w:rFonts w:ascii="Times New Roman" w:hAnsi="Times New Roman" w:cs="Times New Roman"/>
          <w:i/>
          <w:iCs/>
          <w:color w:val="000000" w:themeColor="text1"/>
          <w:sz w:val="24"/>
          <w:szCs w:val="24"/>
        </w:rPr>
        <w:t>Schistosoma haematobium</w:t>
      </w:r>
      <w:r w:rsidRPr="00C97E81">
        <w:rPr>
          <w:rFonts w:ascii="Times New Roman" w:hAnsi="Times New Roman" w:cs="Times New Roman"/>
          <w:color w:val="000000" w:themeColor="text1"/>
          <w:sz w:val="24"/>
          <w:szCs w:val="24"/>
        </w:rPr>
        <w:t xml:space="preserve"> is implicated in squamous cell carcinoma of the urinary bladder</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Malignancy","type":"article-journal","volume":"15"},"uris":["http://www.mendeley.com/documents/?uuid=d6d8ca17-e9f6-37d7-a885-5ba8f41c1f1e"]},{"id":"ITEM-2","itemData":{"DOI":"10.3389/FCIMB.2019.00402","ISSN":"2235-2988","PMID":"31867284","abstract":"Helminthic parasitic infection is grossly prevalent across the globe and is considered a significant factor in human cancer occurrence induced by biological agents. Although only three helminths (Schistosoma haematobium, Clonorchis sinensis, and Opisthorchis viverrini) so far have been directly associated with carcinogenesis; there are evidence suggesting the involvement of other species too. Broadly, human helminthiasis can cause chronic inflammation, genetic instability, and host immune modulation by affecting inter- and intracellular communications, disruption of proliferation–anti-proliferation pathways, and stimulation of malignant stem cell progeny. These changes ultimately lead to tumor development through the secretion of soluble factors that interact with host cells. However, the detailed mechanisms by which helminths introduce and promote malignant transformation of host cells are still not clear. Here, we reviewed the current understanding of immune-pathogenesis of helminth parasites, which have been associated with carcinogenesis, and how these infections initiate carcinogenesis in the host.","author":[{"dropping-particle":"","family":"Arora","given":"Naina","non-dropping-particle":"","parse-names":false,"suffix":""},{"dropping-particle":"","family":"Kaur","given":"Rimanpreet","non-dropping-particle":"","parse-names":false,"suffix":""},{"dropping-particle":"","family":"Anjum","given":"Farhan","non-dropping-particle":"","parse-names":false,"suffix":""},{"dropping-particle":"","family":"Tripathi","given":"Shweta","non-dropping-particle":"","parse-names":false,"suffix":""},{"dropping-particle":"","family":"Mishra","given":"Amit","non-dropping-particle":"","parse-names":false,"suffix":""},{"dropping-particle":"","family":"Kumar","given":"Rajiv","non-dropping-particle":"","parse-names":false,"suffix":""},{"dropping-particle":"","family":"Prasad","given":"Amit","non-dropping-particle":"","parse-names":false,"suffix":""}],"container-title":"Frontiers in cellular and infection microbiology","id":"ITEM-2","issued":{"date-parts":[["2019","12","6"]]},"publisher":"Front Cell Infect Microbiol","title":"Neglected Agent Eminent Disease: Linking Human Helminthic Infection, Inflammation, and Malignancy","type":"article-journal","volume":"9"},"uris":["http://www.mendeley.com/documents/?uuid=f7638bf9-1c1e-31f7-a3e9-10f6d0252813"]},{"id":"ITEM-3","itemData":{"DOI":"10.1016/J.TRECAN.2015.08.011","ISSN":"2405-8033","PMID":"26618199","abstract":"Infections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cancer","id":"ITEM-3","issue":"3","issued":{"date-parts":[["2015","11","1"]]},"page":"174-182","publisher":"Trends Cancer","title":"Why does infection with some helminths cause cancer?","type":"article-journal","volume":"1"},"uris":["http://www.mendeley.com/documents/?uuid=712499dc-7a32-34a4-9463-64a08b69be7b"]},{"id":"ITEM-4","itemData":{"DOI":"10.1042/BSR20180935","ISSN":"1573-4935","PMID":"30266743","abstract":"Several environmental factors (chemical, physical, and biological) can cause the initiation, promotion, and progression of cancer. Regarding the biological factors, several studies have found that infections caused by some bacteria, viruses and protozoan, and helminth parasites are related to carcinogenesis. However, in recent years a different approach has been implemented on the antitumor impact of parasitic diseases caused by some protozoan and helminths, mainly because such infections may affect several hallmarks of cancer, but the involved mechanisms still remain unknown. The beneficial effects reported for some parasitic diseases on tumorigenesis range from the induction of apoptosis, activation of the immune response, avoiding metastasis and angiogenesis, inhibition of proliferative signals, to the regulation of inflammatory responses that promote cancer. In this work, we reviewed the available information regarding how parasitic infections may modulate cancer progression. Despite the fact that specific mechanisms of action on tumors are not yet totally clear, we consider that detailed studies of the antitumor action of these organisms and their products could lead to the discovery and use of new molecules from these biological agents that may work as adjuvant therapy in the treatment of various types of cancer.","author":[{"dropping-particle":"","family":"Callejas","given":"Blanca E.","non-dropping-particle":"","parse-names":false,"suffix":""},{"dropping-particle":"","family":"Martínez-Saucedo","given":"Diana","non-dropping-particle":"","parse-names":false,"suffix":""},{"dropping-particle":"","family":"Terrazas","given":"Luis I.","non-dropping-particle":"","parse-names":false,"suffix":""}],"container-title":"Bioscience reports","id":"ITEM-4","issue":"5","issued":{"date-parts":[["2018","10","23"]]},"publisher":"Biosci Rep","title":"Parasites as negative regulators of cancer","type":"article-journal","volume":"38"},"uris":["http://www.mendeley.com/documents/?uuid=2fb60819-e777-301b-82cb-74fbe9c946ef"]},{"id":"ITEM-5","itemData":{"DOI":"10.1016/S1470-2045(09)70096-8","ISSN":"1474-5488","PMID":"19350698","author":[{"dropping-particle":"","family":"Bouvard","given":"Véronique","non-dropping-particle":"","parse-names":false,"suffix":""},{"dropping-particle":"","family":"Baan","given":"Robert","non-dropping-particle":"","parse-names":false,"suffix":""},{"dropping-particle":"","family":"Straif","given":"Kurt","non-dropping-particle":"","parse-names":false,"suffix":""},{"dropping-particle":"","family":"Grosse","given":"Yann","non-dropping-particle":"","parse-names":false,"suffix":""},{"dropping-particle":"","family":"Secretan","given":"Béatrice","non-dropping-particle":"","parse-names":false,"suffix":""},{"dropping-particle":"","family":"Ghissassi","given":"Fatiha","non-dropping-particle":"El","parse-names":false,"suffix":""},{"dropping-particle":"","family":"Benbrahim-Tallaa","given":"Lamia","non-dropping-particle":"","parse-names":false,"suffix":""},{"dropping-particle":"","family":"Guha","given":"Neela","non-dropping-particle":"","parse-names":false,"suffix":""},{"dropping-particle":"","family":"Freeman","given":"Crystal","non-dropping-particle":"","parse-names":false,"suffix":""},{"dropping-particle":"","family":"Galichet","given":"Laurent","non-dropping-particle":"","parse-names":false,"suffix":""},{"dropping-particle":"","family":"Cogliano","given":"Vincent","non-dropping-particle":"","parse-names":false,"suffix":""}],"container-title":"The Lancet. Oncology","id":"ITEM-5","issue":"4","issued":{"date-parts":[["2009"]]},"page":"321-322","publisher":"Lancet Oncol","title":"A review of human carcinogens--Part B: biological agents","type":"article-journal","volume":"10"},"uris":["http://www.mendeley.com/documents/?uuid=eb8df97e-5870-3487-89b7-424c99e57138"]}],"mendeley":{"formattedCitation":"(Arora et al., 2019; Bouvard et al., 2009; Brindley et al., 2015a; Callejas et al., 2018; van Tong et al., 2017)","manualFormatting":"(Arora et al., 2019; Bouvard et al., 2009; Brindley et al., 2015; Callejas et al., 2018; van Tong et al., 2017)","plainTextFormattedCitation":"(Arora et al., 2019; Bouvard et al., 2009; Brindley et al., 2015a; Callejas et al., 2018; van Tong et al., 2017)","previouslyFormattedCitation":"(Arora et al., 2019; Bouvard et al., 2009; Brindley et al., 2015a; Callejas et al., 2018; van Tong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(Arora et al. 2019; Bouvard et al. 2009; Brindley et al. 2015; Callejas et al. 2018; van Tong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C97E81">
        <w:rPr>
          <w:rFonts w:ascii="Times New Roman" w:hAnsi="Times New Roman" w:cs="Times New Roman"/>
          <w:color w:val="000000" w:themeColor="text1"/>
          <w:sz w:val="24"/>
          <w:szCs w:val="24"/>
        </w:rPr>
        <w:t>Although reports have suggested possible associations between other helminths and cancers, these links remain unconfirmed</w:t>
      </w:r>
      <w:r>
        <w:rPr>
          <w:rFonts w:ascii="Times New Roman" w:hAnsi="Times New Roman" w:cs="Times New Roman"/>
          <w:color w:val="000000" w:themeColor="text1"/>
          <w:sz w:val="24"/>
          <w:szCs w:val="24"/>
        </w:rPr>
        <w:t xml:space="preserve"> </w:t>
      </w:r>
      <w:r w:rsidRPr="00DA65C2">
        <w:rPr>
          <w:rFonts w:ascii="Times New Roman" w:hAnsi="Times New Roman" w:cs="Times New Roman"/>
          <w:sz w:val="24"/>
          <w:szCs w:val="24"/>
        </w:rPr>
        <w:fldChar w:fldCharType="begin" w:fldLock="1"/>
      </w:r>
      <w:r w:rsidRPr="00DA65C2">
        <w:rPr>
          <w:rFonts w:ascii="Times New Roman" w:hAnsi="Times New Roman" w:cs="Times New Roman"/>
          <w:sz w:val="24"/>
          <w:szCs w:val="24"/>
        </w:rPr>
        <w:instrText>ADDIN CSL_CITATION {"citationItems":[{"id":"ITEM-1","itemData":{"DOI":"10.1016/J.VETPAR.2012.04.015","ISSN":"0304-4017","PMID":"22963714","abstract":"Platynosomum fastosum is a feline biliary tract trematode that generally causes asymptomatic infections. In the early 1980s in Brazil, P. fastosum was associated with cholangiocarcinomas, but this finding was not confirmed in the various publications on the parasite during the last 30 years. This study aims to report three cases of cholangiocarcinomas in cats associated with the presence of P. fastosum. From 2000 to 2011, in the Veterinary Hospital of the Federal University of Campina Grande in northeast Brazil, 348 cats were necropsied, 11 of which (3.16%) were parasitized by P. fastosum. Three cases that resulted in death were associated with cholangiocarcinomas that were found to be associated with P. fastosum. Histologically, the tumors consisted of acini composed of cells with pleomorphic nuclei, loose chromatin, evident nucleoli and lightly eosinophilic cytoplasm. Metastases were observed in two cases. The first case involved metastases to the lungs, kidneys, ovary and peritoneum, and in the second case, the lymph nodes, kidneys, heart and encephalon were involved. The other 8 cats died from other causes, and the parasite was an incidental finding. In those cases, the histologic lesions were nonsuppurative cholangiohepatitis and periductal fibrosis with P. fastosum present. Six animals also showed pre-neoplastic changes (hyperplasia and dysplasia) of the biliary duct epithelium. The study concluded that, as observed in other human biliary tract trematodes, P. fastosum causes cholangiocarcinomas in the liver of cats. © 2012.","author":[{"dropping-particle":"","family":"Andrade","given":"R. L.F.S.","non-dropping-particle":"","parse-names":false,"suffix":""},{"dropping-particle":"","family":"Dantas","given":"A. F.M.","non-dropping-particle":"","parse-names":false,"suffix":""},{"dropping-particle":"","family":"Pimentel","given":"L. A.","non-dropping-particle":"","parse-names":false,"suffix":""},{"dropping-particle":"","family":"Galiza","given":"G. J.N.","non-dropping-particle":"","parse-names":false,"suffix":""},{"dropping-particle":"","family":"Carvalho","given":"F. K.L.","non-dropping-particle":"","parse-names":false,"suffix":""},{"dropping-particle":"","family":"Costa","given":"V. M.M.","non-dropping-particle":"","parse-names":false,"suffix":""},{"dropping-particle":"","family":"Riet-Correa","given":"F.","non-dropping-particle":"","parse-names":false,"suffix":""}],"container-title":"Veterinary Parasitology","id":"ITEM-1","issue":"1-2","issued":{"date-parts":[["2012","4","19"]]},"page":"277-280","title":"Platynosomum fastosum-induced cholangiocarcinomas in cats.","type":"article-journal","volume":"190"},"uris":["http://www.mendeley.com/documents/?uuid=a2e21650-18fe-345f-bd3d-5b2ffb637e92"]}],"mendeley":{"formattedCitation":"(Andrade et al., 2012)","plainTextFormattedCitation":"(Andrade et al., 2012)","previouslyFormattedCitation":"(Andrade et al., 2012)"},"properties":{"noteIndex":0},"schema":"https://github.com/citation-style-language/schema/raw/master/csl-citation.json"}</w:instrText>
      </w:r>
      <w:r w:rsidRPr="00DA65C2">
        <w:rPr>
          <w:rFonts w:ascii="Times New Roman" w:hAnsi="Times New Roman" w:cs="Times New Roman"/>
          <w:sz w:val="24"/>
          <w:szCs w:val="24"/>
        </w:rPr>
        <w:fldChar w:fldCharType="separate"/>
      </w:r>
      <w:r w:rsidRPr="00DA65C2">
        <w:rPr>
          <w:rFonts w:ascii="Times New Roman" w:hAnsi="Times New Roman" w:cs="Times New Roman"/>
          <w:noProof/>
          <w:sz w:val="24"/>
          <w:szCs w:val="24"/>
        </w:rPr>
        <w:t>(Andrade et al. 2012)</w:t>
      </w:r>
      <w:r w:rsidRPr="00DA65C2">
        <w:rPr>
          <w:rFonts w:ascii="Times New Roman" w:hAnsi="Times New Roman" w:cs="Times New Roman"/>
          <w:sz w:val="24"/>
          <w:szCs w:val="24"/>
        </w:rPr>
        <w:fldChar w:fldCharType="end"/>
      </w:r>
      <w:r w:rsidRPr="00DA65C2">
        <w:rPr>
          <w:rFonts w:ascii="Times New Roman" w:hAnsi="Times New Roman" w:cs="Times New Roman"/>
          <w:sz w:val="24"/>
          <w:szCs w:val="24"/>
        </w:rPr>
        <w:t xml:space="preserve">. </w:t>
      </w:r>
      <w:r w:rsidRPr="00C97E81">
        <w:rPr>
          <w:rFonts w:ascii="Times New Roman" w:hAnsi="Times New Roman" w:cs="Times New Roman"/>
          <w:color w:val="000000" w:themeColor="text1"/>
          <w:sz w:val="24"/>
          <w:szCs w:val="24"/>
        </w:rPr>
        <w:t>Mechanistically, helminth-</w:t>
      </w:r>
      <w:r w:rsidRPr="00C97E81">
        <w:rPr>
          <w:rFonts w:ascii="Times New Roman" w:hAnsi="Times New Roman" w:cs="Times New Roman"/>
          <w:color w:val="000000" w:themeColor="text1"/>
          <w:sz w:val="24"/>
          <w:szCs w:val="24"/>
        </w:rPr>
        <w:lastRenderedPageBreak/>
        <w:t xml:space="preserve">induced carcinogenesis is thought to involve chronic inflammation, sustained tissue proliferation, immune modulation, altered glucose metabolism, redox imbalance, genomic instability and disruption of </w:t>
      </w:r>
      <w:proofErr w:type="spellStart"/>
      <w:r w:rsidRPr="00C97E81">
        <w:rPr>
          <w:rFonts w:ascii="Times New Roman" w:hAnsi="Times New Roman" w:cs="Times New Roman"/>
          <w:color w:val="000000" w:themeColor="text1"/>
          <w:sz w:val="24"/>
          <w:szCs w:val="24"/>
        </w:rPr>
        <w:t>tumor</w:t>
      </w:r>
      <w:proofErr w:type="spellEnd"/>
      <w:r w:rsidRPr="00C97E81">
        <w:rPr>
          <w:rFonts w:ascii="Times New Roman" w:hAnsi="Times New Roman" w:cs="Times New Roman"/>
          <w:color w:val="000000" w:themeColor="text1"/>
          <w:sz w:val="24"/>
          <w:szCs w:val="24"/>
        </w:rPr>
        <w:t xml:space="preserve"> suppressor proteins, alongside stimulation of angiogenesis and metastasis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{"citationItems":[{"id":"ITEM-1","itemData":{"DOI":"10.1016/J.CANLET.2013.08.014","ISSN":"18727980","PMID":"23988267","abstract":"Although it is now accepted that chronic inflammation plays an essential role in tumorigenesis, the underlying molecular mechanisms linking inflammation and cancer remain to be fully explored. Inflammatory mediators present in the tumor microenvironment, including cytokines and growth factors, as well as reactive oxygen species (ROS) and reactive nitrogen species (RNS), have been implicated in the etiology of inflammation-associated cancers. Epithelial NADPH oxidase (Nox) family proteins, which generate ROS regulated by cytokines, are upregulated during chronic inflammation and cancer. ROS serve as effector molecules participating in host defense or as chemo-attractants recruiting leukocytes to wounds, thereby influencing the inflammatory reaction in damaged tissues. ROS can alter chromosomal DNA, leading to genomic instability, and may serve as signaling molecules that affect tumor cell proliferation, survival, metabolism, angiogenesis, and metastasis. Targeting Noxs and their downstream signaling components may be a promising approach to pre-empting inflammation-related malignancies. © 2013.","author":[{"dropping-particle":"","family":"Wu","given":"Yongzhong","non-dropping-particle":"","parse-names":false,"suffix":""},{"dropping-particle":"","family":"Antony","given":"Smitha","non-dropping-particle":"","parse-names":false,"suffix":""},{"dropping-particle":"","family":"Meitzler","given":"Jennifer L.","non-dropping-particle":"","parse-names":false,"suffix":""},{"dropping-particle":"","family":"Doroshow","given":"James H.","non-dropping-particle":"","parse-names":false,"suffix":""}],"container-title":"Cancer letters","id":"ITEM-1","issue":"2","issued":{"date-parts":[["2013","4","10"]]},"page":"164","publisher":"Elsevier Ireland Ltd","title":"Molecular mechanisms underlying chronic inflammation-associated cancers","type":"article-journal","volume":"345"},"uris":["http://www.mendeley.com/documents/?uuid=d0fd7be9-434f-3cee-89bf-7975c0db7935"]}],"mendeley":{"formattedCitation":"(Wu et al., 2013)","manualFormatting":"(Wu et al., 2013)","plainTextFormattedCitation":"(Wu et al., 2013)","previouslyFormattedCitation":"(Wu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(Wu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
    <w:p w14:paraId="7E2BDDD6" w14:textId="5F13E393" w:rsidR="00CB4DFE" w:rsidRDefault="00CB4DFE" w:rsidP="00B96FD5">
      <w:pPr>
        <w:spacing w:line="480" w:lineRule="auto"/>
        <w:jc w:val="both"/>
        <w:rPr>
          <w:rFonts w:ascii="Times New Roman" w:hAnsi="Times New Roman" w:cs="Times New Roman"/>
          <w:color w:val="000000" w:themeColor="text1"/>
          <w:sz w:val="24"/>
          <w:szCs w:val="24"/>
        </w:rPr>
      </w:pPr>
      <w:r w:rsidRPr="00C97E81">
        <w:rPr>
          <w:rFonts w:ascii="Times New Roman" w:hAnsi="Times New Roman" w:cs="Times New Roman"/>
          <w:color w:val="000000" w:themeColor="text1"/>
          <w:sz w:val="24"/>
          <w:szCs w:val="24"/>
        </w:rPr>
        <w:t xml:space="preserve">A meta-analysis by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{"citationItems":[{"id":"ITEM-1","itemData":{"DOI":"10.1002/IJC.30028","ISSN":"1097-0215","PMID":"26840624","abstract":"Only three helminths (Schistosoma haematobium, Opisthorchis viverrini and Clonorchis sinensis) are directly associated with carcinogenesis in humans whereas the role of other parasites in cancer remains unclear. This study aimed to perform a systematic review to identify recent insights in the role of other parasite infections in carcinogenesis. We conducted systematic searches of MEDLINE and EMBASE on July 2015. Our primary outcome was the association between parasitic infections and carcinogenesis. Out of 1,266 studies, 19 were selected for detailed evaluation (eight for helminths and 11 for protozoa). The mechanisms of helminth-induced cancer included chronic inflammation, sustained proliferation, modulation of the host immune system, reprogramming of glucose metabolism and redox signaling, induction of genomic instability and destabilization of suppressor tumor proteins, stimulation of angiogenesis, resisting cell death, and activation of invasion and metastasis. In addition to the current knowledge, the following parasites were found in cancers or tumors: Echinococcus, Strongyloides, Fasciola, Heterakis, Platynosomum and Trichuris. Additional parasites were found in this systematic review that could potentially be associated with cancers or tumors but further evidence is needed to elaborate a cause-effect relationship.","author":[{"dropping-particle":"","family":"MacHicado","given":"Claudia","non-dropping-particle":"","parse-names":false,"suffix":""},{"dropping-particle":"","family":"Marcos","given":"Luis A.","non-dropping-particle":"","parse-names":false,"suffix":""}],"container-title":"International journal of cancer","id":"ITEM-1","issue":"12","issued":{"date-parts":[["2016","6","15"]]},"page":"2915-2921","publisher":"Int J Cancer","title":"Carcinogenesis associated with parasites other than Schistosoma, Opisthorchis and Clonorchis: A systematic review","type":"article-journal","volume":"138"},"uris":["http://www.mendeley.com/documents/?uuid=d06a8692-5e94-3ef6-9b59-df5bdb1b92ee"]}],"mendeley":{"formattedCitation":"(MacHicado &amp; Marcos, 2016)","manualFormatting":"MacHicado &amp; Marcos (2016)","plainTextFormattedCitation":"(MacHicado &amp; Marcos, 2016)","previouslyFormattedCitation":"(MacHicado &amp; Marcos,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C97E81">
        <w:rPr>
          <w:rFonts w:ascii="Times New Roman" w:hAnsi="Times New Roman" w:cs="Times New Roman"/>
          <w:noProof/>
          <w:color w:val="000000" w:themeColor="text1"/>
          <w:sz w:val="24"/>
          <w:szCs w:val="24"/>
        </w:rPr>
        <w:t xml:space="preserve">MacHicado &amp; Marcos </w:t>
      </w:r>
      <w:r>
        <w:rPr>
          <w:rFonts w:ascii="Times New Roman" w:hAnsi="Times New Roman" w:cs="Times New Roman"/>
          <w:noProof/>
          <w:color w:val="000000" w:themeColor="text1"/>
          <w:sz w:val="24"/>
          <w:szCs w:val="24"/>
        </w:rPr>
        <w:t>(</w:t>
      </w:r>
      <w:r w:rsidRPr="00C97E81">
        <w:rPr>
          <w:rFonts w:ascii="Times New Roman" w:hAnsi="Times New Roman" w:cs="Times New Roman"/>
          <w:noProof/>
          <w:color w:val="000000" w:themeColor="text1"/>
          <w:sz w:val="24"/>
          <w:szCs w:val="24"/>
        </w:rPr>
        <w:t>2016)</w:t>
      </w:r>
      <w:r>
        <w:rPr>
          <w:rFonts w:ascii="Times New Roman" w:hAnsi="Times New Roman" w:cs="Times New Roman"/>
          <w:color w:val="000000" w:themeColor="text1"/>
          <w:sz w:val="24"/>
          <w:szCs w:val="24"/>
        </w:rPr>
        <w:fldChar w:fldCharType="end"/>
      </w:r>
      <w:r w:rsidRPr="00C97E81">
        <w:rPr>
          <w:rFonts w:ascii="Times New Roman" w:hAnsi="Times New Roman" w:cs="Times New Roman"/>
          <w:color w:val="000000" w:themeColor="text1"/>
          <w:sz w:val="24"/>
          <w:szCs w:val="24"/>
        </w:rPr>
        <w:t xml:space="preserve"> identified several helminth species reported in association with cancer or </w:t>
      </w:r>
      <w:proofErr w:type="spellStart"/>
      <w:r w:rsidRPr="00C97E81">
        <w:rPr>
          <w:rFonts w:ascii="Times New Roman" w:hAnsi="Times New Roman" w:cs="Times New Roman"/>
          <w:color w:val="000000" w:themeColor="text1"/>
          <w:sz w:val="24"/>
          <w:szCs w:val="24"/>
        </w:rPr>
        <w:t>tumor</w:t>
      </w:r>
      <w:proofErr w:type="spellEnd"/>
      <w:r w:rsidRPr="00C97E81">
        <w:rPr>
          <w:rFonts w:ascii="Times New Roman" w:hAnsi="Times New Roman" w:cs="Times New Roman"/>
          <w:color w:val="000000" w:themeColor="text1"/>
          <w:sz w:val="24"/>
          <w:szCs w:val="24"/>
        </w:rPr>
        <w:t xml:space="preserve"> formation, including </w:t>
      </w:r>
      <w:proofErr w:type="spellStart"/>
      <w:r w:rsidRPr="00C97E81">
        <w:rPr>
          <w:rFonts w:ascii="Times New Roman" w:hAnsi="Times New Roman" w:cs="Times New Roman"/>
          <w:i/>
          <w:iCs/>
          <w:color w:val="000000" w:themeColor="text1"/>
          <w:sz w:val="24"/>
          <w:szCs w:val="24"/>
        </w:rPr>
        <w:t>Fasciola</w:t>
      </w:r>
      <w:proofErr w:type="spellEnd"/>
      <w:r w:rsidRPr="00C97E81">
        <w:rPr>
          <w:rFonts w:ascii="Times New Roman" w:hAnsi="Times New Roman" w:cs="Times New Roman"/>
          <w:i/>
          <w:iCs/>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gigantica</w:t>
      </w:r>
      <w:proofErr w:type="spellEnd"/>
      <w:r w:rsidRPr="00C97E81">
        <w:rPr>
          <w:rFonts w:ascii="Times New Roman" w:hAnsi="Times New Roman" w:cs="Times New Roman"/>
          <w:color w:val="000000" w:themeColor="text1"/>
          <w:sz w:val="24"/>
          <w:szCs w:val="24"/>
        </w:rPr>
        <w:t xml:space="preserve">, </w:t>
      </w:r>
      <w:r w:rsidRPr="00C97E81">
        <w:rPr>
          <w:rFonts w:ascii="Times New Roman" w:hAnsi="Times New Roman" w:cs="Times New Roman"/>
          <w:i/>
          <w:iCs/>
          <w:color w:val="000000" w:themeColor="text1"/>
          <w:sz w:val="24"/>
          <w:szCs w:val="24"/>
        </w:rPr>
        <w:t xml:space="preserve">Taenia </w:t>
      </w:r>
      <w:proofErr w:type="spellStart"/>
      <w:r w:rsidRPr="00C97E81">
        <w:rPr>
          <w:rFonts w:ascii="Times New Roman" w:hAnsi="Times New Roman" w:cs="Times New Roman"/>
          <w:i/>
          <w:iCs/>
          <w:color w:val="000000" w:themeColor="text1"/>
          <w:sz w:val="24"/>
          <w:szCs w:val="24"/>
        </w:rPr>
        <w:t>solium</w:t>
      </w:r>
      <w:proofErr w:type="spellEnd"/>
      <w:r w:rsidRPr="00C97E81">
        <w:rPr>
          <w:rFonts w:ascii="Times New Roman" w:hAnsi="Times New Roman" w:cs="Times New Roman"/>
          <w:color w:val="000000" w:themeColor="text1"/>
          <w:sz w:val="24"/>
          <w:szCs w:val="24"/>
        </w:rPr>
        <w:t xml:space="preserve">, </w:t>
      </w:r>
      <w:r w:rsidRPr="00C97E81">
        <w:rPr>
          <w:rFonts w:ascii="Times New Roman" w:hAnsi="Times New Roman" w:cs="Times New Roman"/>
          <w:i/>
          <w:iCs/>
          <w:color w:val="000000" w:themeColor="text1"/>
          <w:sz w:val="24"/>
          <w:szCs w:val="24"/>
        </w:rPr>
        <w:t xml:space="preserve">Echinococcus </w:t>
      </w:r>
      <w:proofErr w:type="spellStart"/>
      <w:r w:rsidRPr="00C97E81">
        <w:rPr>
          <w:rFonts w:ascii="Times New Roman" w:hAnsi="Times New Roman" w:cs="Times New Roman"/>
          <w:i/>
          <w:iCs/>
          <w:color w:val="000000" w:themeColor="text1"/>
          <w:sz w:val="24"/>
          <w:szCs w:val="24"/>
        </w:rPr>
        <w:t>granulosus</w:t>
      </w:r>
      <w:proofErr w:type="spellEnd"/>
      <w:r w:rsidRPr="00C97E81">
        <w:rPr>
          <w:rFonts w:ascii="Times New Roman" w:hAnsi="Times New Roman" w:cs="Times New Roman"/>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Strongyloides</w:t>
      </w:r>
      <w:proofErr w:type="spellEnd"/>
      <w:r w:rsidRPr="00C97E81">
        <w:rPr>
          <w:rFonts w:ascii="Times New Roman" w:hAnsi="Times New Roman" w:cs="Times New Roman"/>
          <w:i/>
          <w:iCs/>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stercoralis</w:t>
      </w:r>
      <w:proofErr w:type="spellEnd"/>
      <w:r w:rsidRPr="00C97E81">
        <w:rPr>
          <w:rFonts w:ascii="Times New Roman" w:hAnsi="Times New Roman" w:cs="Times New Roman"/>
          <w:color w:val="000000" w:themeColor="text1"/>
          <w:sz w:val="24"/>
          <w:szCs w:val="24"/>
        </w:rPr>
        <w:t xml:space="preserve">, </w:t>
      </w:r>
      <w:r w:rsidRPr="00C97E81">
        <w:rPr>
          <w:rFonts w:ascii="Times New Roman" w:hAnsi="Times New Roman" w:cs="Times New Roman"/>
          <w:i/>
          <w:iCs/>
          <w:color w:val="000000" w:themeColor="text1"/>
          <w:sz w:val="24"/>
          <w:szCs w:val="24"/>
        </w:rPr>
        <w:t xml:space="preserve">Trichuris </w:t>
      </w:r>
      <w:proofErr w:type="spellStart"/>
      <w:r w:rsidRPr="00C97E81">
        <w:rPr>
          <w:rFonts w:ascii="Times New Roman" w:hAnsi="Times New Roman" w:cs="Times New Roman"/>
          <w:i/>
          <w:iCs/>
          <w:color w:val="000000" w:themeColor="text1"/>
          <w:sz w:val="24"/>
          <w:szCs w:val="24"/>
        </w:rPr>
        <w:t>muris</w:t>
      </w:r>
      <w:proofErr w:type="spellEnd"/>
      <w:r w:rsidRPr="00C97E81">
        <w:rPr>
          <w:rFonts w:ascii="Times New Roman" w:hAnsi="Times New Roman" w:cs="Times New Roman"/>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Platynosomum</w:t>
      </w:r>
      <w:proofErr w:type="spellEnd"/>
      <w:r w:rsidRPr="00C97E81">
        <w:rPr>
          <w:rFonts w:ascii="Times New Roman" w:hAnsi="Times New Roman" w:cs="Times New Roman"/>
          <w:i/>
          <w:iCs/>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fastosum</w:t>
      </w:r>
      <w:proofErr w:type="spellEnd"/>
      <w:r w:rsidRPr="00C97E81">
        <w:rPr>
          <w:rFonts w:ascii="Times New Roman" w:hAnsi="Times New Roman" w:cs="Times New Roman"/>
          <w:color w:val="000000" w:themeColor="text1"/>
          <w:sz w:val="24"/>
          <w:szCs w:val="24"/>
        </w:rPr>
        <w:t xml:space="preserve">, and </w:t>
      </w:r>
      <w:proofErr w:type="spellStart"/>
      <w:r w:rsidRPr="00C97E81">
        <w:rPr>
          <w:rFonts w:ascii="Times New Roman" w:hAnsi="Times New Roman" w:cs="Times New Roman"/>
          <w:i/>
          <w:iCs/>
          <w:color w:val="000000" w:themeColor="text1"/>
          <w:sz w:val="24"/>
          <w:szCs w:val="24"/>
        </w:rPr>
        <w:t>Heterakis</w:t>
      </w:r>
      <w:proofErr w:type="spellEnd"/>
      <w:r w:rsidRPr="00C97E81">
        <w:rPr>
          <w:rFonts w:ascii="Times New Roman" w:hAnsi="Times New Roman" w:cs="Times New Roman"/>
          <w:color w:val="000000" w:themeColor="text1"/>
          <w:sz w:val="24"/>
          <w:szCs w:val="24"/>
        </w:rPr>
        <w:t>. These species, their endemic regions, associated diseases</w:t>
      </w:r>
      <w:r w:rsidR="00F473CF">
        <w:rPr>
          <w:rFonts w:ascii="Times New Roman" w:hAnsi="Times New Roman" w:cs="Times New Roman"/>
          <w:color w:val="000000" w:themeColor="text1"/>
          <w:sz w:val="24"/>
          <w:szCs w:val="24"/>
        </w:rPr>
        <w:t xml:space="preserve">, </w:t>
      </w:r>
      <w:r w:rsidR="001224F0">
        <w:rPr>
          <w:rFonts w:ascii="Times New Roman" w:hAnsi="Times New Roman" w:cs="Times New Roman"/>
          <w:color w:val="000000" w:themeColor="text1"/>
          <w:sz w:val="24"/>
          <w:szCs w:val="24"/>
        </w:rPr>
        <w:t>evidence type and strength</w:t>
      </w:r>
      <w:r w:rsidRPr="00C97E81">
        <w:rPr>
          <w:rFonts w:ascii="Times New Roman" w:hAnsi="Times New Roman" w:cs="Times New Roman"/>
          <w:color w:val="000000" w:themeColor="text1"/>
          <w:sz w:val="24"/>
          <w:szCs w:val="24"/>
        </w:rPr>
        <w:t xml:space="preserve"> are systematically summarized in </w:t>
      </w:r>
      <w:r w:rsidRPr="00943EAB">
        <w:rPr>
          <w:rFonts w:ascii="Times New Roman" w:hAnsi="Times New Roman" w:cs="Times New Roman"/>
          <w:b/>
          <w:bCs/>
          <w:color w:val="000000" w:themeColor="text1"/>
          <w:sz w:val="24"/>
          <w:szCs w:val="24"/>
        </w:rPr>
        <w:t>Table 1</w:t>
      </w:r>
      <w:r w:rsidRPr="00943EAB">
        <w:rPr>
          <w:rFonts w:ascii="Times New Roman" w:hAnsi="Times New Roman" w:cs="Times New Roman"/>
          <w:color w:val="000000" w:themeColor="text1"/>
          <w:sz w:val="24"/>
          <w:szCs w:val="24"/>
        </w:rPr>
        <w:t>.</w:t>
      </w:r>
    </w:p>
    <w:p w14:paraId="3E865769" w14:textId="5EE399E1" w:rsidR="00CB4DFE" w:rsidRDefault="00CB4DFE" w:rsidP="00B96FD5">
      <w:pPr>
        <w:spacing w:after="0" w:line="480" w:lineRule="auto"/>
        <w:jc w:val="both"/>
        <w:rPr>
          <w:rFonts w:ascii="Times New Roman" w:hAnsi="Times New Roman" w:cs="Times New Roman"/>
          <w:sz w:val="24"/>
          <w:szCs w:val="24"/>
        </w:rPr>
      </w:pPr>
      <w:r w:rsidRPr="00D84AA6">
        <w:rPr>
          <w:rFonts w:ascii="Times New Roman" w:hAnsi="Times New Roman" w:cs="Times New Roman"/>
          <w:sz w:val="24"/>
          <w:szCs w:val="24"/>
        </w:rPr>
        <w:t xml:space="preserve">Furthermore, interactions between helminth infections and other infections, such as HIV, may complicate disease progression and immunological responses. The complex relationship between HIV and helminth infections remains an area of active investigation, with some studies suggesting that helminth infections may exacerbate immunosuppression or alter immune checkpoint profiles, potentially influencing cancer risk </w:t>
      </w:r>
      <w:r w:rsidRPr="00D84AA6">
        <w:rPr>
          <w:rFonts w:ascii="Times New Roman" w:hAnsi="Times New Roman" w:cs="Times New Roman"/>
          <w:sz w:val="24"/>
          <w:szCs w:val="24"/>
        </w:rPr>
        <w:fldChar w:fldCharType="begin" w:fldLock="1"/>
      </w:r>
      <w:r w:rsidRPr="00D84AA6">
        <w:rPr>
          <w:rFonts w:ascii="Times New Roman" w:hAnsi="Times New Roman" w:cs="Times New Roman"/>
          <w:sz w:val="24"/>
          <w:szCs w:val="24"/>
        </w:rPr>
        <w:instrText>ADDIN CSL_CITATION {"citationItems":[{"id":"ITEM-1","itemData":{"DOI":"10.1111/J.1365-3024.2006.00904.X,","ISSN":"01419838","PMID":"17042933","abstract":"Parasitic helminths have co-evolved with the mammalian immune system. Current hypotheses suggest that immunological stimulation in the presence of helminths is balanced by immuno-regulation and by the broad spectrum of mechanisms possessed by helminths for countering the host immune response. The degree to which this balance is perfected, and the mechanisms by which this is achieved, vary between helminth species; we suggest that this is reflected not only in the degree of pathology induced by helminths but also in a variety of relationships with HIV infection and HIV disease. Available epidemiological data regarding interactions between helminths and HIV are largely observational; results are variable and generally inconclusive. Well designed, controlled intervention studies are required to provide definitive information on the species-specific nature of these interactions and on the advantages, disadvantages and optimal timing of de-worming in relation to HIV infection. © 2006 The Authors.","author":[{"dropping-particle":"","family":"Brown","given":"M.","non-dropping-particle":"","parse-names":false,"suffix":""},{"dropping-particle":"","family":"Mawa","given":"P. A.","non-dropping-particle":"","parse-names":false,"suffix":""},{"dropping-particle":"","family":"Kaleebu","given":"P.","non-dropping-particle":"","parse-names":false,"suffix":""},{"dropping-particle":"","family":"Elliott","given":"A. M.","non-dropping-particle":"","parse-names":false,"suffix":""}],"container-title":"Parasite Immunology","id":"ITEM-1","issue":"11","issued":{"date-parts":[["2006","11"]]},"page":"613-623","publisher":"Parasite Immunol","title":"Helminths and HIV infection: Epidemiological observations on immunological hypotheses","type":"article-journal","volume":"28"},"uris":["http://www.mendeley.com/documents/?uuid=750e287e-bcce-39bc-8fc7-4dcdc002cfd2"]},{"id":"ITEM-2","itemData":{"DOI":"10.3390/V17030451,","ISSN":"19994915","PMID":"40143377","abstract":"South Africa has the highest HIV prevalence globally, often co-occurring with helminth infections in impoverished regions. The coexistence of these infections leads to immunological interactions, potentially enhancing oncogenesis by upregulating immune checkpoint molecules (ICs) among other effects. Notably, most ICs are overexpressed in cancer and correlated with its progression. Helminth infections trigger Th2-type immunity, increasing immunosuppressive M2 macrophages, regulatory T cells, and associated IC molecules. PD-L2 is reported to contribute to Th2-type immunity induced by helminth infections. Similarly, TIM-3, elevated during chronic viral infections, induces a similar immunosuppressive profile. CTLA-4 and PD-1 impact T-cell function by interacting with CD28, crucial for T-cell function. CD28 is downregulated in chronic infections and cancer. This study investigated the impact of HIV-helminth co-infection on co-stimulatory and co-inhibitory molecule profiles associated with antitumor immunity. Using 78 serum samples collected from March 2020 to May 2021, participants were categorized into uninfected control (no HIV and helminth infections), HIV-infected, helminth-infected, and HIV-helminth co-infected groups. Multiplex immune regulatory molecule assay analysis was conducted. The data were analyzed using multivariate regression analysis and adjusted for confounders (age, gender, BMI, ART, supplements, and other chronic diseases). The uninfected control group was used as the baseline reference group for analysis. HIV-infected individuals had higher PD-1 (adjusted β = 0.12, p = 0.034) and TIM-3 (adjusted β = 23.15, p = 0.052) levels, with the latter showing a trend toward significance. However, lower CD28 levels (adjusted β = −651.95, p = 0.010) were observed. Helminth-infected individuals had higher TIM-3 levels (adjusted β = 20.98, p = 0.020). The co-infected group had higher PD-1 (unadjusted β = 0.18, p = 0.0046) and PD-L2 (adjusted β = 7.95, p = 0.033) levels. A significant decrease in CD28 profile was observed across all infected groups: HIV-infected (adjusted β = −651.95, p = 0.010), helminth-infected (adjusted β = −674.32, p = 0.001), and co-infected (adjusted β = −671.55, p = 0.044). The results suggest that HIV-helminth co-infections alter immune checkpoint markers, potentially increasing cancer risk by promoting an immunosuppressive microenvironment that hinders anti-cancer immunity. CD28’s downregulation underscores immune inefficiency…","author":[{"dropping-particle":"","family":"Damane","given":"Botle Precious","non-dropping-particle":"","parse-names":false,"suffix":""},{"dropping-particle":"","family":"Mulaudzi","given":"Thanyani Victor","non-dropping-particle":"","parse-names":false,"suffix":""},{"dropping-particle":"","family":"Kader","given":"Sayed Shakeel","non-dropping-particle":"","parse-names":false,"suffix":""},{"dropping-particle":"","family":"Naidoo","given":"Pragalathan","non-dropping-particle":"","parse-names":false,"suffix":""},{"dropping-particle":"","family":"Dlamini","given":"Zodwa","non-dropping-particle":"","parse-names":false,"suffix":""},{"dropping-particle":"","family":"Mkhize-Kwitshana","given":"Zilungile Lynette","non-dropping-particle":"","parse-names":false,"suffix":""}],"container-title":"Viruses","id":"ITEM-2","issue":"3","issued":{"date-parts":[["2025","3","1"]]},"publisher":"Multidisciplinary Digital Publishing Institute (MDPI)","title":"HIV-Helminth Co-Infections and Immune Checkpoints: Implications for Cancer Risk in South Africa","type":"article-journal","volume":"17"},"uris":["http://www.mendeley.com/documents/?uuid=c0fc46af-c797-3e73-a560-0dbf412aff1b"]}],"mendeley":{"formattedCitation":"(Brown et al., 2006; Damane et al., 2025)","plainTextFormattedCitation":"(Brown et al., 2006; Damane et al., 2025)","previouslyFormattedCitation":"(Brown et al., 2006; Damane et al., 2025)"},"properties":{"noteIndex":0},"schema":"https://github.com/citation-style-language/schema/raw/master/csl-citation.json"}</w:instrText>
      </w:r>
      <w:r w:rsidRPr="00D84AA6">
        <w:rPr>
          <w:rFonts w:ascii="Times New Roman" w:hAnsi="Times New Roman" w:cs="Times New Roman"/>
          <w:sz w:val="24"/>
          <w:szCs w:val="24"/>
        </w:rPr>
        <w:fldChar w:fldCharType="separate"/>
      </w:r>
      <w:r w:rsidRPr="00D84AA6">
        <w:rPr>
          <w:rFonts w:ascii="Times New Roman" w:hAnsi="Times New Roman" w:cs="Times New Roman"/>
          <w:noProof/>
          <w:sz w:val="24"/>
          <w:szCs w:val="24"/>
        </w:rPr>
        <w:t>(Brown et al. 2006; Damane et al. 2025)</w:t>
      </w:r>
      <w:r w:rsidRPr="00D84AA6">
        <w:rPr>
          <w:rFonts w:ascii="Times New Roman" w:hAnsi="Times New Roman" w:cs="Times New Roman"/>
          <w:sz w:val="24"/>
          <w:szCs w:val="24"/>
        </w:rPr>
        <w:fldChar w:fldCharType="end"/>
      </w:r>
      <w:r w:rsidRPr="00D84AA6">
        <w:rPr>
          <w:rFonts w:ascii="Times New Roman" w:hAnsi="Times New Roman" w:cs="Times New Roman"/>
          <w:sz w:val="24"/>
          <w:szCs w:val="24"/>
        </w:rPr>
        <w:t>.</w:t>
      </w:r>
    </w:p>
    <w:p w14:paraId="4835D232" w14:textId="77777777" w:rsidR="002C615E" w:rsidRPr="00D84AA6" w:rsidRDefault="002C615E" w:rsidP="00B96FD5">
      <w:pPr>
        <w:spacing w:after="0" w:line="480" w:lineRule="auto"/>
        <w:jc w:val="both"/>
        <w:rPr>
          <w:rFonts w:ascii="Times New Roman" w:hAnsi="Times New Roman" w:cs="Times New Roman"/>
          <w:sz w:val="24"/>
          <w:szCs w:val="24"/>
        </w:rPr>
      </w:pPr>
    </w:p>
    <w:p w14:paraId="6FAF473E" w14:textId="10F5CB0D" w:rsidR="001024F1" w:rsidRDefault="00CB4DFE" w:rsidP="00B96FD5">
      <w:pPr>
        <w:spacing w:after="0" w:line="480" w:lineRule="auto"/>
        <w:jc w:val="both"/>
        <w:rPr>
          <w:rFonts w:ascii="Times New Roman" w:hAnsi="Times New Roman" w:cs="Times New Roman"/>
          <w:color w:val="000000" w:themeColor="text1"/>
          <w:sz w:val="24"/>
          <w:szCs w:val="24"/>
        </w:rPr>
      </w:pPr>
      <w:r w:rsidRPr="00222657">
        <w:rPr>
          <w:rFonts w:ascii="Times New Roman" w:hAnsi="Times New Roman" w:cs="Times New Roman"/>
          <w:color w:val="000000" w:themeColor="text1"/>
          <w:sz w:val="24"/>
          <w:szCs w:val="24"/>
        </w:rPr>
        <w:t>The immunopathogenesis of helminth infections typically involves type-2 immune responses, which can suppress type-1 immune activity essential for combating viral infections, intracellular pathogens and malignancies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{"citationItems":[{"id":"ITEM-1","itemData":{"DOI":"10.1128/CMR.05040-11","ISSN":"08938512","PMID":"23034321","author":[{"dropping-particle":"","family":"McSorley","given":"Henry J.","non-dropping-particle":"","parse-names":false,"suffix":""},{"dropping-particle":"","family":"Maizels","given":"Rick M.","non-dropping-particle":"","parse-names":false,"suffix":""}],"container-title":"Clinical Microbiology Reviews","id":"ITEM-1","issue":"4","issued":{"date-parts":[["2012","10"]]},"page":"585","title":"Helminth Infections and Host Immune Regulation","type":"article-journal","volume":"25"},"uris":["http://www.mendeley.com/documents/?uuid=b2fca4ea-a700-3fee-9ae2-4a2c13716779"]}],"mendeley":{"formattedCitation":"(McSorley &amp; Maizels, 2012)","plainTextFormattedCitation":"(McSorley &amp; Maizels, 2012)","previouslyFormattedCitation":"(McSorley &amp; Maizels, 2012)"},"properties":{"noteIndex":0},"schema":"https://github.com/citation-style-language/schema/raw/master/csl-citation.json"}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(McSorley &amp; Maizels 2012)</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222657">
        <w:rPr>
          <w:rFonts w:ascii="Times New Roman" w:hAnsi="Times New Roman" w:cs="Times New Roman"/>
          <w:color w:val="000000" w:themeColor="text1"/>
          <w:sz w:val="24"/>
          <w:szCs w:val="24"/>
        </w:rPr>
        <w:t>Chronic helminth infections often persist for years, with cumulative tissue damage and sustained inflammation increasing the risk of malignant transformation</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{"citationItems":[{"id":"ITEM-1","itemData":{"ISBN":"0963117211","PMID":"21413312","abstract":"Helminths - worms - are some of the world's commonest parasites (see Ch. 86). They belong to two major groups of animals, the flatworms or Platyhelminthes (flukes and tapeworms) and the roundworms or Nematoda. All are relatively large and some are very large, exceeding one meter in length. Their bodies have well-developed organ systems, especially reproductive organs, and most helminths are active feeders. The bodies of flatworms are flattened and covered by a plasma membrane, whereas roundworms are cylindrical and covered by a tough cuticle. Flatworms are usually hermaphroditic whereas roundworms have separate sexes; both have an immense reproductive capacity. The most serious helminth infections are acquired in poor tropical and subtropical areas, but some also occur in the developed world; other, less serious, infections are worldwide in distribution. Exposure to infection is influenced by climate, hygiene, food preferences, and contact with vectors. Many potential infections are eliminated by host defenses; others become established and may persist for prolonged periods, even years. Although infections are often asymptomatic, severe pathology can occur. Because worms are large and often migrate through the body, they can damage the host's tissues directly by their activity or metabolism. Damage also occurs indirectly as a result of host defense mechanisms. Almost all organ systems can be affected. Host defense can act through nonspecific mechanisms of resistance and through specific immune responses. Antibody-mediated, cellular, and inflammatory mechanisms all contribute to resistance. However, many worms successfully avoid host defenses in a variety of ways, and can survive in the face of otherwise effective host responses.","author":[{"dropping-particle":"","family":"Wakelin","given":"Derek","non-dropping-particle":"","parse-names":false,"suffix":""}],"container-title":"Medical Microbiology","id":"ITEM-1","issued":{"date-parts":[["1996"]]},"publisher":"University of Texas Medical Branch at Galveston","title":"Helminths: Pathogenesis and Defenses","type":"article-journal"},"uris":["http://www.mendeley.com/documents/?uuid=bb843421-b393-3856-b5f2-73bb05c5d2d4"]},{"id":"ITEM-2","itemData":{"DOI":"10.1128/CMR.05040-11","ISSN":"08938512","PMID":"23034321","author":[{"dropping-particle":"","family":"McSorley","given":"Henry J.","non-dropping-particle":"","parse-names":false,"suffix":""},{"dropping-particle":"","family":"Maizels","given":"Rick M.","non-dropping-particle":"","parse-names":false,"suffix":""}],"container-title":"Clinical Microbiology Reviews","id":"ITEM-2","issue":"4","issued":{"date-parts":[["2012","10"]]},"page":"585","title":"Helminth Infections and Host Immune Regulation","type":"article-journal","volume":"25"},"uris":["http://www.mendeley.com/documents/?uuid=b2fca4ea-a700-3fee-9ae2-4a2c13716779"]}],"mendeley":{"formattedCitation":"(McSorley &amp; Maizels, 2012; Wakelin, 1996)","plainTextFormattedCitation":"(McSorley &amp; Maizels, 2012; Wakelin, 1996)","previouslyFormattedCitation":"(McSorley &amp; Maizels, 2012; Wakelin, 1996)"},"properties":{"noteIndex":0},"schema":"https://github.com/citation-style-language/schema/raw/master/csl-citation.json"}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222657">
        <w:rPr>
          <w:rFonts w:ascii="Times New Roman" w:hAnsi="Times New Roman" w:cs="Times New Roman"/>
          <w:noProof/>
          <w:color w:val="000000" w:themeColor="text1"/>
          <w:sz w:val="24"/>
          <w:szCs w:val="24"/>
        </w:rPr>
        <w:t>(McSorley &amp; Maizels 2012; Wakelin 1996)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F473CF">
        <w:rPr>
          <w:rFonts w:ascii="Times New Roman" w:hAnsi="Times New Roman" w:cs="Times New Roman"/>
          <w:color w:val="000000" w:themeColor="text1"/>
          <w:sz w:val="24"/>
          <w:szCs w:val="24"/>
        </w:rPr>
        <w:t xml:space="preserve"> </w:t>
      </w:r>
      <w:r w:rsidRPr="00B24B88">
        <w:rPr>
          <w:rFonts w:ascii="Times New Roman" w:hAnsi="Times New Roman" w:cs="Times New Roman"/>
          <w:color w:val="000000" w:themeColor="text1"/>
          <w:sz w:val="24"/>
          <w:szCs w:val="24"/>
        </w:rPr>
        <w:t xml:space="preserve">On a molecular level, helminth parasites produce genotoxic metabolites such as oxysterols and </w:t>
      </w:r>
      <w:proofErr w:type="spellStart"/>
      <w:r w:rsidRPr="00B24B88">
        <w:rPr>
          <w:rFonts w:ascii="Times New Roman" w:hAnsi="Times New Roman" w:cs="Times New Roman"/>
          <w:color w:val="000000" w:themeColor="text1"/>
          <w:sz w:val="24"/>
          <w:szCs w:val="24"/>
        </w:rPr>
        <w:t>estrogen</w:t>
      </w:r>
      <w:proofErr w:type="spellEnd"/>
      <w:r w:rsidRPr="00B24B88">
        <w:rPr>
          <w:rFonts w:ascii="Times New Roman" w:hAnsi="Times New Roman" w:cs="Times New Roman"/>
          <w:color w:val="000000" w:themeColor="text1"/>
          <w:sz w:val="24"/>
          <w:szCs w:val="24"/>
        </w:rPr>
        <w:t>-like compounds that induce DNA mutations in host epithelial cells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Malignancy","type":"article-journal","volume":"15"},"uris":["http://www.mendeley.com/documents/?uuid=d6d8ca17-e9f6-37d7-a885-5ba8f41c1f1e"]}],"mendeley":{"formattedCitation":"(van Tong et al., 2017)","manualFormatting":"(van Tong et al., 2017)","plainTextFormattedCitation":"(van Tong et al., 2017)","previouslyFormattedCitation":"(van Tong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(van Tong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B24B88">
        <w:rPr>
          <w:rFonts w:ascii="Times New Roman" w:hAnsi="Times New Roman" w:cs="Times New Roman"/>
          <w:color w:val="000000" w:themeColor="text1"/>
          <w:sz w:val="24"/>
          <w:szCs w:val="24"/>
        </w:rPr>
        <w:t xml:space="preserve">The discovery of CYP enzyme-encoding genes in schistosomes and </w:t>
      </w:r>
      <w:proofErr w:type="spellStart"/>
      <w:r w:rsidRPr="00B24B88">
        <w:rPr>
          <w:rFonts w:ascii="Times New Roman" w:hAnsi="Times New Roman" w:cs="Times New Roman"/>
          <w:color w:val="000000" w:themeColor="text1"/>
          <w:sz w:val="24"/>
          <w:szCs w:val="24"/>
        </w:rPr>
        <w:t>opisthorchiids</w:t>
      </w:r>
      <w:proofErr w:type="spellEnd"/>
      <w:r w:rsidRPr="00B24B88">
        <w:rPr>
          <w:rFonts w:ascii="Times New Roman" w:hAnsi="Times New Roman" w:cs="Times New Roman"/>
          <w:color w:val="000000" w:themeColor="text1"/>
          <w:sz w:val="24"/>
          <w:szCs w:val="24"/>
        </w:rPr>
        <w:t xml:space="preserve"> has further suggested a role for parasite-derived cytochrome P450 enzymes in generating pro-</w:t>
      </w:r>
      <w:r w:rsidRPr="00B24B88">
        <w:rPr>
          <w:rFonts w:ascii="Times New Roman" w:hAnsi="Times New Roman" w:cs="Times New Roman"/>
          <w:color w:val="000000" w:themeColor="text1"/>
          <w:sz w:val="24"/>
          <w:szCs w:val="24"/>
        </w:rPr>
        <w:lastRenderedPageBreak/>
        <w:t>inflammatory and carcinogenic metabolites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{"citationItems":[{"id":"ITEM-1","itemData":{"DOI":"10.1186/S13027-019-0257-2/FIGURES/3","ISSN":"17509378","abstract":"Background: Infections classified as group 1 biological carcinogens include the helminthiases caused by Schistosoma haematobium and Opisthorchis viverrini. The molecular mediators underlying the infection with these parasites and cancer remain unclear. Although carcinogenesis is a multistep process, we have postulated that these parasites release metabolites including oxysterols and estrogen-like metabolites that interact with host cell DNA. How and why the parasite produce/excrete these metabolites remain unclear. A gene encoding a CYP enzyme was identified in schistosomes and opisthorchiids. Therefore, it is reasonable hypothesized that CYP 450 might play a role in generation of pro-inflammatory and potentially carcinogenic compounds produced by helminth parasites such as oxysterols and catechol estrogens. Here, we performed enzymatic assays using several isoforms of CYP 450 as CYP1A1, 2E1 and 3A4 which are involved in the metabolism of chemical carcinogens that have been associated with several cancer. The main aim was the analysis of the role of these enzymes in production of helminth-associated metabolites and DNA-adducts. Method: The effect of cytochrome P450 enzymes CYP 1A1, 2E1 and 3A4 during the interaction between DNA, glycocholic acid and taurochenodeoxycholate sodium on the formation of DNA-adducts and metabolites associated with urogenital schistosomiasis (UGS) and opisthorchiasis was investigated in vitro. Liquid chromatography/mass spectrometry was used to detect and identify metabolites. Main findings: Through the enzymatic assays we provide a deeper understanding of how metabolites derived from helminths are formed and the influence of CYP 450. The assays using compounds similar to those previously observed in helminths as glycocholic acid and taurochenodeoxycholate sodium, allowed the detection of metabolites in their oxidized form and their with DNA. Remarkably, these metabolites were previously associated with schistosomiaisis and opisthorchiasis. Thus, in the future, it may be possible to synthesize this type of metabolites through this methodology and use them in cell lines to clarify the carcinogenesis process associated with these diseases. Principal conclusions: Metabolites similar to those detected in helminths are able to interact with DNA in vitro leading to the formation of DNA adducts. These evidences supported the previous postulate that imply helminth-like metabolites as initiators of helminthiases-associated carcinogenes…","author":[{"dropping-particle":"","family":"Gouveia","given":"Maria Joaõ","non-dropping-particle":"","parse-names":false,"suffix":""},{"dropping-particle":"","family":"Brindley","given":"Paul J.","non-dropping-particle":"","parse-names":false,"suffix":""},{"dropping-particle":"","family":"Rinaldi","given":"Gabriel","non-dropping-particle":"","parse-names":false,"suffix":""},{"dropping-particle":"","family":"Gärtner","given":"Fátima","non-dropping-particle":"","parse-names":false,"suffix":""},{"dropping-particle":"","family":"Costa","given":"José M.C.","non-dropping-particle":"Da","parse-names":false,"suffix":""},{"dropping-particle":"","family":"Vale","given":"Nuno","non-dropping-particle":"","parse-names":false,"suffix":""}],"container-title":"Infectious Agents and Cancer","id":"ITEM-1","issue":"1","issued":{"date-parts":[["2019","11","29"]]},"page":"1-9","publisher":"BioMed Central Ltd.","title":"Infection with carcinogenic helminth parasites and its production of metabolites induces the formation of DNA-adducts","type":"article-journal","volume":"14"},"uris":["http://www.mendeley.com/documents/?uuid=79718731-2505-34cd-9f7f-6110c436261a"]}],"mendeley":{"formattedCitation":"(Gouveia et al., 2019)","manualFormatting":"(Gouveia et al., 2019)","plainTextFormattedCitation":"(Gouveia et al., 2019)","previouslyFormattedCitation":"(Gouveia et al., 2019)"},"properties":{"noteIndex":0},"schema":"https://github.com/citation-style-language/schema/raw/master/csl-citation.json"}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(Gouveia et al. 2019)</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B24B88">
        <w:rPr>
          <w:rFonts w:ascii="Times New Roman" w:hAnsi="Times New Roman" w:cs="Times New Roman"/>
          <w:color w:val="000000" w:themeColor="text1"/>
          <w:sz w:val="24"/>
          <w:szCs w:val="24"/>
        </w:rPr>
        <w:t>Additionally, the oxidative stress induced by reactive oxygen and nitrogen species produced during helminth-triggered inflammation contributes to DNA damage and genomic instability, fostering carcinogenesis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{"citationItems":[{"id":"ITEM-1","itemData":{"DOI":"10.1186/S41021-016-0055-7","ISSN":"1880-7046","PMID":"28050219","abstract":"Infection and chronic inflammation have been recognized as important factors for carcinogenesis. Under inflammatory conditions, reactive oxygen species (ROS) and reactive nitrogen species (RNS) are generated from inflammatory and epithelial cells, and result in the formation of oxidative and nitrative DNA lesions, such as 8-oxo-7,8-dihydro-2'-deoxyguanosine (8-oxodG) and 8-nitroguanine. The DNA damage can cause mutations and has been implicated in inflammation-mediated carcinogenesis. It has been estimated that various infectious agents are carcinogenic to humans (IARC group 1), including bacterium Helicobacter pylori (H. pylori), viruses [hepatitis B virus (HBV), hepatitis C virus (HCV), human papillomavirus (HPV) and Epstein-Barr virus (EBV)] and parasites [Schistosoma haematobium (SH) and Opisthorchis viverrini (OV)]. H. pylori, HBV/HCV, HPV, EBV, SH and OV are important risk factors for gastric cancer, hepatocellular carcinoma, nasopharyngeal carcinoma, bladder cancer, and cholangiocarcinoma, respectively. We demonstrated that 8-nitroguanine was strongly formed via inducible nitric oxide synthase (iNOS) expression at these cancer sites of patients. Moreover, 8-nitroguanine was formed in Oct3/4-positive stem cells in SH-associated bladder cancer tissues, and in Oct3/4- and CD133-positive stem cells in OV-associated cholangiocarcinoma tissues. Therefore, it is considered that nitrative and oxidative DNA damage in stem cells may play a key role in infection-related carcinogenesis via chronic inflammation.","author":[{"dropping-particle":"","family":"Kawanishi","given":"Shosuke","non-dropping-particle":"","parse-names":false,"suffix":""},{"dropping-particle":"","family":"Ohnishi","given":"Shiho","non-dropping-particle":"","parse-names":false,"suffix":""},{"dropping-particle":"","family":"Ma","given":"Ning","non-dropping-particle":"","parse-names":false,"suffix":""},{"dropping-particle":"","family":"Hiraku","given":"Yusuke","non-dropping-particle":"","parse-names":false,"suffix":""},{"dropping-particle":"","family":"Oikawa","given":"Shinji","non-dropping-particle":"","parse-names":false,"suffix":""},{"dropping-particle":"","family":"Murata","given":"Mariko","non-dropping-particle":"","parse-names":false,"suffix":""}],"container-title":"Genes and environment : the official journal of the Japanese Environmental Mutagen Society","id":"ITEM-1","issue":"1","issued":{"date-parts":[["2017"]]},"publisher":"Genes Environ","title":"Nitrative and oxidative DNA damage in infection-related carcinogenesis in relation to cancer stem cells","type":"article-journal","volume":"38"},"uris":["http://www.mendeley.com/documents/?uuid=bdd178de-ba10-318a-a556-28ec48232abf"]},{"id":"ITEM-2","itemData":{"DOI":"10.1016/J.DNAREP.2019.102673","ISSN":"15687856","PMID":"31387777","abstract":"The relationships between inflammation and cancer are varied and complex. An important connection linking inflammation to cancer development is DNA damage. During inflammation reactive oxygen and nitrogen species (RONS) are created to combat pathogens and to stimulate tissue repair and regeneration, but these chemicals can also damage DNA, which in turn can promote mutations that initiate and promote cancer. DNA repair pathways are essential for preventing DNA damage from causing mutations and cytotoxicity, but RONS can interfere with repair mechanisms, reducing their efficacy. Further, cellular responses to DNA damage, such as damage signaling and cytotoxicity, can promote inflammation, creating a positive feedback loop. Despite coordination of DNA repair and oxidative stress responses, there are nevertheless examples whereby inflammation has been shown to promote mutagenesis, tissue damage, and ultimately carcinogenesis. Here, we discuss the DNA damage-mediated associations between inflammation, mutagenesis and cancer.","author":[{"dropping-particle":"","family":"Kay","given":"Jennifer","non-dropping-particle":"","parse-names":false,"suffix":""},{"dropping-particle":"","family":"Thadhani","given":"Elina","non-dropping-particle":"","parse-names":false,"suffix":""},{"dropping-particle":"","family":"Samson","given":"Leona","non-dropping-particle":"","parse-names":false,"suffix":""},{"dropping-particle":"","family":"Engelward","given":"Bevin","non-dropping-particle":"","parse-names":false,"suffix":""}],"container-title":"DNA repair","id":"ITEM-2","issued":{"date-parts":[["2019","11","1"]]},"page":"102673","publisher":"Elsevier B.V.","title":"Inflammation-Induced DNA Damage, Mutations and Cancer","type":"article-journal","volume":"83"},"uris":["http://www.mendeley.com/documents/?uuid=3d8c2c42-45ca-3ce9-8309-3c17250e5445"]}],"mendeley":{"formattedCitation":"(Kawanishi et al., 2017; Kay et al., 2019)","plainTextFormattedCitation":"(Kawanishi et al., 2017; Kay et al., 2019)","previouslyFormattedCitation":"(Kawanishi et al., 2017; Kay et al., 2019)"},"properties":{"noteIndex":0},"schema":"https://github.com/citation-style-language/schema/raw/master/csl-citation.json"}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B24B88">
        <w:rPr>
          <w:rFonts w:ascii="Times New Roman" w:hAnsi="Times New Roman" w:cs="Times New Roman"/>
          <w:noProof/>
          <w:color w:val="000000" w:themeColor="text1"/>
          <w:sz w:val="24"/>
          <w:szCs w:val="24"/>
        </w:rPr>
        <w:t>(Kawanishi et al. 2017; Kay et al. 2019)</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C00660">
        <w:rPr>
          <w:rFonts w:ascii="Times New Roman" w:hAnsi="Times New Roman" w:cs="Times New Roman"/>
          <w:color w:val="000000" w:themeColor="text1"/>
          <w:sz w:val="24"/>
          <w:szCs w:val="24"/>
        </w:rPr>
        <w:t xml:space="preserve"> </w:t>
      </w:r>
      <w:r w:rsidRPr="00A545C8">
        <w:rPr>
          <w:rFonts w:ascii="Times New Roman" w:hAnsi="Times New Roman" w:cs="Times New Roman"/>
          <w:color w:val="000000" w:themeColor="text1"/>
          <w:sz w:val="24"/>
          <w:szCs w:val="24"/>
        </w:rPr>
        <w:t>Interestingly, while many helminths exhibit carcinogenic potential, some studies have reported paradoxical anti-cancer effects, including induction of apoptosis, suppression of angiogenesis and metastasis, modulation of immune responses and attenuation of pro-inflammatory pathways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{"citationItems":[{"id":"ITEM-1","itemData":{"DOI":"10.1042/BSR20180935","ISSN":"1573-4935","PMID":"30266743","abstract":"Several environmental factors (chemical, physical, and biological) can cause the initiation, promotion, and progression of cancer. Regarding the biological factors, several studies have found that infections caused by some bacteria, viruses and protozoan, and helminth parasites are related to carcinogenesis. However, in recent years a different approach has been implemented on the antitumor impact of parasitic diseases caused by some protozoan and helminths, mainly because such infections may affect several hallmarks of cancer, but the involved mechanisms still remain unknown. The beneficial effects reported for some parasitic diseases on tumorigenesis range from the induction of apoptosis, activation of the immune response, avoiding metastasis and angiogenesis, inhibition of proliferative signals, to the regulation of inflammatory responses that promote cancer. In this work, we reviewed the available information regarding how parasitic infections may modulate cancer progression. Despite the fact that specific mechanisms of action on tumors are not yet totally clear, we consider that detailed studies of the antitumor action of these organisms and their products could lead to the discovery and use of new molecules from these biological agents that may work as adjuvant therapy in the treatment of various types of cancer.","author":[{"dropping-particle":"","family":"Callejas","given":"Blanca E.","non-dropping-particle":"","parse-names":false,"suffix":""},{"dropping-particle":"","family":"Martínez-Saucedo","given":"Diana","non-dropping-particle":"","parse-names":false,"suffix":""},{"dropping-particle":"","family":"Terrazas","given":"Luis I.","non-dropping-particle":"","parse-names":false,"suffix":""}],"container-title":"Bioscience reports","id":"ITEM-1","issue":"5","issued":{"date-parts":[["2018","10","23"]]},"publisher":"Biosci Rep","title":"Parasites as negative regulators of cancer","type":"article-journal","volume":"38"},"uris":["http://www.mendeley.com/documents/?uuid=2fb60819-e777-301b-82cb-74fbe9c946ef"]}],"mendeley":{"formattedCitation":"(Callejas et al., 2018)","manualFormatting":"(Callejas et al., 2018)","plainTextFormattedCitation":"(Callejas et al., 2018)","previouslyFormattedCitation":"(Callejas et al., 2018)"},"properties":{"noteIndex":0},"schema":"https://github.com/citation-style-language/schema/raw/master/csl-citation.json"}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(Callejas et al. 2018)</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A545C8">
        <w:rPr>
          <w:rFonts w:ascii="Times New Roman" w:hAnsi="Times New Roman" w:cs="Times New Roman"/>
          <w:color w:val="000000" w:themeColor="text1"/>
          <w:sz w:val="24"/>
          <w:szCs w:val="24"/>
        </w:rPr>
        <w:t xml:space="preserve">The long latency period of helminth infections before cancer manifestation complicates efforts </w:t>
      </w:r>
      <w:r>
        <w:rPr>
          <w:rFonts w:ascii="Times New Roman" w:hAnsi="Times New Roman" w:cs="Times New Roman"/>
          <w:color w:val="000000" w:themeColor="text1"/>
          <w:sz w:val="24"/>
          <w:szCs w:val="24"/>
        </w:rPr>
        <w:t>to define their role in carcinogenesis conclusively</w:t>
      </w:r>
      <w:r w:rsidRPr="00A545C8">
        <w:rPr>
          <w:rFonts w:ascii="Times New Roman" w:hAnsi="Times New Roman" w:cs="Times New Roman"/>
          <w:color w:val="000000" w:themeColor="text1"/>
          <w:sz w:val="24"/>
          <w:szCs w:val="24"/>
        </w:rPr>
        <w:t>.</w:t>
      </w:r>
      <w:r w:rsidR="008B066E">
        <w:rPr>
          <w:rFonts w:ascii="Times New Roman" w:hAnsi="Times New Roman" w:cs="Times New Roman"/>
          <w:color w:val="000000" w:themeColor="text1"/>
          <w:sz w:val="24"/>
          <w:szCs w:val="24"/>
        </w:rPr>
        <w:t xml:space="preserve"> </w:t>
      </w:r>
      <w:r w:rsidRPr="00A545C8">
        <w:rPr>
          <w:rFonts w:ascii="Times New Roman" w:hAnsi="Times New Roman" w:cs="Times New Roman"/>
          <w:color w:val="000000" w:themeColor="text1"/>
          <w:sz w:val="24"/>
          <w:szCs w:val="24"/>
        </w:rPr>
        <w:t>This review comprehensively compiles recent research exploring the associations between helminth infections and human cancers, elucidates their proposed molecular mechanisms and highlights the complex duality of helminths in potentially promoting or inhibiting carcinogenesis.</w:t>
      </w:r>
    </w:p>
    <w:p w14:paraId="4DB429EB" w14:textId="77777777" w:rsidR="001024F1" w:rsidRDefault="001024F1" w:rsidP="00B96FD5">
      <w:pPr>
        <w:spacing w:after="0" w:line="480" w:lineRule="auto"/>
        <w:jc w:val="both"/>
        <w:rPr>
          <w:rFonts w:ascii="Times New Roman" w:hAnsi="Times New Roman" w:cs="Times New Roman"/>
          <w:color w:val="000000" w:themeColor="text1"/>
          <w:sz w:val="24"/>
          <w:szCs w:val="24"/>
        </w:rPr>
      </w:pPr>
    </w:p>
    <w:p w14:paraId="4C5F079D" w14:textId="77777777" w:rsidR="001024F1" w:rsidRDefault="00CB4DFE" w:rsidP="00B96FD5">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Literature Search Strategy</w:t>
      </w:r>
    </w:p>
    <w:p w14:paraId="74F45BE4" w14:textId="77777777" w:rsidR="001024F1" w:rsidRDefault="001024F1" w:rsidP="00B96FD5">
      <w:pPr>
        <w:spacing w:after="0" w:line="480" w:lineRule="auto"/>
        <w:jc w:val="both"/>
        <w:rPr>
          <w:rFonts w:ascii="Times New Roman" w:hAnsi="Times New Roman" w:cs="Times New Roman"/>
          <w:color w:val="000000" w:themeColor="text1"/>
          <w:sz w:val="24"/>
          <w:szCs w:val="24"/>
        </w:rPr>
      </w:pPr>
    </w:p>
    <w:p w14:paraId="13262449" w14:textId="0333CAB6" w:rsidR="00CB4DFE" w:rsidRDefault="00CB4DFE" w:rsidP="00B96FD5">
      <w:pPr>
        <w:spacing w:after="0" w:line="480" w:lineRule="auto"/>
        <w:jc w:val="both"/>
        <w:rPr>
          <w:rFonts w:ascii="Times New Roman" w:hAnsi="Times New Roman" w:cs="Times New Roman"/>
          <w:color w:val="000000" w:themeColor="text1"/>
          <w:sz w:val="24"/>
          <w:szCs w:val="24"/>
        </w:rPr>
      </w:pPr>
      <w:r w:rsidRPr="00943EAB">
        <w:rPr>
          <w:rFonts w:ascii="Times New Roman" w:hAnsi="Times New Roman" w:cs="Times New Roman"/>
          <w:color w:val="000000" w:themeColor="text1"/>
          <w:sz w:val="24"/>
          <w:szCs w:val="24"/>
        </w:rPr>
        <w:t xml:space="preserve">A thorough </w:t>
      </w:r>
      <w:r>
        <w:rPr>
          <w:rFonts w:ascii="Times New Roman" w:hAnsi="Times New Roman" w:cs="Times New Roman"/>
          <w:color w:val="000000" w:themeColor="text1"/>
          <w:sz w:val="24"/>
          <w:szCs w:val="24"/>
        </w:rPr>
        <w:t>review of the literature was conducted on helminth infections and cancers to inform the writing of this</w:t>
      </w:r>
      <w:r w:rsidRPr="00943EAB">
        <w:rPr>
          <w:rFonts w:ascii="Times New Roman" w:hAnsi="Times New Roman" w:cs="Times New Roman"/>
          <w:color w:val="000000" w:themeColor="text1"/>
          <w:sz w:val="24"/>
          <w:szCs w:val="24"/>
        </w:rPr>
        <w:t xml:space="preserve"> article. Database searches and citation analytics for specific papers were employed to uncover their molecular mechanisms. The latest references published prior to the day of the searches were incorporated at the time of article writing. Initially, all related research works were filtered based on their titles and </w:t>
      </w:r>
      <w:r>
        <w:rPr>
          <w:rFonts w:ascii="Times New Roman" w:hAnsi="Times New Roman" w:cs="Times New Roman"/>
          <w:color w:val="000000" w:themeColor="text1"/>
          <w:sz w:val="24"/>
          <w:szCs w:val="24"/>
        </w:rPr>
        <w:t>according to</w:t>
      </w:r>
      <w:r w:rsidRPr="00943EAB">
        <w:rPr>
          <w:rFonts w:ascii="Times New Roman" w:hAnsi="Times New Roman" w:cs="Times New Roman"/>
          <w:color w:val="000000" w:themeColor="text1"/>
          <w:sz w:val="24"/>
          <w:szCs w:val="24"/>
        </w:rPr>
        <w:t xml:space="preserve"> other requirements. If the references were evidently described or indicated a carcinogenic event and an infestation of parasites, then the full text of that publication was scrutinized. The following measures were inclusively considered as screening criteria for selecting secondary analysis: (</w:t>
      </w:r>
      <w:proofErr w:type="spellStart"/>
      <w:r w:rsidRPr="00943EAB">
        <w:rPr>
          <w:rFonts w:ascii="Times New Roman" w:hAnsi="Times New Roman" w:cs="Times New Roman"/>
          <w:color w:val="000000" w:themeColor="text1"/>
          <w:sz w:val="24"/>
          <w:szCs w:val="24"/>
        </w:rPr>
        <w:t>i</w:t>
      </w:r>
      <w:proofErr w:type="spellEnd"/>
      <w:r w:rsidRPr="00943EAB">
        <w:rPr>
          <w:rFonts w:ascii="Times New Roman" w:hAnsi="Times New Roman" w:cs="Times New Roman"/>
          <w:color w:val="000000" w:themeColor="text1"/>
          <w:sz w:val="24"/>
          <w:szCs w:val="24"/>
        </w:rPr>
        <w:t xml:space="preserve">) The study examined the mechanisms of helminth </w:t>
      </w:r>
      <w:r>
        <w:rPr>
          <w:rFonts w:ascii="Times New Roman" w:hAnsi="Times New Roman" w:cs="Times New Roman"/>
          <w:color w:val="000000" w:themeColor="text1"/>
          <w:sz w:val="24"/>
          <w:szCs w:val="24"/>
        </w:rPr>
        <w:t>infection-induced</w:t>
      </w:r>
      <w:r w:rsidRPr="00943EAB">
        <w:rPr>
          <w:rFonts w:ascii="Times New Roman" w:hAnsi="Times New Roman" w:cs="Times New Roman"/>
          <w:color w:val="000000" w:themeColor="text1"/>
          <w:sz w:val="24"/>
          <w:szCs w:val="24"/>
        </w:rPr>
        <w:t xml:space="preserve"> carcinogenicity and cancer risks; (ii) The study documented the emergence of cancers as a consequence of their infections; (iii) The study </w:t>
      </w:r>
      <w:r w:rsidRPr="00943EAB">
        <w:rPr>
          <w:rFonts w:ascii="Times New Roman" w:hAnsi="Times New Roman" w:cs="Times New Roman"/>
          <w:color w:val="000000" w:themeColor="text1"/>
          <w:sz w:val="24"/>
          <w:szCs w:val="24"/>
        </w:rPr>
        <w:lastRenderedPageBreak/>
        <w:t>explored biomarkers for disease diagnosis and prevention measures. Also, the exclusion criteria were: (</w:t>
      </w:r>
      <w:proofErr w:type="spellStart"/>
      <w:r w:rsidRPr="00943EAB">
        <w:rPr>
          <w:rFonts w:ascii="Times New Roman" w:hAnsi="Times New Roman" w:cs="Times New Roman"/>
          <w:color w:val="000000" w:themeColor="text1"/>
          <w:sz w:val="24"/>
          <w:szCs w:val="24"/>
        </w:rPr>
        <w:t>i</w:t>
      </w:r>
      <w:proofErr w:type="spellEnd"/>
      <w:r w:rsidRPr="00943EAB">
        <w:rPr>
          <w:rFonts w:ascii="Times New Roman" w:hAnsi="Times New Roman" w:cs="Times New Roman"/>
          <w:color w:val="000000" w:themeColor="text1"/>
          <w:sz w:val="24"/>
          <w:szCs w:val="24"/>
        </w:rPr>
        <w:t>) an infection that mimics cancer</w:t>
      </w:r>
      <w:r>
        <w:rPr>
          <w:rFonts w:ascii="Times New Roman" w:hAnsi="Times New Roman" w:cs="Times New Roman"/>
          <w:color w:val="000000" w:themeColor="text1"/>
          <w:sz w:val="24"/>
          <w:szCs w:val="24"/>
        </w:rPr>
        <w:t>;</w:t>
      </w:r>
      <w:r w:rsidRPr="00943EAB">
        <w:rPr>
          <w:rFonts w:ascii="Times New Roman" w:hAnsi="Times New Roman" w:cs="Times New Roman"/>
          <w:color w:val="000000" w:themeColor="text1"/>
          <w:sz w:val="24"/>
          <w:szCs w:val="24"/>
        </w:rPr>
        <w:t xml:space="preserve"> (ii) infection as the outcome of neoplasia</w:t>
      </w:r>
      <w:r>
        <w:rPr>
          <w:rFonts w:ascii="Times New Roman" w:hAnsi="Times New Roman" w:cs="Times New Roman"/>
          <w:color w:val="000000" w:themeColor="text1"/>
          <w:sz w:val="24"/>
          <w:szCs w:val="24"/>
        </w:rPr>
        <w:t>; and</w:t>
      </w:r>
      <w:r w:rsidRPr="00943EAB">
        <w:rPr>
          <w:rFonts w:ascii="Times New Roman" w:hAnsi="Times New Roman" w:cs="Times New Roman"/>
          <w:color w:val="000000" w:themeColor="text1"/>
          <w:sz w:val="24"/>
          <w:szCs w:val="24"/>
        </w:rPr>
        <w:t xml:space="preserve"> (iii) duplicate content.</w:t>
      </w:r>
    </w:p>
    <w:p w14:paraId="394AB081" w14:textId="77777777" w:rsidR="00CB4DFE" w:rsidRPr="00B172AC" w:rsidRDefault="00CB4DFE" w:rsidP="00B96FD5">
      <w:pPr>
        <w:spacing w:after="0" w:line="480" w:lineRule="auto"/>
        <w:jc w:val="both"/>
        <w:rPr>
          <w:rFonts w:ascii="Times New Roman" w:hAnsi="Times New Roman" w:cs="Times New Roman"/>
          <w:color w:val="000000" w:themeColor="text1"/>
          <w:sz w:val="24"/>
          <w:szCs w:val="24"/>
        </w:rPr>
      </w:pPr>
    </w:p>
    <w:p w14:paraId="0162103F" w14:textId="77777777" w:rsidR="00CB4DFE" w:rsidRPr="00174FA2" w:rsidRDefault="00CB4DFE" w:rsidP="00B96FD5">
      <w:pPr>
        <w:spacing w:line="480" w:lineRule="auto"/>
        <w:jc w:val="both"/>
        <w:rPr>
          <w:rFonts w:ascii="Times New Roman" w:hAnsi="Times New Roman" w:cs="Times New Roman"/>
          <w:i/>
          <w:iCs/>
          <w:color w:val="000000" w:themeColor="text1"/>
          <w:sz w:val="24"/>
          <w:szCs w:val="24"/>
        </w:rPr>
      </w:pPr>
      <w:r w:rsidRPr="00174FA2">
        <w:rPr>
          <w:rFonts w:ascii="Times New Roman" w:hAnsi="Times New Roman" w:cs="Times New Roman"/>
          <w:i/>
          <w:iCs/>
          <w:color w:val="000000" w:themeColor="text1"/>
          <w:sz w:val="24"/>
          <w:szCs w:val="24"/>
        </w:rPr>
        <w:t>Dynamic Coevolution of Host and Parasite</w:t>
      </w:r>
    </w:p>
    <w:p w14:paraId="46E8097C" w14:textId="356CF886" w:rsidR="00CB4DFE" w:rsidRDefault="00CB4DFE" w:rsidP="00B96FD5">
      <w:pPr>
        <w:spacing w:after="0" w:line="480" w:lineRule="auto"/>
        <w:jc w:val="both"/>
        <w:rPr>
          <w:rFonts w:ascii="Times New Roman" w:hAnsi="Times New Roman" w:cs="Times New Roman"/>
          <w:color w:val="000000" w:themeColor="text1"/>
          <w:sz w:val="24"/>
          <w:szCs w:val="24"/>
        </w:rPr>
      </w:pPr>
      <w:r w:rsidRPr="000F2D19">
        <w:rPr>
          <w:rFonts w:ascii="Times New Roman" w:hAnsi="Times New Roman" w:cs="Times New Roman"/>
          <w:color w:val="000000" w:themeColor="text1"/>
          <w:sz w:val="24"/>
          <w:szCs w:val="24"/>
        </w:rPr>
        <w:t>The coevolutionary feedback loop</w:t>
      </w:r>
      <w:r w:rsidR="00174FA2">
        <w:rPr>
          <w:rFonts w:ascii="Times New Roman" w:hAnsi="Times New Roman" w:cs="Times New Roman"/>
          <w:color w:val="000000" w:themeColor="text1"/>
          <w:sz w:val="24"/>
          <w:szCs w:val="24"/>
        </w:rPr>
        <w:t xml:space="preserve">, driven by the selection of adaptations and counter-adaptations, shapes the evolutionary trajectories of both the host and the </w:t>
      </w:r>
      <w:r w:rsidRPr="000F2D19">
        <w:rPr>
          <w:rFonts w:ascii="Times New Roman" w:hAnsi="Times New Roman" w:cs="Times New Roman"/>
          <w:color w:val="000000" w:themeColor="text1"/>
          <w:sz w:val="24"/>
          <w:szCs w:val="24"/>
        </w:rPr>
        <w:t>parasite. These dynamic interactions are often complex and difficult to unravel, posing considerable challenges for empirical validation</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{"citationItems":[{"id":"ITEM-1","itemData":{"DOI":"10.1111/JEB.13981","ISSN":"1420-9101","PMID":"35030276","abstract":"Host and parasite evolution are closely intertwined, with selection for adaptations and counter-adaptations forming a coevolutionary feedback loop. Coevolutionary dynamics are often difficult to intuit due to these feedbacks and are hard to demonstrate empirically in most systems. Theoretical models have therefore played a crucial role in shaping our understanding of host–parasite coevolution. Theoretical models vary widely in their assumptions, approaches and aims, and such variety makes it difficult, especially for non-theoreticians and those new to the field, to: (1) understand how model approaches relate to one another; (2) identify key modelling assumptions; (3) determine how model assumptions relate to biological systems; and (4) reconcile the results of different models with contrasting assumptions. In this review, we identify important model features, highlight key results and predictions and describe how these pertain to model assumptions. We carry out a literature survey of theoretical studies published since the 1950s (n = 219 papers) to support our analysis. We identify two particularly important features of models that tend to have a significant qualitative impact on the outcome of host–parasite coevolution: population dynamics and the genetic basis of infection. We also highlight the importance of other modelling features, such as stochasticity and whether time proceeds continuously or in discrete steps, that have received less attention but can drastically alter coevolutionary dynamics. We finish by summarizing recent developments in the field, specifically the trend towards greater model complexity, and discuss likely future directions for research.","author":[{"dropping-particle":"","family":"Buckingham","given":"Lydia J.","non-dropping-particle":"","parse-names":false,"suffix":""},{"dropping-particle":"","family":"Ashby","given":"Ben","non-dropping-particle":"","parse-names":false,"suffix":""}],"container-title":"Journal of Evolutionary Biology","id":"ITEM-1","issue":"2","issued":{"date-parts":[["2022","2","1"]]},"page":"205-224","publisher":"John Wiley &amp; Sons, Ltd","title":"Coevolutionary theory of hosts and parasites","type":"article-journal","volume":"35"},"uris":["http://www.mendeley.com/documents/?uuid=0f4b5882-74dc-3ce7-8094-8df6cc68647d"]}],"mendeley":{"formattedCitation":"(Buckingham &amp; Ashby, 2022)","plainTextFormattedCitation":"(Buckingham &amp; Ashby, 2022)","previouslyFormattedCitation":"(Buckingham &amp; Ashby, 2022)"},"properties":{"noteIndex":0},"schema":"https://github.com/citation-style-language/schema/raw/master/csl-citation.json"}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(Buckingham &amp; Ashby 2022)</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 xml:space="preserve">Parasites, particularly extracellular helminths, continuously develop survival strategies to withstand extreme conditions and evade host immune </w:t>
      </w:r>
      <w:proofErr w:type="spellStart"/>
      <w:r w:rsidRPr="000F2D19">
        <w:rPr>
          <w:rFonts w:ascii="Times New Roman" w:hAnsi="Times New Roman" w:cs="Times New Roman"/>
          <w:color w:val="000000" w:themeColor="text1"/>
          <w:sz w:val="24"/>
          <w:szCs w:val="24"/>
        </w:rPr>
        <w:t>defenses</w:t>
      </w:r>
      <w:proofErr w:type="spellEnd"/>
      <w:r w:rsidRPr="000F2D19">
        <w:rPr>
          <w:rFonts w:ascii="Times New Roman" w:hAnsi="Times New Roman" w:cs="Times New Roman"/>
          <w:color w:val="000000" w:themeColor="text1"/>
          <w:sz w:val="24"/>
          <w:szCs w:val="24"/>
        </w:rPr>
        <w:t>. By escaping immune detection, they can persist within the host for extended periods, manipulating host physiology to their advantage.</w:t>
      </w:r>
      <w:r w:rsidR="00E61C30">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 xml:space="preserve">The host’s immune </w:t>
      </w:r>
      <w:proofErr w:type="spellStart"/>
      <w:r w:rsidRPr="000F2D19">
        <w:rPr>
          <w:rFonts w:ascii="Times New Roman" w:hAnsi="Times New Roman" w:cs="Times New Roman"/>
          <w:color w:val="000000" w:themeColor="text1"/>
          <w:sz w:val="24"/>
          <w:szCs w:val="24"/>
        </w:rPr>
        <w:t>defense</w:t>
      </w:r>
      <w:proofErr w:type="spellEnd"/>
      <w:r w:rsidRPr="000F2D19">
        <w:rPr>
          <w:rFonts w:ascii="Times New Roman" w:hAnsi="Times New Roman" w:cs="Times New Roman"/>
          <w:color w:val="000000" w:themeColor="text1"/>
          <w:sz w:val="24"/>
          <w:szCs w:val="24"/>
        </w:rPr>
        <w:t xml:space="preserve"> is intricately regulated by cellular and molecular pathways that control immune responses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Malignancy","type":"article-journal","volume":"15"},"uris":["http://www.mendeley.com/documents/?uuid=d6d8ca17-e9f6-37d7-a885-5ba8f41c1f1e"]}],"mendeley":{"formattedCitation":"(van Tong et al., 2017)","manualFormatting":"(van Tong et al., 2017)","plainTextFormattedCitation":"(van Tong et al., 2017)","previouslyFormattedCitation":"(van Tong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(van Tong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 xml:space="preserve">In response, parasites evolve diverse immune evasion mechanisms, which may emerge in the absence of regulatory pathways that facilitate host-parasite equilibrium and can ultimately be detrimental to the host. Parasite-derived factors contribute to </w:t>
      </w:r>
      <w:proofErr w:type="spellStart"/>
      <w:r w:rsidRPr="000F2D19">
        <w:rPr>
          <w:rFonts w:ascii="Times New Roman" w:hAnsi="Times New Roman" w:cs="Times New Roman"/>
          <w:color w:val="000000" w:themeColor="text1"/>
          <w:sz w:val="24"/>
          <w:szCs w:val="24"/>
        </w:rPr>
        <w:t>tumor</w:t>
      </w:r>
      <w:proofErr w:type="spellEnd"/>
      <w:r w:rsidRPr="000F2D19">
        <w:rPr>
          <w:rFonts w:ascii="Times New Roman" w:hAnsi="Times New Roman" w:cs="Times New Roman"/>
          <w:color w:val="000000" w:themeColor="text1"/>
          <w:sz w:val="24"/>
          <w:szCs w:val="24"/>
        </w:rPr>
        <w:t xml:space="preserve"> development, progression, and facilitation. Notably, different parasite species elicit distinct immune responses, varying in specificity and intensity.</w:t>
      </w:r>
      <w:r w:rsidR="00E61C30">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 xml:space="preserve">These immune evasion strategies depend on multiple factors, including the parasite’s life cycle stage, mode of infection, tissue microenvironment and the secretion of immunomodulatory molecules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Malignancy","type":"article-journal","volume":"15"},"uris":["http://www.mendeley.com/documents/?uuid=d6d8ca17-e9f6-37d7-a885-5ba8f41c1f1e"]}],"mendeley":{"formattedCitation":"(van Tong et al., 2017)","manualFormatting":"(van Tong et al., 2017)","plainTextFormattedCitation":"(van Tong et al., 2017)","previouslyFormattedCitation":"(van Tong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(van Tong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Chronic helminth infections frequently induce persistent inflammation within host tissues, a critical determinant of their carcinogenic potential</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{"citationItems":[{"id":"ITEM-1","itemData":{"DOI":"10.3389/FCIMB.2019.00402","ISSN":"2235-2988","PMID":"31867284","abstract":"Helminthic parasitic infection is grossly prevalent across the globe and is considered a significant factor in human cancer occurrence induced by biological agents. Although only three helminths (Schistosoma haematobium, Clonorchis sinensis, and Opisthorchis viverrini) so far have been directly associated with carcinogenesis; there are evidence suggesting the involvement of other species too. Broadly, human helminthiasis can cause chronic inflammation, genetic instability, and host immune modulation by affecting inter- and intracellular communications, disruption of proliferation–anti-proliferation pathways, and stimulation of malignant stem cell progeny. These changes ultimately lead to tumor development through the secretion of soluble factors that interact with host cells. However, the detailed mechanisms by which helminths introduce and promote malignant transformation of host cells are still not clear. Here, we reviewed the current understanding of immune-pathogenesis of helminth parasites, which have been associated with carcinogenesis, and how these infections initiate carcinogenesis in the host.","author":[{"dropping-particle":"","family":"Arora","given":"Naina","non-dropping-particle":"","parse-names":false,"suffix":""},{"dropping-particle":"","family":"Kaur","given":"Rimanpreet","non-dropping-particle":"","parse-names":false,"suffix":""},{"dropping-particle":"","family":"Anjum","given":"Farhan","non-dropping-particle":"","parse-names":false,"suffix":""},{"dropping-particle":"","family":"Tripathi","given":"Shweta","non-dropping-particle":"","parse-names":false,"suffix":""},{"dropping-particle":"","family":"Mishra","given":"Amit","non-dropping-particle":"","parse-names":false,"suffix":""},{"dropping-particle":"","family":"Kumar","given":"Rajiv","non-dropping-particle":"","parse-names":false,"suffix":""},{"dropping-particle":"","family":"Prasad","given":"Amit","non-dropping-particle":"","parse-names":false,"suffix":""}],"container-title":"Frontiers in cellular and infection microbiology","id":"ITEM-1","issued":{"date-parts":[["2019","12","6"]]},"publisher":"Front Cell Infect Microbiol","title":"Neglected Agent Eminent Disease: Linking Human Helminthic Infection, Inflammation, and Malignancy","type":"article-journal","volume":"9"},"uris":["http://www.mendeley.com/documents/?uuid=f7638bf9-1c1e-31f7-a3e9-10f6d0252813"]}],"mendeley":{"formattedCitation":"(Arora et al., 2019)","manualFormatting":"(Arora et al., 2019)","plainTextFormattedCitation":"(Arora et al., 2019)","previouslyFormattedCitation":"(Arora et al., 2019)"},"properties":{"noteIndex":0},"schema":"https://github.com/citation-style-language/schema/raw/master/csl-citation.json"}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(Arora et al. 2019)</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 xml:space="preserve">Prolonged inflammation leads immune cells to release an array of mediators aimed at combating infection, but as this inflammatory state endures, the risk of associated carcinogenesis increases. The interplay of </w:t>
      </w:r>
      <w:r w:rsidRPr="000F2D19">
        <w:rPr>
          <w:rFonts w:ascii="Times New Roman" w:hAnsi="Times New Roman" w:cs="Times New Roman"/>
          <w:color w:val="000000" w:themeColor="text1"/>
          <w:sz w:val="24"/>
          <w:szCs w:val="24"/>
        </w:rPr>
        <w:lastRenderedPageBreak/>
        <w:t>these mechanisms—chronic inflammation, immune modulation and parasite persistence—contributes to helminth-induced tumorigenesis, as illustrated in</w:t>
      </w:r>
      <w:r>
        <w:rPr>
          <w:rFonts w:ascii="Times New Roman" w:hAnsi="Times New Roman" w:cs="Times New Roman"/>
          <w:color w:val="000000" w:themeColor="text1"/>
          <w:sz w:val="24"/>
          <w:szCs w:val="24"/>
        </w:rPr>
        <w:t xml:space="preserve"> </w:t>
      </w:r>
      <w:r w:rsidRPr="00943EAB">
        <w:rPr>
          <w:rFonts w:ascii="Times New Roman" w:hAnsi="Times New Roman" w:cs="Times New Roman"/>
          <w:b/>
          <w:bCs/>
          <w:color w:val="000000" w:themeColor="text1"/>
          <w:sz w:val="24"/>
          <w:szCs w:val="24"/>
        </w:rPr>
        <w:t>Fig</w:t>
      </w:r>
      <w:r>
        <w:rPr>
          <w:rFonts w:ascii="Times New Roman" w:hAnsi="Times New Roman" w:cs="Times New Roman"/>
          <w:b/>
          <w:bCs/>
          <w:color w:val="000000" w:themeColor="text1"/>
          <w:sz w:val="24"/>
          <w:szCs w:val="24"/>
        </w:rPr>
        <w:t>.</w:t>
      </w:r>
      <w:r w:rsidRPr="00943EAB">
        <w:rPr>
          <w:rFonts w:ascii="Times New Roman" w:hAnsi="Times New Roman" w:cs="Times New Roman"/>
          <w:b/>
          <w:bCs/>
          <w:color w:val="000000" w:themeColor="text1"/>
          <w:sz w:val="24"/>
          <w:szCs w:val="24"/>
        </w:rPr>
        <w:t xml:space="preserve"> 1</w:t>
      </w:r>
      <w:r w:rsidRPr="00943EAB">
        <w:rPr>
          <w:rFonts w:ascii="Times New Roman" w:hAnsi="Times New Roman" w:cs="Times New Roman"/>
          <w:color w:val="000000" w:themeColor="text1"/>
          <w:sz w:val="24"/>
          <w:szCs w:val="24"/>
        </w:rPr>
        <w:t>.</w:t>
      </w:r>
    </w:p>
    <w:p w14:paraId="2F7D693B" w14:textId="77777777" w:rsidR="003E1184" w:rsidRDefault="003E1184" w:rsidP="00B96FD5">
      <w:pPr>
        <w:spacing w:after="0" w:line="480" w:lineRule="auto"/>
        <w:jc w:val="both"/>
        <w:rPr>
          <w:rFonts w:ascii="Times New Roman" w:hAnsi="Times New Roman" w:cs="Times New Roman"/>
          <w:color w:val="000000" w:themeColor="text1"/>
          <w:sz w:val="24"/>
          <w:szCs w:val="24"/>
        </w:rPr>
      </w:pPr>
    </w:p>
    <w:p w14:paraId="17F2CE36" w14:textId="71ED164C" w:rsidR="00CB4DFE" w:rsidRPr="00174FA2" w:rsidRDefault="00CB4DFE" w:rsidP="00B96FD5">
      <w:pPr>
        <w:spacing w:after="0" w:line="480" w:lineRule="auto"/>
        <w:jc w:val="both"/>
        <w:rPr>
          <w:rFonts w:ascii="Times New Roman" w:hAnsi="Times New Roman" w:cs="Times New Roman"/>
          <w:i/>
          <w:iCs/>
          <w:color w:val="000000" w:themeColor="text1"/>
          <w:sz w:val="24"/>
          <w:szCs w:val="24"/>
        </w:rPr>
      </w:pPr>
      <w:r w:rsidRPr="00174FA2">
        <w:rPr>
          <w:rFonts w:ascii="Times New Roman" w:hAnsi="Times New Roman" w:cs="Times New Roman"/>
          <w:i/>
          <w:iCs/>
          <w:color w:val="000000" w:themeColor="text1"/>
          <w:sz w:val="24"/>
          <w:szCs w:val="24"/>
        </w:rPr>
        <w:t xml:space="preserve">Activation of Pro-carcinogens by CYP450 </w:t>
      </w:r>
    </w:p>
    <w:p w14:paraId="5FED9C1A" w14:textId="77777777" w:rsidR="003E1184" w:rsidRPr="00943EAB" w:rsidRDefault="003E1184" w:rsidP="00B96FD5">
      <w:pPr>
        <w:spacing w:after="0" w:line="480" w:lineRule="auto"/>
        <w:jc w:val="both"/>
        <w:rPr>
          <w:rFonts w:ascii="Times New Roman" w:hAnsi="Times New Roman" w:cs="Times New Roman"/>
          <w:b/>
          <w:bCs/>
          <w:color w:val="000000" w:themeColor="text1"/>
          <w:sz w:val="24"/>
          <w:szCs w:val="24"/>
        </w:rPr>
      </w:pPr>
    </w:p>
    <w:p w14:paraId="4AE9D6D6" w14:textId="24CB86E7" w:rsidR="00CB4DFE" w:rsidRDefault="00CB4DFE" w:rsidP="00B96FD5">
      <w:pPr>
        <w:spacing w:after="0" w:line="480" w:lineRule="auto"/>
        <w:jc w:val="both"/>
        <w:rPr>
          <w:rFonts w:ascii="Times New Roman" w:hAnsi="Times New Roman" w:cs="Times New Roman"/>
          <w:color w:val="000000" w:themeColor="text1"/>
          <w:sz w:val="24"/>
          <w:szCs w:val="24"/>
        </w:rPr>
      </w:pPr>
      <w:r w:rsidRPr="00EC110F">
        <w:rPr>
          <w:rFonts w:ascii="Times New Roman" w:hAnsi="Times New Roman" w:cs="Times New Roman"/>
          <w:color w:val="000000" w:themeColor="text1"/>
          <w:sz w:val="24"/>
          <w:szCs w:val="24"/>
        </w:rPr>
        <w:t xml:space="preserve">Certain helminths, such as the liver fluke </w:t>
      </w:r>
      <w:r w:rsidRPr="00EC110F">
        <w:rPr>
          <w:rFonts w:ascii="Times New Roman" w:hAnsi="Times New Roman" w:cs="Times New Roman"/>
          <w:i/>
          <w:iCs/>
          <w:color w:val="000000" w:themeColor="text1"/>
          <w:sz w:val="24"/>
          <w:szCs w:val="24"/>
        </w:rPr>
        <w:t xml:space="preserve">Opisthorchis </w:t>
      </w:r>
      <w:proofErr w:type="spellStart"/>
      <w:r w:rsidRPr="00EC110F">
        <w:rPr>
          <w:rFonts w:ascii="Times New Roman" w:hAnsi="Times New Roman" w:cs="Times New Roman"/>
          <w:i/>
          <w:iCs/>
          <w:color w:val="000000" w:themeColor="text1"/>
          <w:sz w:val="24"/>
          <w:szCs w:val="24"/>
        </w:rPr>
        <w:t>viverrini</w:t>
      </w:r>
      <w:proofErr w:type="spellEnd"/>
      <w:r w:rsidRPr="00EC110F">
        <w:rPr>
          <w:rFonts w:ascii="Times New Roman" w:hAnsi="Times New Roman" w:cs="Times New Roman"/>
          <w:color w:val="000000" w:themeColor="text1"/>
          <w:sz w:val="24"/>
          <w:szCs w:val="24"/>
        </w:rPr>
        <w:t xml:space="preserve"> and the blood fluke </w:t>
      </w:r>
      <w:r w:rsidRPr="00EC110F">
        <w:rPr>
          <w:rFonts w:ascii="Times New Roman" w:hAnsi="Times New Roman" w:cs="Times New Roman"/>
          <w:i/>
          <w:iCs/>
          <w:color w:val="000000" w:themeColor="text1"/>
          <w:sz w:val="24"/>
          <w:szCs w:val="24"/>
        </w:rPr>
        <w:t>Schistosoma haematobium</w:t>
      </w:r>
      <w:r w:rsidRPr="00EC110F">
        <w:rPr>
          <w:rFonts w:ascii="Times New Roman" w:hAnsi="Times New Roman" w:cs="Times New Roman"/>
          <w:color w:val="000000" w:themeColor="text1"/>
          <w:sz w:val="24"/>
          <w:szCs w:val="24"/>
        </w:rPr>
        <w:t xml:space="preserve">, secrete biologically active compounds, including </w:t>
      </w:r>
      <w:proofErr w:type="spellStart"/>
      <w:r w:rsidRPr="00EC110F">
        <w:rPr>
          <w:rFonts w:ascii="Times New Roman" w:hAnsi="Times New Roman" w:cs="Times New Roman"/>
          <w:color w:val="000000" w:themeColor="text1"/>
          <w:sz w:val="24"/>
          <w:szCs w:val="24"/>
        </w:rPr>
        <w:t>estrogens</w:t>
      </w:r>
      <w:proofErr w:type="spellEnd"/>
      <w:r w:rsidRPr="00EC110F">
        <w:rPr>
          <w:rFonts w:ascii="Times New Roman" w:hAnsi="Times New Roman" w:cs="Times New Roman"/>
          <w:color w:val="000000" w:themeColor="text1"/>
          <w:sz w:val="24"/>
          <w:szCs w:val="24"/>
        </w:rPr>
        <w:t xml:space="preserve"> and oxysterols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sidR="009153B5">
        <w:rPr>
          <w:rFonts w:ascii="Times New Roman" w:hAnsi="Times New Roman" w:cs="Times New Roman"/>
          <w:color w:val="000000" w:themeColor="text1"/>
          <w:sz w:val="24"/>
          <w:szCs w:val="24"/>
        </w:rPr>
        <w:instrText>ADDIN CSL_CITATION {"citationItems":[{"id":"ITEM-1","itemData":{"DOI":"10.1016/J.TRECAN.2015.08.011","ISSN":"2405-8033","PMID":"26618199","abstract":"Infections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cancer","id":"ITEM-1","issue":"3","issued":{"date-parts":[["2015","11","1"]]},"page":"174-182","publisher":"Trends Cancer","title":"Why does infection with some helminths cause cancer?","type":"article-journal","volume":"1"},"uris":["http://www.mendeley.com/documents/?uuid=2aa428a5-d8b2-3b6a-882d-ec9fb2023f4a"]}],"mendeley":{"formattedCitation":"(Brindley et al., 2015b)","manualFormatting":"(Brindley et al., 2015)","plainTextFormattedCitation":"(Brindley et al., 2015b)","previouslyFormattedCitation":"(Brindley et al., 2015b)"},"properties":{"noteIndex":0},"schema":"https://github.com/citation-style-language/schema/raw/master/csl-citation.json"}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(Brindley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C110F">
        <w:rPr>
          <w:rFonts w:ascii="Times New Roman" w:hAnsi="Times New Roman" w:cs="Times New Roman"/>
          <w:color w:val="000000" w:themeColor="text1"/>
          <w:sz w:val="24"/>
          <w:szCs w:val="24"/>
        </w:rPr>
        <w:t xml:space="preserve">These substances act as initiators of carcinogenesis by oxidizing host DNA, forming </w:t>
      </w:r>
      <w:proofErr w:type="spellStart"/>
      <w:r w:rsidRPr="00EC110F">
        <w:rPr>
          <w:rFonts w:ascii="Times New Roman" w:hAnsi="Times New Roman" w:cs="Times New Roman"/>
          <w:color w:val="000000" w:themeColor="text1"/>
          <w:sz w:val="24"/>
          <w:szCs w:val="24"/>
        </w:rPr>
        <w:t>depurinating</w:t>
      </w:r>
      <w:proofErr w:type="spellEnd"/>
      <w:r w:rsidRPr="00EC110F">
        <w:rPr>
          <w:rFonts w:ascii="Times New Roman" w:hAnsi="Times New Roman" w:cs="Times New Roman"/>
          <w:color w:val="000000" w:themeColor="text1"/>
          <w:sz w:val="24"/>
          <w:szCs w:val="24"/>
        </w:rPr>
        <w:t xml:space="preserve"> adducts and inducing mutations in the genomes of adjacent infected tissues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{"citationItems":[{"id":"ITEM-1","itemData":{"DOI":"10.3389/FGENE.2014.00444/BIBTEX","ISSN":"16648021","abstract":"Infection with helminth parasites remains a persistent public health problem in developing countries. Three of these pathogens, the liver flukes Clonorchis sinensis, Opisthorchis viverrini and the blood fluke Schistosoma haematobium, are of particular concern due to their classification as Group 1 carcinogens: infection with these worms is carcinogenic. Using liquid chromatography-mass spectrometry (LC-MS/MS) approaches, we identified steroid hormone like (e.g. oxysterol-like, catechol estrogen quinone-like, etc.) metabolites and related DNA adducts, apparently of parasite origin, in developmental stages including eggs of S. haematobium, in urine of people with urogenital schistosomiasis, and in the adult stage of Opisthorchis viverrini. Since these kinds of sterol derivatives are metabolized to active quinones that can modify DNA, which in other contexts can lead to breast and other cancers, helminth parasite associated sterols might induce tumor-like phenotypes in the target cells susceptible to helminth parasite associated cancers, i.e. urothelial cells of the bladder in the case of urogenital schistosomiasis and the bile duct epithelia or cholangiocytes, in the case of O. viverrini and C. sinensis. Indeed we postulate that helminth induced cancers originate from parasite estrogen host epithelial/urothelial cell chromosomal DNA adducts, and here we review recent findings that support this conjecture.","author":[{"dropping-particle":"","family":"Correia da Costa","given":"José M.","non-dropping-particle":"","parse-names":false,"suffix":""},{"dropping-particle":"","family":"Vale","given":"Nuno","non-dropping-particle":"","parse-names":false,"suffix":""},{"dropping-particle":"","family":"Gouveia","given":"Maria João","non-dropping-particle":"","parse-names":false,"suffix":""},{"dropping-particle":"","family":"Botelho","given":"Mónica C.","non-dropping-particle":"","parse-names":false,"suffix":""},{"dropping-particle":"","family":"Sripa","given":"Banchob","non-dropping-particle":"","parse-names":false,"suffix":""},{"dropping-particle":"","family":"Santos","given":"Lúcio Lara","non-dropping-particle":"","parse-names":false,"suffix":""},{"dropping-particle":"","family":"Santos","given":"Júlio Henrique","non-dropping-particle":"","parse-names":false,"suffix":""},{"dropping-particle":"","family":"Rinaldi","given":"Gabriel","non-dropping-particle":"","parse-names":false,"suffix":""},{"dropping-particle":"","family":"Brindley","given":"Paul J.","non-dropping-particle":"","parse-names":false,"suffix":""}],"container-title":"Frontiers in Genetics","id":"ITEM-1","issue":"DEC","issued":{"date-parts":[["2014","12","23"]]},"page":"112439","publisher":"Frontiers Media S.A.","title":"Schistosome and liver fluke derived catechol-estrogens and helminth associated cancers","type":"article-journal","volume":"5"},"uris":["http://www.mendeley.com/documents/?uuid=7d95d88a-6708-3112-a2e9-b559df884f43"]}],"mendeley":{"formattedCitation":"(Correia da Costa et al., 2014)","plainTextFormattedCitation":"(Correia da Costa et al., 2014)","previouslyFormattedCitation":"(Correia da Costa et al., 2014)"},"properties":{"noteIndex":0},"schema":"https://github.com/citation-style-language/schema/raw/master/csl-citation.json"}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C013E3">
        <w:rPr>
          <w:rFonts w:ascii="Times New Roman" w:hAnsi="Times New Roman" w:cs="Times New Roman"/>
          <w:noProof/>
          <w:color w:val="000000" w:themeColor="text1"/>
          <w:sz w:val="24"/>
          <w:szCs w:val="24"/>
        </w:rPr>
        <w:t>(Correia da Costa et al. 2014)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E61C30">
        <w:rPr>
          <w:rFonts w:ascii="Times New Roman" w:hAnsi="Times New Roman" w:cs="Times New Roman"/>
          <w:color w:val="000000" w:themeColor="text1"/>
          <w:sz w:val="24"/>
          <w:szCs w:val="24"/>
        </w:rPr>
        <w:t xml:space="preserve"> </w:t>
      </w:r>
      <w:r w:rsidRPr="002F0791">
        <w:rPr>
          <w:rFonts w:ascii="Times New Roman" w:hAnsi="Times New Roman" w:cs="Times New Roman"/>
          <w:color w:val="000000" w:themeColor="text1"/>
          <w:sz w:val="24"/>
          <w:szCs w:val="24"/>
        </w:rPr>
        <w:t xml:space="preserve">Cytochrome P450 (CYP450) enzymes participate in several biological processes, including </w:t>
      </w:r>
      <w:proofErr w:type="spellStart"/>
      <w:r w:rsidRPr="002F0791">
        <w:rPr>
          <w:rFonts w:ascii="Times New Roman" w:hAnsi="Times New Roman" w:cs="Times New Roman"/>
          <w:color w:val="000000" w:themeColor="text1"/>
          <w:sz w:val="24"/>
          <w:szCs w:val="24"/>
        </w:rPr>
        <w:t>estrogen</w:t>
      </w:r>
      <w:proofErr w:type="spellEnd"/>
      <w:r w:rsidRPr="002F0791">
        <w:rPr>
          <w:rFonts w:ascii="Times New Roman" w:hAnsi="Times New Roman" w:cs="Times New Roman"/>
          <w:color w:val="000000" w:themeColor="text1"/>
          <w:sz w:val="24"/>
          <w:szCs w:val="24"/>
        </w:rPr>
        <w:t xml:space="preserve"> biosynthesis and the conversion of cholesterol to bile acids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{"citationItems":[{"id":"ITEM-1","itemData":{"DOI":"10.3390/BIOMEDICINES12071467","ISSN":"22279059","PMID":"39062040","abstract":"Cytochrome P450 (CYP450) is a group of enzymes that play an essential role in Phase I metabolism, with 57 functional genes classified into 18 families in the human genome, of which the CYP1, CYP2, and CYP3 families are prominent. Beyond drug metabolism, CYP enzymes metabolize endogenous compounds such as lipids, proteins, and hormones to maintain physiological homeostasis. Thus, dysregulation of CYP450 enzymes can lead to different endocrine disorders. Moreover, CYP450 enzymes significantly contribute to fatty acid metabolism, cholesterol synthesis, and bile acid biosynthesis, impacting cellular physiology and disease pathogenesis. Their diverse functions emphasize their therapeutic potential in managing hypercholesterolemia and neurodegenerative diseases. Additionally, CYP450 enzymes are implicated in the onset and development of illnesses such as cancer, influencing chemotherapy outcomes. Assessment of CYP450 enzyme expression and activity aids in evaluating liver health state and differentiating between liver diseases, guiding therapeutic decisions, and optimizing drug efficacy. Understanding the roles of CYP450 enzymes and the clinical effect of their genetic polymorphisms is crucial for developing personalized therapeutic strategies and enhancing drug responses in diverse patient populations.","author":[{"dropping-particle":"","family":"Hossam Abdelmonem","given":"Basma","non-dropping-particle":"","parse-names":false,"suffix":""},{"dropping-particle":"","family":"Abdelaal","given":"Noha M.","non-dropping-particle":"","parse-names":false,"suffix":""},{"dropping-particle":"","family":"Anwer","given":"Eman K.E.","non-dropping-particle":"","parse-names":false,"suffix":""},{"dropping-particle":"","family":"Rashwan","given":"Alaa A.","non-dropping-particle":"","parse-names":false,"suffix":""},{"dropping-particle":"","family":"Hussein","given":"Mohamed Ali","non-dropping-particle":"","parse-names":false,"suffix":""},{"dropping-particle":"","family":"Ahmed","given":"Yasmin F.","non-dropping-particle":"","parse-names":false,"suffix":""},{"dropping-particle":"","family":"Khashana","given":"Rana","non-dropping-particle":"","parse-names":false,"suffix":""},{"dropping-particle":"","family":"Hanna","given":"Mireille M.","non-dropping-particle":"","parse-names":false,"suffix":""},{"dropping-particle":"","family":"Abdelnaser","given":"Anwar","non-dropping-particle":"","parse-names":false,"suffix":""}],"container-title":"Biomedicines","id":"ITEM-1","issue":"7","issued":{"date-parts":[["2024","7","1"]]},"page":"1467","publisher":"Multidisciplinary Digital Publishing Institute (MDPI)","title":"Decoding the Role of CYP450 Enzymes in Metabolism and Disease: A Comprehensive Review","type":"article-journal","volume":"12"},"uris":["http://www.mendeley.com/documents/?uuid=08f54b94-7318-3fc6-a3bc-3822c03cda41"]}],"mendeley":{"formattedCitation":"(Hossam Abdelmonem et al., 2024)","manualFormatting":"(Hossam Abdelmonem et al., 2024)","plainTextFormattedCitation":"(Hossam Abdelmonem et al., 2024)","previouslyFormattedCitation":"(Hossam Abdelmonem et al., 2024)"},"properties":{"noteIndex":0},"schema":"https://github.com/citation-style-language/schema/raw/master/csl-citation.json"}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(Hossam Abdelmonem et al. 2024)</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2F0791">
        <w:rPr>
          <w:rFonts w:ascii="Times New Roman" w:hAnsi="Times New Roman" w:cs="Times New Roman"/>
          <w:color w:val="000000" w:themeColor="text1"/>
          <w:sz w:val="24"/>
          <w:szCs w:val="24"/>
        </w:rPr>
        <w:t>Among these, members of the CYP450 family—CYP1A1, CYP2E1, and CYP3A4—are implicated in the metabolism of chemical carcinogens and have been associated with breast and endometrial cancer in humans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{"citationItems":[{"id":"ITEM-1","itemData":{"DOI":"10.1155/2020/3028387","ISSN":"1942-0994","PMID":"31998435","abstract":"Cancer is a leading cause of death worldwide. Cytochrome P450s (P450s) play an important role in the metabolism of endogenous as well as exogenous substances, especially drugs. Moreover, many P450s can serve as targets for disease therapy. Increasing reports of epidemiological, diagnostic, and clinical research indicate that P450s are enzymes that play a major part in the formation of cancer, prevention, and metastasis. The purposes of this review are to shed light on the current state of knowledge about the cancer molecular mechanism involving P450s and to summarize the link between the cancer effects and the participation of P450s.","author":[{"dropping-particle":"","family":"Alzahrani","given":"Abdullah M.","non-dropping-particle":"","parse-names":false,"suffix":""},{"dropping-particle":"","family":"Rajendran","given":"Peramaiyan","non-dropping-particle":"","parse-names":false,"suffix":""}],"container-title":"Oxidative medicine and cellular longevity","id":"ITEM-1","issued":{"date-parts":[["2020"]]},"publisher":"Oxid Med Cell Longev","title":"The Multifarious Link between Cytochrome P450s and Cancer","type":"article-journal","volume":"2020"},"uris":["http://www.mendeley.com/documents/?uuid=233de4e7-21d4-3589-9d92-7653711c9f13"]}],"mendeley":{"formattedCitation":"(Alzahrani &amp; Rajendran, 2020)","plainTextFormattedCitation":"(Alzahrani &amp; Rajendran, 2020)","previouslyFormattedCitation":"(Alzahrani &amp; Rajendran, 2020)"},"properties":{"noteIndex":0},"schema":"https://github.com/citation-style-language/schema/raw/master/csl-citation.json"}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(Alzahrani &amp; Rajendran 2020)</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FC7B8E">
        <w:rPr>
          <w:rFonts w:ascii="Times New Roman" w:hAnsi="Times New Roman" w:cs="Times New Roman"/>
          <w:color w:val="000000" w:themeColor="text1"/>
          <w:sz w:val="24"/>
          <w:szCs w:val="24"/>
        </w:rPr>
        <w:t xml:space="preserve">Notably, a gene encoding a CYP enzyme has been identified in schistosomes and </w:t>
      </w:r>
      <w:proofErr w:type="spellStart"/>
      <w:r w:rsidRPr="00FC7B8E">
        <w:rPr>
          <w:rFonts w:ascii="Times New Roman" w:hAnsi="Times New Roman" w:cs="Times New Roman"/>
          <w:color w:val="000000" w:themeColor="text1"/>
          <w:sz w:val="24"/>
          <w:szCs w:val="24"/>
        </w:rPr>
        <w:t>opisthorchiids</w:t>
      </w:r>
      <w:proofErr w:type="spellEnd"/>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{"citationItems":[{"id":"ITEM-1","itemData":{"DOI":"10.1371/JOURNAL.PNTD.0004258","ISSN":"1935-2735","PMID":"26625139","abstract":"The basic metabolic cytochrome P450 (CYP) system is essential for biotransformation of sterols and xenobiotics including drugs, for synthesis and degradation of signaling molecules in all living organisms. Most eukaryotes including free-living flatworms have numerous paralogues of the CYP gene encoding heme monooxygenases with specific substrate range. Notably, by contrast, the parasitic flatworms have only one CYP gene. The role of this enzyme in the physiology and biochemistry of helminths is not known. The flukes and tapeworms are the etiologic agents of major neglected tropical diseases of humanity. Three helminth infections (Opisthorchis viverrini, Clonorchis sinensis and Schistosoma haematobium) are considered by the International Agency for Research on Cancer (IARC) as definite causes of cancer. We focused our research on the human liver fluke Opisthorchis felineus, an emerging source of biliary tract disease including bile duct cancer in Russia and central Europe. The aims of this study were (i) to determine the significance of the CYP activity for the morphology and survival of the liver fluke, (ii) to assess CYP ability to metabolize xenobiotics, and (iii) to localize the CYP activity in O. felineus tissues. We observed high constitutive expression of CYP mRNA (Real-time PCR) in O. felineus. This enzyme metabolized xenobiotics selective for mammalian CYP2E1, CYP2B, CYP3A, but not CYP1A, as determined by liquid chromatography and imaging analyses. Tissue localization studies revealed the CYP activity in excretory channels, while suppression of CYP mRNA by RNA interference was accompanied by morphological changes of the excretory system and increased mortality rates of the worms. These results suggest that the CYP function is linked to worm metabolism and detoxification. The findings also suggest that the CYP enzyme is involved in vitally important processes in the organism of parasites and is a potential drug target.","author":[{"dropping-particle":"","family":"Pakharukova","given":"Mariya Y.","non-dropping-particle":"","parse-names":false,"suffix":""},{"dropping-particle":"","family":"Vavilin","given":"Valentin A.","non-dropping-particle":"","parse-names":false,"suffix":""},{"dropping-particle":"","family":"Sripa","given":"Banchob","non-dropping-particle":"","parse-names":false,"suffix":""},{"dropping-particle":"","family":"Laha","given":"Thewarach","non-dropping-particle":"","parse-names":false,"suffix":""},{"dropping-particle":"","family":"Brindley","given":"Paul J.","non-dropping-particle":"","parse-names":false,"suffix":""},{"dropping-particle":"","family":"Mordvinov","given":"Viatcheslav A.","non-dropping-particle":"","parse-names":false,"suffix":""}],"container-title":"PLOS Neglected Tropical Diseases","id":"ITEM-1","issue":"12","issued":{"date-parts":[["2015","12","1"]]},"page":"e0004258","publisher":"Public Library of Science","title":"Functional Analysis of the Unique Cytochrome P450 of the Liver Fluke Opisthorchis felineus","type":"article-journal","volume":"9"},"uris":["http://www.mendeley.com/documents/?uuid=b4d19b45-902a-374a-b5ae-3bf631d2a470"]}],"mendeley":{"formattedCitation":"(Pakharukova et al., 2015)","manualFormatting":"(Pakharukova et al., 2015)","plainTextFormattedCitation":"(Pakharukova et al., 2015)","previouslyFormattedCitation":"(Pakharukova et al., 2015)"},"properties":{"noteIndex":0},"schema":"https://github.com/citation-style-language/schema/raw/master/csl-citation.json"}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(Pakharukova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66EA1">
        <w:rPr>
          <w:rFonts w:ascii="Times New Roman" w:hAnsi="Times New Roman" w:cs="Times New Roman"/>
          <w:color w:val="000000" w:themeColor="text1"/>
          <w:sz w:val="24"/>
          <w:szCs w:val="24"/>
        </w:rPr>
        <w:t xml:space="preserve">This enzyme family likely contributes to the production of oxysterols and catechol </w:t>
      </w:r>
      <w:proofErr w:type="spellStart"/>
      <w:r w:rsidRPr="00E66EA1">
        <w:rPr>
          <w:rFonts w:ascii="Times New Roman" w:hAnsi="Times New Roman" w:cs="Times New Roman"/>
          <w:color w:val="000000" w:themeColor="text1"/>
          <w:sz w:val="24"/>
          <w:szCs w:val="24"/>
        </w:rPr>
        <w:t>estrogens</w:t>
      </w:r>
      <w:proofErr w:type="spellEnd"/>
      <w:r w:rsidRPr="00E66EA1">
        <w:rPr>
          <w:rFonts w:ascii="Times New Roman" w:hAnsi="Times New Roman" w:cs="Times New Roman"/>
          <w:color w:val="000000" w:themeColor="text1"/>
          <w:sz w:val="24"/>
          <w:szCs w:val="24"/>
        </w:rPr>
        <w:t>—both pro-inflammatory and potentially carcinogenic metabolites generated by helminths.</w:t>
      </w:r>
    </w:p>
    <w:p w14:paraId="01B19D1F" w14:textId="77777777" w:rsidR="0050716D" w:rsidRDefault="0050716D" w:rsidP="00B96FD5">
      <w:pPr>
        <w:spacing w:after="0" w:line="480" w:lineRule="auto"/>
        <w:jc w:val="both"/>
        <w:rPr>
          <w:rFonts w:ascii="Times New Roman" w:hAnsi="Times New Roman" w:cs="Times New Roman"/>
          <w:color w:val="000000" w:themeColor="text1"/>
          <w:sz w:val="24"/>
          <w:szCs w:val="24"/>
        </w:rPr>
      </w:pPr>
    </w:p>
    <w:p w14:paraId="18812A87" w14:textId="61609B8D" w:rsidR="00CB4DFE" w:rsidRPr="00943EAB" w:rsidRDefault="00CB4DFE" w:rsidP="00B96FD5">
      <w:pPr>
        <w:spacing w:after="0" w:line="480" w:lineRule="auto"/>
        <w:jc w:val="both"/>
        <w:rPr>
          <w:rFonts w:ascii="Times New Roman" w:hAnsi="Times New Roman" w:cs="Times New Roman"/>
          <w:color w:val="000000" w:themeColor="text1"/>
          <w:sz w:val="24"/>
          <w:szCs w:val="24"/>
        </w:rPr>
      </w:pPr>
      <w:r w:rsidRPr="00E66EA1">
        <w:rPr>
          <w:rFonts w:ascii="Times New Roman" w:hAnsi="Times New Roman" w:cs="Times New Roman"/>
          <w:color w:val="000000" w:themeColor="text1"/>
          <w:sz w:val="24"/>
          <w:szCs w:val="24"/>
        </w:rPr>
        <w:t xml:space="preserve">Bile acids exert a range of biological effects, including promoting </w:t>
      </w:r>
      <w:proofErr w:type="spellStart"/>
      <w:r w:rsidRPr="00E66EA1">
        <w:rPr>
          <w:rFonts w:ascii="Times New Roman" w:hAnsi="Times New Roman" w:cs="Times New Roman"/>
          <w:color w:val="000000" w:themeColor="text1"/>
          <w:sz w:val="24"/>
          <w:szCs w:val="24"/>
        </w:rPr>
        <w:t>tumor</w:t>
      </w:r>
      <w:proofErr w:type="spellEnd"/>
      <w:r w:rsidRPr="00E66EA1">
        <w:rPr>
          <w:rFonts w:ascii="Times New Roman" w:hAnsi="Times New Roman" w:cs="Times New Roman"/>
          <w:color w:val="000000" w:themeColor="text1"/>
          <w:sz w:val="24"/>
          <w:szCs w:val="24"/>
        </w:rPr>
        <w:t xml:space="preserve"> growth and invasion, suppressing apoptosis and modulating the expression of genes involved in DNA synthesis, repair and oxidative stress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{"citationItems":[{"id":"ITEM-1","itemData":{"DOI":"10.5604/01.3001.0010.5501","ISSN":"1665-2681","PMID":"29080344","abstract":"Bile acids (BAs) regulate the absorption of fat-soluble vitamins, cholesterol and lipids but have also a key role as signaling molecules and in the modulation of epithelial cell proliferation, gene expression and metabolism. These homeostatic pathways, when disrupted, are able to promote local inflammation, systemic metabolic disorders and, ultimately, cancer. The effect of hydrophobic BAs, in particular, can be linked with cancer in several digestive (mainly oesophagus, stomach, liver, pancreas, biliary tract, colon) and extra- digestive organs (i.e. prostate, breast) through a complex series of mechanisms including direct oxidative stress with DNA damage, apoptosis, epigenetic factors regulating gene expression, reduced/increased expression of nuclear receptors (mainly farnesoid X receptor, FXR) and altered composition of gut microbiota, also acting as a common interface between environmental factors (including diet, lifestyle, exposure to toxics) and the molecular events promoting cancerogenesis. Primary prevention strategies (i.e. changes in dietary habits and lifestyle, reduced exposure to environmental toxics) mainly able to modulate gut microbiota and the epigenome, and the therapeutic use of hydrophilic BAs to counterbalance the negative effects of the more hydrophobic BAs might be, in the near future, part of useful tools for cancer prevention and management.","author":[{"dropping-particle":"","family":"Ciaula","given":"Agostino","non-dropping-particle":"Di","parse-names":false,"suffix":""},{"dropping-particle":"","family":"Wang","given":"David Q.H.","non-dropping-particle":"","parse-names":false,"suffix":""},{"dropping-particle":"","family":"Molina","given":"Emilio Molina","non-dropping-particle":"","parse-names":false,"suffix":""},{"dropping-particle":"","family":"Baccetto","given":"Raquel Lunardi","non-dropping-particle":"","parse-names":false,"suffix":""},{"dropping-particle":"","family":"Calamita","given":"Giuseppe","non-dropping-particle":"","parse-names":false,"suffix":""},{"dropping-particle":"","family":"Palmieri","given":"Vincenzo O.","non-dropping-particle":"","parse-names":false,"suffix":""},{"dropping-particle":"","family":"Portincasa","given":"Piero","non-dropping-particle":"","parse-names":false,"suffix":""}],"container-title":"Annals of Hepatology","id":"ITEM-1","issued":{"date-parts":[["2017","11","1"]]},"page":"S87-S105","publisher":"Elsevier","title":"Bile Acids and Cancer: Direct and Environmental-Dependent Effects","type":"article-journal","volume":"16"},"uris":["http://www.mendeley.com/documents/?uuid=199e874e-95e4-3595-8637-57f2d8f57c7f"]},{"id":"ITEM-2","itemData":{"DOI":"10.1016/S0027-5107(01)00195-6","ISSN":"0027-5107","PMID":"11506828","abstract":"Bile acids play a role in colorectal carcinogenesis as evidenced by epidemiological and experimental studies. Some bile acids stimulate growth of normal colonic and adenoma cells, but not of colorectal cancer cells. Moreover, bile acids stimulate invasion of colorectal cancer cells, at least in vitro. One possible mechanism of action is bile acid-induced DNA binding and transactivation of the activator protein-1 (AP-1) by co-operate activation of extracellular signal-regulated kinases (ERKs) and PKC signaling. In the present paper, we review the mechanisms by which bile acids influence carcinogenesis. © 2001 Elsevier Science B.V. All rights reserved.","author":[{"dropping-particle":"","family":"Debruyne","given":"Philip R.","non-dropping-particle":"","parse-names":false,"suffix":""},{"dropping-particle":"","family":"Bruyneel","given":"Erik A.","non-dropping-particle":"","parse-names":false,"suffix":""},{"dropping-particle":"","family":"Li","given":"Xuedong","non-dropping-particle":"","parse-names":false,"suffix":""},{"dropping-particle":"","family":"Zimber","given":"Amazia","non-dropping-particle":"","parse-names":false,"suffix":""},{"dropping-particle":"","family":"Gespach","given":"Christian","non-dropping-particle":"","parse-names":false,"suffix":""},{"dropping-particle":"","family":"Mareel","given":"Marc M.","non-dropping-particle":"","parse-names":false,"suffix":""}],"container-title":"Mutation Research/Fundamental and Molecular Mechanisms of Mutagenesis","id":"ITEM-2","issued":{"date-parts":[["2001","9","1"]]},"page":"359-369","publisher":"Elsevier","title":"The role of bile acids in carcinogenesis","type":"article-journal","volume":"480-481"},"uris":["http://www.mendeley.com/documents/?uuid=9b41d8dd-4dbb-33ab-8280-2642cf49c229"]}],"mendeley":{"formattedCitation":"(Debruyne et al., 2001; Di Ciaula et al., 2017)","manualFormatting":"(Debruyne et al., 2017)","plainTextFormattedCitation":"(Debruyne et al., 2001; Di Ciaula et al., 2017)","previouslyFormattedCitation":"(Debruyne et al., 2001; Di Ciaula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(Debruyne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66EA1">
        <w:rPr>
          <w:rFonts w:ascii="Times New Roman" w:hAnsi="Times New Roman" w:cs="Times New Roman"/>
          <w:color w:val="000000" w:themeColor="text1"/>
          <w:sz w:val="24"/>
          <w:szCs w:val="24"/>
        </w:rPr>
        <w:t xml:space="preserve">Enzymes such as CYP1A1 and CYP3A preferentially </w:t>
      </w:r>
      <w:proofErr w:type="spellStart"/>
      <w:r w:rsidRPr="00E66EA1">
        <w:rPr>
          <w:rFonts w:ascii="Times New Roman" w:hAnsi="Times New Roman" w:cs="Times New Roman"/>
          <w:color w:val="000000" w:themeColor="text1"/>
          <w:sz w:val="24"/>
          <w:szCs w:val="24"/>
        </w:rPr>
        <w:t>catalyze</w:t>
      </w:r>
      <w:proofErr w:type="spellEnd"/>
      <w:r w:rsidRPr="00E66EA1">
        <w:rPr>
          <w:rFonts w:ascii="Times New Roman" w:hAnsi="Times New Roman" w:cs="Times New Roman"/>
          <w:color w:val="000000" w:themeColor="text1"/>
          <w:sz w:val="24"/>
          <w:szCs w:val="24"/>
        </w:rPr>
        <w:t xml:space="preserve"> hydroxylation at the 2-position of </w:t>
      </w:r>
      <w:proofErr w:type="spellStart"/>
      <w:r w:rsidRPr="00E66EA1">
        <w:rPr>
          <w:rFonts w:ascii="Times New Roman" w:hAnsi="Times New Roman" w:cs="Times New Roman"/>
          <w:color w:val="000000" w:themeColor="text1"/>
          <w:sz w:val="24"/>
          <w:szCs w:val="24"/>
        </w:rPr>
        <w:t>estrogens</w:t>
      </w:r>
      <w:proofErr w:type="spellEnd"/>
      <w:r w:rsidRPr="00E66EA1">
        <w:rPr>
          <w:rFonts w:ascii="Times New Roman" w:hAnsi="Times New Roman" w:cs="Times New Roman"/>
          <w:color w:val="000000" w:themeColor="text1"/>
          <w:sz w:val="24"/>
          <w:szCs w:val="24"/>
        </w:rPr>
        <w:t xml:space="preserve">, while CYP1B1 exclusively </w:t>
      </w:r>
      <w:proofErr w:type="spellStart"/>
      <w:r w:rsidRPr="00E66EA1">
        <w:rPr>
          <w:rFonts w:ascii="Times New Roman" w:hAnsi="Times New Roman" w:cs="Times New Roman"/>
          <w:color w:val="000000" w:themeColor="text1"/>
          <w:sz w:val="24"/>
          <w:szCs w:val="24"/>
        </w:rPr>
        <w:t>catalyzes</w:t>
      </w:r>
      <w:proofErr w:type="spellEnd"/>
      <w:r w:rsidRPr="00E66EA1">
        <w:rPr>
          <w:rFonts w:ascii="Times New Roman" w:hAnsi="Times New Roman" w:cs="Times New Roman"/>
          <w:color w:val="000000" w:themeColor="text1"/>
          <w:sz w:val="24"/>
          <w:szCs w:val="24"/>
        </w:rPr>
        <w:t xml:space="preserve"> hydroxylation at the 4-position</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{"citationItems":[{"id":"ITEM-1","itemData":{"DOI":"10.1186/S40169-016-0088-3","ISSN":"2001-1326","PMID":"26979321","abstract":" Estrogens can initiate cancer by reacting with DNA. Specific metabolites of endogenous estrogens, the catechol estrogen‐3,4‐quinones, react with DNA to form depurinating estrogen‐DNA adducts. Loss of these adducts leaves apurinic sites in the DNA, generating mutations that can lead to the initiation of cancer. A variety of endogenous and exogenous factors can disrupt estrogen homeostasis, which is the normal balance between estrogen activating and protective enzymes. In fact, if estrogen metabolism becomes unbalanced and generates excessive catechol estrogen 3,4‐quinones, formation of depurinating estrogen‐DNA adducts increases and the risk of initiating cancer is greater. The levels of depurinating estrogen‐DNA adducts are high in women diagnosed with breast cancer and those at high risk for the disease. High levels of depurinating estrogen‐DNA adducts before the presence of breast cancer indicates that adduct formation is a critical factor in breast cancer initiation. Women with thyroid or ovarian cancer also have high levels of estrogen‐DNA adducts, as do men with prostate cancer or non‐Hodgkin lymphoma. Depurinating estrogen‐DNA adducts are initiators of many prevalent types of human cancer. These findings and other discoveries led to the recognition that reducing the levels of estrogen‐DNA adducts could prevent the initiation of human cancer. The dietary supplements N ‐acetylcysteine and resveratrol inhibit formation of estrogen‐DNA adducts in cultured human breast cells and in women. These results suggest that the two supplements offer an approach to reducing the risk of developing various prevalent types of human cancer. ","author":[{"dropping-particle":"","family":"Cavalieri","given":"Ercole L.","non-dropping-particle":"","parse-names":false,"suffix":""},{"dropping-particle":"","family":"Rogan","given":"Eleanor G.","non-dropping-particle":"","parse-names":false,"suffix":""}],"container-title":"Clinical and translational medicine","id":"ITEM-1","issue":"1","issued":{"date-parts":[["2016","12"]]},"publisher":"Clin Transl Med","title":"Depurinating estrogen-DNA adducts, generators of cancer initiation: their minimization leads to cancer prevention","type":"article-journal","volume":"5"},"uris":["http://www.mendeley.com/documents/?uuid=ec8b071c-c40c-3a8a-8e14-b88ccc253413"]}],"mendeley":{"formattedCitation":"(E. L. Cavalieri &amp; Rogan, 2016)","plainTextFormattedCitation":"(E. L. Cavalieri &amp; Rogan, 2016)","previouslyFormattedCitation":"(E. L. Cavalieri &amp; Rogan, 2016)"},"properties":{"noteIndex":0},"schema":"https://github.com/citation-style-language/schema/raw/master/csl-citation.json"}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(E.</w:t>
      </w:r>
      <w:r w:rsidR="00AA0352">
        <w:rPr>
          <w:rFonts w:ascii="Times New Roman" w:hAnsi="Times New Roman" w:cs="Times New Roman"/>
          <w:noProof/>
          <w:color w:val="000000" w:themeColor="text1"/>
          <w:sz w:val="24"/>
          <w:szCs w:val="24"/>
        </w:rPr>
        <w:t xml:space="preserve"> </w:t>
      </w:r>
      <w:r w:rsidRPr="00F97E37">
        <w:rPr>
          <w:rFonts w:ascii="Times New Roman" w:hAnsi="Times New Roman" w:cs="Times New Roman"/>
          <w:noProof/>
          <w:color w:val="000000" w:themeColor="text1"/>
          <w:sz w:val="24"/>
          <w:szCs w:val="24"/>
        </w:rPr>
        <w:t>L. Cavalieri &amp; Rogan 2016)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66EA1">
        <w:rPr>
          <w:rFonts w:ascii="Times New Roman" w:hAnsi="Times New Roman" w:cs="Times New Roman"/>
          <w:color w:val="000000" w:themeColor="text1"/>
          <w:sz w:val="24"/>
          <w:szCs w:val="24"/>
        </w:rPr>
        <w:t xml:space="preserve">These metabolic processes produce catechol </w:t>
      </w:r>
      <w:proofErr w:type="spellStart"/>
      <w:r w:rsidRPr="00E66EA1">
        <w:rPr>
          <w:rFonts w:ascii="Times New Roman" w:hAnsi="Times New Roman" w:cs="Times New Roman"/>
          <w:color w:val="000000" w:themeColor="text1"/>
          <w:sz w:val="24"/>
          <w:szCs w:val="24"/>
        </w:rPr>
        <w:t>estrogen</w:t>
      </w:r>
      <w:proofErr w:type="spellEnd"/>
      <w:r w:rsidRPr="00E66EA1">
        <w:rPr>
          <w:rFonts w:ascii="Times New Roman" w:hAnsi="Times New Roman" w:cs="Times New Roman"/>
          <w:color w:val="000000" w:themeColor="text1"/>
          <w:sz w:val="24"/>
          <w:szCs w:val="24"/>
        </w:rPr>
        <w:t xml:space="preserve"> quinones, which can react with DNA to form apurinic </w:t>
      </w:r>
      <w:r w:rsidRPr="00E66EA1">
        <w:rPr>
          <w:rFonts w:ascii="Times New Roman" w:hAnsi="Times New Roman" w:cs="Times New Roman"/>
          <w:color w:val="000000" w:themeColor="text1"/>
          <w:sz w:val="24"/>
          <w:szCs w:val="24"/>
        </w:rPr>
        <w:lastRenderedPageBreak/>
        <w:t xml:space="preserve">sites and </w:t>
      </w:r>
      <w:proofErr w:type="spellStart"/>
      <w:r w:rsidRPr="00E66EA1">
        <w:rPr>
          <w:rFonts w:ascii="Times New Roman" w:hAnsi="Times New Roman" w:cs="Times New Roman"/>
          <w:color w:val="000000" w:themeColor="text1"/>
          <w:sz w:val="24"/>
          <w:szCs w:val="24"/>
        </w:rPr>
        <w:t>depurinating</w:t>
      </w:r>
      <w:proofErr w:type="spellEnd"/>
      <w:r w:rsidRPr="00E66EA1">
        <w:rPr>
          <w:rFonts w:ascii="Times New Roman" w:hAnsi="Times New Roman" w:cs="Times New Roman"/>
          <w:color w:val="000000" w:themeColor="text1"/>
          <w:sz w:val="24"/>
          <w:szCs w:val="24"/>
        </w:rPr>
        <w:t xml:space="preserve"> adducts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{"citationItems":[{"id":"ITEM-1","itemData":{"DOI":"10.1016/J.BBCAN.2006.03.001","ISSN":"0006-3002","PMID":"16675129","abstract":"Exposure to estrogens is associated with increased risk of breast and other types of human cancer. Estrogens are converted to metabolites, particularly the catechol estrogen-3,4-quinones (CE-3,4-Q), that can react with DNA to form depurinating adducts. These adducts are released from DNA to generate apurinic sites. Error-prone base excision repair of this damage may lead to the mutations that can initiate breast, prostate and other types of cancer. The reaction of CE-3,4-Q with DNA forms the depurinating adducts 4-hydroxyestrone(estradiol) [4-OHE1(E2)-1-N3Ade and 4-OHE1(E2)-1-N7Gua. These two adducts constitute more than 99% of the total DNA adducts formed. Increased levels of these quinones and their reaction with DNA occur when estrogen metabolism is unbalanced. Such an imbalance is the result of overexpression of estrogen activating enzymes and/or deficient expression of the deactivating (protective) enzymes. This unbalanced metabolism has been observed in breast biopsy tissue from women with breast cancer, compared to control women. Recently, the depurinating adduct 4-OHE1(E2)-1-N3Ade has been detected in the urine of prostate cancer patients, but not in urine from healthy men. Mutagenesis by CE-3,4-Q has been approached from two different perspectives: one is mutagenic activity in the lacI reporter gene in Fisher 344 rats and the other is study of the reporter Harvey-ras gene in mouse skin and rat mammary gland. A → G and G → A mutations have been observed in the mammary tissue of rats implanted with the CE-3,4-Q precursor, 4-OHE2. Mutations have also been observed in the Harvey-ras gene in mouse skin and rat mammary gland within 6-12 h after treatment with E2-3,4-Q, suggesting that these mutations arise by error-prone base excision repair of the apurinic sites generated by the depurinating adducts. Treatment of MCF-10F cells, which are estrogen receptor-α-negative immortalized human breast epithelial cells, with E2, 4-OHE2 or 2-OHE2 induces their neoplastic transformation in vitro, even in the presence of the antiestrogen ICI-182,780. This suggests that transformation is independent of the estrogen receptor. The transformed cells exhibit specific mutations in several genes. Poorly differentiated adenocarcinomas develop when aggressively transformed MCF-10F cells are selected and injected into severe combined immune depressed (SCID) mice. These results represent the first in vitro/in vivo model of estrogen-induced carcinogenesis in human breast epi…","author":[{"dropping-particle":"","family":"Cavalieri","given":"Ercole","non-dropping-particle":"","parse-names":false,"suffix":""},{"dropping-particle":"","family":"Chakravarti","given":"Dhubajyoti","non-dropping-particle":"","parse-names":false,"suffix":""},{"dropping-particle":"","family":"Guttenplan","given":"Joseph","non-dropping-particle":"","parse-names":false,"suffix":""},{"dropping-particle":"","family":"Hart","given":"Elizabeth","non-dropping-particle":"","parse-names":false,"suffix":""},{"dropping-particle":"","family":"Ingle","given":"James","non-dropping-particle":"","parse-names":false,"suffix":""},{"dropping-particle":"","family":"Jankowiak","given":"Ryszard","non-dropping-particle":"","parse-names":false,"suffix":""},{"dropping-particle":"","family":"Muti","given":"Paola","non-dropping-particle":"","parse-names":false,"suffix":""},{"dropping-particle":"","family":"Rogan","given":"Eleanor","non-dropping-particle":"","parse-names":false,"suffix":""},{"dropping-particle":"","family":"Russo","given":"Jose","non-dropping-particle":"","parse-names":false,"suffix":""},{"dropping-particle":"","family":"Santen","given":"Richard","non-dropping-particle":"","parse-names":false,"suffix":""},{"dropping-particle":"","family":"Sutter","given":"Thomas","non-dropping-particle":"","parse-names":false,"suffix":""}],"container-title":"Biochimica et biophysica acta","id":"ITEM-1","issue":"1","issued":{"date-parts":[["2006","8"]]},"page":"63-78","publisher":"Biochim Biophys Acta","title":"Catechol estrogen quinones as initiators of breast and other human cancers: implications for biomarkers of susceptibility and cancer prevention","type":"article-journal","volume":"1766"},"uris":["http://www.mendeley.com/documents/?uuid=3d3428ea-606f-3588-ac15-3e42dae7f40e"]}],"mendeley":{"formattedCitation":"(E. Cavalieri et al., 2006)","manualFormatting":"(Cavalieri et al., 2006)","plainTextFormattedCitation":"(E. Cavalieri et al., 2006)","previouslyFormattedCitation":"(E. Cavalieri et al., 2006)"},"properties":{"noteIndex":0},"schema":"https://github.com/citation-style-language/schema/raw/master/csl-citation.json"}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(Cavalieri et al. 2006)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sidR="00E61C30">
        <w:rPr>
          <w:rFonts w:ascii="Times New Roman" w:hAnsi="Times New Roman" w:cs="Times New Roman"/>
          <w:color w:val="000000" w:themeColor="text1"/>
          <w:sz w:val="24"/>
          <w:szCs w:val="24"/>
        </w:rPr>
        <w:t xml:space="preserve"> </w:t>
      </w:r>
      <w:r w:rsidRPr="00EA7858">
        <w:rPr>
          <w:rFonts w:ascii="Times New Roman" w:hAnsi="Times New Roman" w:cs="Times New Roman"/>
          <w:color w:val="000000" w:themeColor="text1"/>
          <w:sz w:val="24"/>
          <w:szCs w:val="24"/>
        </w:rPr>
        <w:t xml:space="preserve">In schistosomiasis and </w:t>
      </w:r>
      <w:proofErr w:type="spellStart"/>
      <w:r w:rsidRPr="00EA7858">
        <w:rPr>
          <w:rFonts w:ascii="Times New Roman" w:hAnsi="Times New Roman" w:cs="Times New Roman"/>
          <w:color w:val="000000" w:themeColor="text1"/>
          <w:sz w:val="24"/>
          <w:szCs w:val="24"/>
        </w:rPr>
        <w:t>opisthorchiasis</w:t>
      </w:r>
      <w:proofErr w:type="spellEnd"/>
      <w:r w:rsidRPr="00EA7858">
        <w:rPr>
          <w:rFonts w:ascii="Times New Roman" w:hAnsi="Times New Roman" w:cs="Times New Roman"/>
          <w:color w:val="000000" w:themeColor="text1"/>
          <w:sz w:val="24"/>
          <w:szCs w:val="24"/>
        </w:rPr>
        <w:t xml:space="preserve">, helminths release biological and chemical stimuli, such as oxysterols and catechol </w:t>
      </w:r>
      <w:proofErr w:type="spellStart"/>
      <w:r w:rsidRPr="00EA7858">
        <w:rPr>
          <w:rFonts w:ascii="Times New Roman" w:hAnsi="Times New Roman" w:cs="Times New Roman"/>
          <w:color w:val="000000" w:themeColor="text1"/>
          <w:sz w:val="24"/>
          <w:szCs w:val="24"/>
        </w:rPr>
        <w:t>estrogens</w:t>
      </w:r>
      <w:proofErr w:type="spellEnd"/>
      <w:r w:rsidRPr="00EA7858">
        <w:rPr>
          <w:rFonts w:ascii="Times New Roman" w:hAnsi="Times New Roman" w:cs="Times New Roman"/>
          <w:color w:val="000000" w:themeColor="text1"/>
          <w:sz w:val="24"/>
          <w:szCs w:val="24"/>
        </w:rPr>
        <w:t>, that interact with host DNA, initiating molecular events leading to carcinogenesis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{"citationItems":[{"id":"ITEM-1","itemData":{"DOI":"10.1016/J.PARINT.2013.08.001","ISSN":"13835769","PMID":"23973383","abstract":"Liquid chromatography in tandem mass spectrometry (LC-MS/MS) has emerged as an informative tool to investigate oxysterols (oxidized derivatives of cholesterol) in helminth parasite associated cancers. Here, we used LC-MS/MS to investigate in soluble extracts of the adult developmental stage of Opisthorchis viverrini from experimentally infected hamsters. Using comparisons with known bile acids and the metabolites of estrogens, the LC-MS data indicated the existence of novel oxysterol derivatives in O. viverrini. Most of these derivatives were ramified at C-17, in similar fashion to bile acids and their conjugated salts. Several were compatible with the presence of an estrogen core, and/or hydroxylation of the steroid aromatic ring A, hydroxylation of both C-2 and C-3 of the steroid ring and further oxidation into an estradiol-2,3-quinone. © 2013 Published by Elsevier Ireland Ltd.","author":[{"dropping-particle":"","family":"Vale","given":"Nuno","non-dropping-particle":"","parse-names":false,"suffix":""},{"dropping-particle":"","family":"Gouveia","given":"Maria João","non-dropping-particle":"","parse-names":false,"suffix":""},{"dropping-particle":"","family":"Botelho","given":"Mónica","non-dropping-particle":"","parse-names":false,"suffix":""},{"dropping-particle":"","family":"Sripa","given":"Banchob","non-dropping-particle":"","parse-names":false,"suffix":""},{"dropping-particle":"","family":"Suttiprapa","given":"Sutas","non-dropping-particle":"","parse-names":false,"suffix":""},{"dropping-particle":"","family":"Rinaldi","given":"Gabriel","non-dropping-particle":"","parse-names":false,"suffix":""},{"dropping-particle":"","family":"Gomes","given":"Paula","non-dropping-particle":"","parse-names":false,"suffix":""},{"dropping-particle":"","family":"Brindley","given":"Paul J.","non-dropping-particle":"","parse-names":false,"suffix":""},{"dropping-particle":"","family":"Correia da Costa","given":"José Manuel","non-dropping-particle":"","parse-names":false,"suffix":""}],"container-title":"Parasitology international","id":"ITEM-1","issue":"6","issued":{"date-parts":[["2013","12"]]},"page":"535","title":"Carcinogenic liver fluke Opistorchis viverrini oxysterols detected by LC-MS/MS survey of soluble fraction parasite extract","type":"article-journal","volume":"62"},"uris":["http://www.mendeley.com/documents/?uuid=b9c35621-5752-36c0-aba1-00a3c0423f3d"]},{"id":"ITEM-2","itemData":{"DOI":"10.1016/J.CANLET.2015.01.018","ISSN":"1872-7980","PMID":"25615421","abstract":"An estrogen-DNA adduct mediated pathway may be involved in the pathogenesis of the squamous cell carcinoma of the bladder associated with infection with the blood fluke Schistosoma haematobium. Extracts from developmental stages of S. haematobium, including eggs, induce tumor-like phenotypes in cultured cells. In addition, estrogen-derived, reactive metabolites occur in this pathogen and in sera of infected persons. Liquid chromatography-mass spectrometry analysis was performed on urine from 40 Angolans diagnosed with urogenital schistosomiasis (UGS), half of who also presented UGS-associated squamous cell carcinoma and/or urothelial cell carcinoma. The analysis revealed numerous estrogen-like metabolites, including seven specifically identified in UGS cases, but not reported in the database of metabolites in urine of healthy humans. These schistosome infection-associated metabolites included catechol estrogen quinones (CEQ) and CEQ-DNA-adducts, two of which had been identified previously in S. haematobium. In addition, novel metabolites derived directly from 8-oxo-7, 8-dihydro-2'-deoxyguanosine (8-oxodG) were identified in urine of all 40 cases of UGS. These metabolites can be expected to provide deeper insights into the carcinogenesis UGS-induced bladder cancer, and as biomarkers for diagnosis and/or prognosis of this neglected tropical disease-linked cancer.","author":[{"dropping-particle":"","family":"Gouveia","given":"Maria João","non-dropping-particle":"","parse-names":false,"suffix":""},{"dropping-particle":"","family":"Santos","given":"Júlio","non-dropping-particle":"","parse-names":false,"suffix":""},{"dropping-particle":"","family":"Brindley","given":"Paul J.","non-dropping-particle":"","parse-names":false,"suffix":""},{"dropping-particle":"","family":"Rinaldi","given":"Gabriel","non-dropping-particle":"","parse-names":false,"suffix":""},{"dropping-particle":"","family":"Lopes","given":"Carlos","non-dropping-particle":"","parse-names":false,"suffix":""},{"dropping-particle":"","family":"Santos","given":"Lúcio L.","non-dropping-particle":"","parse-names":false,"suffix":""},{"dropping-particle":"","family":"Costa","given":"José Manuel Correia","non-dropping-particle":"da","parse-names":false,"suffix":""},{"dropping-particle":"","family":"Vale","given":"Nuno","non-dropping-particle":"","parse-names":false,"suffix":""}],"container-title":"Cancer letters","id":"ITEM-2","issue":"2","issued":{"date-parts":[["2015","4","10"]]},"page":"226-232","publisher":"Cancer Lett","title":"Estrogen-like metabolites and DNA-adducts in urogenital schistosomiasis-associated bladder cancer","type":"article-journal","volume":"359"},"uris":["http://www.mendeley.com/documents/?uuid=78e883dd-5c59-34e8-a029-e180e36bd305"]},{"id":"ITEM-3","itemData":{"DOI":"10.1016/J.IJPARA.2012.10.023","ISSN":"1879-0135","PMID":"23260770","abstract":"Chronic infection with the blood fluke, Schistosoma haematobium, is associated with squamous cell carcinoma of the bladder. Previously, it has been shown that soluble extracts of mixed sex adult S. haematobium worms (SWAP) are tumourigenic, both in vitro and in vivo. In addition, oestrogen-related molecules in SWAP of S. haematobium down-regulate oestrogen receptors (ERs) alpha and beta in oestrogen responsive cells. Moreover, schistosome oestrogens occur in sera of persons with schistosomiasis haematobia and repress transcription of ERs in urothelial cells. Given that eggs of S. haematobium are the developmental stage directly responsible for urogenital disease during schistosomiasis haematobia, we suspected that soluble antigens from S. haematobium eggs exhibit similar or more potent tumorigenic capacity. Here we investigated the tumorigenic potential of soluble egg antigens (Sh-SEA) of S. haematobium and the endocrine system in favouring parasitism by schistosomes. The findings confirmed that 6.25. μg/ml of Sh-SEA was enough to stimulate cell proliferation, reduce apoptosis and increase oxidative stress of Sh-SEA-exposed urothelial cells. In addition, genotoxic effects of Sh-SEA on these cells were determined by using alkaline single-cell gel electrophoresis (Comet). Furthermore, Liquid Chromatography Diode Array Detection Electron Spray Ionisation Mass Spectrometry indicated the presence of catechol-oestrogens in S. haematobium SEA. A prospective oestrogen-DNA adduct mediated pathway in S. haematobium egg induced bladder cancer is also discussed. © 2012 Australian Society for Parasitology Inc.","author":[{"dropping-particle":"","family":"Botelho","given":"Mónica C.","non-dropping-particle":"","parse-names":false,"suffix":""},{"dropping-particle":"","family":"Vale","given":"Nuno","non-dropping-particle":"","parse-names":false,"suffix":""},{"dropping-particle":"","family":"Gouveia","given":"Maria João","non-dropping-particle":"","parse-names":false,"suffix":""},{"dropping-particle":"","family":"Rinaldi","given":"Gabriel","non-dropping-particle":"","parse-names":false,"suffix":""},{"dropping-particle":"","family":"Santos","given":"Julio","non-dropping-particle":"","parse-names":false,"suffix":""},{"dropping-particle":"","family":"Santos","given":"Lucio L.","non-dropping-particle":"","parse-names":false,"suffix":""},{"dropping-particle":"","family":"Gomes","given":"Paula","non-dropping-particle":"","parse-names":false,"suffix":""},{"dropping-particle":"","family":"Brindley","given":"Paul J.","non-dropping-particle":"","parse-names":false,"suffix":""},{"dropping-particle":"","family":"Correia da Costa","given":"José Manuel","non-dropping-particle":"","parse-names":false,"suffix":""}],"container-title":"International journal for parasitology","id":"ITEM-3","issue":"1","issued":{"date-parts":[["2013","1"]]},"page":"17-26","publisher":"Int J Parasitol","title":"Tumour-like phenotypes in urothelial cells after exposure to antigens from eggs of Schistosoma haematobium: an oestrogen-DNA adducts mediated pathway?","type":"article-journal","volume":"43"},"uris":["http://www.mendeley.com/documents/?uuid=c615754b-ab85-3945-bda3-f2e8eb18b485"]}],"mendeley":{"formattedCitation":"(Botelho et al., 2013; Gouveia et al., 2015; Vale et al., 2013)","manualFormatting":"(Botelho et al., 2013; Gouveia et al., 2015; Vale et al., 2013)","plainTextFormattedCitation":"(Botelho et al., 2013; Gouveia et al., 2015; Vale et al., 2013)","previouslyFormattedCitation":"(Botelho et al., 2013; Gouveia et al., 2015; Vale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(Botelho et al. 2013; Gouveia et al. 2015; Vale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A7858">
        <w:rPr>
          <w:rFonts w:ascii="Times New Roman" w:hAnsi="Times New Roman" w:cs="Times New Roman"/>
          <w:color w:val="000000" w:themeColor="text1"/>
          <w:sz w:val="24"/>
          <w:szCs w:val="24"/>
        </w:rPr>
        <w:t>These steroid-like compounds are thought to have co-evolved with host-parasite interactions, though they are primarily produced by trematode parasites for physiological and reproductive purposes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{"citationItems":[{"id":"ITEM-1","itemData":{"DOI":"10.1016/J.CANLET.2015.01.018","ISSN":"1872-7980","PMID":"25615421","abstract":"An estrogen-DNA adduct mediated pathway may be involved in the pathogenesis of the squamous cell carcinoma of the bladder associated with infection with the blood fluke Schistosoma haematobium. Extracts from developmental stages of S. haematobium, including eggs, induce tumor-like phenotypes in cultured cells. In addition, estrogen-derived, reactive metabolites occur in this pathogen and in sera of infected persons. Liquid chromatography-mass spectrometry analysis was performed on urine from 40 Angolans diagnosed with urogenital schistosomiasis (UGS), half of who also presented UGS-associated squamous cell carcinoma and/or urothelial cell carcinoma. The analysis revealed numerous estrogen-like metabolites, including seven specifically identified in UGS cases, but not reported in the database of metabolites in urine of healthy humans. These schistosome infection-associated metabolites included catechol estrogen quinones (CEQ) and CEQ-DNA-adducts, two of which had been identified previously in S. haematobium. In addition, novel metabolites derived directly from 8-oxo-7, 8-dihydro-2'-deoxyguanosine (8-oxodG) were identified in urine of all 40 cases of UGS. These metabolites can be expected to provide deeper insights into the carcinogenesis UGS-induced bladder cancer, and as biomarkers for diagnosis and/or prognosis of this neglected tropical disease-linked cancer.","author":[{"dropping-particle":"","family":"Gouveia","given":"Maria João","non-dropping-particle":"","parse-names":false,"suffix":""},{"dropping-particle":"","family":"Santos","given":"Júlio","non-dropping-particle":"","parse-names":false,"suffix":""},{"dropping-particle":"","family":"Brindley","given":"Paul J.","non-dropping-particle":"","parse-names":false,"suffix":""},{"dropping-particle":"","family":"Rinaldi","given":"Gabriel","non-dropping-particle":"","parse-names":false,"suffix":""},{"dropping-particle":"","family":"Lopes","given":"Carlos","non-dropping-particle":"","parse-names":false,"suffix":""},{"dropping-particle":"","family":"Santos","given":"Lúcio L.","non-dropping-particle":"","parse-names":false,"suffix":""},{"dropping-particle":"","family":"Costa","given":"José Manuel Correia","non-dropping-particle":"da","parse-names":false,"suffix":""},{"dropping-particle":"","family":"Vale","given":"Nuno","non-dropping-particle":"","parse-names":false,"suffix":""}],"container-title":"Cancer letters","id":"ITEM-1","issue":"2","issued":{"date-parts":[["2015","4","10"]]},"page":"226-232","publisher":"Cancer Lett","title":"Estrogen-like metabolites and DNA-adducts in urogenital schistosomiasis-associated bladder cancer","type":"article-journal","volume":"359"},"uris":["http://www.mendeley.com/documents/?uuid=78e883dd-5c59-34e8-a029-e180e36bd305"]}],"mendeley":{"formattedCitation":"(Gouveia et al., 2015)","manualFormatting":"(Gouveia et al., 2015)","plainTextFormattedCitation":"(Gouveia et al., 2015)","previouslyFormattedCitation":"(Gouveia et al., 2015)"},"properties":{"noteIndex":0},"schema":"https://github.com/citation-style-language/schema/raw/master/csl-citation.json"}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(Gouveia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The metabolites generated during </w:t>
      </w:r>
      <w:proofErr w:type="spellStart"/>
      <w:r w:rsidRPr="006049DA">
        <w:rPr>
          <w:rFonts w:ascii="Times New Roman" w:hAnsi="Times New Roman" w:cs="Times New Roman"/>
          <w:color w:val="000000" w:themeColor="text1"/>
          <w:sz w:val="24"/>
          <w:szCs w:val="24"/>
        </w:rPr>
        <w:t>opisthorchiasis</w:t>
      </w:r>
      <w:proofErr w:type="spellEnd"/>
      <w:r w:rsidRPr="006049DA">
        <w:rPr>
          <w:rFonts w:ascii="Times New Roman" w:hAnsi="Times New Roman" w:cs="Times New Roman"/>
          <w:color w:val="000000" w:themeColor="text1"/>
          <w:sz w:val="24"/>
          <w:szCs w:val="24"/>
        </w:rPr>
        <w:t xml:space="preserve"> can disrupt host pathways involved in steroid hormone and bile acid metabolism. Given their genotoxicity in other organisms, these compounds are potential </w:t>
      </w:r>
      <w:r>
        <w:rPr>
          <w:rFonts w:ascii="Times New Roman" w:hAnsi="Times New Roman" w:cs="Times New Roman"/>
          <w:color w:val="000000" w:themeColor="text1"/>
          <w:sz w:val="24"/>
          <w:szCs w:val="24"/>
        </w:rPr>
        <w:t>carcinogenic</w:t>
      </w:r>
      <w:r w:rsidRPr="006049DA">
        <w:rPr>
          <w:rFonts w:ascii="Times New Roman" w:hAnsi="Times New Roman" w:cs="Times New Roman"/>
          <w:color w:val="000000" w:themeColor="text1"/>
          <w:sz w:val="24"/>
          <w:szCs w:val="24"/>
        </w:rPr>
        <w:t xml:space="preserve"> initiators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{"citationItems":[{"id":"ITEM-1","itemData":{"DOI":"10.1016/J.MRFMMM.2011.10.009","ISSN":"0027-5107","PMID":"22044627","abstract":"Oxysterols are cholesterol oxidation products that are generated by enzymatic reactions through cytochrome P450 family enzymes or by non-enzymatic reactions involving reactive oxygen and nitrogen species. Oxysterols have been identified in bile in the setting of chronic inflammation, suggesting that biliary epithelial cells are chronically exposed to these compounds in certain clinical settings. We hypothesized that biliary oxysterols resulting from liver fluke infection participate in cholangiocarcinogenesis. Using gas chromatography/mass spectrometry, we identified oxysterols in livers from hamsters infected with Opisthorchis viverrini that develop cholangiocarcinoma. Five oxysterols were found: 7-keto-cholesta-3,5-diene (7KD), 3-keto-cholest-4-ene (3K4), 3-keto-cholest-7-ene (3K7), 3-keto-cholesta-4,6-diene (3KD), and cholestan-3β,5α,6β-triol (Triol). Triol and 3K4 were found at significantly higher levels in the livers of hamsters with O. viverrini-induced cholangiocarcinoma. We therefore investigated the effects of Triol and 3K4 on induction of cholangiocarcinogenesis using an in vitro human cholangiocyte culture model. Triol- and 3K4-treated cells underwent apoptosis. Western blot analysis showed significantly increased levels of Bax and decreased levels of Bcl-2 in these cells. Increased cytochrome c release from mitochondria was found following treatment with Triol and 3K4. Triol and 3K4 also induced formation of the DNA adducts 1,N6-etheno-2'-deoxyadenosine, 3,N4-etheno-2'-deoxycytidine and 8-oxo-7,8-dihydro-2'-deoxyguanosine in cholangiocytes. The data suggest that Triol and 3K4 cause DNA damage via oxidative stress. Chronic liver fluke infection increases production of the oxysterols Triol and 3K4 in the setting of chronic inflammation in the biliary system. These oxysterols induce apoptosis and DNA damage in cholangiocytes. Insufficient and impaired DNA repair of such mutated cells may enhance clonal expansion and further drive the change in cellular phenotype from normal to malignant. © 2011 Elsevier B.V.","author":[{"dropping-particle":"","family":"Jusakul","given":"Apinya","non-dropping-particle":"","parse-names":false,"suffix":""},{"dropping-particle":"","family":"Loilome","given":"Watcharin","non-dropping-particle":"","parse-names":false,"suffix":""},{"dropping-particle":"","family":"Namwat","given":"Nisana","non-dropping-particle":"","parse-names":false,"suffix":""},{"dropping-particle":"","family":"Haigh","given":"W. Geoffrey","non-dropping-particle":"","parse-names":false,"suffix":""},{"dropping-particle":"","family":"Kuver","given":"Rahul","non-dropping-particle":"","parse-names":false,"suffix":""},{"dropping-particle":"","family":"Dechakhamphu","given":"Somkid","non-dropping-particle":"","parse-names":false,"suffix":""},{"dropping-particle":"","family":"Sukontawarin","given":"Pradit","non-dropping-particle":"","parse-names":false,"suffix":""},{"dropping-particle":"","family":"Pinlaor","given":"Somchai","non-dropping-particle":"","parse-names":false,"suffix":""},{"dropping-particle":"","family":"Lee","given":"Sum P.","non-dropping-particle":"","parse-names":false,"suffix":""},{"dropping-particle":"","family":"Yongvanit","given":"Puangrat","non-dropping-particle":"","parse-names":false,"suffix":""}],"container-title":"Mutation research","id":"ITEM-1","issue":"1-2","issued":{"date-parts":[["2012","3","1"]]},"page":"48-57","publisher":"Mutat Res","title":"Liver fluke-induced hepatic oxysterols stimulate DNA damage and apoptosis in cultured human cholangiocytes","type":"article-journal","volume":"731"},"uris":["http://www.mendeley.com/documents/?uuid=0690fafc-70fb-3843-ad90-02024930dea0"]}],"mendeley":{"formattedCitation":"(Jusakul et al., 2012)","manualFormatting":"(Jusakul et al., 2012)","plainTextFormattedCitation":"(Jusakul et al., 2012)","previouslyFormattedCitation":"(Jusakul et al., 2012)"},"properties":{"noteIndex":0},"schema":"https://github.com/citation-style-language/schema/raw/master/csl-citation.json"}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(Jusakul et al. 2012)</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sidR="00901AEE">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Although direct evidence linking bile acids to DNA damage remains limited, their oxidized derivatives, known as oxysterols, have been implicated in cancers of the pancreas, colon, lung, and breast</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cancer","id":"ITEM-1","issue":"3","issued":{"date-parts":[["2015","11","1"]]},"page":"174-182","publisher":"Trends Cancer","title":"Why does infection with some helminths cause cancer?","type":"article-journal","volume":"1"},"uris":["http://www.mendeley.com/documents/?uuid=712499dc-7a32-34a4-9463-64a08b69be7b"]},{"id":"ITEM-2","itemData":{"DOI":"10.1186/S13287-016-0439-4","ISSN":"1757-6512","PMID":"27908290","abstract":"Background: Although the unconjugated secondary bile acids, specifically deoxycholic acid (DCA) and lithocholic acid (LCA), are considered to be risk factors for colorectal cancer, the precise mechanism(s) by which they regulate carcinogenesis is poorly understood. We hypothesize that the cytotoxic bile acids may promote stemness in colonic epithelial cells leading to generation of cancer stem cells (CSCs) that play a role in the development and progression of colon cancer. Methods: Normal human colonic epithelial cells (HCoEpiC) were used to study bile acid DCA/LCA-mediated induction of CSCs. The expression of CSC markers was measured by real-time qPCR. Flow cytometry was used to isolate CSCs. T-cell factor/lymphoid-enhancing factor (TCF/LEF) luciferase assay was employed to examine the transcriptional activity of β-catenin. Downregulation of muscarinic 3 receptor (M3R) was achieved through transfection of corresponding siRNA. Results: We found DCA/LCA to induce CSCs in normal human colonic epithelial cells, as evidenced by the increased proportion of CSCs, elevated levels of several CSC markers, as well as a number of epithelial-mesenchymal transition markers together with increased colonosphere formation, drug exclusion, ABCB1 and ABCG2 expression, and induction of M3R, p-EGFR, matrix metallopeptidases, and c-Myc. Inhibition of M3R signaling greatly suppressed DCA/LCA induction of the CSC marker ALDHA1 and also c-Myc mRNA expression as well as transcriptional activation of TCF/LEF. Conclusions: Our results suggest that bile acids, specifically DCA and LCA, induce cancer stemness in colonic epithelial cells by modulating M3R and Wnt/β-catenin signaling and thus could be considered promoters of colon cancer.","author":[{"dropping-particle":"","family":"Farhana","given":"Lulu","non-dropping-particle":"","parse-names":false,"suffix":""},{"dropping-particle":"","family":"Nangia-Makker","given":"Pratima","non-dropping-particle":"","parse-names":false,"suffix":""},{"dropping-particle":"","family":"Arbit","given":"Evan","non-dropping-particle":"","parse-names":false,"suffix":""},{"dropping-particle":"","family":"Shango","given":"Kathren","non-dropping-particle":"","parse-names":false,"suffix":""},{"dropping-particle":"","family":"Sarkar","given":"Sarah","non-dropping-particle":"","parse-names":false,"suffix":""},{"dropping-particle":"","family":"Mahmud","given":"Hamidah","non-dropping-particle":"","parse-names":false,"suffix":""},{"dropping-particle":"","family":"Hadden","given":"Timothy","non-dropping-particle":"","parse-names":false,"suffix":""},{"dropping-particle":"","family":"Yu","given":"Yingjie","non-dropping-particle":"","parse-names":false,"suffix":""},{"dropping-particle":"","family":"Majumdar","given":"Adhip P.N.","non-dropping-particle":"","parse-names":false,"suffix":""}],"container-title":"Stem cell research &amp; therapy","id":"ITEM-2","issue":"1","issued":{"date-parts":[["2016","12","1"]]},"publisher":"Stem Cell Res Ther","title":"Bile acid: a potential inducer of colon cancer stem cells","type":"article-journal","volume":"7"},"uris":["http://www.mendeley.com/documents/?uuid=7905c0d2-70f5-3dfa-bb68-6966aa2dbf6d"]}],"mendeley":{"formattedCitation":"(Brindley et al., 2015a; Farhana et al., 2016)","manualFormatting":"(Brindley et al., 2015; Farhana et al., 2016)","plainTextFormattedCitation":"(Brindley et al., 2015a; Farhana et al., 2016)","previouslyFormattedCitation":"(Brindley et al., 2015a; Farhana et al., 2016)"},"properties":{"noteIndex":0},"schema":"https://github.com/citation-style-language/schema/raw/master/csl-citation.json"}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(Brindley et al. 2015; Farhana et al. 2016)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roofErr w:type="spellStart"/>
      <w:r w:rsidRPr="006049DA">
        <w:rPr>
          <w:rFonts w:ascii="Times New Roman" w:hAnsi="Times New Roman" w:cs="Times New Roman"/>
          <w:color w:val="000000" w:themeColor="text1"/>
          <w:sz w:val="24"/>
          <w:szCs w:val="24"/>
        </w:rPr>
        <w:t>Opisthorchiasis</w:t>
      </w:r>
      <w:proofErr w:type="spellEnd"/>
      <w:r w:rsidRPr="006049DA">
        <w:rPr>
          <w:rFonts w:ascii="Times New Roman" w:hAnsi="Times New Roman" w:cs="Times New Roman"/>
          <w:color w:val="000000" w:themeColor="text1"/>
          <w:sz w:val="24"/>
          <w:szCs w:val="24"/>
        </w:rPr>
        <w:t>, for example, is associated with elevated levels of deoxycholic acid, a potent promoter of cholangiocarcinogenesis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{"citationItems":[{"id":"ITEM-1","itemData":{"DOI":"10.1016/J.PARINT.2013.08.001","ISSN":"13835769","PMID":"23973383","abstract":"Liquid chromatography in tandem mass spectrometry (LC-MS/MS) has emerged as an informative tool to investigate oxysterols (oxidized derivatives of cholesterol) in helminth parasite associated cancers. Here, we used LC-MS/MS to investigate in soluble extracts of the adult developmental stage of Opisthorchis viverrini from experimentally infected hamsters. Using comparisons with known bile acids and the metabolites of estrogens, the LC-MS data indicated the existence of novel oxysterol derivatives in O. viverrini. Most of these derivatives were ramified at C-17, in similar fashion to bile acids and their conjugated salts. Several were compatible with the presence of an estrogen core, and/or hydroxylation of the steroid aromatic ring A, hydroxylation of both C-2 and C-3 of the steroid ring and further oxidation into an estradiol-2,3-quinone. © 2013 Published by Elsevier Ireland Ltd.","author":[{"dropping-particle":"","family":"Vale","given":"Nuno","non-dropping-particle":"","parse-names":false,"suffix":""},{"dropping-particle":"","family":"Gouveia","given":"Maria João","non-dropping-particle":"","parse-names":false,"suffix":""},{"dropping-particle":"","family":"Botelho","given":"Mónica","non-dropping-particle":"","parse-names":false,"suffix":""},{"dropping-particle":"","family":"Sripa","given":"Banchob","non-dropping-particle":"","parse-names":false,"suffix":""},{"dropping-particle":"","family":"Suttiprapa","given":"Sutas","non-dropping-particle":"","parse-names":false,"suffix":""},{"dropping-particle":"","family":"Rinaldi","given":"Gabriel","non-dropping-particle":"","parse-names":false,"suffix":""},{"dropping-particle":"","family":"Gomes","given":"Paula","non-dropping-particle":"","parse-names":false,"suffix":""},{"dropping-particle":"","family":"Brindley","given":"Paul J.","non-dropping-particle":"","parse-names":false,"suffix":""},{"dropping-particle":"","family":"Correia da Costa","given":"José Manuel","non-dropping-particle":"","parse-names":false,"suffix":""}],"container-title":"Parasitology international","id":"ITEM-1","issue":"6","issued":{"date-parts":[["2013","12"]]},"page":"535","title":"Carcinogenic liver fluke Opistorchis viverrini oxysterols detected by LC-MS/MS survey of soluble fraction parasite extract","type":"article-journal","volume":"62"},"uris":["http://www.mendeley.com/documents/?uuid=b9c35621-5752-36c0-aba1-00a3c0423f3d"]}],"mendeley":{"formattedCitation":"(Vale et al., 2013)","manualFormatting":"(Vale et al., 2013)","plainTextFormattedCitation":"(Vale et al., 2013)","previouslyFormattedCitation":"(Vale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(Vale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
    <w:p w14:paraId="2E492C40" w14:textId="77777777" w:rsidR="00CB4DFE" w:rsidRDefault="00CB4DFE" w:rsidP="00B96FD5">
      <w:pPr>
        <w:spacing w:after="0" w:line="480" w:lineRule="auto"/>
        <w:jc w:val="both"/>
        <w:rPr>
          <w:rFonts w:ascii="Times New Roman" w:hAnsi="Times New Roman" w:cs="Times New Roman"/>
          <w:b/>
          <w:bCs/>
          <w:color w:val="000000" w:themeColor="text1"/>
          <w:sz w:val="24"/>
          <w:szCs w:val="24"/>
        </w:rPr>
      </w:pPr>
    </w:p>
    <w:p w14:paraId="4833575C" w14:textId="77777777" w:rsidR="00CB4DFE" w:rsidRPr="00174FA2" w:rsidRDefault="00CB4DFE" w:rsidP="00B96FD5">
      <w:pPr>
        <w:spacing w:after="0" w:line="480" w:lineRule="auto"/>
        <w:jc w:val="both"/>
        <w:rPr>
          <w:rFonts w:ascii="Times New Roman" w:hAnsi="Times New Roman" w:cs="Times New Roman"/>
          <w:i/>
          <w:iCs/>
          <w:color w:val="000000" w:themeColor="text1"/>
          <w:sz w:val="24"/>
          <w:szCs w:val="24"/>
        </w:rPr>
      </w:pPr>
      <w:r w:rsidRPr="00174FA2">
        <w:rPr>
          <w:rFonts w:ascii="Times New Roman" w:hAnsi="Times New Roman" w:cs="Times New Roman"/>
          <w:i/>
          <w:iCs/>
          <w:color w:val="000000" w:themeColor="text1"/>
          <w:sz w:val="24"/>
          <w:szCs w:val="24"/>
        </w:rPr>
        <w:t>Free Radicals and Genotoxicity</w:t>
      </w:r>
    </w:p>
    <w:p w14:paraId="3D944B01" w14:textId="77777777" w:rsidR="0050716D" w:rsidRPr="00943EAB" w:rsidRDefault="0050716D" w:rsidP="00B96FD5">
      <w:pPr>
        <w:spacing w:after="0" w:line="480" w:lineRule="auto"/>
        <w:jc w:val="both"/>
        <w:rPr>
          <w:rFonts w:ascii="Times New Roman" w:hAnsi="Times New Roman" w:cs="Times New Roman"/>
          <w:b/>
          <w:bCs/>
          <w:color w:val="000000" w:themeColor="text1"/>
          <w:sz w:val="24"/>
          <w:szCs w:val="24"/>
        </w:rPr>
      </w:pPr>
    </w:p>
    <w:p w14:paraId="2DEA7A53" w14:textId="768E3347" w:rsidR="00CB4DFE" w:rsidRDefault="00CB4DFE" w:rsidP="00B96FD5">
      <w:pPr>
        <w:spacing w:after="0" w:line="480" w:lineRule="auto"/>
        <w:jc w:val="both"/>
        <w:rPr>
          <w:rFonts w:ascii="Times New Roman" w:hAnsi="Times New Roman" w:cs="Times New Roman"/>
          <w:color w:val="000000" w:themeColor="text1"/>
          <w:sz w:val="24"/>
          <w:szCs w:val="24"/>
        </w:rPr>
      </w:pPr>
      <w:r w:rsidRPr="006049DA">
        <w:rPr>
          <w:rFonts w:ascii="Times New Roman" w:hAnsi="Times New Roman" w:cs="Times New Roman"/>
          <w:color w:val="000000" w:themeColor="text1"/>
          <w:sz w:val="24"/>
          <w:szCs w:val="24"/>
        </w:rPr>
        <w:t>Helminths lay eggs that become embedded in host tissue walls, causing fibrosis, chronic inflammation and, in some cases, metaplasia</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{"citationItems":[{"id":"ITEM-1","itemData":{"ISBN":"0963117211","PMID":"21413312","abstract":"Helminths - worms - are some of the world's commonest parasites (see Ch. 86). They belong to two major groups of animals, the flatworms or Platyhelminthes (flukes and tapeworms) and the roundworms or Nematoda. All are relatively large and some are very large, exceeding one meter in length. Their bodies have well-developed organ systems, especially reproductive organs, and most helminths are active feeders. The bodies of flatworms are flattened and covered by a plasma membrane, whereas roundworms are cylindrical and covered by a tough cuticle. Flatworms are usually hermaphroditic whereas roundworms have separate sexes; both have an immense reproductive capacity. The most serious helminth infections are acquired in poor tropical and subtropical areas, but some also occur in the developed world; other, less serious, infections are worldwide in distribution. Exposure to infection is influenced by climate, hygiene, food preferences, and contact with vectors. Many potential infections are eliminated by host defenses; others become established and may persist for prolonged periods, even years. Although infections are often asymptomatic, severe pathology can occur. Because worms are large and often migrate through the body, they can damage the host's tissues directly by their activity or metabolism. Damage also occurs indirectly as a result of host defense mechanisms. Almost all organ systems can be affected. Host defense can act through nonspecific mechanisms of resistance and through specific immune responses. Antibody-mediated, cellular, and inflammatory mechanisms all contribute to resistance. However, many worms successfully avoid host defenses in a variety of ways, and can survive in the face of otherwise effective host responses.","author":[{"dropping-particle":"","family":"Wakelin","given":"Derek","non-dropping-particle":"","parse-names":false,"suffix":""}],"container-title":"Medical Microbiology","id":"ITEM-1","issued":{"date-parts":[["1996"]]},"publisher":"University of Texas Medical Branch at Galveston","title":"Helminths: Pathogenesis and Defenses","type":"article-journal"},"uris":["http://www.mendeley.com/documents/?uuid=ad375e0b-28d6-30fe-aa73-8c63f91dc8d6"]}],"mendeley":{"formattedCitation":"(Wakelin, 1996)","plainTextFormattedCitation":"(Wakelin, 1996)","previouslyFormattedCitation":"(Wakelin, 1996)"},"properties":{"noteIndex":0},"schema":"https://github.com/citation-style-language/schema/raw/master/csl-citation.json"}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(Wakelin 1996)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These inflamed areas are infiltrated by innate immune cells that produce reactive oxygen species (ROS) and reactive nitrogen species (RNS)—known mediators of </w:t>
      </w:r>
      <w:proofErr w:type="spellStart"/>
      <w:r w:rsidRPr="006049DA">
        <w:rPr>
          <w:rFonts w:ascii="Times New Roman" w:hAnsi="Times New Roman" w:cs="Times New Roman"/>
          <w:color w:val="000000" w:themeColor="text1"/>
          <w:sz w:val="24"/>
          <w:szCs w:val="24"/>
        </w:rPr>
        <w:t>tumor</w:t>
      </w:r>
      <w:proofErr w:type="spellEnd"/>
      <w:r w:rsidRPr="006049DA">
        <w:rPr>
          <w:rFonts w:ascii="Times New Roman" w:hAnsi="Times New Roman" w:cs="Times New Roman"/>
          <w:color w:val="000000" w:themeColor="text1"/>
          <w:sz w:val="24"/>
          <w:szCs w:val="24"/>
        </w:rPr>
        <w:t xml:space="preserve"> progression due to their role in promoting cellular proliferation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{"citationItems":[{"id":"ITEM-1","itemData":{"DOI":"10.1038/s41392-021-00658-5","ISSN":"2059-3635","PMID":"34248142","abstract":"Cancer development and its response to therapy are regulated by inflammation, which either promotes or suppresses tumor progression, potentially displaying opposing effects on therapeutic outcomes. Chronic inflammation facilitates tumor progression and treatment resistance, whereas induction of acute inflammatory reactions often stimulates the maturation of dendritic cells (DCs) and antigen presentation, leading to anti-tumor immune responses. In addition, multiple signaling pathways, such as nuclear factor kappa B (NF-kB), Janus kinase/signal transducers and activators of transcription (JAK-STAT), toll-like receptor (TLR) pathways, cGAS/STING, and mitogen-activated protein kinase (MAPK); inflammatory factors, including cytokines (e.g., interleukin (IL), interferon (IFN), and tumor necrosis factor (TNF)-α), chemokines (e.g., C-C motif chemokine ligands (CCLs) and C-X-C motif chemokine ligands (CXCLs)), growth factors (e.g., vascular endothelial growth factor (VEGF), transforming growth factor (TGF)-β), and inflammasome; as well as inflammatory metabolites including prostaglandins, leukotrienes, thromboxane, and specialized proresolving mediators (SPM), have been identified as pivotal regulators of the initiation and resolution of inflammation. Nowadays, local irradiation, recombinant cytokines, neutralizing antibodies, small-molecule inhibitors, DC vaccines, oncolytic viruses, TLR agonists, and SPM have been developed to specifically modulate inflammation in cancer therapy, with some of these factors already undergoing clinical trials. Herein, we discuss the initiation and resolution of inflammation, the crosstalk between tumor development and inflammatory processes. We also highlight potential targets for harnessing inflammation in the treatment of cancer.","author":[{"dropping-particle":"","family":"Zhao","given":"Huakan","non-dropping-particle":"","parse-names":false,"suffix":""},{"dropping-particle":"","family":"Wu","given":"Lei","non-dropping-particle":"","parse-names":false,"suffix":""},{"dropping-particle":"","family":"Yan","given":"Guifang","non-dropping-particle":"","parse-names":false,"suffix":""},{"dropping-particle":"","family":"Chen","given":"Yu","non-dropping-particle":"","parse-names":false,"suffix":""},{"dropping-particle":"","family":"Zhou","given":"Mingyue","non-dropping-particle":"","parse-names":false,"suffix":""},{"dropping-particle":"","family":"Wu","given":"Yongzhong","non-dropping-particle":"","parse-names":false,"suffix":""},{"dropping-particle":"","family":"Li","given":"Yongsheng","non-dropping-particle":"","parse-names":false,"suffix":""}],"container-title":"Signal Transduction and Targeted Therapy 2021 6:1","id":"ITEM-1","issue":"1","issued":{"date-parts":[["2021","7","12"]]},"page":"1-46","publisher":"Nature Publishing Group","title":"Inflammation and tumor progression: signaling pathways and targeted intervention","type":"article-journal","volume":"6"},"uris":["http://www.mendeley.com/documents/?uuid=1e2abf9d-7706-3972-a35e-904cb39f2401"]}],"mendeley":{"formattedCitation":"(Zhao et al., 2021)","manualFormatting":"(Zhao et al., 2021)","plainTextFormattedCitation":"(Zhao et al., 2021)","previouslyFormattedCitation":"(Zhao et al., 2021)"},"properties":{"noteIndex":0},"schema":"https://github.com/citation-style-language/schema/raw/master/csl-citation.json"}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(Zhao et al., 2021)</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These reactive species have mutagenic and genotoxic effects, damaging DNA, RNA, enzymes and proteins, ultimately contributing to carcinogenesis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{"citationItems":[{"id":"ITEM-1","itemData":{"DOI":"10.1016/J.CANLET.2013.08.014","ISSN":"18727980","PMID":"23988267","abstract":"Although it is now accepted that chronic inflammation plays an essential role in tumorigenesis, the underlying molecular mechanisms linking inflammation and cancer remain to be fully explored. Inflammatory mediators present in the tumor microenvironment, including cytokines and growth factors, as well as reactive oxygen species (ROS) and reactive nitrogen species (RNS), have been implicated in the etiology of inflammation-associated cancers. Epithelial NADPH oxidase (Nox) family proteins, which generate ROS regulated by cytokines, are upregulated during chronic inflammation and cancer. ROS serve as effector molecules participating in host defense or as chemo-attractants recruiting leukocytes to wounds, thereby influencing the inflammatory reaction in damaged tissues. ROS can alter chromosomal DNA, leading to genomic instability, and may serve as signaling molecules that affect tumor cell proliferation, survival, metabolism, angiogenesis, and metastasis. Targeting Noxs and their downstream signaling components may be a promising approach to pre-empting inflammation-related malignancies. © 2013.","author":[{"dropping-particle":"","family":"Wu","given":"Yongzhong","non-dropping-particle":"","parse-names":false,"suffix":""},{"dropping-particle":"","family":"Antony","given":"Smitha","non-dropping-particle":"","parse-names":false,"suffix":""},{"dropping-particle":"","family":"Meitzler","given":"Jennifer L.","non-dropping-particle":"","parse-names":false,"suffix":""},{"dropping-particle":"","family":"Doroshow","given":"James H.","non-dropping-particle":"","parse-names":false,"suffix":""}],"container-title":"Cancer letters","id":"ITEM-1","issue":"2","issued":{"date-parts":[["2013","4","10"]]},"page":"164","publisher":"Elsevier Ireland Ltd","title":"Molecular mechanisms underlying chronic inflammation-associated cancers","type":"article-journal","volume":"345"},"uris":["http://www.mendeley.com/documents/?uuid=d0fd7be9-434f-3cee-89bf-7975c0db7935"]}],"mendeley":{"formattedCitation":"(Wu et al., 2013)","manualFormatting":"(Wu et al., 2013)","plainTextFormattedCitation":"(Wu et al., 2013)","previouslyFormattedCitation":"(Wu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(Wu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A significant increase in 8-hydroxy-2'-deoxyguanosine (8-OHdG), a biomarker of oxidative stress-induced DNA damage, has been observed in the bladder cells of </w:t>
      </w:r>
      <w:r w:rsidRPr="006049DA">
        <w:rPr>
          <w:rFonts w:ascii="Times New Roman" w:hAnsi="Times New Roman" w:cs="Times New Roman"/>
          <w:i/>
          <w:iCs/>
          <w:color w:val="000000" w:themeColor="text1"/>
          <w:sz w:val="24"/>
          <w:szCs w:val="24"/>
        </w:rPr>
        <w:t>Schistosoma</w:t>
      </w:r>
      <w:r w:rsidRPr="006049DA">
        <w:rPr>
          <w:rFonts w:ascii="Times New Roman" w:hAnsi="Times New Roman" w:cs="Times New Roman"/>
          <w:color w:val="000000" w:themeColor="text1"/>
          <w:sz w:val="24"/>
          <w:szCs w:val="24"/>
        </w:rPr>
        <w:t>-infected hosts, indicating compromised immunopathological control mechanisms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lastRenderedPageBreak/>
        <w:fldChar w:fldCharType="begin" w:fldLock="1"/>
      </w:r>
      <w:r>
        <w:rPr>
          <w:rFonts w:ascii="Times New Roman" w:hAnsi="Times New Roman" w:cs="Times New Roman"/>
          <w:color w:val="000000" w:themeColor="text1"/>
          <w:sz w:val="24"/>
          <w:szCs w:val="24"/>
        </w:rPr>
        <w:instrText>ADDIN CSL_CITATION {"citationItems":[{"id":"ITEM-1","itemData":{"DOI":"10.1080/08035250500297810","ISSN":"0803-5253","PMID":"16449021","abstract":"Background: Classical galactosaemia is caused by a deficiency of galactose-1-phosphate uridyl transferase, resulting in high galactose (Gal), galactose-1-phosphate (Gal-1-P) and galactitol blood levels. Galactose/lactose restriction intake is the only treatment. 8-hydroxy-2-desoxyguanosine (8-OHdG) is a marker of oxidized DNA damage. Aim: Since galactosaemia outcome is closely related to restriction of Gal intake, we aimed to evaluate correlations between Gal-1-P, total antioxidant status (TAS) and 8-OHdG blood levels in galactosaemic patients on poor or strict diet. Methods: Venous blood samples were obtained from galactosaemic patients (n = 11) on poor diet (group A) and after 30 d on strict diet (group B). Twenty-eight healthy children were the controls. Gal-1-P and TAS were evaluated in their blood spectrophotometrically and 8-OHdG with an immunoassay. Results: TAS was significantly decreased (905 ± 112 μmol/1) in patients on a \"loose diet\" (group A) as compared to those when restored to their diet (group B) (1340 ± 112 μmol/1, p &lt; 0.001) and controls (1558 ± 115 μmol/1 p &lt; 0.001). As expected, Gal-1-P levels were remarkably increased in group A. 8-OHdG level was twofold higher (0.25 ± 0.03 ng/ml) in group A than that of group B (0.11 ± 0.04 ng/ml) and threefold higher than that of the controls (0.08 ± 0.02 ng/ml). TAS and Gal-1-P inversely correlated to 8-OHdG (r = -0.802, p &lt; 0.001), whereas Gal-1-P positively correlated to 8-OHdG (r = 0.820, p &lt; 0.001) in all the groups. Conclusion: a) Low TAS and high Gal-1-P levels are implicated with high 8-OHdG blood levels in galactosaemic patients; b) 8-OHdG may be a sensitive biomarker of DNA damage in patients with classical galactosaemia. © 2006 Taylor &amp; Francis.","author":[{"dropping-particle":"","family":"Schulpis","given":"Kleopatra H.","non-dropping-particle":"","parse-names":false,"suffix":""},{"dropping-particle":"","family":"Papassotiriou","given":"Ioannis","non-dropping-particle":"","parse-names":false,"suffix":""},{"dropping-particle":"","family":"Tsakiris","given":"Stylianos","non-dropping-particle":"","parse-names":false,"suffix":""}],"container-title":"Acta paediatrica (Oslo, Norway : 1992)","id":"ITEM-1","issue":"2","issued":{"date-parts":[["2006","2"]]},"page":"164-169","publisher":"Acta Paediatr","title":"8-hydroxy-2-desoxyguanosine serum concentrations as a marker of DNA damage in patients with classical galactosaemia","type":"article-journal","volume":"95"},"uris":["http://www.mendeley.com/documents/?uuid=b5c8166f-1632-30dd-94e5-01c157c3a0cc"]}],"mendeley":{"formattedCitation":"(Schulpis et al., 2006)","manualFormatting":"(Schulpis et al., 2006)","plainTextFormattedCitation":"(Schulpis et al., 2006)","previouslyFormattedCitation":"(Schulpis et al., 2006)"},"properties":{"noteIndex":0},"schema":"https://github.com/citation-style-language/schema/raw/master/csl-citation.json"}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(Schulpis et al. 2006)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In schistosomiasis, eosinophils generated during chronic inflammation are a major source of ROS, reinforcing the link between oxidative stress and </w:t>
      </w:r>
      <w:proofErr w:type="spellStart"/>
      <w:r w:rsidRPr="006049DA">
        <w:rPr>
          <w:rFonts w:ascii="Times New Roman" w:hAnsi="Times New Roman" w:cs="Times New Roman"/>
          <w:color w:val="000000" w:themeColor="text1"/>
          <w:sz w:val="24"/>
          <w:szCs w:val="24"/>
        </w:rPr>
        <w:t>tumor</w:t>
      </w:r>
      <w:proofErr w:type="spellEnd"/>
      <w:r w:rsidRPr="006049DA">
        <w:rPr>
          <w:rFonts w:ascii="Times New Roman" w:hAnsi="Times New Roman" w:cs="Times New Roman"/>
          <w:color w:val="000000" w:themeColor="text1"/>
          <w:sz w:val="24"/>
          <w:szCs w:val="24"/>
        </w:rPr>
        <w:t xml:space="preserve"> development</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{"citationItems":[{"id":"ITEM-1","itemData":{"DOI":"10.1051/PARASITE/2012192101","ISSN":"1252-607X","PMID":"22348213","abstract":"The International Agency for Research on Cancer (IARC) identifies ten infectious agents (viruses, bacteria, parasites) able to induce cancer disease in humans. Among parasites, a carcinogenic role is currently recognized to the digenetic trematodes Schistosoma haematobium, leading to bladder cancer, and to Clonorchis sinensis or Opisthorchis viverrini, which cause cholangiocarcinoma. Furthermore, several reports suspected the potential association of other parasitic infections (due to Protozoan or Metazoan parasites) with the development of neoplastic changes in the host tissues. The present work shortly reviewed available data on the involvement of parasites in neoplastic processes in humans or animals, and especially focused on the carcinogenic power of Cryptosporidium parvum infection. On the whole, infection seems to play a crucial role in the etiology of cancer.","author":[{"dropping-particle":"","family":"Benamrouz","given":"S.","non-dropping-particle":"","parse-names":false,"suffix":""},{"dropping-particle":"","family":"Conseil","given":"V.","non-dropping-particle":"","parse-names":false,"suffix":""},{"dropping-particle":"","family":"Creusy","given":"C.","non-dropping-particle":"","parse-names":false,"suffix":""},{"dropping-particle":"","family":"Calderon","given":"E.","non-dropping-particle":"","parse-names":false,"suffix":""},{"dropping-particle":"","family":"Dei-Cas","given":"E.","non-dropping-particle":"","parse-names":false,"suffix":""},{"dropping-particle":"","family":"Certad","given":"G.","non-dropping-particle":"","parse-names":false,"suffix":""}],"container-title":"Parasite (Paris, France)","id":"ITEM-1","issue":"2","issued":{"date-parts":[["2012"]]},"page":"101-115","publisher":"Parasite","title":"Parasites and malignancies, a review, with emphasis on digestive cancer induced by Cryptosporidium parvum (Alveolata: Apicomplexa)","type":"article-journal","volume":"19"},"uris":["http://www.mendeley.com/documents/?uuid=9c07c2f4-a734-378d-8315-94f695d3bfac"]}],"mendeley":{"formattedCitation":"(Benamrouz et al., 2012)","manualFormatting":"(Benamrouz et al., 2012)","plainTextFormattedCitation":"(Benamrouz et al., 2012)","previouslyFormattedCitation":"(Benamrouz et al., 2012)"},"properties":{"noteIndex":0},"schema":"https://github.com/citation-style-language/schema/raw/master/csl-citation.json"}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(Benamrouz et al. 2012)</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Furthermore, the overexpression of DNA repair genes such as apurinic/apyrimidinic endonuclease and 8-oxoguanine-DNA-glycosylase has been associated with carcinogenesis in infected tissues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{"citationItems":[{"id":"ITEM-1","itemData":{"DOI":"10.1051/PARASITE/2012192101","ISSN":"1252-607X","PMID":"22348213","abstract":"The International Agency for Research on Cancer (IARC) identifies ten infectious agents (viruses, bacteria, parasites) able to induce cancer disease in humans. Among parasites, a carcinogenic role is currently recognized to the digenetic trematodes Schistosoma haematobium, leading to bladder cancer, and to Clonorchis sinensis or Opisthorchis viverrini, which cause cholangiocarcinoma. Furthermore, several reports suspected the potential association of other parasitic infections (due to Protozoan or Metazoan parasites) with the development of neoplastic changes in the host tissues. The present work shortly reviewed available data on the involvement of parasites in neoplastic processes in humans or animals, and especially focused on the carcinogenic power of Cryptosporidium parvum infection. On the whole, infection seems to play a crucial role in the etiology of cancer.","author":[{"dropping-particle":"","family":"Benamrouz","given":"S.","non-dropping-particle":"","parse-names":false,"suffix":""},{"dropping-particle":"","family":"Conseil","given":"V.","non-dropping-particle":"","parse-names":false,"suffix":""},{"dropping-particle":"","family":"Creusy","given":"C.","non-dropping-particle":"","parse-names":false,"suffix":""},{"dropping-particle":"","family":"Calderon","given":"E.","non-dropping-particle":"","parse-names":false,"suffix":""},{"dropping-particle":"","family":"Dei-Cas","given":"E.","non-dropping-particle":"","parse-names":false,"suffix":""},{"dropping-particle":"","family":"Certad","given":"G.","non-dropping-particle":"","parse-names":false,"suffix":""}],"container-title":"Parasite (Paris, France)","id":"ITEM-1","issue":"2","issued":{"date-parts":[["2012"]]},"page":"101-115","publisher":"Parasite","title":"Parasites and malignancies, a review, with emphasis on digestive cancer induced by Cryptosporidium parvum (Alveolata: Apicomplexa)","type":"article-journal","volume":"19"},"uris":["http://www.mendeley.com/documents/?uuid=9c07c2f4-a734-378d-8315-94f695d3bfac"]}],"mendeley":{"formattedCitation":"(Benamrouz et al., 2012)","plainTextFormattedCitation":"(Benamrouz et al., 2012)","previouslyFormattedCitation":"(Benamrouz et al., 2012)"},"properties":{"noteIndex":0},"schema":"https://github.com/citation-style-language/schema/raw/master/csl-citation.json"}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6049DA">
        <w:rPr>
          <w:rFonts w:ascii="Times New Roman" w:hAnsi="Times New Roman" w:cs="Times New Roman"/>
          <w:noProof/>
          <w:color w:val="000000" w:themeColor="text1"/>
          <w:sz w:val="24"/>
          <w:szCs w:val="24"/>
        </w:rPr>
        <w:t>(Benamrouz et al. 2012)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DNA single-strand breaks induced by ROS and RNS generated during helminth-induced inflammation have been directly linked to cancer development (</w:t>
      </w:r>
      <w:r w:rsidRPr="006049DA">
        <w:rPr>
          <w:rFonts w:ascii="Times New Roman" w:hAnsi="Times New Roman" w:cs="Times New Roman"/>
          <w:b/>
          <w:bCs/>
          <w:color w:val="000000" w:themeColor="text1"/>
          <w:sz w:val="24"/>
          <w:szCs w:val="24"/>
        </w:rPr>
        <w:t>Fig. 2</w:t>
      </w:r>
      <w:r w:rsidRPr="006049DA">
        <w:rPr>
          <w:rFonts w:ascii="Times New Roman" w:hAnsi="Times New Roman" w:cs="Times New Roman"/>
          <w:color w:val="000000" w:themeColor="text1"/>
          <w:sz w:val="24"/>
          <w:szCs w:val="24"/>
        </w:rPr>
        <w:t>).</w:t>
      </w:r>
    </w:p>
    <w:p w14:paraId="66481E8A" w14:textId="77777777" w:rsidR="0050716D" w:rsidRDefault="0050716D" w:rsidP="00B96FD5">
      <w:pPr>
        <w:spacing w:after="0" w:line="480" w:lineRule="auto"/>
        <w:jc w:val="both"/>
        <w:rPr>
          <w:rFonts w:ascii="Times New Roman" w:hAnsi="Times New Roman" w:cs="Times New Roman"/>
          <w:color w:val="000000" w:themeColor="text1"/>
          <w:sz w:val="24"/>
          <w:szCs w:val="24"/>
        </w:rPr>
      </w:pPr>
    </w:p>
    <w:p w14:paraId="60257652" w14:textId="70539A78" w:rsidR="00CB4DFE" w:rsidRDefault="00CB4DFE" w:rsidP="00B96FD5">
      <w:pPr>
        <w:spacing w:after="0" w:line="480" w:lineRule="auto"/>
        <w:jc w:val="both"/>
        <w:rPr>
          <w:rFonts w:ascii="Times New Roman" w:hAnsi="Times New Roman" w:cs="Times New Roman"/>
          <w:color w:val="000000" w:themeColor="text1"/>
          <w:sz w:val="24"/>
          <w:szCs w:val="24"/>
        </w:rPr>
      </w:pPr>
      <w:r w:rsidRPr="006049DA">
        <w:rPr>
          <w:rFonts w:ascii="Times New Roman" w:hAnsi="Times New Roman" w:cs="Times New Roman"/>
          <w:color w:val="000000" w:themeColor="text1"/>
          <w:sz w:val="24"/>
          <w:szCs w:val="24"/>
        </w:rPr>
        <w:t>Helminths associated with human cancers—</w:t>
      </w:r>
      <w:r w:rsidRPr="006049DA">
        <w:rPr>
          <w:rFonts w:ascii="Times New Roman" w:hAnsi="Times New Roman" w:cs="Times New Roman"/>
          <w:i/>
          <w:iCs/>
          <w:color w:val="000000" w:themeColor="text1"/>
          <w:sz w:val="24"/>
          <w:szCs w:val="24"/>
        </w:rPr>
        <w:t xml:space="preserve">Opisthorchis </w:t>
      </w:r>
      <w:proofErr w:type="spellStart"/>
      <w:r w:rsidRPr="006049DA">
        <w:rPr>
          <w:rFonts w:ascii="Times New Roman" w:hAnsi="Times New Roman" w:cs="Times New Roman"/>
          <w:i/>
          <w:iCs/>
          <w:color w:val="000000" w:themeColor="text1"/>
          <w:sz w:val="24"/>
          <w:szCs w:val="24"/>
        </w:rPr>
        <w:t>viverrini</w:t>
      </w:r>
      <w:proofErr w:type="spellEnd"/>
      <w:r w:rsidRPr="006049DA">
        <w:rPr>
          <w:rFonts w:ascii="Times New Roman" w:hAnsi="Times New Roman" w:cs="Times New Roman"/>
          <w:color w:val="000000" w:themeColor="text1"/>
          <w:sz w:val="24"/>
          <w:szCs w:val="24"/>
        </w:rPr>
        <w:t xml:space="preserve">, </w:t>
      </w:r>
      <w:r w:rsidRPr="006049DA">
        <w:rPr>
          <w:rFonts w:ascii="Times New Roman" w:hAnsi="Times New Roman" w:cs="Times New Roman"/>
          <w:i/>
          <w:iCs/>
          <w:color w:val="000000" w:themeColor="text1"/>
          <w:sz w:val="24"/>
          <w:szCs w:val="24"/>
        </w:rPr>
        <w:t xml:space="preserve">Opisthorchis </w:t>
      </w:r>
      <w:proofErr w:type="spellStart"/>
      <w:r w:rsidRPr="006049DA">
        <w:rPr>
          <w:rFonts w:ascii="Times New Roman" w:hAnsi="Times New Roman" w:cs="Times New Roman"/>
          <w:i/>
          <w:iCs/>
          <w:color w:val="000000" w:themeColor="text1"/>
          <w:sz w:val="24"/>
          <w:szCs w:val="24"/>
        </w:rPr>
        <w:t>felineus</w:t>
      </w:r>
      <w:proofErr w:type="spellEnd"/>
      <w:r w:rsidRPr="006049DA">
        <w:rPr>
          <w:rFonts w:ascii="Times New Roman" w:hAnsi="Times New Roman" w:cs="Times New Roman"/>
          <w:color w:val="000000" w:themeColor="text1"/>
          <w:sz w:val="24"/>
          <w:szCs w:val="24"/>
        </w:rPr>
        <w:t xml:space="preserve">, </w:t>
      </w:r>
      <w:r w:rsidRPr="006049DA">
        <w:rPr>
          <w:rFonts w:ascii="Times New Roman" w:hAnsi="Times New Roman" w:cs="Times New Roman"/>
          <w:i/>
          <w:iCs/>
          <w:color w:val="000000" w:themeColor="text1"/>
          <w:sz w:val="24"/>
          <w:szCs w:val="24"/>
        </w:rPr>
        <w:t>Clonorchis sinensis</w:t>
      </w:r>
      <w:r w:rsidRPr="006049DA">
        <w:rPr>
          <w:rFonts w:ascii="Times New Roman" w:hAnsi="Times New Roman" w:cs="Times New Roman"/>
          <w:color w:val="000000" w:themeColor="text1"/>
          <w:sz w:val="24"/>
          <w:szCs w:val="24"/>
        </w:rPr>
        <w:t xml:space="preserve">, and </w:t>
      </w:r>
      <w:r w:rsidRPr="006049DA">
        <w:rPr>
          <w:rFonts w:ascii="Times New Roman" w:hAnsi="Times New Roman" w:cs="Times New Roman"/>
          <w:i/>
          <w:iCs/>
          <w:color w:val="000000" w:themeColor="text1"/>
          <w:sz w:val="24"/>
          <w:szCs w:val="24"/>
        </w:rPr>
        <w:t>Taenia solium</w:t>
      </w:r>
      <w:r w:rsidRPr="006049DA">
        <w:rPr>
          <w:rFonts w:ascii="Times New Roman" w:hAnsi="Times New Roman" w:cs="Times New Roman"/>
          <w:color w:val="000000" w:themeColor="text1"/>
          <w:sz w:val="24"/>
          <w:szCs w:val="24"/>
        </w:rPr>
        <w:t>—are known to release RNS, particularly nitric oxide (NO), a potent genotoxic agent that induces DNA damage</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sidR="009153B5">
        <w:rPr>
          <w:rFonts w:ascii="Times New Roman" w:hAnsi="Times New Roman" w:cs="Times New Roman"/>
          <w:color w:val="000000" w:themeColor="text1"/>
          <w:sz w:val="24"/>
          <w:szCs w:val="24"/>
        </w:rPr>
        <w:instrText>ADDIN CSL_CITATION {"citationItems":[{"id":"ITEM-1","itemData":{"DOI":"10.1016/J.TRECAN.2015.08.011","ISSN":"2405-8033","PMID":"26618199","abstract":"Infections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cancer","id":"ITEM-1","issue":"3","issued":{"date-parts":[["2015","11","1"]]},"page":"174-182","publisher":"Trends Cancer","title":"Why does infection with some helminths cause cancer?","type":"article-journal","volume":"1"},"uris":["http://www.mendeley.com/documents/?uuid=712499dc-7a32-34a4-9463-64a08b69be7b"]}],"mendeley":{"formattedCitation":"(Brindley et al., 2015a)","manualFormatting":"(Brindley et al., 2015)","plainTextFormattedCitation":"(Brindley et al., 2015a)","previouslyFormattedCitation":"(Brindley et al., 2015a)"},"properties":{"noteIndex":0},"schema":"https://github.com/citation-style-language/schema/raw/master/csl-citation.json"}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(Brindley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The progression of helminth-induced cancers involves physiological, cellular and molecular alterations, including genotoxic changes, DNA strand breaks, mutations, chromosomal abnormalities and other genetic modifications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{"citationItems":[{"id":"ITEM-1","itemData":{"DOI":"10.3390/CANCERS12041050","ISSN":"20726694","PMID":"32340362","abstract":"DNA damage is well recognized as a critical factor in cancer development and progression. DNA lesions create an abnormal nucleotide or nucleotide fragment, causing a break in one or both chains of the DNA strand. When DNA damage occurs, the possibility of generated mutations increases. Genomic instability is one of the most important factors that lead to cancer development. DNA repair pathways perform the essential role of correcting the DNA lesions that occur from DNA damaging agents or carcinogens, thus maintaining genomic stability. Inefficient DNA repair is a critical driving force behind cancer establishment, progression and evolution. A thorough understanding of DNA repair mechanisms in cancer will allow for better therapeutic intervention. In this review we will discuss the relationship between DNA damage/repair mechanisms and cancer, and how we can target these pathways.","author":[{"dropping-particle":"","family":"Alhmoud","given":"Jehad F.","non-dropping-particle":"","parse-names":false,"suffix":""},{"dropping-particle":"","family":"Woolley","given":"John F.","non-dropping-particle":"","parse-names":false,"suffix":""},{"dropping-particle":"","family":"Moustafa","given":"Ala Eddin","non-dropping-particle":"Al","parse-names":false,"suffix":""},{"dropping-particle":"","family":"Malki","given":"Mohammed Imad","non-dropping-particle":"","parse-names":false,"suffix":""}],"container-title":"Cancers","id":"ITEM-1","issue":"4","issued":{"date-parts":[["2020","4","1"]]},"page":"1050","publisher":"MDPI AG","title":"DNA Damage/Repair Management in Cancers","type":"article-journal","volume":"12"},"uris":["http://www.mendeley.com/documents/?uuid=1492d687-e93d-3da5-bcf2-d1a091914743"]}],"mendeley":{"formattedCitation":"(Alhmoud et al., 2020)","manualFormatting":"(Alhmoud et al., 2020)","plainTextFormattedCitation":"(Alhmoud et al., 2020)","previouslyFormattedCitation":"(Alhmoud et al., 2020)"},"properties":{"noteIndex":0},"schema":"https://github.com/citation-style-language/schema/raw/master/csl-citation.json"}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(Alhmoud et al. 2020)</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sidR="00297072">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Recent studies emphasize the growing global health impact of helminth-induced carcinogenesis and the urgent need for targeted public health strategies and molecular interventions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{"citationItems":[{"id":"ITEM-1","itemData":{"DOI":"10.1080/03008880802325309","ISSN":"0300-8886","PMID":"18815920","abstract":"This article reviews the literature regarding the possible correlation between infection and occurrence of bladder cancer. The PubMed literature database was searched from inception to January 2008. Keywords of bladder, cancer, parasitic, bacterial, viral and infection, were used. Forty studies were included in the review. Several investigators support the idea that schistosomiasis is aetiologically related to the development of bladder cancer in individuals infected with Schistosoma haematobium. Approximately 70% of those with chronic schistosomiasis who have bladder cancer develop squamous cell rather than transitional cell carcinoma. Several investigators suggest that bacteria may play a role in inducing bladder cancer. Clinically, researchers have linked the development of infection, urinary stones and indwelling catheters with bladder cancer. Nevertheless, to date, no prospective study has examined the association between urinary tract infection and bladder cancer risk. The possibility that infection by human papilloma virus (HPV) is a risk factor contributing to bladder cancer has been investigated but no definite conclusions have been drawn. Thus, the debate remains open as to whether there is any direct link between chronic HPV infection and bladder cancer. Only 15 cases of vesical carcinoma have been reported, to date, in the setting of human immunodeficiency virus (HIV). The rare occurrence of bladder cancer during HIV infection and the lack of correlation with the laboratory markers of HIV disease progression may suggest a trivial association between two unrelated disorders. BK virus is oncogenic in newborn hamsters and can transfer to mammalian cells in vitro, but there is little consistent evidence of a link with human bladder cancer. Studies showed no correlation between herpes simplex virus (HSV) and bladder cancer, but bladder cancer becomes infected with HSV much more easily than non-neoplastic urothelium. In conclusion, with the exception of chronic infection with S. haematobium, the association between the occurrence of bladder cancer and chronic bacterial or viral infections could not be confirmed. Prospective studies with large numbers of patients and controls are required to confirm this issue. © 2008 Informa UK Ltd. (Informa Healthcare, Taylor &amp; Francis AS).","author":[{"dropping-particle":"","family":"Abol-Enein","given":"Hassan","non-dropping-particle":"","parse-names":false,"suffix":""}],"container-title":"Scandinavian journal of urology and nephrology. Supplementum","id":"ITEM-1","issue":"218","issued":{"date-parts":[["2008"]]},"page":"79-84","publisher":"Scand J Urol Nephrol Suppl","title":"Infection: is it a cause of bladder cancer?","type":"article-journal","volume":"42"},"uris":["http://www.mendeley.com/documents/?uuid=70b73a0e-2228-3cff-b8e8-6c9445242c94"]}],"mendeley":{"formattedCitation":"(Abol-Enein, 2008)","plainTextFormattedCitation":"(Abol-Enein, 2008)","previouslyFormattedCitation":"(Abol-Enein, 2008)"},"properties":{"noteIndex":0},"schema":"https://github.com/citation-style-language/schema/raw/master/csl-citation.json"}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(Abol-Enein 2008)</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
    <w:p w14:paraId="5E05FC18" w14:textId="77777777" w:rsidR="004C44E3" w:rsidRDefault="004C44E3" w:rsidP="00B96FD5">
      <w:pPr>
        <w:spacing w:after="0" w:line="480" w:lineRule="auto"/>
        <w:jc w:val="both"/>
        <w:rPr>
          <w:rFonts w:ascii="Times New Roman" w:hAnsi="Times New Roman" w:cs="Times New Roman"/>
          <w:b/>
          <w:bCs/>
          <w:color w:val="000000" w:themeColor="text1"/>
          <w:sz w:val="24"/>
          <w:szCs w:val="24"/>
        </w:rPr>
      </w:pPr>
    </w:p>
    <w:p w14:paraId="50D9079E" w14:textId="77777777" w:rsidR="00F556BD" w:rsidRDefault="00CB4DFE" w:rsidP="00B96FD5">
      <w:pPr>
        <w:spacing w:after="0" w:line="480" w:lineRule="auto"/>
        <w:jc w:val="both"/>
        <w:rPr>
          <w:rFonts w:ascii="Times New Roman" w:hAnsi="Times New Roman" w:cs="Times New Roman"/>
          <w:i/>
          <w:iCs/>
          <w:color w:val="000000" w:themeColor="text1"/>
          <w:sz w:val="24"/>
          <w:szCs w:val="24"/>
        </w:rPr>
      </w:pPr>
      <w:r w:rsidRPr="00174FA2">
        <w:rPr>
          <w:rFonts w:ascii="Times New Roman" w:hAnsi="Times New Roman" w:cs="Times New Roman"/>
          <w:i/>
          <w:iCs/>
          <w:color w:val="000000" w:themeColor="text1"/>
          <w:sz w:val="24"/>
          <w:szCs w:val="24"/>
        </w:rPr>
        <w:t>Inhibitory Effects on Tumorigenesis</w:t>
      </w:r>
    </w:p>
    <w:p w14:paraId="63D4B769" w14:textId="7686700B" w:rsidR="00CB4DFE" w:rsidRPr="006C231D" w:rsidRDefault="00CB4DFE" w:rsidP="00B96FD5">
      <w:pPr>
        <w:spacing w:after="0" w:line="480" w:lineRule="auto"/>
        <w:jc w:val="both"/>
        <w:rPr>
          <w:rFonts w:ascii="Times New Roman" w:hAnsi="Times New Roman" w:cs="Times New Roman"/>
          <w:i/>
          <w:iCs/>
          <w:color w:val="000000" w:themeColor="text1"/>
          <w:sz w:val="24"/>
          <w:szCs w:val="24"/>
        </w:rPr>
      </w:pPr>
      <w:r w:rsidRPr="00D86423">
        <w:rPr>
          <w:rFonts w:ascii="Times New Roman" w:hAnsi="Times New Roman" w:cs="Times New Roman"/>
          <w:color w:val="000000" w:themeColor="text1"/>
          <w:sz w:val="24"/>
          <w:szCs w:val="24"/>
        </w:rPr>
        <w:t>In the immune surveillance theory, pre-neoplastic and neoplastic cells are constantly monitored and eliminated by the immune system, which detects abnormal molecules produced by immune and other host cells. However, some cancer cells evade immune detection and destruction</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{"citationItems":[{"id":"ITEM-1","itemData":{"DOI":"10.1016/J.CELL.2011.02.013","ISSN":"1097-4172","PMID":"21376230","abstract":"The hallmarks of cancer comprise six biological capabilities acquired during the multistep development of human tumors. The hallmarks constitute an organizing principle for rationalizing the complexities of neoplastic disease. They include sustaining proliferative signaling, evading growth suppressors, resisting cell death, enabling replicative immortality, inducing angiogenesis, and activating invasion and metastasis. Underlying these hallmarks are genome instability, which generates the genetic diversity that expedites their acquisition, and inflammation, which fosters multiple hallmark functions. Conceptual progress in the last decade has added two emerging hallmarks of potential generality to this list - reprogramming of energy metabolism and evading immune destruction. In addition to cancer cells, tumors exhibit another dimension of complexity: they contain a repertoire of recruited, ostensibly normal cells that contribute to the acquisition of hallmark traits by creating the \"tumor microenvironment.\" Recognition of the widespread applicability of these concepts will increasingly affect the development of new means to treat human cancer. © 2011 Elsevier Inc.","author":[{"dropping-particle":"","family":"Hanahan","given":"Douglas","non-dropping-particle":"","parse-names":false,"suffix":""},{"dropping-particle":"","family":"Weinberg","given":"Robert A.","non-dropping-particle":"","parse-names":false,"suffix":""}],"container-title":"Cell","id":"ITEM-1","issue":"5","issued":{"date-parts":[["2011","3","4"]]},"page":"646-674","publisher":"Cell","title":"Hallmarks of cancer: the next generation","type":"article-journal","volume":"144"},"uris":["http://www.mendeley.com/documents/?uuid=2ca154f0-1d83-382a-ab65-9095451e226e"]}],"mendeley":{"formattedCitation":"(Hanahan &amp; Weinberg, 2011)","plainTextFormattedCitation":"(Hanahan &amp; Weinberg, 2011)","previouslyFormattedCitation":"(Hanahan &amp; Weinberg, 2011)"},"properties":{"noteIndex":0},"schema":"https://github.com/citation-style-language/schema/raw/master/csl-citation.json"}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(Hanahan &amp; Weinberg 2011)</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86423">
        <w:rPr>
          <w:rFonts w:ascii="Times New Roman" w:hAnsi="Times New Roman" w:cs="Times New Roman"/>
          <w:color w:val="000000" w:themeColor="text1"/>
          <w:sz w:val="24"/>
          <w:szCs w:val="24"/>
        </w:rPr>
        <w:t xml:space="preserve">This concept underpins the development of immunotherapies that specifically target </w:t>
      </w:r>
      <w:proofErr w:type="spellStart"/>
      <w:r w:rsidRPr="00D86423">
        <w:rPr>
          <w:rFonts w:ascii="Times New Roman" w:hAnsi="Times New Roman" w:cs="Times New Roman"/>
          <w:color w:val="000000" w:themeColor="text1"/>
          <w:sz w:val="24"/>
          <w:szCs w:val="24"/>
        </w:rPr>
        <w:t>tumors</w:t>
      </w:r>
      <w:proofErr w:type="spellEnd"/>
      <w:r w:rsidRPr="00D86423">
        <w:rPr>
          <w:rFonts w:ascii="Times New Roman" w:hAnsi="Times New Roman" w:cs="Times New Roman"/>
          <w:color w:val="000000" w:themeColor="text1"/>
          <w:sz w:val="24"/>
          <w:szCs w:val="24"/>
        </w:rPr>
        <w:t xml:space="preserve"> to enhance the antitumor immune response and eliminate neoplastic cells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{"citationItems":[{"id":"ITEM-1","itemData":{"DOI":"10.3390/CANCERS15102721","ISSN":"2072-6694","PMID":"37345057","abstract":"Cancer is among the current leading causes of death worldwide, despite the novel advances that have been made toward its treatment, it is still considered a major public health concern. Considering both the serious impact of cancer on public health and the significant side effects and complications of conventional therapeutic options, the current strategies towards targeted cancer therapy must be enhanced to avoid undesired toxicity. Cancer immunotherapy has become preferable among researchers in recent years compared to conventional therapeutic options, such as chemotherapy, surgery, and radiotherapy. The understanding of how to control immune checkpoints, develop therapeutic cancer vaccines, genetically modify immune cells as well as enhance the activation of antitumor immune response led to the development of novel cancer treatments. In this review, we address recent advances in cancer immunotherapy molecular mechanisms. Different immunotherapeutic approaches are critically discussed, focusing on the challenges, potential risks, and prospects involving their use.","author":[{"dropping-particle":"","family":"Kciuk","given":"Mateusz","non-dropping-particle":"","parse-names":false,"suffix":""},{"dropping-particle":"","family":"Yahya","given":"Esam Bashir","non-dropping-particle":"","parse-names":false,"suffix":""},{"dropping-particle":"","family":"Mohamed Ibrahim Mohamed","given":"Montaha","non-dropping-particle":"","parse-names":false,"suffix":""},{"dropping-particle":"","family":"Rashid","given":"Summya","non-dropping-particle":"","parse-names":false,"suffix":""},{"dropping-particle":"","family":"Iqbal","given":"Muhammad Omer","non-dropping-particle":"","parse-names":false,"suffix":""},{"dropping-particle":"","family":"Kontek","given":"Renata","non-dropping-particle":"","parse-names":false,"suffix":""},{"dropping-particle":"","family":"Abdulsamad","given":"Muhanad A.","non-dropping-particle":"","parse-names":false,"suffix":""},{"dropping-particle":"","family":"Allaq","given":"Abdulmutalib A.","non-dropping-particle":"","parse-names":false,"suffix":""}],"container-title":"Cancers","id":"ITEM-1","issue":"10","issued":{"date-parts":[["2023","5","1"]]},"publisher":"Cancers (Basel)","title":"Recent Advances in Molecular Mechanisms of Cancer Immunotherapy","type":"article-journal","volume":"15"},"uris":["http://www.mendeley.com/documents/?uuid=4f3850e6-ce4b-31e2-8635-f2dd01f27cae"]}],"mendeley":{"formattedCitation":"(Kciuk et al., 2023)","manualFormatting":"(Kciuk et al., 2023)","plainTextFormattedCitation":"(Kciuk et al., 2023)","previouslyFormattedCitation":"(Kciuk et al., 2023)"},"properties":{"noteIndex":0},"schema":"https://github.com/citation-style-language/schema/raw/master/csl-citation.json"}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(Kciuk et al. 2023)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86423">
        <w:rPr>
          <w:rFonts w:ascii="Times New Roman" w:hAnsi="Times New Roman" w:cs="Times New Roman"/>
          <w:color w:val="000000" w:themeColor="text1"/>
          <w:sz w:val="24"/>
          <w:szCs w:val="24"/>
        </w:rPr>
        <w:t xml:space="preserve">Interestingly, different stages of the helminth parasite </w:t>
      </w:r>
      <w:r w:rsidRPr="00D86423">
        <w:rPr>
          <w:rFonts w:ascii="Times New Roman" w:hAnsi="Times New Roman" w:cs="Times New Roman"/>
          <w:i/>
          <w:iCs/>
          <w:color w:val="000000" w:themeColor="text1"/>
          <w:sz w:val="24"/>
          <w:szCs w:val="24"/>
        </w:rPr>
        <w:t xml:space="preserve">Echinococcus </w:t>
      </w:r>
      <w:proofErr w:type="spellStart"/>
      <w:r w:rsidRPr="00D86423">
        <w:rPr>
          <w:rFonts w:ascii="Times New Roman" w:hAnsi="Times New Roman" w:cs="Times New Roman"/>
          <w:i/>
          <w:iCs/>
          <w:color w:val="000000" w:themeColor="text1"/>
          <w:sz w:val="24"/>
          <w:szCs w:val="24"/>
        </w:rPr>
        <w:t>granulosus</w:t>
      </w:r>
      <w:proofErr w:type="spellEnd"/>
      <w:r w:rsidRPr="00D86423">
        <w:rPr>
          <w:rFonts w:ascii="Times New Roman" w:hAnsi="Times New Roman" w:cs="Times New Roman"/>
          <w:color w:val="000000" w:themeColor="text1"/>
          <w:sz w:val="24"/>
          <w:szCs w:val="24"/>
        </w:rPr>
        <w:t xml:space="preserve"> demonstrate antigenic similarities to mucin peptides and markers on </w:t>
      </w:r>
      <w:r w:rsidRPr="00D86423">
        <w:rPr>
          <w:rFonts w:ascii="Times New Roman" w:hAnsi="Times New Roman" w:cs="Times New Roman"/>
          <w:color w:val="000000" w:themeColor="text1"/>
          <w:sz w:val="24"/>
          <w:szCs w:val="24"/>
        </w:rPr>
        <w:lastRenderedPageBreak/>
        <w:t>cancer cells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{"citationItems":[{"id":"ITEM-1","itemData":{"DOI":"10.1042/BSR20180935","ISSN":"1573-4935","PMID":"30266743","abstract":"Several environmental factors (chemical, physical, and biological) can cause the initiation, promotion, and progression of cancer. Regarding the biological factors, several studies have found that infections caused by some bacteria, viruses and protozoan, and helminth parasites are related to carcinogenesis. However, in recent years a different approach has been implemented on the antitumor impact of parasitic diseases caused by some protozoan and helminths, mainly because such infections may affect several hallmarks of cancer, but the involved mechanisms still remain unknown. The beneficial effects reported for some parasitic diseases on tumorigenesis range from the induction of apoptosis, activation of the immune response, avoiding metastasis and angiogenesis, inhibition of proliferative signals, to the regulation of inflammatory responses that promote cancer. In this work, we reviewed the available information regarding how parasitic infections may modulate cancer progression. Despite the fact that specific mechanisms of action on tumors are not yet totally clear, we consider that detailed studies of the antitumor action of these organisms and their products could lead to the discovery and use of new molecules from these biological agents that may work as adjuvant therapy in the treatment of various types of cancer.","author":[{"dropping-particle":"","family":"Callejas","given":"Blanca E.","non-dropping-particle":"","parse-names":false,"suffix":""},{"dropping-particle":"","family":"Martínez-Saucedo","given":"Diana","non-dropping-particle":"","parse-names":false,"suffix":""},{"dropping-particle":"","family":"Terrazas","given":"Luis I.","non-dropping-particle":"","parse-names":false,"suffix":""}],"container-title":"Bioscience reports","id":"ITEM-1","issue":"5","issued":{"date-parts":[["2018","10","23"]]},"publisher":"Biosci Rep","title":"Parasites as negative regulators of cancer","type":"article-journal","volume":"38"},"uris":["http://www.mendeley.com/documents/?uuid=2fb60819-e777-301b-82cb-74fbe9c946ef"]}],"mendeley":{"formattedCitation":"(Callejas et al., 2018)","manualFormatting":"(Callejas et al., 2018)","plainTextFormattedCitation":"(Callejas et al., 2018)","previouslyFormattedCitation":"(Callejas et al., 2018)"},"properties":{"noteIndex":0},"schema":"https://github.com/citation-style-language/schema/raw/master/csl-citation.json"}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(Callejas et al. 2018)</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86423">
        <w:rPr>
          <w:rFonts w:ascii="Times New Roman" w:hAnsi="Times New Roman" w:cs="Times New Roman"/>
          <w:color w:val="000000" w:themeColor="text1"/>
          <w:sz w:val="24"/>
          <w:szCs w:val="24"/>
        </w:rPr>
        <w:t xml:space="preserve">Extracts of </w:t>
      </w:r>
      <w:r w:rsidRPr="00D86423">
        <w:rPr>
          <w:rFonts w:ascii="Times New Roman" w:hAnsi="Times New Roman" w:cs="Times New Roman"/>
          <w:i/>
          <w:iCs/>
          <w:color w:val="000000" w:themeColor="text1"/>
          <w:sz w:val="24"/>
          <w:szCs w:val="24"/>
        </w:rPr>
        <w:t xml:space="preserve">E. </w:t>
      </w:r>
      <w:proofErr w:type="spellStart"/>
      <w:r w:rsidRPr="00D86423">
        <w:rPr>
          <w:rFonts w:ascii="Times New Roman" w:hAnsi="Times New Roman" w:cs="Times New Roman"/>
          <w:i/>
          <w:iCs/>
          <w:color w:val="000000" w:themeColor="text1"/>
          <w:sz w:val="24"/>
          <w:szCs w:val="24"/>
        </w:rPr>
        <w:t>granulosus</w:t>
      </w:r>
      <w:proofErr w:type="spellEnd"/>
      <w:r w:rsidRPr="00D86423">
        <w:rPr>
          <w:rFonts w:ascii="Times New Roman" w:hAnsi="Times New Roman" w:cs="Times New Roman"/>
          <w:color w:val="000000" w:themeColor="text1"/>
          <w:sz w:val="24"/>
          <w:szCs w:val="24"/>
        </w:rPr>
        <w:t xml:space="preserve"> have been shown to induce anticancer activity by enhancing the cytotoxicity of natural killer (NK) cells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{"citationItems":[{"id":"ITEM-1","itemData":{"DOI":"10.3892/IJO.2013.2000","ISSN":"1791-2423","PMID":"23817837","abstract":"There is substantial evidence suggesting that certain parasites can have antitumor properties. We evaluated mucin peptides derived from the helminth Echinococcus granulosus (denominated Egmuc) as potential inducers of antitumor activity. We present data showing that Egmuc peptides were capable of inducing an increase of activated NK cells in the spleen of immunized mice, a fact that was correlated with the capacity of splenocytes to mediate killing of tumor cells. We demonstrated that Egmuc peptides enhance LPS-induced maturation of dendritic cells in vitro by increasing the production of IL-12p40p70 and IL-6 and that Egmuc-treated DCs may activate NK cells, as judged by an increased expression of CD69. This evidence may contribute to the design of tumor vaccines and open new horizons in the use of parasite-derived molecules in the fight against cancer.","author":[{"dropping-particle":"","family":"Noya","given":"Verónica","non-dropping-particle":"","parse-names":false,"suffix":""},{"dropping-particle":"","family":"Bay","given":"Sylvie","non-dropping-particle":"","parse-names":false,"suffix":""},{"dropping-particle":"","family":"Festari","given":"María Florencia","non-dropping-particle":"","parse-names":false,"suffix":""},{"dropping-particle":"","family":"García","given":"Enrique P.","non-dropping-particle":"","parse-names":false,"suffix":""},{"dropping-particle":"","family":"Rodriguez","given":"Ernesto","non-dropping-particle":"","parse-names":false,"suffix":""},{"dropping-particle":"","family":"Chiale","given":"Carolina","non-dropping-particle":"","parse-names":false,"suffix":""},{"dropping-particle":"","family":"Ganneau","given":"Christelle","non-dropping-particle":"","parse-names":false,"suffix":""},{"dropping-particle":"","family":"Baleux","given":"Françoise","non-dropping-particle":"","parse-names":false,"suffix":""},{"dropping-particle":"","family":"Astrada","given":"Soledad","non-dropping-particle":"","parse-names":false,"suffix":""},{"dropping-particle":"","family":"Bollati-Fogolín","given":"Mariela","non-dropping-particle":"","parse-names":false,"suffix":""},{"dropping-particle":"","family":"Osinaga","given":"Eduardo","non-dropping-particle":"","parse-names":false,"suffix":""},{"dropping-particle":"","family":"Freire","given":"Teresa","non-dropping-particle":"","parse-names":false,"suffix":""}],"container-title":"International journal of oncology","id":"ITEM-1","issue":"3","issued":{"date-parts":[["2013","9"]]},"page":"775-784","publisher":"Int J Oncol","title":"Mucin-like peptides from Echinococcus granulosus induce antitumor activity","type":"article-journal","volume":"43"},"uris":["http://www.mendeley.com/documents/?uuid=a2a78526-4bfe-3e7b-8094-bef262ac30ca"]}],"mendeley":{"formattedCitation":"(Noya et al., 2013)","manualFormatting":"(Noya et al., 2013)","plainTextFormattedCitation":"(Noya et al., 2013)","previouslyFormattedCitation":"(Noya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(Noya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7237C">
        <w:rPr>
          <w:rFonts w:ascii="Times New Roman" w:hAnsi="Times New Roman" w:cs="Times New Roman"/>
          <w:color w:val="000000" w:themeColor="text1"/>
          <w:sz w:val="24"/>
          <w:szCs w:val="24"/>
        </w:rPr>
        <w:t xml:space="preserve">Furthermore, preventive therapy based on the injection of </w:t>
      </w:r>
      <w:r w:rsidRPr="00D7237C">
        <w:rPr>
          <w:rFonts w:ascii="Times New Roman" w:hAnsi="Times New Roman" w:cs="Times New Roman"/>
          <w:i/>
          <w:iCs/>
          <w:color w:val="000000" w:themeColor="text1"/>
          <w:sz w:val="24"/>
          <w:szCs w:val="24"/>
        </w:rPr>
        <w:t xml:space="preserve">E. </w:t>
      </w:r>
      <w:proofErr w:type="spellStart"/>
      <w:r w:rsidRPr="00D7237C">
        <w:rPr>
          <w:rFonts w:ascii="Times New Roman" w:hAnsi="Times New Roman" w:cs="Times New Roman"/>
          <w:i/>
          <w:iCs/>
          <w:color w:val="000000" w:themeColor="text1"/>
          <w:sz w:val="24"/>
          <w:szCs w:val="24"/>
        </w:rPr>
        <w:t>granulosus</w:t>
      </w:r>
      <w:proofErr w:type="spellEnd"/>
      <w:r w:rsidRPr="00D7237C">
        <w:rPr>
          <w:rFonts w:ascii="Times New Roman" w:hAnsi="Times New Roman" w:cs="Times New Roman"/>
          <w:color w:val="000000" w:themeColor="text1"/>
          <w:sz w:val="24"/>
          <w:szCs w:val="24"/>
        </w:rPr>
        <w:t xml:space="preserve"> hydatid fluid generates antibodies capable of recognizing mortalin and creatine kinase M-type expressed on cancer cells, thereby limiting the development and progression of neoplastic cells. In an orthotopic model of colon cancer, this was achieved by directly injecting the CT26 neoplastic cell line</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{"citationItems":[{"id":"ITEM-1","itemData":{"DOI":"10.1155/2013/230176","ISSN":"1537-744X","PMID":"24023528","abstract":"This study evaluates the antitumor immune response induced by human hydatic cyst fluid (HCF) in an animal model of colon carcinoma. We found that anti-HCF antibodies were able to identify cell surface and intracellular antigens in CT26 colon cancer cells. In prophylactic tumor challenge experiments, HCF vaccination was found to be protective against tumor formation for 40% of the mice (P=0.01). In the therapeutic setting, HCF vaccination induced tumor regression in 40% of vaccinated mice (P=0.05). This vaccination generated memory immune responses that protected surviving mice from tumor rechallenge, implicating the development of an adaptive immune response in this process. We performed a proteomic analysis of CT26 antigens recognized by anti-HCF antibodies to analyze the immune cross-reactivity between E. granulosus (HCF) and CT26 colon cancer cells. We identified two proteins: mortalin and creatine kinase M-type. Interestingly, CT26 mortalin displays 60% homology with E. granulosus hsp70. In conclusion, our data demonstrate the capacity of HCF vaccination to induce antitumor immunity which protects from tumor growth in an animal model. This new antitumor strategy could open new horizons in the development of highly immunogenic anticancer vaccines. © 2013 Edgardo Berriel et al.","author":[{"dropping-particle":"","family":"Berriel","given":"Edgardo","non-dropping-particle":"","parse-names":false,"suffix":""},{"dropping-particle":"","family":"Russo","given":"Sofía","non-dropping-particle":"","parse-names":false,"suffix":""},{"dropping-particle":"","family":"Monin","given":"Leticia","non-dropping-particle":"","parse-names":false,"suffix":""},{"dropping-particle":"","family":"Festari","given":"María Florencia","non-dropping-particle":"","parse-names":false,"suffix":""},{"dropping-particle":"","family":"Berois","given":"Nora","non-dropping-particle":"","parse-names":false,"suffix":""},{"dropping-particle":"","family":"Fernández","given":"Gabriel","non-dropping-particle":"","parse-names":false,"suffix":""},{"dropping-particle":"","family":"Freire","given":"Teresa","non-dropping-particle":"","parse-names":false,"suffix":""},{"dropping-particle":"","family":"Osinaga","given":"Eduardo","non-dropping-particle":"","parse-names":false,"suffix":""}],"container-title":"TheScientificWorldJournal","id":"ITEM-1","issued":{"date-parts":[["2013"]]},"publisher":"ScientificWorldJournal","title":"Antitumor activity of human hydatid cyst fluid in a murine model of colon cancer","type":"article-journal","volume":"2013"},"uris":["http://www.mendeley.com/documents/?uuid=171285c9-4c82-306a-9930-3a1ea8d4d425"]}],"mendeley":{"formattedCitation":"(Berriel et al., 2013)","manualFormatting":"(Berriel et al., 2013)","plainTextFormattedCitation":"(Berriel et al., 2013)","previouslyFormattedCitation":"(Berriel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(Berriel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
    <w:p w14:paraId="7058DBA8" w14:textId="77777777" w:rsidR="00AD0E1F" w:rsidRDefault="00AD0E1F" w:rsidP="00B96FD5">
      <w:pPr>
        <w:spacing w:after="0" w:line="480" w:lineRule="auto"/>
        <w:jc w:val="both"/>
        <w:rPr>
          <w:rFonts w:ascii="Times New Roman" w:hAnsi="Times New Roman" w:cs="Times New Roman"/>
          <w:color w:val="000000" w:themeColor="text1"/>
          <w:sz w:val="24"/>
          <w:szCs w:val="24"/>
        </w:rPr>
      </w:pPr>
    </w:p>
    <w:p w14:paraId="03A87A76" w14:textId="5CD662CD" w:rsidR="00CB4DFE" w:rsidRDefault="00CB4DFE" w:rsidP="00B96FD5">
      <w:pPr>
        <w:spacing w:after="0" w:line="480" w:lineRule="auto"/>
        <w:jc w:val="both"/>
        <w:rPr>
          <w:rFonts w:ascii="Times New Roman" w:hAnsi="Times New Roman" w:cs="Times New Roman"/>
          <w:color w:val="000000" w:themeColor="text1"/>
          <w:sz w:val="24"/>
          <w:szCs w:val="24"/>
        </w:rPr>
      </w:pPr>
      <w:r w:rsidRPr="00D7237C">
        <w:rPr>
          <w:rFonts w:ascii="Times New Roman" w:hAnsi="Times New Roman" w:cs="Times New Roman"/>
          <w:color w:val="000000" w:themeColor="text1"/>
          <w:sz w:val="24"/>
          <w:szCs w:val="24"/>
        </w:rPr>
        <w:t>A well-established link exists between chronic inflammation, cancer cell survival, migration, proliferation and the induction of DNA-damaging substances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{"citationItems":[{"id":"ITEM-1","itemData":{"DOI":"10.1038/s41392-021-00658-5","ISSN":"2059-3635","PMID":"34248142","abstract":"Cancer development and its response to therapy are regulated by inflammation, which either promotes or suppresses tumor progression, potentially displaying opposing effects on therapeutic outcomes. Chronic inflammation facilitates tumor progression and treatment resistance, whereas induction of acute inflammatory reactions often stimulates the maturation of dendritic cells (DCs) and antigen presentation, leading to anti-tumor immune responses. In addition, multiple signaling pathways, such as nuclear factor kappa B (NF-kB), Janus kinase/signal transducers and activators of transcription (JAK-STAT), toll-like receptor (TLR) pathways, cGAS/STING, and mitogen-activated protein kinase (MAPK); inflammatory factors, including cytokines (e.g., interleukin (IL), interferon (IFN), and tumor necrosis factor (TNF)-α), chemokines (e.g., C-C motif chemokine ligands (CCLs) and C-X-C motif chemokine ligands (CXCLs)), growth factors (e.g., vascular endothelial growth factor (VEGF), transforming growth factor (TGF)-β), and inflammasome; as well as inflammatory metabolites including prostaglandins, leukotrienes, thromboxane, and specialized proresolving mediators (SPM), have been identified as pivotal regulators of the initiation and resolution of inflammation. Nowadays, local irradiation, recombinant cytokines, neutralizing antibodies, small-molecule inhibitors, DC vaccines, oncolytic viruses, TLR agonists, and SPM have been developed to specifically modulate inflammation in cancer therapy, with some of these factors already undergoing clinical trials. Herein, we discuss the initiation and resolution of inflammation, the crosstalk between tumor development and inflammatory processes. We also highlight potential targets for harnessing inflammation in the treatment of cancer.","author":[{"dropping-particle":"","family":"Zhao","given":"Huakan","non-dropping-particle":"","parse-names":false,"suffix":""},{"dropping-particle":"","family":"Wu","given":"Lei","non-dropping-particle":"","parse-names":false,"suffix":""},{"dropping-particle":"","family":"Yan","given":"Guifang","non-dropping-particle":"","parse-names":false,"suffix":""},{"dropping-particle":"","family":"Chen","given":"Yu","non-dropping-particle":"","parse-names":false,"suffix":""},{"dropping-particle":"","family":"Zhou","given":"Mingyue","non-dropping-particle":"","parse-names":false,"suffix":""},{"dropping-particle":"","family":"Wu","given":"Yongzhong","non-dropping-particle":"","parse-names":false,"suffix":""},{"dropping-particle":"","family":"Li","given":"Yongsheng","non-dropping-particle":"","parse-names":false,"suffix":""}],"container-title":"Signal Transduction and Targeted Therapy 2021 6:1","id":"ITEM-1","issue":"1","issued":{"date-parts":[["2021","7","12"]]},"page":"1-46","publisher":"Nature Publishing Group","title":"Inflammation and tumor progression: signaling pathways and targeted intervention","type":"article-journal","volume":"6"},"uris":["http://www.mendeley.com/documents/?uuid=1e2abf9d-7706-3972-a35e-904cb39f2401"]}],"mendeley":{"formattedCitation":"(Zhao et al., 2021)","manualFormatting":"(Zhao et al., 2021)","plainTextFormattedCitation":"(Zhao et al., 2021)","previouslyFormattedCitation":"(Zhao et al., 2021)"},"properties":{"noteIndex":0},"schema":"https://github.com/citation-style-language/schema/raw/master/csl-citation.json"}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(Zhao et al. 2021)</w:t>
      </w:r>
      <w:r w:rsidRPr="00943EAB">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D7237C">
        <w:rPr>
          <w:rFonts w:ascii="Times New Roman" w:hAnsi="Times New Roman" w:cs="Times New Roman"/>
          <w:color w:val="000000" w:themeColor="text1"/>
          <w:sz w:val="24"/>
          <w:szCs w:val="24"/>
        </w:rPr>
        <w:t>Chronic inflammation is a significant inducer and promoter of neoplasms, particularly in colitis-associated colorectal cancer (CAC). It is widely accepted that inflammatory bowel diseases, such as ulcerative colitis, increase the risk of CAC</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{"citationItems":[{"id":"ITEM-1","itemData":{"DOI":"10.1007/S00281-012-0352-6","ISSN":"1863-2300","PMID":"23161445","abstract":"Connection between inflammation and cancer is a rapidly developing field. Epidemiological data suggests that inflammation along with distinct arms of host immune system plays a very important role in the development and progression of many different cancers. Inflammatory bowel disease (IBD) is an important risk factor for the development of colon cancer, namely, colitis-associated cancer (CAC). The molecular mechanisms by which inflammation promotes cancer development are still being uncovered and may differ between CAC and other forms of colorectal cancer. Recent work has shed light on the role of distinct immune cells, cytokines, and other immune mediators in virtually all of the steps of colonic tumorigenesis, including tumor initiation and promotion as well as progression and metastasis. The close proximity of colonic tumors to the myriad of intestinal microbes, as well as instrumental role of microbiota in IBD, introduces microbes as new players capable of triggering inflammation and possibly promoting tumorigenesis. Various mechanisms of CAC tumorigenesis as well as new possible hints for the future approaches for prevention and therapy are discussed in this review. © 2012 Springer-Verlag Berlin Heidelberg.","author":[{"dropping-particle":"","family":"Grivennikov","given":"Sergei I.","non-dropping-particle":"","parse-names":false,"suffix":""}],"container-title":"Seminars in immunopathology","id":"ITEM-1","issue":"2","issued":{"date-parts":[["2013","3"]]},"page":"229-244","publisher":"Semin Immunopathol","title":"Inflammation and colorectal cancer: colitis-associated neoplasia","type":"article-journal","volume":"35"},"uris":["http://www.mendeley.com/documents/?uuid=1d72f841-2c44-3b23-b681-6c9e9538c918"]}],"mendeley":{"formattedCitation":"(Grivennikov, 2013)","plainTextFormattedCitation":"(Grivennikov, 2013)","previouslyFormattedCitation":"(Grivennikov,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(Grivennikov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7237C">
        <w:rPr>
          <w:rFonts w:ascii="Times New Roman" w:hAnsi="Times New Roman" w:cs="Times New Roman"/>
          <w:color w:val="000000" w:themeColor="text1"/>
          <w:sz w:val="24"/>
          <w:szCs w:val="24"/>
        </w:rPr>
        <w:t>To study this, a potent and reproducible initiation-promotion model of colorectal cancer has been developed using a chemical DNA-damaging agent, azoxymethane (AOM), followed by exposure to an inflammatory stimulus, dextran sodium sulphate (DSS), which mimics colitis. This AOM/DSS model effectively recapitulates the carcinogenesis process in the colon and is widely used to investigate this pathology</w:t>
      </w:r>
      <w:r w:rsidRPr="00943EA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{"citationItems":[{"id":"ITEM-1","itemData":{"DOI":"10.4103/1477-3163.78279","ISSN":"1477-3163","PMID":"21483655","abstract":"Colorectal cancer (CRC) is a major health problem in industrialized countries. Although inflammation-linked carcinogenesis is a well accepted concept and is often observed within the gastrointestinal tract, the underlying mechanisms remain to be elucidated. Inflammation can indeed provide initiating and promoting stimuli and mediators, generating a tumour-prone microenvironment. Many murine models of sporadic and inflammation-related colon carcinogenesis have been developed in the last decade, including chemically induced CRC models, genetically engineered mouse models, and xenoplants. Among the chemically induced CRC models, the combination of a single hit of azoxymethane (AOM) with 1 week exposure to the inflammatory agent dextran sodium sulphate (DSS) in rodents has proven to dramatically shorten the latency time for induction of CRC and to rapidly recapitulate the aberrant crypt foci-adenoma-carcinoma sequence that occurs in human CRC. Because of its high reproducibility and potency, as well as the simple and affordable mode of application, the AOM/DSS has become an outstanding model for studying colon carcinogenesis and a powerful platform for chemopreventive intervention studies. In this article we highlight the histopathological and molecular features and describe the principal genetic and epigenetic alterations and inflammatory pathways involved in carcinogenesis in AOM/DSS-treated mice; we also present a general overview of recent experimental applications and preclinical testing of novel therapeutics in the AOM/DSS model.","author":[{"dropping-particle":"","family":"Robertis","given":"Mariangela","non-dropping-particle":"De","parse-names":false,"suffix":""},{"dropping-particle":"","family":"Massi","given":"Emanuela","non-dropping-particle":"","parse-names":false,"suffix":""},{"dropping-particle":"","family":"Poeta","given":"Maria","non-dropping-particle":"","parse-names":false,"suffix":""},{"dropping-particle":"","family":"Carotti","given":"Simone","non-dropping-particle":"","parse-names":false,"suffix":""},{"dropping-particle":"","family":"Morini","given":"Sergio","non-dropping-particle":"","parse-names":false,"suffix":""},{"dropping-particle":"","family":"Cecchetelli","given":"Loredana","non-dropping-particle":"","parse-names":false,"suffix":""},{"dropping-particle":"","family":"Signori","given":"Emanuela","non-dropping-particle":"","parse-names":false,"suffix":""},{"dropping-particle":"","family":"Fazio","given":"Vito","non-dropping-particle":"","parse-names":false,"suffix":""}],"container-title":"Journal of carcinogenesis","id":"ITEM-1","issued":{"date-parts":[["2011"]]},"publisher":"J Carcinog","title":"The AOM/DSS murine model for the study of colon carcinogenesis: From pathways to diagnosis and therapy studies","type":"article-journal","volume":"10"},"uris":["http://www.mendeley.com/documents/?uuid=f93ed33d-8b47-379a-b3ec-960fe6a3db4f"]},{"id":"ITEM-2","itemData":{"DOI":"10.1007/978-1-4939-3603-8_26","ISSN":"1940-6029","PMID":"27246042","abstract":"Our understanding of colitis-associated carcinoma (CAC) has benefited substantially from mouse models that faithfully recapitulate human CAC. Chemical models, in particular, have enabled fast and efficient analysis of genetic and environmental modulators of CAC without the added requirement of time-intensive genetic crossings. Here we describe the Azoxymethane (AOM)/Dextran Sodium Sulfate (DSS) mouse model of inflammatory colorectal cancer.","author":[{"dropping-particle":"","family":"Parang","given":"Bobak","non-dropping-particle":"","parse-names":false,"suffix":""},{"dropping-particle":"","family":"Barrett","given":"Caitlyn W.","non-dropping-particle":"","parse-names":false,"suffix":""},{"dropping-particle":"","family":"Williams","given":"Christopher S.","non-dropping-particle":"","parse-names":false,"suffix":""}],"container-title":"Methods in molecular biology (Clifton, N.J.)","id":"ITEM-2","issued":{"date-parts":[["2016"]]},"page":"297-307","publisher":"Methods Mol Biol","title":"AOM/DSS Model of Colitis-Associated Cancer","type":"article-journal","volume":"1422"},"uris":["http://www.mendeley.com/documents/?uuid=53de6fed-758a-324b-ad7b-716fd964302e"]}],"mendeley":{"formattedCitation":"(De Robertis et al., 2011; Parang et al., 2016)","plainTextFormattedCitation":"(De Robertis et al., 2011; Parang et al., 2016)","previouslyFormattedCitation":"(De Robertis et al., 2011; Parang et al.,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D7237C">
        <w:rPr>
          <w:rFonts w:ascii="Times New Roman" w:hAnsi="Times New Roman" w:cs="Times New Roman"/>
          <w:noProof/>
          <w:color w:val="000000" w:themeColor="text1"/>
          <w:sz w:val="24"/>
          <w:szCs w:val="24"/>
        </w:rPr>
        <w:t>(De Robertis et al. 2011; Parang et al. 2016)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203000">
        <w:rPr>
          <w:rFonts w:ascii="Times New Roman" w:hAnsi="Times New Roman" w:cs="Times New Roman"/>
          <w:color w:val="000000" w:themeColor="text1"/>
          <w:sz w:val="24"/>
          <w:szCs w:val="24"/>
        </w:rPr>
        <w:t xml:space="preserve"> </w:t>
      </w:r>
      <w:r w:rsidRPr="00B71B4B">
        <w:rPr>
          <w:rFonts w:ascii="Times New Roman" w:hAnsi="Times New Roman" w:cs="Times New Roman"/>
          <w:color w:val="000000" w:themeColor="text1"/>
          <w:sz w:val="24"/>
          <w:szCs w:val="24"/>
        </w:rPr>
        <w:t xml:space="preserve">Remarkably, the larvae of </w:t>
      </w:r>
      <w:r w:rsidRPr="00B71B4B">
        <w:rPr>
          <w:rFonts w:ascii="Times New Roman" w:hAnsi="Times New Roman" w:cs="Times New Roman"/>
          <w:i/>
          <w:iCs/>
          <w:color w:val="000000" w:themeColor="text1"/>
          <w:sz w:val="24"/>
          <w:szCs w:val="24"/>
        </w:rPr>
        <w:t xml:space="preserve">Taenia </w:t>
      </w:r>
      <w:proofErr w:type="spellStart"/>
      <w:r w:rsidRPr="00B71B4B">
        <w:rPr>
          <w:rFonts w:ascii="Times New Roman" w:hAnsi="Times New Roman" w:cs="Times New Roman"/>
          <w:i/>
          <w:iCs/>
          <w:color w:val="000000" w:themeColor="text1"/>
          <w:sz w:val="24"/>
          <w:szCs w:val="24"/>
        </w:rPr>
        <w:t>crassiceps</w:t>
      </w:r>
      <w:proofErr w:type="spellEnd"/>
      <w:r w:rsidRPr="00B71B4B">
        <w:rPr>
          <w:rFonts w:ascii="Times New Roman" w:hAnsi="Times New Roman" w:cs="Times New Roman"/>
          <w:color w:val="000000" w:themeColor="text1"/>
          <w:sz w:val="24"/>
          <w:szCs w:val="24"/>
        </w:rPr>
        <w:t xml:space="preserve"> have been shown to reduce inflammation and improve prognosis in acute DSS-induced colitis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{"citationItems":[{"id":"ITEM-1","itemData":{"DOI":"10.1155/2015/563425","ISSN":"2314-6141","PMID":"26090422","abstract":"Chronic inflammation of the intestinal mucosa is characteristic of inflammatory bowel diseases such as ulcerative colitis and Crohn's disease. Helminth parasites have developed immunomodulatory strategies that may impact the outcome of several inflammatory diseases. Therefore, we investigated whether Taenia crassiceps infection is able to decrease the inflammatory effects of dextran sulfate sodium- (DSS-) induced ulcerative colitis in BALB/c and C57BL/6 mice. Preinfection significantly reduced the manifestations of DSS-induced colitis, as weight loss and shortened colon length, and decreased the disease activity index independently of the genetic background of the mice. Taenia infection decreased systemic levels of proinflammatory cytokines while increasing levels of IL-4 and IL-10, and the inflammatory infiltrate into the colon was also markedly reduced. RT-PCR assays from colon showed that T. Crassiceps-infected mice displayed increased expression of Arginase-1 but decreased expression of iNOS compared to DSS-treated uninfected mice. The percentages of T regulatory cells were not increased. The adoptive transfer of alternatively activated macrophages (AAMφs) from infected mice into mice with DSS-induced colitis reduced the severity of colon inflammation. Administration of indomethacin abrogated the anticolitic effect of Taenia. Thus, T. crassiceps infection limits the pathology of ulcerative colitis by suppressing inflammatory responses mechanistically associated with AAMφs and prostaglandins.","author":[{"dropping-particle":"","family":"Ledesma-Soto","given":"Yadira","non-dropping-particle":"","parse-names":false,"suffix":""},{"dropping-particle":"","family":"Callejas","given":"Blanca E.","non-dropping-particle":"","parse-names":false,"suffix":""},{"dropping-particle":"","family":"Terrazas","given":"César A.","non-dropping-particle":"","parse-names":false,"suffix":""},{"dropping-particle":"","family":"Reyes","given":"Jose L.","non-dropping-particle":"","parse-names":false,"suffix":""},{"dropping-particle":"","family":"Espinoza-Jiménez","given":"Arlett","non-dropping-particle":"","parse-names":false,"suffix":""},{"dropping-particle":"","family":"González","given":"Marisol I.","non-dropping-particle":"","parse-names":false,"suffix":""},{"dropping-particle":"","family":"León-Cabrera","given":"Sonia","non-dropping-particle":"","parse-names":false,"suffix":""},{"dropping-particle":"","family":"Morales","given":"Rosario","non-dropping-particle":"","parse-names":false,"suffix":""},{"dropping-particle":"","family":"Olguín","given":"Jonadab E.","non-dropping-particle":"","parse-names":false,"suffix":""},{"dropping-particle":"","family":"Saavedra","given":"Rafael","non-dropping-particle":"","parse-names":false,"suffix":""},{"dropping-particle":"","family":"Oghumu","given":"Steve","non-dropping-particle":"","parse-names":false,"suffix":""},{"dropping-particle":"","family":"Satoskar","given":"Abhay R.","non-dropping-particle":"","parse-names":false,"suffix":""},{"dropping-particle":"","family":"Terrazas","given":"Luis I.","non-dropping-particle":"","parse-names":false,"suffix":""}],"container-title":"BioMed research international","id":"ITEM-1","issued":{"date-parts":[["2015"]]},"publisher":"Biomed Res Int","title":"Extraintestinal Helminth Infection Limits Pathology and Proinflammatory Cytokine Expression during DSS-Induced Ulcerative Colitis: A Role for Alternatively Activated Macrophages and Prostaglandins","type":"article-journal","volume":"2015"},"uris":["http://www.mendeley.com/documents/?uuid=0ea992f5-057e-3b0d-b78b-788cd4761ee0"]}],"mendeley":{"formattedCitation":"(Ledesma-Soto et al., 2015)","manualFormatting":"(Ledesma-Soto et al., 2015)","plainTextFormattedCitation":"(Ledesma-Soto et al., 2015)","previouslyFormattedCitation":"(Ledesma-Soto et al., 2015)"},"properties":{"noteIndex":0},"schema":"https://github.com/citation-style-language/schema/raw/master/csl-citation.json"}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(Ledesma-Soto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B71B4B">
        <w:rPr>
          <w:rFonts w:ascii="Times New Roman" w:hAnsi="Times New Roman" w:cs="Times New Roman"/>
          <w:color w:val="000000" w:themeColor="text1"/>
          <w:sz w:val="24"/>
          <w:szCs w:val="24"/>
        </w:rPr>
        <w:t xml:space="preserve">The observed effect was associated with reduced local inflammatory responses in the colon, decreased monocyte recruitment and promotion of alternatively activated macrophages (M2 phenotype). Additionally, infection with </w:t>
      </w:r>
      <w:r w:rsidRPr="00B71B4B">
        <w:rPr>
          <w:rFonts w:ascii="Times New Roman" w:hAnsi="Times New Roman" w:cs="Times New Roman"/>
          <w:i/>
          <w:iCs/>
          <w:color w:val="000000" w:themeColor="text1"/>
          <w:sz w:val="24"/>
          <w:szCs w:val="24"/>
        </w:rPr>
        <w:t xml:space="preserve">T. </w:t>
      </w:r>
      <w:proofErr w:type="spellStart"/>
      <w:r w:rsidRPr="00B71B4B">
        <w:rPr>
          <w:rFonts w:ascii="Times New Roman" w:hAnsi="Times New Roman" w:cs="Times New Roman"/>
          <w:i/>
          <w:iCs/>
          <w:color w:val="000000" w:themeColor="text1"/>
          <w:sz w:val="24"/>
          <w:szCs w:val="24"/>
        </w:rPr>
        <w:t>crassiceps</w:t>
      </w:r>
      <w:proofErr w:type="spellEnd"/>
      <w:r w:rsidRPr="00B71B4B">
        <w:rPr>
          <w:rFonts w:ascii="Times New Roman" w:hAnsi="Times New Roman" w:cs="Times New Roman"/>
          <w:color w:val="000000" w:themeColor="text1"/>
          <w:sz w:val="24"/>
          <w:szCs w:val="24"/>
        </w:rPr>
        <w:t xml:space="preserve"> downregulated IL-17 production and reduced the expression of several </w:t>
      </w:r>
      <w:proofErr w:type="spellStart"/>
      <w:r w:rsidRPr="00B71B4B">
        <w:rPr>
          <w:rFonts w:ascii="Times New Roman" w:hAnsi="Times New Roman" w:cs="Times New Roman"/>
          <w:color w:val="000000" w:themeColor="text1"/>
          <w:sz w:val="24"/>
          <w:szCs w:val="24"/>
        </w:rPr>
        <w:t>tumor</w:t>
      </w:r>
      <w:proofErr w:type="spellEnd"/>
      <w:r w:rsidRPr="00B71B4B">
        <w:rPr>
          <w:rFonts w:ascii="Times New Roman" w:hAnsi="Times New Roman" w:cs="Times New Roman"/>
          <w:color w:val="000000" w:themeColor="text1"/>
          <w:sz w:val="24"/>
          <w:szCs w:val="24"/>
        </w:rPr>
        <w:t xml:space="preserve"> markers, including β-catenin, COX-2 and the cell proliferation marker Ki-67.</w:t>
      </w:r>
    </w:p>
    <w:p w14:paraId="6A5E9E10" w14:textId="77777777" w:rsidR="00AD0E1F" w:rsidRDefault="00AD0E1F" w:rsidP="00B96FD5">
      <w:pPr>
        <w:spacing w:after="0" w:line="480" w:lineRule="auto"/>
        <w:jc w:val="both"/>
        <w:rPr>
          <w:rFonts w:ascii="Times New Roman" w:hAnsi="Times New Roman" w:cs="Times New Roman"/>
          <w:color w:val="000000" w:themeColor="text1"/>
          <w:sz w:val="24"/>
          <w:szCs w:val="24"/>
        </w:rPr>
      </w:pPr>
    </w:p>
    <w:p w14:paraId="3CBC2027" w14:textId="39C3AB4C" w:rsidR="00CB4DFE" w:rsidRDefault="00CB4DFE" w:rsidP="00B96FD5">
      <w:pPr>
        <w:spacing w:after="0" w:line="480" w:lineRule="auto"/>
        <w:jc w:val="both"/>
        <w:rPr>
          <w:rFonts w:ascii="Times New Roman" w:hAnsi="Times New Roman" w:cs="Times New Roman"/>
          <w:color w:val="000000" w:themeColor="text1"/>
          <w:sz w:val="24"/>
          <w:szCs w:val="24"/>
        </w:rPr>
      </w:pPr>
      <w:r w:rsidRPr="00B71B4B">
        <w:rPr>
          <w:rFonts w:ascii="Times New Roman" w:hAnsi="Times New Roman" w:cs="Times New Roman"/>
          <w:color w:val="000000" w:themeColor="text1"/>
          <w:sz w:val="24"/>
          <w:szCs w:val="24"/>
        </w:rPr>
        <w:lastRenderedPageBreak/>
        <w:t xml:space="preserve">The anticancer effects of </w:t>
      </w:r>
      <w:r w:rsidRPr="00B71B4B">
        <w:rPr>
          <w:rFonts w:ascii="Times New Roman" w:hAnsi="Times New Roman" w:cs="Times New Roman"/>
          <w:i/>
          <w:iCs/>
          <w:color w:val="000000" w:themeColor="text1"/>
          <w:sz w:val="24"/>
          <w:szCs w:val="24"/>
        </w:rPr>
        <w:t>Trichinella spiralis</w:t>
      </w:r>
      <w:r w:rsidRPr="00B71B4B">
        <w:rPr>
          <w:rFonts w:ascii="Times New Roman" w:hAnsi="Times New Roman" w:cs="Times New Roman"/>
          <w:color w:val="000000" w:themeColor="text1"/>
          <w:sz w:val="24"/>
          <w:szCs w:val="24"/>
        </w:rPr>
        <w:t xml:space="preserve"> have also been demonstrated in a melanoma model based on subcutaneous injection of B16-F10 cells. Prior oral infection with </w:t>
      </w:r>
      <w:r w:rsidRPr="00B71B4B">
        <w:rPr>
          <w:rFonts w:ascii="Times New Roman" w:hAnsi="Times New Roman" w:cs="Times New Roman"/>
          <w:i/>
          <w:iCs/>
          <w:color w:val="000000" w:themeColor="text1"/>
          <w:sz w:val="24"/>
          <w:szCs w:val="24"/>
        </w:rPr>
        <w:t>T. spiralis</w:t>
      </w:r>
      <w:r w:rsidRPr="00B71B4B">
        <w:rPr>
          <w:rFonts w:ascii="Times New Roman" w:hAnsi="Times New Roman" w:cs="Times New Roman"/>
          <w:color w:val="000000" w:themeColor="text1"/>
          <w:sz w:val="24"/>
          <w:szCs w:val="24"/>
        </w:rPr>
        <w:t xml:space="preserve"> L1 larvae inhibited </w:t>
      </w:r>
      <w:proofErr w:type="spellStart"/>
      <w:r w:rsidRPr="00B71B4B">
        <w:rPr>
          <w:rFonts w:ascii="Times New Roman" w:hAnsi="Times New Roman" w:cs="Times New Roman"/>
          <w:color w:val="000000" w:themeColor="text1"/>
          <w:sz w:val="24"/>
          <w:szCs w:val="24"/>
        </w:rPr>
        <w:t>tumor</w:t>
      </w:r>
      <w:proofErr w:type="spellEnd"/>
      <w:r w:rsidRPr="00B71B4B">
        <w:rPr>
          <w:rFonts w:ascii="Times New Roman" w:hAnsi="Times New Roman" w:cs="Times New Roman"/>
          <w:color w:val="000000" w:themeColor="text1"/>
          <w:sz w:val="24"/>
          <w:szCs w:val="24"/>
        </w:rPr>
        <w:t xml:space="preserve"> growth and lung metastasis by reducing the production of chemokines such as CXCL9, CXCL10, CXCL1, CXCL13 and IL-4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{"citationItems":[{"id":"ITEM-1","itemData":{"DOI":"10.1016/J.VETPAR.2013.02.021","ISSN":"0304-4017","PMID":"23499484","abstract":"Recently, attempts have been made to use parasites as novel candidates for live vaccine vectors against solid tumors. In this study, we examined the effects of Trichinella spiralis (T. spiralis) infection on solid tumor growth and metastasis. After oral infection with T. spiralis larvae, B16-F10 cells were injected subcutaneously and intravenously into C57BL/6 mice to evaluate tumor growth and metastatic potential, respectively. Tumor growth and lung metastases in T. spiralis infected mice were significantly reduced compared with control mice. To elucidate the mechanism of tumor reduction by parasitic infection, we conducted cytokine arrays using mouse serum. CXCL9 and CXCL10 were increased in the infection group and decreased in the infection-tumor group. However, the expression level was not changed in the infection-metastasis group compared to the infection or control-metastasis groups. Although SDF-1 and IL-4 were increased in the infection group, there was no significant change in expression in the infection-tumor group or the infection-metastasis group. Additionally, IL-4 and KC were increased in the infection-tumor group compared to the control-tumor group, but there was no difference in expression between the control-metastasis group and the infection-metastasis group. CXCL13 was significantly increased in the infection-metastasis group only. These results suggest that T. spiralis infection reduced tumor growth and metastasis through a complex transition in cytokine regulation profiles including CXCL9, CXCL10, and CXCL13. © 2013 Elsevier B.V.","author":[{"dropping-particle":"","family":"Kang","given":"Yun Jeong","non-dropping-particle":"","parse-names":false,"suffix":""},{"dropping-particle":"","family":"Jo","given":"Jin Ok","non-dropping-particle":"","parse-names":false,"suffix":""},{"dropping-particle":"","family":"Cho","given":"Min Kyoung","non-dropping-particle":"","parse-names":false,"suffix":""},{"dropping-particle":"","family":"Yu","given":"Hak Sun","non-dropping-particle":"","parse-names":false,"suffix":""},{"dropping-particle":"","family":"Leem","given":"Sun Hee","non-dropping-particle":"","parse-names":false,"suffix":""},{"dropping-particle":"","family":"Song","given":"Kyoung Seob","non-dropping-particle":"","parse-names":false,"suffix":""},{"dropping-particle":"","family":"Ock","given":"Mee Sun","non-dropping-particle":"","parse-names":false,"suffix":""},{"dropping-particle":"","family":"Cha","given":"Hee Jae","non-dropping-particle":"","parse-names":false,"suffix":""}],"container-title":"Veterinary Parasitology","id":"ITEM-1","issue":"1-2","issued":{"date-parts":[["2013","2","28"]]},"page":"106-113","title":"Trichinella spiralis infection reduces tumor growth and metastasis of B16-F10 melanoma cells.","type":"article-journal","volume":"196"},"uris":["http://www.mendeley.com/documents/?uuid=1c4146d1-2310-3acf-b607-b6f1d3288946"]}],"mendeley":{"formattedCitation":"(Kang et al., 2013)","manualFormatting":"(Kang et al., 2013)","plainTextFormattedCitation":"(Kang et al., 2013)","previouslyFormattedCitation":"(Kang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(Kang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C14CEA">
        <w:rPr>
          <w:rFonts w:ascii="Times New Roman" w:hAnsi="Times New Roman" w:cs="Times New Roman"/>
          <w:color w:val="000000" w:themeColor="text1"/>
          <w:sz w:val="24"/>
          <w:szCs w:val="24"/>
        </w:rPr>
        <w:t xml:space="preserve">Notably, high CXCL10 levels have been correlated with advanced-stage </w:t>
      </w:r>
      <w:proofErr w:type="spellStart"/>
      <w:r w:rsidRPr="00C14CEA">
        <w:rPr>
          <w:rFonts w:ascii="Times New Roman" w:hAnsi="Times New Roman" w:cs="Times New Roman"/>
          <w:color w:val="000000" w:themeColor="text1"/>
          <w:sz w:val="24"/>
          <w:szCs w:val="24"/>
        </w:rPr>
        <w:t>tumors</w:t>
      </w:r>
      <w:proofErr w:type="spellEnd"/>
      <w:r w:rsidRPr="00C14CEA">
        <w:rPr>
          <w:rFonts w:ascii="Times New Roman" w:hAnsi="Times New Roman" w:cs="Times New Roman"/>
          <w:color w:val="000000" w:themeColor="text1"/>
          <w:sz w:val="24"/>
          <w:szCs w:val="24"/>
        </w:rPr>
        <w:t xml:space="preserve"> in humans, including malignant melanoma. Additionally, crude extracts of </w:t>
      </w:r>
      <w:r w:rsidRPr="00C14CEA">
        <w:rPr>
          <w:rFonts w:ascii="Times New Roman" w:hAnsi="Times New Roman" w:cs="Times New Roman"/>
          <w:i/>
          <w:iCs/>
          <w:color w:val="000000" w:themeColor="text1"/>
          <w:sz w:val="24"/>
          <w:szCs w:val="24"/>
        </w:rPr>
        <w:t>T. spiralis</w:t>
      </w:r>
      <w:r w:rsidRPr="00C14CEA">
        <w:rPr>
          <w:rFonts w:ascii="Times New Roman" w:hAnsi="Times New Roman" w:cs="Times New Roman"/>
          <w:color w:val="000000" w:themeColor="text1"/>
          <w:sz w:val="24"/>
          <w:szCs w:val="24"/>
        </w:rPr>
        <w:t xml:space="preserve"> induced cell cycle arrest at the G1 or S phase in both the human chronic myeloid </w:t>
      </w:r>
      <w:proofErr w:type="spellStart"/>
      <w:r w:rsidRPr="00C14CEA">
        <w:rPr>
          <w:rFonts w:ascii="Times New Roman" w:hAnsi="Times New Roman" w:cs="Times New Roman"/>
          <w:color w:val="000000" w:themeColor="text1"/>
          <w:sz w:val="24"/>
          <w:szCs w:val="24"/>
        </w:rPr>
        <w:t>leukemia</w:t>
      </w:r>
      <w:proofErr w:type="spellEnd"/>
      <w:r w:rsidRPr="00C14CEA">
        <w:rPr>
          <w:rFonts w:ascii="Times New Roman" w:hAnsi="Times New Roman" w:cs="Times New Roman"/>
          <w:color w:val="000000" w:themeColor="text1"/>
          <w:sz w:val="24"/>
          <w:szCs w:val="24"/>
        </w:rPr>
        <w:t xml:space="preserve"> cell line K562 and the hepatoma cell line H7402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{"citationItems":[{"id":"ITEM-1","itemData":{"DOI":"10.31557/APJCP.2021.22.3.935","ISSN":"2476-762X","PMID":"33773560","abstract":"Background: Hepatocellular carcinoma (HCC) is the sixth most common type of cancer. Prognosis of HCC remains unsatisfactory. Therefore, developing new therapeutic modalities is still mandatory. Tumor biotherapy is a novel concept developed as a therapeutic strategy for cancer treatment. There is a similarity between the regulatory mechanism of Trichinella spiralis nurse cell formation and tumor cell apoptosis signal regulation. Objectives: Induction of apoptosis by T. spiralis can represent a new strategy for tumor treatment. Methods: Experimental animals were divided in four groups; negative control (GI), T. spiralis infected (GII), induced HCC (GIII) and HCC then infected with T. spiralis (GIV). The apoptotic effect of T. spiralis infection was assessed by histopathological and immunohistochemical staining of B-cell lymphoma 2 (Bcl-2). Results: We found higher survival rate of rats and decreased weight of their livers with no nodules in HCC- T. spiralis group as compared to HCC group. Improvement of the dysplastic changes and increased apoptotic bodies which was confirmed by decreased expression of Bcl-2 reported in HCC- T. spiralis group. Conclusion: Trichinella-induced apoptosis can be a contributing mechanism of the anti-tumor effect of T. spiralis infection. Our results showed a certain level of decreased progression of the tumor in HCC-T spiralis group as indicated by increased rate of apoptosis and subsequently had a positive impact on the survival of rats.","author":[{"dropping-particle":"","family":"Elhasawy","given":"Fawzya A.","non-dropping-particle":"","parse-names":false,"suffix":""},{"dropping-particle":"","family":"Ashour","given":"Dalia S.","non-dropping-particle":"","parse-names":false,"suffix":""},{"dropping-particle":"","family":"ElSaka","given":"Ayman M.","non-dropping-particle":"","parse-names":false,"suffix":""},{"dropping-particle":"","family":"Ismail","given":"Howaida I.","non-dropping-particle":"","parse-names":false,"suffix":""}],"container-title":"Asian Pacific journal of cancer prevention : APJCP","id":"ITEM-1","issue":"3","issued":{"date-parts":[["2021"]]},"page":"935-946","publisher":"Asian Pac J Cancer Prev","title":"The Apoptotic Effect of Trichinella spiralis Infection Against Experimentally Induced Hepatocellular Carcinoma","type":"article-journal","volume":"22"},"uris":["http://www.mendeley.com/documents/?uuid=702a6088-20ff-3e8b-98eb-b7ce3302c4c4"]}],"mendeley":{"formattedCitation":"(Elhasawy et al., 2021)","manualFormatting":"(Elhasawy et al., 2021)","plainTextFormattedCitation":"(Elhasawy et al., 2021)","previouslyFormattedCitation":"(Elhasawy et al., 2021)"},"properties":{"noteIndex":0},"schema":"https://github.com/citation-style-language/schema/raw/master/csl-citation.json"}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5E2C13">
        <w:rPr>
          <w:rFonts w:ascii="Times New Roman" w:hAnsi="Times New Roman" w:cs="Times New Roman"/>
          <w:noProof/>
          <w:color w:val="000000" w:themeColor="text1"/>
          <w:sz w:val="24"/>
          <w:szCs w:val="24"/>
        </w:rPr>
        <w:t>(Elhasawy et al. 2021</w:t>
      </w:r>
      <w:r w:rsidRPr="00943EAB">
        <w:rPr>
          <w:rFonts w:ascii="Times New Roman" w:hAnsi="Times New Roman" w:cs="Times New Roman"/>
          <w:noProof/>
          <w:color w:val="000000" w:themeColor="text1"/>
          <w:sz w:val="24"/>
          <w:szCs w:val="24"/>
        </w:rPr>
        <w:t>)</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5B3A0B">
        <w:rPr>
          <w:rFonts w:ascii="Times New Roman" w:hAnsi="Times New Roman" w:cs="Times New Roman"/>
          <w:color w:val="000000" w:themeColor="text1"/>
          <w:sz w:val="24"/>
          <w:szCs w:val="24"/>
        </w:rPr>
        <w:t xml:space="preserve">Moreover, </w:t>
      </w:r>
      <w:proofErr w:type="spellStart"/>
      <w:r w:rsidRPr="005B3A0B">
        <w:rPr>
          <w:rFonts w:ascii="Times New Roman" w:hAnsi="Times New Roman" w:cs="Times New Roman"/>
          <w:color w:val="000000" w:themeColor="text1"/>
          <w:sz w:val="24"/>
          <w:szCs w:val="24"/>
        </w:rPr>
        <w:t>tumor</w:t>
      </w:r>
      <w:proofErr w:type="spellEnd"/>
      <w:r w:rsidRPr="005B3A0B">
        <w:rPr>
          <w:rFonts w:ascii="Times New Roman" w:hAnsi="Times New Roman" w:cs="Times New Roman"/>
          <w:color w:val="000000" w:themeColor="text1"/>
          <w:sz w:val="24"/>
          <w:szCs w:val="24"/>
        </w:rPr>
        <w:t xml:space="preserve"> development associated with </w:t>
      </w:r>
      <w:r w:rsidRPr="005B3A0B">
        <w:rPr>
          <w:rFonts w:ascii="Times New Roman" w:hAnsi="Times New Roman" w:cs="Times New Roman"/>
          <w:i/>
          <w:iCs/>
          <w:color w:val="000000" w:themeColor="text1"/>
          <w:sz w:val="24"/>
          <w:szCs w:val="24"/>
        </w:rPr>
        <w:t>T. spiralis</w:t>
      </w:r>
      <w:r w:rsidRPr="005B3A0B">
        <w:rPr>
          <w:rFonts w:ascii="Times New Roman" w:hAnsi="Times New Roman" w:cs="Times New Roman"/>
          <w:color w:val="000000" w:themeColor="text1"/>
          <w:sz w:val="24"/>
          <w:szCs w:val="24"/>
        </w:rPr>
        <w:t xml:space="preserve"> cyst formation may be prevented by the upregulation of the </w:t>
      </w:r>
      <w:proofErr w:type="spellStart"/>
      <w:r w:rsidRPr="005B3A0B">
        <w:rPr>
          <w:rFonts w:ascii="Times New Roman" w:hAnsi="Times New Roman" w:cs="Times New Roman"/>
          <w:color w:val="000000" w:themeColor="text1"/>
          <w:sz w:val="24"/>
          <w:szCs w:val="24"/>
        </w:rPr>
        <w:t>tumor</w:t>
      </w:r>
      <w:proofErr w:type="spellEnd"/>
      <w:r w:rsidRPr="005B3A0B">
        <w:rPr>
          <w:rFonts w:ascii="Times New Roman" w:hAnsi="Times New Roman" w:cs="Times New Roman"/>
          <w:color w:val="000000" w:themeColor="text1"/>
          <w:sz w:val="24"/>
          <w:szCs w:val="24"/>
        </w:rPr>
        <w:t xml:space="preserve"> suppressor protein p53, which controls the cell cycle</w:t>
      </w:r>
      <w:r>
        <w:rPr>
          <w:rFonts w:ascii="Times New Roman" w:hAnsi="Times New Roman" w:cs="Times New Roman"/>
          <w:color w:val="000000" w:themeColor="text1"/>
          <w:sz w:val="24"/>
          <w:szCs w:val="24"/>
        </w:rPr>
        <w:t>. However,</w:t>
      </w:r>
      <w:r w:rsidRPr="005B3A0B">
        <w:rPr>
          <w:rFonts w:ascii="Times New Roman" w:hAnsi="Times New Roman" w:cs="Times New Roman"/>
          <w:color w:val="000000" w:themeColor="text1"/>
          <w:sz w:val="24"/>
          <w:szCs w:val="24"/>
        </w:rPr>
        <w:t xml:space="preserve"> the underlying mechanisms remain unclear</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{"citationItems":[{"id":"ITEM-1","itemData":{"DOI":"10.2174/1871520617666171121115847","ISBN":"8613019125996","ISSN":"18715206","PMID":"29173187","abstract":"BACKGROUND: Conventional therapeutic strategies for tumors have had limited success,  and innovative and more effective approaches to treatment are urgently required. The ancient idea that various biological, bacterial, yeast, viral, and parasitic agents can be used as cancer therapeutics has gradually attracted considerable interest. Certain parasites have been widely discussed in association with human and animal tumors. The purpose of this review was to examine previous literatures which investigates the relations between Trichinella spiralis (T. spiralis) and tumors. METHODS: Using PubMed, articles published before 2018 in the whole world have been searched and comprehensively reviewed. RESULTS: Many researches have provided proofs that T. spiralis possesses antitumor activities. The antitumor effect of T. spiralis was first described in the 1970s. However, its research has been inconsistent, and little progress has been made in this field. Therefore, the mechanisms underlying these inhibitory effects are still unclear, and convincing evidence of the links between T. spiralis and the prevention or treatment of tumors from clinical trials is absent. Meanwhile, some other researches also suggested that T. spiralis may cause or contribute to coinfection with a tumors. CONCLUSION: The review has highlighted the scientific literature focussing on evidence for T. spiralis to act as a pro- or antitumorigenic agent is summarized and discussed, in hope of contributing to a better understanding of the relations between T. spiralis and tumors.","author":[{"dropping-particle":"","family":"Liao","given":"Chengshui","non-dropping-particle":"","parse-names":false,"suffix":""},{"dropping-particle":"","family":"Cheng","given":"Xiangchao","non-dropping-particle":"","parse-names":false,"suffix":""},{"dropping-particle":"","family":"Liu","given":"Mingyuan","non-dropping-particle":"","parse-names":false,"suffix":""},{"dropping-particle":"","family":"Wang","given":"Xuelin","non-dropping-particle":"","parse-names":false,"suffix":""},{"dropping-particle":"","family":"Boireau","given":"Pascal","non-dropping-particle":"","parse-names":false,"suffix":""}],"container-title":"Anti-Cancer Agents in Medicinal Chemistry","id":"ITEM-1","issue":"8","issued":{"date-parts":[["2018","11","25"]]},"page":"1091","publisher":"Bentham Science Publishers Ltd.","title":"Trichinella spiralis and Tumors: Cause, Coincidence or Treatment?","type":"article-journal","volume":"18"},"uris":["http://www.mendeley.com/documents/?uuid=9b6575d0-3f1f-3a32-9ae9-d910750c305f"]}],"mendeley":{"formattedCitation":"(Liao et al., 2018)","manualFormatting":"(Liao et al., 2018)","plainTextFormattedCitation":"(Liao et al., 2018)","previouslyFormattedCitation":"(Liao et al., 2018)"},"properties":{"noteIndex":0},"schema":"https://github.com/citation-style-language/schema/raw/master/csl-citation.json"}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(Liao et al. 2018)</w:t>
      </w:r>
      <w:r w:rsidRPr="00943EAB">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Pr="00943EAB">
        <w:rPr>
          <w:rFonts w:ascii="Times New Roman" w:hAnsi="Times New Roman" w:cs="Times New Roman"/>
          <w:color w:val="000000" w:themeColor="text1"/>
          <w:sz w:val="24"/>
          <w:szCs w:val="24"/>
        </w:rPr>
        <w:t xml:space="preserve"> </w:t>
      </w:r>
      <w:r w:rsidRPr="005B3A0B">
        <w:rPr>
          <w:rFonts w:ascii="Times New Roman" w:hAnsi="Times New Roman" w:cs="Times New Roman"/>
          <w:color w:val="000000" w:themeColor="text1"/>
          <w:sz w:val="24"/>
          <w:szCs w:val="24"/>
        </w:rPr>
        <w:t xml:space="preserve">Importantly, it should be emphasized that the mere presence of an antitumor immune response is insufficient to prevent or eradicate </w:t>
      </w:r>
      <w:proofErr w:type="spellStart"/>
      <w:r w:rsidRPr="005B3A0B">
        <w:rPr>
          <w:rFonts w:ascii="Times New Roman" w:hAnsi="Times New Roman" w:cs="Times New Roman"/>
          <w:color w:val="000000" w:themeColor="text1"/>
          <w:sz w:val="24"/>
          <w:szCs w:val="24"/>
        </w:rPr>
        <w:t>tumors</w:t>
      </w:r>
      <w:proofErr w:type="spellEnd"/>
      <w:r w:rsidRPr="005B3A0B">
        <w:rPr>
          <w:rFonts w:ascii="Times New Roman" w:hAnsi="Times New Roman" w:cs="Times New Roman"/>
          <w:color w:val="000000" w:themeColor="text1"/>
          <w:sz w:val="24"/>
          <w:szCs w:val="24"/>
        </w:rPr>
        <w:t xml:space="preserve">, as cancer cells have evolved strategies to evade immune surveillance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{"citationItems":[{"id":"ITEM-1","itemData":{"DOI":"10.3109/10408363.2014.886180","ISSN":"1549-781X","PMID":"24588712","abstract":"Infectious agents have been associated with cancer due to activation of pro-carcinogenic inflammatory processes within their host. Several reports, however, indicate that specific pathogens may be able to elicit anti-tumor immune responses that can lead to protection from tumorigenesis or cancer regression. Amongst these \"beneficial\" pathogens are some helminthic parasites that have already been connected with prevention of autoimmune diseases and allergies, immune conditions increasingly associated with cancer. Even though helminths have co-existed with humans and their ancestors for millions of years, investigations of their impact on human (patho)physiology are relatively new and the functions of components that can explain the helminth bi-directional influence on carcinogenesis are not well understood. This review aims to discuss evidence for the helminth-induced immune, genetic, epigenetic, proteomic, hormonal and metabolic changes that may ultimately mediate the potential pro-or anti-carcinogenic role of helminths. This overview may serve future investigations in clarifying the tumorigenic role of the most common helminthic parasites. It may also inspire the development of anti-cancer regimens and vaccines, in parallel to ongoing efforts of using helminth-based components for the prevention and/or treatment of autoimmune diseases and allergies. © 2014 Informa Healthcare USA Inc.","author":[{"dropping-particle":"","family":"Oikonomopoulou","given":"Katerina","non-dropping-particle":"","parse-names":false,"suffix":""},{"dropping-particle":"","family":"Brinc","given":"Davor","non-dropping-particle":"","parse-names":false,"suffix":""},{"dropping-particle":"","family":"Hadjisavvas","given":"Andreas","non-dropping-particle":"","parse-names":false,"suffix":""},{"dropping-particle":"","family":"Christofi","given":"Georgios","non-dropping-particle":"","parse-names":false,"suffix":""},{"dropping-particle":"","family":"Kyriacou","given":"Kyriacos","non-dropping-particle":"","parse-names":false,"suffix":""},{"dropping-particle":"","family":"Diamandis","given":"Eleftherios P.","non-dropping-particle":"","parse-names":false,"suffix":""}],"container-title":"Critical reviews in clinical laboratory sciences","id":"ITEM-1","issue":"3","issued":{"date-parts":[["2014"]]},"page":"138-148","publisher":"Crit Rev Clin Lab Sci","title":"The bifacial role of helminths in cancer: involvement of immune and non-immune mechanisms","type":"article-journal","volume":"51"},"uris":["http://www.mendeley.com/documents/?uuid=a04aa634-c65f-30a2-abe5-4efc57bf7023"]}],"mendeley":{"formattedCitation":"(Oikonomopoulou et al., 2014)","manualFormatting":"(Oikonomopoulou et al., 2014)","plainTextFormattedCitation":"(Oikonomopoulou et al., 2014)","previouslyFormattedCitation":"(Oikonomopoulou et al., 2014)"},"properties":{"noteIndex":0},"schema":"https://github.com/citation-style-language/schema/raw/master/csl-citation.json"}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(Oikonomopoulou et al. 2014)</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5B3A0B">
        <w:rPr>
          <w:rFonts w:ascii="Times New Roman" w:hAnsi="Times New Roman" w:cs="Times New Roman"/>
          <w:color w:val="000000" w:themeColor="text1"/>
          <w:sz w:val="24"/>
          <w:szCs w:val="24"/>
        </w:rPr>
        <w:t xml:space="preserve">These strategies include antigen loss, modulation of immune checkpoints and the creation of an immunosuppressive </w:t>
      </w:r>
      <w:proofErr w:type="spellStart"/>
      <w:r w:rsidRPr="005B3A0B">
        <w:rPr>
          <w:rFonts w:ascii="Times New Roman" w:hAnsi="Times New Roman" w:cs="Times New Roman"/>
          <w:color w:val="000000" w:themeColor="text1"/>
          <w:sz w:val="24"/>
          <w:szCs w:val="24"/>
        </w:rPr>
        <w:t>tumor</w:t>
      </w:r>
      <w:proofErr w:type="spellEnd"/>
      <w:r w:rsidRPr="005B3A0B">
        <w:rPr>
          <w:rFonts w:ascii="Times New Roman" w:hAnsi="Times New Roman" w:cs="Times New Roman"/>
          <w:color w:val="000000" w:themeColor="text1"/>
          <w:sz w:val="24"/>
          <w:szCs w:val="24"/>
        </w:rPr>
        <w:t xml:space="preserve"> microenvironment (illustrated in </w:t>
      </w:r>
      <w:r w:rsidRPr="005B3A0B">
        <w:rPr>
          <w:rFonts w:ascii="Times New Roman" w:hAnsi="Times New Roman" w:cs="Times New Roman"/>
          <w:b/>
          <w:bCs/>
          <w:color w:val="000000" w:themeColor="text1"/>
          <w:sz w:val="24"/>
          <w:szCs w:val="24"/>
        </w:rPr>
        <w:t>Fig. 3</w:t>
      </w:r>
      <w:r w:rsidRPr="005B3A0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14:paraId="3B920BA0" w14:textId="77777777" w:rsidR="00DD2C3A" w:rsidRDefault="00DD2C3A" w:rsidP="00B96FD5">
      <w:pPr>
        <w:spacing w:after="0" w:line="480" w:lineRule="auto"/>
        <w:jc w:val="both"/>
        <w:rPr>
          <w:rFonts w:ascii="Times New Roman" w:hAnsi="Times New Roman" w:cs="Times New Roman"/>
          <w:color w:val="000000" w:themeColor="text1"/>
          <w:sz w:val="24"/>
          <w:szCs w:val="24"/>
        </w:rPr>
      </w:pPr>
    </w:p>
    <w:p w14:paraId="2AAA27A0" w14:textId="46094546" w:rsidR="00CB4DFE" w:rsidRPr="002D1219" w:rsidRDefault="00CB4DFE" w:rsidP="00B96FD5">
      <w:pPr>
        <w:spacing w:after="0" w:line="480" w:lineRule="auto"/>
        <w:jc w:val="both"/>
        <w:rPr>
          <w:rFonts w:ascii="Times New Roman" w:hAnsi="Times New Roman" w:cs="Times New Roman"/>
          <w:sz w:val="24"/>
          <w:szCs w:val="24"/>
        </w:rPr>
      </w:pPr>
      <w:r w:rsidRPr="002D1219">
        <w:rPr>
          <w:rFonts w:ascii="Times New Roman" w:hAnsi="Times New Roman" w:cs="Times New Roman"/>
          <w:sz w:val="24"/>
          <w:szCs w:val="24"/>
        </w:rPr>
        <w:fldChar w:fldCharType="begin" w:fldLock="1"/>
      </w:r>
      <w:r w:rsidRPr="002D1219">
        <w:rPr>
          <w:rFonts w:ascii="Times New Roman" w:hAnsi="Times New Roman" w:cs="Times New Roman"/>
          <w:sz w:val="24"/>
          <w:szCs w:val="24"/>
        </w:rPr>
        <w:instrText>ADDIN CSL_CITATION {"citationItems":[{"id":"ITEM-1","itemData":{"DOI":"10.1038/S41598-018-30058-9,","ISSN":"20452322","PMID":"30069018","abstract":"Persistent infection with human papillomavirus (HPV) is responsible for nearly all new cervical cancer cases worldwide. In low- and middle-income countries (LMIC), infection with helminths has been linked to increased HPV prevalence. As the incidence of cervical cancer rises in helminth endemic regions, it is critical to understand the interaction between exposure to helminths and the progression of cervical cancer. Here we make use of several cervical cancer cell lines to demonstrate that exposure to antigens from the hookworm N. brasiliensis significantly reduces cervical cancer cell migration and global expression of vimentin and N-cadherin. Importantly, N. brasiliensis antigen significantly reduced expression of cell-surface vimentin, while decreasing HPV type 16 (HPV16) pseudovirion internalization. In vivo infection with N. brasiliensis significantly reduced vimentin expression within the female genital tract, confirming the relevance of these in vitro findings. Together, these findings demonstrate that infection with the hookworm-like parasite N. brasiliensis can systemically alter genital tract mesenchymal markers in a way that may impair cervical cancer cell progression. These findings reveal a possible late-stage treatment for reducing cervical cancer progression using helminth antigens.","author":[{"dropping-particle":"","family":"Jacobs","given":"Brittany Amber","non-dropping-particle":"","parse-names":false,"suffix":""},{"dropping-particle":"","family":"Chetty","given":"Alisha","non-dropping-particle":"","parse-names":false,"suffix":""},{"dropping-particle":"","family":"Horsnell","given":"William Gordon Charles","non-dropping-particle":"","parse-names":false,"suffix":""},{"dropping-particle":"","family":"Schäfer","given":"Georgia","non-dropping-particle":"","parse-names":false,"suffix":""},{"dropping-particle":"","family":"Prince","given":"Sharon","non-dropping-particle":"","parse-names":false,"suffix":""},{"dropping-particle":"","family":"Smith","given":"Katherine Ann","non-dropping-particle":"","parse-names":false,"suffix":""}],"container-title":"Scientific Reports","id":"ITEM-1","issue":"1","issued":{"date-parts":[["2018","12","1"]]},"publisher":"Nature Publishing Group","title":"Hookworm exposure decreases human papillomavirus uptake and cervical cancer cell migration through systemic regulation of epithelial-mesenchymal transition marker expression","type":"article-journal","volume":"8"},"uris":["http://www.mendeley.com/documents/?uuid=08cfef16-1925-3083-a10e-bae11eecc92d"]}],"mendeley":{"formattedCitation":"(Jacobs et al., 2018)","manualFormatting":"Jacobs (2018)","plainTextFormattedCitation":"(Jacobs et al., 2018)","previouslyFormattedCitation":"(Jacobs et al., 2018)"},"properties":{"noteIndex":0},"schema":"https://github.com/citation-style-language/schema/raw/master/csl-citation.json"}</w:instrText>
      </w:r>
      <w:r w:rsidRPr="002D1219">
        <w:rPr>
          <w:rFonts w:ascii="Times New Roman" w:hAnsi="Times New Roman" w:cs="Times New Roman"/>
          <w:sz w:val="24"/>
          <w:szCs w:val="24"/>
        </w:rPr>
        <w:fldChar w:fldCharType="separate"/>
      </w:r>
      <w:r w:rsidRPr="002D1219">
        <w:rPr>
          <w:rFonts w:ascii="Times New Roman" w:hAnsi="Times New Roman" w:cs="Times New Roman"/>
          <w:noProof/>
          <w:sz w:val="24"/>
          <w:szCs w:val="24"/>
        </w:rPr>
        <w:t>Jacobs (2018)</w:t>
      </w:r>
      <w:r w:rsidRPr="002D1219">
        <w:rPr>
          <w:rFonts w:ascii="Times New Roman" w:hAnsi="Times New Roman" w:cs="Times New Roman"/>
          <w:sz w:val="24"/>
          <w:szCs w:val="24"/>
        </w:rPr>
        <w:fldChar w:fldCharType="end"/>
      </w:r>
      <w:r w:rsidRPr="002D1219">
        <w:rPr>
          <w:rFonts w:ascii="Times New Roman" w:hAnsi="Times New Roman" w:cs="Times New Roman"/>
          <w:sz w:val="24"/>
          <w:szCs w:val="24"/>
        </w:rPr>
        <w:t xml:space="preserve"> further suggested that helminth-derived extracellular </w:t>
      </w:r>
      <w:proofErr w:type="spellStart"/>
      <w:r w:rsidRPr="002D1219">
        <w:rPr>
          <w:rFonts w:ascii="Times New Roman" w:hAnsi="Times New Roman" w:cs="Times New Roman"/>
          <w:sz w:val="24"/>
          <w:szCs w:val="24"/>
        </w:rPr>
        <w:t>vesicles</w:t>
      </w:r>
      <w:proofErr w:type="spellEnd"/>
      <w:r w:rsidRPr="002D1219">
        <w:rPr>
          <w:rFonts w:ascii="Times New Roman" w:hAnsi="Times New Roman" w:cs="Times New Roman"/>
          <w:sz w:val="24"/>
          <w:szCs w:val="24"/>
        </w:rPr>
        <w:t xml:space="preserve"> (EVs), analogous to exosomes, play a pivotal role in parasite-host interactions. Notably, antigens derived from </w:t>
      </w:r>
      <w:proofErr w:type="spellStart"/>
      <w:r w:rsidRPr="002D1219">
        <w:rPr>
          <w:rFonts w:ascii="Times New Roman" w:hAnsi="Times New Roman" w:cs="Times New Roman"/>
          <w:i/>
          <w:iCs/>
          <w:sz w:val="24"/>
          <w:szCs w:val="24"/>
        </w:rPr>
        <w:t>Nippostrongylus</w:t>
      </w:r>
      <w:proofErr w:type="spellEnd"/>
      <w:r w:rsidRPr="002D1219">
        <w:rPr>
          <w:rFonts w:ascii="Times New Roman" w:hAnsi="Times New Roman" w:cs="Times New Roman"/>
          <w:i/>
          <w:iCs/>
          <w:sz w:val="24"/>
          <w:szCs w:val="24"/>
        </w:rPr>
        <w:t xml:space="preserve"> </w:t>
      </w:r>
      <w:proofErr w:type="spellStart"/>
      <w:r w:rsidRPr="002D1219">
        <w:rPr>
          <w:rFonts w:ascii="Times New Roman" w:hAnsi="Times New Roman" w:cs="Times New Roman"/>
          <w:i/>
          <w:iCs/>
          <w:sz w:val="24"/>
          <w:szCs w:val="24"/>
        </w:rPr>
        <w:t>brasiliensis</w:t>
      </w:r>
      <w:proofErr w:type="spellEnd"/>
      <w:r w:rsidRPr="002D1219">
        <w:rPr>
          <w:rFonts w:ascii="Times New Roman" w:hAnsi="Times New Roman" w:cs="Times New Roman"/>
          <w:sz w:val="24"/>
          <w:szCs w:val="24"/>
        </w:rPr>
        <w:t xml:space="preserve"> have been shown to reduce the progression of cervical cancer by inhibiting cancer cell migration and blocking the uptake of human papillomavirus (HPV), a major etiological agent of cervical cancer </w:t>
      </w:r>
      <w:r w:rsidRPr="002D1219">
        <w:rPr>
          <w:rFonts w:ascii="Times New Roman" w:hAnsi="Times New Roman" w:cs="Times New Roman"/>
          <w:sz w:val="24"/>
          <w:szCs w:val="24"/>
        </w:rPr>
        <w:fldChar w:fldCharType="begin" w:fldLock="1"/>
      </w:r>
      <w:r w:rsidRPr="002D1219">
        <w:rPr>
          <w:rFonts w:ascii="Times New Roman" w:hAnsi="Times New Roman" w:cs="Times New Roman"/>
          <w:sz w:val="24"/>
          <w:szCs w:val="24"/>
        </w:rPr>
        <w:instrText>ADDIN CSL_CITATION {"citationItems":[{"id":"ITEM-1","itemData":{"DOI":"10.3389/FIMMU.2018.00850,","ISSN":"16643224","abstract":"Gastrointestinal (GI) parasites, hookworms in particular, have evolved to cause minimal harm to their hosts, allowing them to establish chronic infections. This is mediated by creating an immunoregulatory environment. Indeed, hookworms are such potent suppressors of inflammation that they have been used in clinical trials to treat inflammatory bowel diseases (IBD) and celiac disease. Since the recent description of helminths (worms) secreting extracellular vesicles (EVs), exosome-like EVs from different helminths have been characterized and their salient roles in parasite-host interactions have been highlighted. Here, we analyze EVs from the rodent parasite Nippostrongylus brasiliensis, which has been used as a model for human hookworm infection. N. brasiliensis EVs (Nb-EVs) are actively internalized by mouse gut organoids, indicating a role in driving parasitism. We used proteomics and RNA-Seq to profile the molecular composition of Nb-EVs. We identified 81 proteins, including proteins frequently present in exosomes (like tetraspanin, enolase, 14-3-3 protein, and heat shock proteins), and 27 sperm-coating protein-like extracellular proteins. RNA-Seq analysis revealed 52 miRNA species, many of which putatively map to mouse genes involved in regulation of inflammation. To determine whether GI nematode EVs had immunomodulatory properties, we assessed their potential to suppress GI inflammation in a mouse model of inducible chemical colitis. EVs from N. brasiliensis but not those from the whipworm Trichuris muris or control vesicles from grapes protected against colitic inflammation in the gut of mice that received a single intraperitoneal injection of EVs. Key cytokines associated with colitic pathology (IL-6, IL-1β, IFNγ, and IL-17a) were significantly suppressed in colon tissues from EV-treated mice. By contrast, high levels of the anti-inflammatory cytokine IL-10 were detected in Nb-EV-treated mice. Proteins and miRNAs contained within helminth EVs hold great potential application in development of drugs to treat helminth infections as well as chronic non-infectious diseases resulting from a dysregulated immune system, such as IBD.","author":[{"dropping-particle":"","family":"Eichenberger","given":"Ramon M.","non-dropping-particle":"","parse-names":false,"suffix":""},{"dropping-particle":"","family":"Ryan","given":"Stephanie","non-dropping-particle":"","parse-names":false,"suffix":""},{"dropping-particle":"","family":"Jones","given":"Linda","non-dropping-particle":"","parse-names":false,"suffix":""},{"dropping-particle":"","family":"Buitrago","given":"Geraldine","non-dropping-particle":"","parse-names":false,"suffix":""},{"dropping-particle":"","family":"Polster","given":"Ramona","non-dropping-particle":"","parse-names":false,"suffix":""},{"dropping-particle":"","family":"Oca","given":"Marcela Montes","non-dropping-particle":"de","parse-names":false,"suffix":""},{"dropping-particle":"","family":"Zuvelek","given":"Jennifer","non-dropping-particle":"","parse-names":false,"suffix":""},{"dropping-particle":"","family":"Giacomin","given":"Paul R.","non-dropping-particle":"","parse-names":false,"suffix":""},{"dropping-particle":"","family":"Dent","given":"Lindsay A.","non-dropping-particle":"","parse-names":false,"suffix":""},{"dropping-particle":"","family":"Engwerda","given":"Christian R.","non-dropping-particle":"","parse-names":false,"suffix":""},{"dropping-particle":"","family":"Field","given":"Matthew A.","non-dropping-particle":"","parse-names":false,"suffix":""},{"dropping-particle":"","family":"Sotillo","given":"Javier","non-dropping-particle":"","parse-names":false,"suffix":""},{"dropping-particle":"","family":"Loukas","given":"Alex","non-dropping-particle":"","parse-names":false,"suffix":""}],"container-title":"Frontiers in Immunology","id":"ITEM-1","issue":"APR","issued":{"date-parts":[["2018","4","30"]]},"publisher":"Frontiers Media S.A.","title":"Hookworm secreted extracellular vesicles interact with host cells and prevent inducible colitis in mice","type":"article-journal","volume":"9"},"uris":["http://www.mendeley.com/documents/?uuid=62373d79-0650-372e-9c82-d1f14f0966fe"]}],"mendeley":{"formattedCitation":"(Eichenberger et al., 2018)","plainTextFormattedCitation":"(Eichenberger et al., 2018)","previouslyFormattedCitation":"(Eichenberger et al., 2018)"},"properties":{"noteIndex":0},"schema":"https://github.com/citation-style-language/schema/raw/master/csl-citation.json"}</w:instrText>
      </w:r>
      <w:r w:rsidRPr="002D1219">
        <w:rPr>
          <w:rFonts w:ascii="Times New Roman" w:hAnsi="Times New Roman" w:cs="Times New Roman"/>
          <w:sz w:val="24"/>
          <w:szCs w:val="24"/>
        </w:rPr>
        <w:fldChar w:fldCharType="separate"/>
      </w:r>
      <w:r w:rsidRPr="002D1219">
        <w:rPr>
          <w:rFonts w:ascii="Times New Roman" w:hAnsi="Times New Roman" w:cs="Times New Roman"/>
          <w:noProof/>
          <w:sz w:val="24"/>
          <w:szCs w:val="24"/>
        </w:rPr>
        <w:t>(Eichenberger et al. 2018)</w:t>
      </w:r>
      <w:r w:rsidRPr="002D1219">
        <w:rPr>
          <w:rFonts w:ascii="Times New Roman" w:hAnsi="Times New Roman" w:cs="Times New Roman"/>
          <w:sz w:val="24"/>
          <w:szCs w:val="24"/>
        </w:rPr>
        <w:fldChar w:fldCharType="end"/>
      </w:r>
      <w:r w:rsidRPr="002D1219">
        <w:rPr>
          <w:rFonts w:ascii="Times New Roman" w:hAnsi="Times New Roman" w:cs="Times New Roman"/>
          <w:sz w:val="24"/>
          <w:szCs w:val="24"/>
        </w:rPr>
        <w:t xml:space="preserve">. </w:t>
      </w:r>
    </w:p>
    <w:p w14:paraId="5CBEE5C9" w14:textId="77777777" w:rsidR="00CB4DFE" w:rsidRDefault="00CB4DFE" w:rsidP="00B96FD5">
      <w:pPr>
        <w:spacing w:after="0" w:line="480" w:lineRule="auto"/>
        <w:jc w:val="both"/>
        <w:rPr>
          <w:rFonts w:ascii="Times New Roman" w:hAnsi="Times New Roman" w:cs="Times New Roman"/>
          <w:b/>
          <w:bCs/>
          <w:color w:val="000000" w:themeColor="text1"/>
          <w:sz w:val="24"/>
          <w:szCs w:val="24"/>
        </w:rPr>
      </w:pPr>
    </w:p>
    <w:p w14:paraId="228246DC" w14:textId="77777777" w:rsidR="00CB4DFE" w:rsidRDefault="00CB4DFE" w:rsidP="00B96FD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Discussion</w:t>
      </w:r>
      <w:r>
        <w:rPr>
          <w:rFonts w:ascii="Times New Roman" w:hAnsi="Times New Roman" w:cs="Times New Roman"/>
          <w:b/>
          <w:bCs/>
          <w:color w:val="000000" w:themeColor="text1"/>
          <w:sz w:val="24"/>
          <w:szCs w:val="24"/>
        </w:rPr>
        <w:t xml:space="preserve"> </w:t>
      </w:r>
    </w:p>
    <w:p w14:paraId="3BA57FCA" w14:textId="77777777" w:rsidR="00DD2C3A" w:rsidRPr="00943EAB" w:rsidRDefault="00DD2C3A" w:rsidP="00B96FD5">
      <w:pPr>
        <w:spacing w:after="0" w:line="480" w:lineRule="auto"/>
        <w:jc w:val="both"/>
        <w:rPr>
          <w:rFonts w:ascii="Times New Roman" w:hAnsi="Times New Roman" w:cs="Times New Roman"/>
          <w:b/>
          <w:bCs/>
          <w:color w:val="000000" w:themeColor="text1"/>
          <w:sz w:val="24"/>
          <w:szCs w:val="24"/>
        </w:rPr>
      </w:pPr>
    </w:p>
    <w:p w14:paraId="4284EA4C" w14:textId="2DB4F7F6"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lastRenderedPageBreak/>
        <w:t>The present review consolidates emerging insights into the complex and dynamic relationship between helminth infections and carcinogenesis in humans. While classically considered as agents of chronic infection and morbidity, certain helminths</w:t>
      </w:r>
      <w:r>
        <w:rPr>
          <w:rFonts w:ascii="Times New Roman" w:hAnsi="Times New Roman" w:cs="Times New Roman"/>
          <w:color w:val="000000" w:themeColor="text1"/>
          <w:sz w:val="24"/>
          <w:szCs w:val="24"/>
          <w:lang w:val="en-US"/>
        </w:rPr>
        <w:t>,</w:t>
      </w:r>
      <w:r w:rsidRPr="009043CE">
        <w:rPr>
          <w:rFonts w:ascii="Times New Roman" w:hAnsi="Times New Roman" w:cs="Times New Roman"/>
          <w:color w:val="000000" w:themeColor="text1"/>
          <w:sz w:val="24"/>
          <w:szCs w:val="24"/>
          <w:lang w:val="en-US"/>
        </w:rPr>
        <w:t xml:space="preserve"> such as </w:t>
      </w:r>
      <w:r w:rsidRPr="009043CE">
        <w:rPr>
          <w:rFonts w:ascii="Times New Roman" w:hAnsi="Times New Roman" w:cs="Times New Roman"/>
          <w:i/>
          <w:iCs/>
          <w:color w:val="000000" w:themeColor="text1"/>
          <w:sz w:val="24"/>
          <w:szCs w:val="24"/>
          <w:lang w:val="en-US"/>
        </w:rPr>
        <w:t xml:space="preserve">Opisthorchis </w:t>
      </w:r>
      <w:proofErr w:type="spellStart"/>
      <w:r w:rsidRPr="009043CE">
        <w:rPr>
          <w:rFonts w:ascii="Times New Roman" w:hAnsi="Times New Roman" w:cs="Times New Roman"/>
          <w:i/>
          <w:iCs/>
          <w:color w:val="000000" w:themeColor="text1"/>
          <w:sz w:val="24"/>
          <w:szCs w:val="24"/>
          <w:lang w:val="en-US"/>
        </w:rPr>
        <w:t>viverrini</w:t>
      </w:r>
      <w:proofErr w:type="spellEnd"/>
      <w:r w:rsidRPr="009043CE">
        <w:rPr>
          <w:rFonts w:ascii="Times New Roman" w:hAnsi="Times New Roman" w:cs="Times New Roman"/>
          <w:color w:val="000000" w:themeColor="text1"/>
          <w:sz w:val="24"/>
          <w:szCs w:val="24"/>
          <w:lang w:val="en-US"/>
        </w:rPr>
        <w:t xml:space="preserve">, </w:t>
      </w:r>
      <w:r w:rsidRPr="009043CE">
        <w:rPr>
          <w:rFonts w:ascii="Times New Roman" w:hAnsi="Times New Roman" w:cs="Times New Roman"/>
          <w:i/>
          <w:iCs/>
          <w:color w:val="000000" w:themeColor="text1"/>
          <w:sz w:val="24"/>
          <w:szCs w:val="24"/>
          <w:lang w:val="en-US"/>
        </w:rPr>
        <w:t xml:space="preserve">Clonorchis </w:t>
      </w:r>
      <w:proofErr w:type="spellStart"/>
      <w:r w:rsidRPr="009043CE">
        <w:rPr>
          <w:rFonts w:ascii="Times New Roman" w:hAnsi="Times New Roman" w:cs="Times New Roman"/>
          <w:i/>
          <w:iCs/>
          <w:color w:val="000000" w:themeColor="text1"/>
          <w:sz w:val="24"/>
          <w:szCs w:val="24"/>
          <w:lang w:val="en-US"/>
        </w:rPr>
        <w:t>sinensis</w:t>
      </w:r>
      <w:proofErr w:type="spellEnd"/>
      <w:r w:rsidRPr="009043CE">
        <w:rPr>
          <w:rFonts w:ascii="Times New Roman" w:hAnsi="Times New Roman" w:cs="Times New Roman"/>
          <w:color w:val="000000" w:themeColor="text1"/>
          <w:sz w:val="24"/>
          <w:szCs w:val="24"/>
          <w:lang w:val="en-US"/>
        </w:rPr>
        <w:t xml:space="preserve"> and </w:t>
      </w:r>
      <w:r w:rsidRPr="009043CE">
        <w:rPr>
          <w:rFonts w:ascii="Times New Roman" w:hAnsi="Times New Roman" w:cs="Times New Roman"/>
          <w:i/>
          <w:iCs/>
          <w:color w:val="000000" w:themeColor="text1"/>
          <w:sz w:val="24"/>
          <w:szCs w:val="24"/>
          <w:lang w:val="en-US"/>
        </w:rPr>
        <w:t>Schistosoma haematobium</w:t>
      </w:r>
      <w:r>
        <w:rPr>
          <w:rFonts w:ascii="Times New Roman" w:hAnsi="Times New Roman" w:cs="Times New Roman"/>
          <w:i/>
          <w:iCs/>
          <w:color w:val="000000" w:themeColor="text1"/>
          <w:sz w:val="24"/>
          <w:szCs w:val="24"/>
          <w:lang w:val="en-US"/>
        </w:rPr>
        <w:t>,</w:t>
      </w:r>
      <w:r w:rsidRPr="009043CE">
        <w:rPr>
          <w:rFonts w:ascii="Times New Roman" w:hAnsi="Times New Roman" w:cs="Times New Roman"/>
          <w:color w:val="000000" w:themeColor="text1"/>
          <w:sz w:val="24"/>
          <w:szCs w:val="24"/>
          <w:lang w:val="en-US"/>
        </w:rPr>
        <w:t xml:space="preserve"> have been definitively recognized as Group 1 biological carcinogens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10.1016/S1470-2045(09)70096-8","ISSN":"1474-5488","PMID":"19350698","author":[{"dropping-particle":"","family":"Bouvard","given":"Véronique","non-dropping-particle":"","parse-names":false,"suffix":""},{"dropping-particle":"","family":"Baan","given":"Robert","non-dropping-particle":"","parse-names":false,"suffix":""},{"dropping-particle":"","family":"Straif","given":"Kurt","non-dropping-particle":"","parse-names":false,"suffix":""},{"dropping-particle":"","family":"Grosse","given":"Yann","non-dropping-particle":"","parse-names":false,"suffix":""},{"dropping-particle":"","family":"Secretan","given":"Béatrice","non-dropping-particle":"","parse-names":false,"suffix":""},{"dropping-particle":"","family":"Ghissassi","given":"Fatiha","non-dropping-particle":"El","parse-names":false,"suffix":""},{"dropping-particle":"","family":"Benbrahim-Tallaa","given":"Lamia","non-dropping-particle":"","parse-names":false,"suffix":""},{"dropping-particle":"","family":"Guha","given":"Neela","non-dropping-particle":"","parse-names":false,"suffix":""},{"dropping-particle":"","family":"Freeman","given":"Crystal","non-dropping-particle":"","parse-names":false,"suffix":""},{"dropping-particle":"","family":"Galichet","given":"Laurent","non-dropping-particle":"","parse-names":false,"suffix":""},{"dropping-particle":"","family":"Cogliano","given":"Vincent","non-dropping-particle":"","parse-names":false,"suffix":""}],"container-title":"The Lancet. Oncology","id":"ITEM-1","issue":"4","issued":{"date-parts":[["2009"]]},"page":"321-322","publisher":"Lancet Oncol","title":"A review of human carcinogens--Part B: biological agents","type":"article-journal","volume":"10"},"uris":["http://www.mendeley.com/documents/?uuid=eb8df97e-5870-3487-89b7-424c99e57138"]}],"mendeley":{"formattedCitation":"(Bouvard et al., 2009)","plainTextFormattedCitation":"(Bouvard et al., 2009)","previouslyFormattedCitation":"(Bouvard et al., 2009)"},"properties":{"noteIndex":0},"schema":"https://github.com/citation-style-language/schema/raw/master/csl-citation.json"}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9043CE">
        <w:rPr>
          <w:rFonts w:ascii="Times New Roman" w:hAnsi="Times New Roman" w:cs="Times New Roman"/>
          <w:noProof/>
          <w:color w:val="000000" w:themeColor="text1"/>
          <w:sz w:val="24"/>
          <w:szCs w:val="24"/>
          <w:lang w:val="en-US"/>
        </w:rPr>
        <w:t>(Bouvard et al. 2009)</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xml:space="preserve">. Notably, there is growing evidence linking other helminths to a spectrum of human malignancies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Malignancy","type":"article-journal","volume":"15"},"uris":["http://www.mendeley.com/documents/?uuid=d6d8ca17-e9f6-37d7-a885-5ba8f41c1f1e"]},{"id":"ITEM-2","itemData":{"DOI":"10.1002/IJC.30028","ISSN":"1097-0215","PMID":"26840624","abstract":"Only three helminths (Schistosoma haematobium, Opisthorchis viverrini and Clonorchis sinensis) are directly associated with carcinogenesis in humans whereas the role of other parasites in cancer remains unclear. This study aimed to perform a systematic review to identify recent insights in the role of other parasite infections in carcinogenesis. We conducted systematic searches of MEDLINE and EMBASE on July 2015. Our primary outcome was the association between parasitic infections and carcinogenesis. Out of 1,266 studies, 19 were selected for detailed evaluation (eight for helminths and 11 for protozoa). The mechanisms of helminth-induced cancer included chronic inflammation, sustained proliferation, modulation of the host immune system, reprogramming of glucose metabolism and redox signaling, induction of genomic instability and destabilization of suppressor tumor proteins, stimulation of angiogenesis, resisting cell death, and activation of invasion and metastasis. In addition to the current knowledge, the following parasites were found in cancers or tumors: Echinococcus, Strongyloides, Fasciola, Heterakis, Platynosomum and Trichuris. Additional parasites were found in this systematic review that could potentially be associated with cancers or tumors but further evidence is needed to elaborate a cause-effect relationship.","author":[{"dropping-particle":"","family":"MacHicado","given":"Claudia","non-dropping-particle":"","parse-names":false,"suffix":""},{"dropping-particle":"","family":"Marcos","given":"Luis A.","non-dropping-particle":"","parse-names":false,"suffix":""}],"container-title":"International journal of cancer","id":"ITEM-2","issue":"12","issued":{"date-parts":[["2016","6","15"]]},"page":"2915-2921","publisher":"Int J Cancer","title":"Carcinogenesis associated with parasites other than Schistosoma, Opisthorchis and Clonorchis: A systematic review","type":"article-journal","volume":"138"},"uris":["http://www.mendeley.com/documents/?uuid=d06a8692-5e94-3ef6-9b59-df5bdb1b92ee"]}],"mendeley":{"formattedCitation":"(MacHicado &amp; Marcos, 2016; van Tong et al., 2017)","plainTextFormattedCitation":"(MacHicado &amp; Marcos, 2016; van Tong et al., 2017)","previouslyFormattedCitation":"(MacHicado &amp; Marcos, 2016; van Tong et al., 2017)"},"properties":{"noteIndex":0},"schema":"https://github.com/citation-style-language/schema/raw/master/csl-citation.json"}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9043CE">
        <w:rPr>
          <w:rFonts w:ascii="Times New Roman" w:hAnsi="Times New Roman" w:cs="Times New Roman"/>
          <w:noProof/>
          <w:color w:val="000000" w:themeColor="text1"/>
          <w:sz w:val="24"/>
          <w:szCs w:val="24"/>
          <w:lang w:val="en-US"/>
        </w:rPr>
        <w:t>(MacHicado &amp; Marcos 2016; van Tong et al. 2017)</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w:t>
      </w:r>
      <w:r w:rsidR="00B55C50">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 xml:space="preserve">Helminths remain among the most prevalent infectious agents globally, particularly in low- and middle-income countries where environmental, socioeconomic and public health disparities persist. In regions such as sub-Saharan Africa, the burden of helminthic infections is compounded by co-endemic conditions like malaria and HIV, which collectively impair vaccine effectiveness and exacerbate public health challenges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{"citationItems":[{"id":"ITEM-1","itemData":{"DOI":"10.1155/2022/4484183","ISSN":"1687-8558","PMID":"35480628","abstract":"Background. In developing countries, environmental and personal hygiene is playing a great role in the increasing of intestinal helminth infection. In countries with limited resources and poor hygiene practices, there is a substantial overlap of intestinal helminthic and chronic infections like HIV, TB, and cancer. Intestinal helminths like Ascaris lumbricoides, Trichuris trichiura, and hookworm cause malnutrition and induce a type-2 immune response that could worsen the severity and clinical outcomes of patients with cancer. Our aim was to determine the prevalence of intestinal helminths among cancer patients who are under chemotherapy. Methodology. A prospective cross-sectional study was conducted in volunteer cancer patients. Clinical information were collected from study participants using a structured questioner. Stool sample was collected for parasitological examination. Formol-ether concentration technique was done, and then, two microscopic slides were prepared. Examination was done by two laboratory technicians for the detection of helminths. SPSS version 22 was used for data analysis, and simple descriptive statistical analysis was done for data presentation. Result. The total study participants were 41, of these 31 (75.6%) were females and 10 (24.4%) were male. Breast cancer and colonic cancer were the highest proportion with the others, 43.9% and 17.1%, respectively. The prevalence of intestinal parasites were 7/41 (17%). Hookworm 3/41(7.3%), Ascaris lumbricoides 3/41(7.3%), and Hymenolepis nana 1/41(2.4%) are the isolated parasite. Conclusions and Recommendations. The prevalence of intestinal helminths in cancer is lower than HIV and DM in the study area. However, the prevalence in these cancer patients is still high and needs deworming and health education for the better management of these cancer patients.","author":[{"dropping-particle":"","family":"Sitotaw","given":"Elsa","non-dropping-particle":"","parse-names":false,"suffix":""},{"dropping-particle":"","family":"Sitotaw","given":"Adino","non-dropping-particle":"","parse-names":false,"suffix":""},{"dropping-particle":"","family":"Aleka","given":"Yetemwork","non-dropping-particle":"","parse-names":false,"suffix":""},{"dropping-particle":"","family":"Lemma","given":"Mulualem","non-dropping-particle":"","parse-names":false,"suffix":""}],"container-title":"Journal of cancer epidemiology","id":"ITEM-1","issued":{"date-parts":[["2022"]]},"publisher":"J Cancer Epidemiol","title":"Prevalence of Intestinal Helminths among Cancer Patients Who Are under Chemotherapy at the University of Gondar Comprehensive Specialized Hospital Oncology Clinic, Northwest Ethiopia","type":"article-journal","volume":"2022"},"uris":["http://www.mendeley.com/documents/?uuid=291963f0-2d36-3c78-b24d-5272cd853181"]}],"mendeley":{"formattedCitation":"(Sitotaw et al., 2022)","plainTextFormattedCitation":"(Sitotaw et al., 2022)","previouslyFormattedCitation":"(Sitotaw et al., 2022)"},"properties":{"noteIndex":0},"schema":"https://github.com/citation-style-language/schema/raw/master/csl-citation.json"}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9043CE">
        <w:rPr>
          <w:rFonts w:ascii="Times New Roman" w:hAnsi="Times New Roman" w:cs="Times New Roman"/>
          <w:noProof/>
          <w:color w:val="000000" w:themeColor="text1"/>
          <w:sz w:val="24"/>
          <w:szCs w:val="24"/>
          <w:lang w:val="en-US"/>
        </w:rPr>
        <w:t>(Sitotaw et al. 2022)</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The high prevalence of intestinal helminths further contributes to nutritional deficiencies, immunomodulation and chronic inflammation — key factors implicated in the pathogenesis of helminth-induced malignancies.</w:t>
      </w:r>
    </w:p>
    <w:p w14:paraId="2E4C2F28" w14:textId="77777777" w:rsidR="00DD2C3A" w:rsidRPr="009043CE" w:rsidRDefault="00DD2C3A" w:rsidP="00B96FD5">
      <w:pPr>
        <w:spacing w:after="0" w:line="480" w:lineRule="auto"/>
        <w:jc w:val="both"/>
        <w:rPr>
          <w:rFonts w:ascii="Times New Roman" w:hAnsi="Times New Roman" w:cs="Times New Roman"/>
          <w:color w:val="000000" w:themeColor="text1"/>
          <w:sz w:val="24"/>
          <w:szCs w:val="24"/>
          <w:lang w:val="en-US"/>
        </w:rPr>
      </w:pPr>
    </w:p>
    <w:p w14:paraId="28B96A79" w14:textId="138513DB"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 xml:space="preserve">At the molecular level, helminth infections promote carcinogenesis through several mechanisms: chronic inflammation leading to oxidative stress, the production of parasite-derived genotoxic metabolites such as oxysterols and catechol estrogens and interference with host immune surveillance </w:t>
      </w:r>
      <w:r w:rsidRPr="00943EAB">
        <w:rPr>
          <w:rFonts w:ascii="Times New Roman" w:hAnsi="Times New Roman" w:cs="Times New Roman"/>
          <w:color w:val="000000" w:themeColor="text1"/>
          <w:sz w:val="24"/>
          <w:szCs w:val="24"/>
        </w:rPr>
        <w:fldChar w:fldCharType="begin" w:fldLock="1"/>
      </w:r>
      <w:r w:rsidR="009153B5">
        <w:rPr>
          <w:rFonts w:ascii="Times New Roman" w:hAnsi="Times New Roman" w:cs="Times New Roman"/>
          <w:color w:val="000000" w:themeColor="text1"/>
          <w:sz w:val="24"/>
          <w:szCs w:val="24"/>
        </w:rPr>
        <w:instrText>ADDIN CSL_CITATION {"citationItems":[{"id":"ITEM-1","itemData":{"DOI":"10.1016/J.TRECAN.2015.08.011","ISSN":"2405-8033","PMID":"26618199","abstract":"Infections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cancer","id":"ITEM-1","issue":"3","issued":{"date-parts":[["2015","11","1"]]},"page":"174-182","publisher":"Trends Cancer","title":"Why does infection with some helminths cause cancer?","type":"article-journal","volume":"1"},"uris":["http://www.mendeley.com/documents/?uuid=2aa428a5-d8b2-3b6a-882d-ec9fb2023f4a"]}],"mendeley":{"formattedCitation":"(Brindley et al., 2015b)","manualFormatting":"(Brindley et al., 2015; Gouveia et al., 2019)","plainTextFormattedCitation":"(Brindley et al., 2015b)","previouslyFormattedCitation":"(Brindley et al., 2015b)"},"properties":{"noteIndex":0},"schema":"https://github.com/citation-style-language/schema/raw/master/csl-citation.json"}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(Brindley et al 2015</w:t>
      </w:r>
      <w:r>
        <w:rPr>
          <w:rFonts w:ascii="Times New Roman" w:hAnsi="Times New Roman" w:cs="Times New Roman"/>
          <w:noProof/>
          <w:color w:val="000000" w:themeColor="text1"/>
          <w:sz w:val="24"/>
          <w:szCs w:val="24"/>
        </w:rPr>
        <w:t xml:space="preserve">; </w:t>
      </w:r>
      <w:r w:rsidRPr="00943EAB">
        <w:rPr>
          <w:rFonts w:ascii="Times New Roman" w:hAnsi="Times New Roman" w:cs="Times New Roman"/>
          <w:noProof/>
          <w:color w:val="000000" w:themeColor="text1"/>
          <w:sz w:val="24"/>
          <w:szCs w:val="24"/>
        </w:rPr>
        <w:t>Gouveia et al. 2019)</w:t>
      </w:r>
      <w:r w:rsidRPr="00943EAB">
        <w:rPr>
          <w:rFonts w:ascii="Times New Roman" w:hAnsi="Times New Roman" w:cs="Times New Roman"/>
          <w:color w:val="000000" w:themeColor="text1"/>
          <w:sz w:val="24"/>
          <w:szCs w:val="24"/>
        </w:rPr>
        <w:fldChar w:fldCharType="end"/>
      </w:r>
      <w:r w:rsidRPr="009043CE">
        <w:rPr>
          <w:rFonts w:ascii="Times New Roman" w:hAnsi="Times New Roman" w:cs="Times New Roman"/>
          <w:color w:val="000000" w:themeColor="text1"/>
          <w:sz w:val="24"/>
          <w:szCs w:val="24"/>
          <w:lang w:val="en-US"/>
        </w:rPr>
        <w:t xml:space="preserve">. The role of CYP450 enzymes, both host- and parasite-encoded, in the bioactivation of these metabolites underscores a significant biochemical pathway in helminth-related carcinogenesis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{"citationItems":[{"id":"ITEM-1","itemData":{"DOI":"10.1371/JOURNAL.PNTD.0004258","ISSN":"1935-2735","PMID":"26625139","abstract":"The basic metabolic cytochrome P450 (CYP) system is essential for biotransformation of sterols and xenobiotics including drugs, for synthesis and degradation of signaling molecules in all living organisms. Most eukaryotes including free-living flatworms have numerous paralogues of the CYP gene encoding heme monooxygenases with specific substrate range. Notably, by contrast, the parasitic flatworms have only one CYP gene. The role of this enzyme in the physiology and biochemistry of helminths is not known. The flukes and tapeworms are the etiologic agents of major neglected tropical diseases of humanity. Three helminth infections (Opisthorchis viverrini, Clonorchis sinensis and Schistosoma haematobium) are considered by the International Agency for Research on Cancer (IARC) as definite causes of cancer. We focused our research on the human liver fluke Opisthorchis felineus, an emerging source of biliary tract disease including bile duct cancer in Russia and central Europe. The aims of this study were (i) to determine the significance of the CYP activity for the morphology and survival of the liver fluke, (ii) to assess CYP ability to metabolize xenobiotics, and (iii) to localize the CYP activity in O. felineus tissues. We observed high constitutive expression of CYP mRNA (Real-time PCR) in O. felineus. This enzyme metabolized xenobiotics selective for mammalian CYP2E1, CYP2B, CYP3A, but not CYP1A, as determined by liquid chromatography and imaging analyses. Tissue localization studies revealed the CYP activity in excretory channels, while suppression of CYP mRNA by RNA interference was accompanied by morphological changes of the excretory system and increased mortality rates of the worms. These results suggest that the CYP function is linked to worm metabolism and detoxification. The findings also suggest that the CYP enzyme is involved in vitally important processes in the organism of parasites and is a potential drug target.","author":[{"dropping-particle":"","family":"Pakharukova","given":"Mariya Y.","non-dropping-particle":"","parse-names":false,"suffix":""},{"dropping-particle":"","family":"Vavilin","given":"Valentin A.","non-dropping-particle":"","parse-names":false,"suffix":""},{"dropping-particle":"","family":"Sripa","given":"Banchob","non-dropping-particle":"","parse-names":false,"suffix":""},{"dropping-particle":"","family":"Laha","given":"Thewarach","non-dropping-particle":"","parse-names":false,"suffix":""},{"dropping-particle":"","family":"Brindley","given":"Paul J.","non-dropping-particle":"","parse-names":false,"suffix":""},{"dropping-particle":"","family":"Mordvinov","given":"Viatcheslav A.","non-dropping-particle":"","parse-names":false,"suffix":""}],"container-title":"PLOS Neglected Tropical Diseases","id":"ITEM-1","issue":"12","issued":{"date-parts":[["2015","12","1"]]},"page":"e0004258","publisher":"Public Library of Science","title":"Functional Analysis of the Unique Cytochrome P450 of the Liver Fluke Opisthorchis felineus","type":"article-journal","volume":"9"},"uris":["http://www.mendeley.com/documents/?uuid=b4d19b45-902a-374a-b5ae-3bf631d2a470"]},{"id":"ITEM-2","itemData":{"DOI":"10.3390/BIOMEDICINES12071467","ISSN":"22279059","PMID":"39062040","abstract":"Cytochrome P450 (CYP450) is a group of enzymes that play an essential role in Phase I metabolism, with 57 functional genes classified into 18 families in the human genome, of which the CYP1, CYP2, and CYP3 families are prominent. Beyond drug metabolism, CYP enzymes metabolize endogenous compounds such as lipids, proteins, and hormones to maintain physiological homeostasis. Thus, dysregulation of CYP450 enzymes can lead to different endocrine disorders. Moreover, CYP450 enzymes significantly contribute to fatty acid metabolism, cholesterol synthesis, and bile acid biosynthesis, impacting cellular physiology and disease pathogenesis. Their diverse functions emphasize their therapeutic potential in managing hypercholesterolemia and neurodegenerative diseases. Additionally, CYP450 enzymes are implicated in the onset and development of illnesses such as cancer, influencing chemotherapy outcomes. Assessment of CYP450 enzyme expression and activity aids in evaluating liver health state and differentiating between liver diseases, guiding therapeutic decisions, and optimizing drug efficacy. Understanding the roles of CYP450 enzymes and the clinical effect of their genetic polymorphisms is crucial for developing personalized therapeutic strategies and enhancing drug responses in diverse patient populations.","author":[{"dropping-particle":"","family":"Hossam Abdelmonem","given":"Basma","non-dropping-particle":"","parse-names":false,"suffix":""},{"dropping-particle":"","family":"Abdelaal","given":"Noha M.","non-dropping-particle":"","parse-names":false,"suffix":""},{"dropping-particle":"","family":"Anwer","given":"Eman K.E.","non-dropping-particle":"","parse-names":false,"suffix":""},{"dropping-particle":"","family":"Rashwan","given":"Alaa A.","non-dropping-particle":"","parse-names":false,"suffix":""},{"dropping-particle":"","family":"Hussein","given":"Mohamed Ali","non-dropping-particle":"","parse-names":false,"suffix":""},{"dropping-particle":"","family":"Ahmed","given":"Yasmin F.","non-dropping-particle":"","parse-names":false,"suffix":""},{"dropping-particle":"","family":"Khashana","given":"Rana","non-dropping-particle":"","parse-names":false,"suffix":""},{"dropping-particle":"","family":"Hanna","given":"Mireille M.","non-dropping-particle":"","parse-names":false,"suffix":""},{"dropping-particle":"","family":"Abdelnaser","given":"Anwar","non-dropping-particle":"","parse-names":false,"suffix":""}],"container-title":"Biomedicines","id":"ITEM-2","issue":"7","issued":{"date-parts":[["2024","7","1"]]},"page":"1467","publisher":"Multidisciplinary Digital Publishing Institute (MDPI)","title":"Decoding the Role of CYP450 Enzymes in Metabolism and Disease: A Comprehensive Review","type":"article-journal","volume":"12"},"uris":["http://www.mendeley.com/documents/?uuid=08f54b94-7318-3fc6-a3bc-3822c03cda41"]}],"mendeley":{"formattedCitation":"(Hossam Abdelmonem et al., 2024; Pakharukova et al., 2015)","plainTextFormattedCitation":"(Hossam Abdelmonem et al., 2024; Pakharukova et al., 2015)","previouslyFormattedCitation":"(Hossam Abdelmonem et al., 2024; Pakharukova et al., 2015)"},"properties":{"noteIndex":0},"schema":"https://github.com/citation-style-language/schema/raw/master/csl-citation.json"}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F85888">
        <w:rPr>
          <w:rFonts w:ascii="Times New Roman" w:hAnsi="Times New Roman" w:cs="Times New Roman"/>
          <w:noProof/>
          <w:color w:val="000000" w:themeColor="text1"/>
          <w:sz w:val="24"/>
          <w:szCs w:val="24"/>
          <w:lang w:val="en-US"/>
        </w:rPr>
        <w:t>(Hossam Abdelmonem et al. 2024; Pakharukova et al. 2015)</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xml:space="preserve">. Furthermore, helminth-induced reactive oxygen and nitrogen species (ROS/RNS) contribute to DNA damage, genomic instability and somatic mutations within host tissues, as evidenced in schistosomiasis-associated bladder cancers and liver fluke-associated </w:t>
      </w:r>
      <w:proofErr w:type="spellStart"/>
      <w:r w:rsidRPr="009043CE">
        <w:rPr>
          <w:rFonts w:ascii="Times New Roman" w:hAnsi="Times New Roman" w:cs="Times New Roman"/>
          <w:color w:val="000000" w:themeColor="text1"/>
          <w:sz w:val="24"/>
          <w:szCs w:val="24"/>
          <w:lang w:val="en-US"/>
        </w:rPr>
        <w:t>cholangiocarcinomas</w:t>
      </w:r>
      <w:proofErr w:type="spellEnd"/>
      <w:r w:rsidRPr="009043C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{"citationItems":[{"id":"ITEM-1","itemData":{"DOI":"10.1186/S41021-016-0055-7","ISSN":"1880-7046","PMID":"28050219","abstract":"Infection and chronic inflammation have been recognized as important factors for carcinogenesis. Under inflammatory conditions, reactive oxygen species (ROS) and reactive nitrogen species (RNS) are generated from inflammatory and epithelial cells, and result in the formation of oxidative and nitrative DNA lesions, such as 8-oxo-7,8-dihydro-2'-deoxyguanosine (8-oxodG) and 8-nitroguanine. The DNA damage can cause mutations and has been implicated in inflammation-mediated carcinogenesis. It has been estimated that various infectious agents are carcinogenic to humans (IARC group 1), including bacterium Helicobacter pylori (H. pylori), viruses [hepatitis B virus (HBV), hepatitis C virus (HCV), human papillomavirus (HPV) and Epstein-Barr virus (EBV)] and parasites [Schistosoma haematobium (SH) and Opisthorchis viverrini (OV)]. H. pylori, HBV/HCV, HPV, EBV, SH and OV are important risk factors for gastric cancer, hepatocellular carcinoma, nasopharyngeal carcinoma, bladder cancer, and cholangiocarcinoma, respectively. We demonstrated that 8-nitroguanine was strongly formed via inducible nitric oxide synthase (iNOS) expression at these cancer sites of patients. Moreover, 8-nitroguanine was formed in Oct3/4-positive stem cells in SH-associated bladder cancer tissues, and in Oct3/4- and CD133-positive stem cells in OV-associated cholangiocarcinoma tissues. Therefore, it is considered that nitrative and oxidative DNA damage in stem cells may play a key role in infection-related carcinogenesis via chronic inflammation.","author":[{"dropping-particle":"","family":"Kawanishi","given":"Shosuke","non-dropping-particle":"","parse-names":false,"suffix":""},{"dropping-particle":"","family":"Ohnishi","given":"Shiho","non-dropping-particle":"","parse-names":false,"suffix":""},{"dropping-particle":"","family":"Ma","given":"Ning","non-dropping-particle":"","parse-names":false,"suffix":""},{"dropping-particle":"","family":"Hiraku","given":"Yusuke","non-dropping-particle":"","parse-names":false,"suffix":""},{"dropping-particle":"","family":"Oikawa","given":"Shinji","non-dropping-particle":"","parse-names":false,"suffix":""},{"dropping-particle":"","family":"Murata","given":"Mariko","non-dropping-particle":"","parse-names":false,"suffix":""}],"container-title":"Genes and environment : the official journal of the Japanese Environmental Mutagen Society","id":"ITEM-1","issue":"1","issued":{"date-parts":[["2017"]]},"publisher":"Genes Environ","title":"Nitrative and oxidative DNA damage in infection-related carcinogenesis in relation to cancer stem cells","type":"article-journal","volume":"38"},"uris":["http://www.mendeley.com/documents/?uuid=bdd178de-ba10-318a-a556-28ec48232abf"]},{"id":"ITEM-2","itemData":{"DOI":"10.1080/08035250500297810","ISSN":"0803-5253","PMID":"16449021","abstract":"Background: Classical galactosaemia is caused by a deficiency of galactose-1-phosphate uridyl transferase, resulting in high galactose (Gal), galactose-1-phosphate (Gal-1-P) and galactitol blood levels. Galactose/lactose restriction intake is the only treatment. 8-hydroxy-2-desoxyguanosine (8-OHdG) is a marker of oxidized DNA damage. Aim: Since galactosaemia outcome is closely related to restriction of Gal intake, we aimed to evaluate correlations between Gal-1-P, total antioxidant status (TAS) and 8-OHdG blood levels in galactosaemic patients on poor or strict diet. Methods: Venous blood samples were obtained from galactosaemic patients (n = 11) on poor diet (group A) and after 30 d on strict diet (group B). Twenty-eight healthy children were the controls. Gal-1-P and TAS were evaluated in their blood spectrophotometrically and 8-OHdG with an immunoassay. Results: TAS was significantly decreased (905 ± 112 μmol/1) in patients on a \"loose diet\" (group A) as compared to those when restored to their diet (group B) (1340 ± 112 μmol/1, p &lt; 0.001) and controls (1558 ± 115 μmol/1 p &lt; 0.001). As expected, Gal-1-P levels were remarkably increased in group A. 8-OHdG level was twofold higher (0.25 ± 0.03 ng/ml) in group A than that of group B (0.11 ± 0.04 ng/ml) and threefold higher than that of the controls (0.08 ± 0.02 ng/ml). TAS and Gal-1-P inversely correlated to 8-OHdG (r = -0.802, p &lt; 0.001), whereas Gal-1-P positively correlated to 8-OHdG (r = 0.820, p &lt; 0.001) in all the groups. Conclusion: a) Low TAS and high Gal-1-P levels are implicated with high 8-OHdG blood levels in galactosaemic patients; b) 8-OHdG may be a sensitive biomarker of DNA damage in patients with classical galactosaemia. © 2006 Taylor &amp; Francis.","author":[{"dropping-particle":"","family":"Schulpis","given":"Kleopatra H.","non-dropping-particle":"","parse-names":false,"suffix":""},{"dropping-particle":"","family":"Papassotiriou","given":"Ioannis","non-dropping-particle":"","parse-names":false,"suffix":""},{"dropping-particle":"","family":"Tsakiris","given":"Stylianos","non-dropping-particle":"","parse-names":false,"suffix":""}],"container-title":"Acta paediatrica (Oslo, Norway : 1992)","id":"ITEM-2","issue":"2","issued":{"date-parts":[["2006","2"]]},"page":"164-169","publisher":"Acta Paediatr","title":"8-hydroxy-2-desoxyguanosine serum concentrations as a marker of DNA damage in patients with classical galactosaemia","type":"article-journal","volume":"95"},"uris":["http://www.mendeley.com/documents/?uuid=b5c8166f-1632-30dd-94e5-01c157c3a0cc"]}],"mendeley":{"formattedCitation":"(Kawanishi et al., 2017; Schulpis et al., 2006)","plainTextFormattedCitation":"(Kawanishi et al., 2017; Schulpis et al., 2006)","previouslyFormattedCitation":"(Kawanishi et al., 2017; Schulpis et al., 2006)"},"properties":{"noteIndex":0},"schema":"https://github.com/citation-style-language/schema/raw/master/csl-citation.json"}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F85888">
        <w:rPr>
          <w:rFonts w:ascii="Times New Roman" w:hAnsi="Times New Roman" w:cs="Times New Roman"/>
          <w:noProof/>
          <w:color w:val="000000" w:themeColor="text1"/>
          <w:sz w:val="24"/>
          <w:szCs w:val="24"/>
          <w:lang w:val="en-US"/>
        </w:rPr>
        <w:t>(Kawanishi et al. 2017; Schulpis et al. 2006)</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w:t>
      </w:r>
      <w:r w:rsidR="00B55C50">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lastRenderedPageBreak/>
        <w:t xml:space="preserve">Interestingly, not all helminths uniformly promote cancer; some display paradoxical anti-tumor effects. For example, extracts of </w:t>
      </w:r>
      <w:r w:rsidRPr="009043CE">
        <w:rPr>
          <w:rFonts w:ascii="Times New Roman" w:hAnsi="Times New Roman" w:cs="Times New Roman"/>
          <w:i/>
          <w:iCs/>
          <w:color w:val="000000" w:themeColor="text1"/>
          <w:sz w:val="24"/>
          <w:szCs w:val="24"/>
          <w:lang w:val="en-US"/>
        </w:rPr>
        <w:t xml:space="preserve">Echinococcus </w:t>
      </w:r>
      <w:proofErr w:type="spellStart"/>
      <w:r w:rsidRPr="009043CE">
        <w:rPr>
          <w:rFonts w:ascii="Times New Roman" w:hAnsi="Times New Roman" w:cs="Times New Roman"/>
          <w:i/>
          <w:iCs/>
          <w:color w:val="000000" w:themeColor="text1"/>
          <w:sz w:val="24"/>
          <w:szCs w:val="24"/>
          <w:lang w:val="en-US"/>
        </w:rPr>
        <w:t>granulosus</w:t>
      </w:r>
      <w:proofErr w:type="spellEnd"/>
      <w:r w:rsidRPr="009043CE">
        <w:rPr>
          <w:rFonts w:ascii="Times New Roman" w:hAnsi="Times New Roman" w:cs="Times New Roman"/>
          <w:color w:val="000000" w:themeColor="text1"/>
          <w:sz w:val="24"/>
          <w:szCs w:val="24"/>
          <w:lang w:val="en-US"/>
        </w:rPr>
        <w:t xml:space="preserve"> and </w:t>
      </w:r>
      <w:r w:rsidRPr="009043CE">
        <w:rPr>
          <w:rFonts w:ascii="Times New Roman" w:hAnsi="Times New Roman" w:cs="Times New Roman"/>
          <w:i/>
          <w:iCs/>
          <w:color w:val="000000" w:themeColor="text1"/>
          <w:sz w:val="24"/>
          <w:szCs w:val="24"/>
          <w:lang w:val="en-US"/>
        </w:rPr>
        <w:t xml:space="preserve">Taenia </w:t>
      </w:r>
      <w:proofErr w:type="spellStart"/>
      <w:r w:rsidRPr="009043CE">
        <w:rPr>
          <w:rFonts w:ascii="Times New Roman" w:hAnsi="Times New Roman" w:cs="Times New Roman"/>
          <w:i/>
          <w:iCs/>
          <w:color w:val="000000" w:themeColor="text1"/>
          <w:sz w:val="24"/>
          <w:szCs w:val="24"/>
          <w:lang w:val="en-US"/>
        </w:rPr>
        <w:t>crassiceps</w:t>
      </w:r>
      <w:proofErr w:type="spellEnd"/>
      <w:r w:rsidRPr="009043CE">
        <w:rPr>
          <w:rFonts w:ascii="Times New Roman" w:hAnsi="Times New Roman" w:cs="Times New Roman"/>
          <w:color w:val="000000" w:themeColor="text1"/>
          <w:sz w:val="24"/>
          <w:szCs w:val="24"/>
          <w:lang w:val="en-US"/>
        </w:rPr>
        <w:t xml:space="preserve"> have demonstrated immunotherapeutic potential in experimental cancer models, reducing tumor progression and modulating inflammatory responses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{"citationItems":[{"id":"ITEM-1","itemData":{"DOI":"10.1042/BSR20180935","ISSN":"1573-4935","PMID":"30266743","abstract":"Several environmental factors (chemical, physical, and biological) can cause the initiation, promotion, and progression of cancer. Regarding the biological factors, several studies have found that infections caused by some bacteria, viruses and protozoan, and helminth parasites are related to carcinogenesis. However, in recent years a different approach has been implemented on the antitumor impact of parasitic diseases caused by some protozoan and helminths, mainly because such infections may affect several hallmarks of cancer, but the involved mechanisms still remain unknown. The beneficial effects reported for some parasitic diseases on tumorigenesis range from the induction of apoptosis, activation of the immune response, avoiding metastasis and angiogenesis, inhibition of proliferative signals, to the regulation of inflammatory responses that promote cancer. In this work, we reviewed the available information regarding how parasitic infections may modulate cancer progression. Despite the fact that specific mechanisms of action on tumors are not yet totally clear, we consider that detailed studies of the antitumor action of these organisms and their products could lead to the discovery and use of new molecules from these biological agents that may work as adjuvant therapy in the treatment of various types of cancer.","author":[{"dropping-particle":"","family":"Callejas","given":"Blanca E.","non-dropping-particle":"","parse-names":false,"suffix":""},{"dropping-particle":"","family":"Martínez-Saucedo","given":"Diana","non-dropping-particle":"","parse-names":false,"suffix":""},{"dropping-particle":"","family":"Terrazas","given":"Luis I.","non-dropping-particle":"","parse-names":false,"suffix":""}],"container-title":"Bioscience reports","id":"ITEM-1","issue":"5","issued":{"date-parts":[["2018","10","23"]]},"publisher":"Biosci Rep","title":"Parasites as negative regulators of cancer","type":"article-journal","volume":"38"},"uris":["http://www.mendeley.com/documents/?uuid=2fb60819-e777-301b-82cb-74fbe9c946ef"]},{"id":"ITEM-2","itemData":{"DOI":"10.1155/2015/563425","ISSN":"2314-6141","PMID":"26090422","abstract":"Chronic inflammation of the intestinal mucosa is characteristic of inflammatory bowel diseases such as ulcerative colitis and Crohn's disease. Helminth parasites have developed immunomodulatory strategies that may impact the outcome of several inflammatory diseases. Therefore, we investigated whether Taenia crassiceps infection is able to decrease the inflammatory effects of dextran sulfate sodium- (DSS-) induced ulcerative colitis in BALB/c and C57BL/6 mice. Preinfection significantly reduced the manifestations of DSS-induced colitis, as weight loss and shortened colon length, and decreased the disease activity index independently of the genetic background of the mice. Taenia infection decreased systemic levels of proinflammatory cytokines while increasing levels of IL-4 and IL-10, and the inflammatory infiltrate into the colon was also markedly reduced. RT-PCR assays from colon showed that T. Crassiceps-infected mice displayed increased expression of Arginase-1 but decreased expression of iNOS compared to DSS-treated uninfected mice. The percentages of T regulatory cells were not increased. The adoptive transfer of alternatively activated macrophages (AAMφs) from infected mice into mice with DSS-induced colitis reduced the severity of colon inflammation. Administration of indomethacin abrogated the anticolitic effect of Taenia. Thus, T. crassiceps infection limits the pathology of ulcerative colitis by suppressing inflammatory responses mechanistically associated with AAMφs and prostaglandins.","author":[{"dropping-particle":"","family":"Ledesma-Soto","given":"Yadira","non-dropping-particle":"","parse-names":false,"suffix":""},{"dropping-particle":"","family":"Callejas","given":"Blanca E.","non-dropping-particle":"","parse-names":false,"suffix":""},{"dropping-particle":"","family":"Terrazas","given":"César A.","non-dropping-particle":"","parse-names":false,"suffix":""},{"dropping-particle":"","family":"Reyes","given":"Jose L.","non-dropping-particle":"","parse-names":false,"suffix":""},{"dropping-particle":"","family":"Espinoza-Jiménez","given":"Arlett","non-dropping-particle":"","parse-names":false,"suffix":""},{"dropping-particle":"","family":"González","given":"Marisol I.","non-dropping-particle":"","parse-names":false,"suffix":""},{"dropping-particle":"","family":"León-Cabrera","given":"Sonia","non-dropping-particle":"","parse-names":false,"suffix":""},{"dropping-particle":"","family":"Morales","given":"Rosario","non-dropping-particle":"","parse-names":false,"suffix":""},{"dropping-particle":"","family":"Olguín","given":"Jonadab E.","non-dropping-particle":"","parse-names":false,"suffix":""},{"dropping-particle":"","family":"Saavedra","given":"Rafael","non-dropping-particle":"","parse-names":false,"suffix":""},{"dropping-particle":"","family":"Oghumu","given":"Steve","non-dropping-particle":"","parse-names":false,"suffix":""},{"dropping-particle":"","family":"Satoskar","given":"Abhay R.","non-dropping-particle":"","parse-names":false,"suffix":""},{"dropping-particle":"","family":"Terrazas","given":"Luis I.","non-dropping-particle":"","parse-names":false,"suffix":""}],"container-title":"BioMed research international","id":"ITEM-2","issued":{"date-parts":[["2015"]]},"publisher":"Biomed Res Int","title":"Extraintestinal Helminth Infection Limits Pathology and Proinflammatory Cytokine Expression during DSS-Induced Ulcerative Colitis: A Role for Alternatively Activated Macrophages and Prostaglandins","type":"article-journal","volume":"2015"},"uris":["http://www.mendeley.com/documents/?uuid=0ea992f5-057e-3b0d-b78b-788cd4761ee0"]}],"mendeley":{"formattedCitation":"(Callejas et al., 2018; Ledesma-Soto et al., 2015)","plainTextFormattedCitation":"(Callejas et al., 2018; Ledesma-Soto et al., 2015)","previouslyFormattedCitation":"(Callejas et al., 2018; Ledesma-Soto et al., 2015)"},"properties":{"noteIndex":0},"schema":"https://github.com/citation-style-language/schema/raw/master/csl-citation.json"}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7621EB">
        <w:rPr>
          <w:rFonts w:ascii="Times New Roman" w:hAnsi="Times New Roman" w:cs="Times New Roman"/>
          <w:noProof/>
          <w:color w:val="000000" w:themeColor="text1"/>
          <w:sz w:val="24"/>
          <w:szCs w:val="24"/>
          <w:lang w:val="en-US"/>
        </w:rPr>
        <w:t>(Callejas et al. 2018; Ledesma-Soto et al. 2015)</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These dualistic interactions emphasize the nuanced role of helminths in tumor biology</w:t>
      </w:r>
      <w:r w:rsidR="00174FA2">
        <w:rPr>
          <w:rFonts w:ascii="Times New Roman" w:hAnsi="Times New Roman" w:cs="Times New Roman"/>
          <w:color w:val="000000" w:themeColor="text1"/>
          <w:sz w:val="24"/>
          <w:szCs w:val="24"/>
          <w:lang w:val="en-US"/>
        </w:rPr>
        <w:t>,</w:t>
      </w:r>
      <w:r w:rsidRPr="009043CE">
        <w:rPr>
          <w:rFonts w:ascii="Times New Roman" w:hAnsi="Times New Roman" w:cs="Times New Roman"/>
          <w:color w:val="000000" w:themeColor="text1"/>
          <w:sz w:val="24"/>
          <w:szCs w:val="24"/>
          <w:lang w:val="en-US"/>
        </w:rPr>
        <w:t xml:space="preserve"> as both promoters of carcinogenesis and potential sources of bioactive anti-cancer molecules.</w:t>
      </w:r>
      <w:r w:rsidR="00DF2085">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Despite these advances, gaps in understanding remain. While epidemiological data convincingly link helminth infections to specific cancers, the precise molecular events and cofactors involved in this process — including host genetic susceptibility and the influence of environmental factors — are still poorly understood. Moreover, considering the latency period of many helminth-associated cancers, robust longitudinal studies in endemic regions are urgently needed to clarify causality and intervention points.</w:t>
      </w:r>
    </w:p>
    <w:p w14:paraId="5FB74E92" w14:textId="77777777" w:rsidR="00DD2C3A" w:rsidRPr="009043CE" w:rsidRDefault="00DD2C3A" w:rsidP="00B96FD5">
      <w:pPr>
        <w:spacing w:after="0" w:line="480" w:lineRule="auto"/>
        <w:jc w:val="both"/>
        <w:rPr>
          <w:rFonts w:ascii="Times New Roman" w:hAnsi="Times New Roman" w:cs="Times New Roman"/>
          <w:color w:val="000000" w:themeColor="text1"/>
          <w:sz w:val="24"/>
          <w:szCs w:val="24"/>
          <w:lang w:val="en-US"/>
        </w:rPr>
      </w:pPr>
    </w:p>
    <w:p w14:paraId="7E65B0BB" w14:textId="5816D075" w:rsidR="00CB4DFE" w:rsidRPr="002A0CCB"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 xml:space="preserve">Equally important is addressing the upstream drivers of helminthic infection. Public health measures such as improving hygiene, sanitation, safe drinking water access and socioeconomic conditions remain the first lines of defense against helminth-induced morbidity and malignancy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{"citationItems":[{"id":"ITEM-1","itemData":{"DOI":"10.4103/0974-777X.81696","ISSN":"0974777X","PMID":"21731306","abstract":"Soil-transmitted helminths (STHs) form one of the most important groups of infectious agents and are the cause of serious global health problems. The most important STHs are roundworms (Ascaris lumbricoides), whipworms (Trichuris trichiura) and hookworms (Necator americanus or Ancylostoma duodenale); on a global level, more than a billion people have been infected by at least one species of this group of pathogens. This review explores the general concepts of transmission dynamics and the environment and intensity of infection and morbidity of STHs. The global strategy for the control of soil-transmitted helminthiasis is based on (i) regular anthelminthic treatment, (ii) health education, (iii) sanitation and personal hygiene and (iv) other means of prevention with vaccines and remote sensoring. The reasons for the development of a control strategy based on population intervention rather than on individual treatment are discussed, as well as the costs of the prevention of STHs, although these cannot always be calculated because interventions in health education are difficult to measure. An efficient sanitation infrastructure can reduce the morbidity of STHs and eliminates the underlying cause of most poverty-related diseases and thus supports the economic development of a country.","author":[{"dropping-particle":"","family":"Mascarini-Serra","given":"Luciene","non-dropping-particle":"","parse-names":false,"suffix":""}],"container-title":"Journal of Global Infectious Diseases","id":"ITEM-1","issue":"2","issued":{"date-parts":[["2011","4"]]},"page":"175","title":"Prevention of Soil-transmitted Helminth Infection","type":"article-journal","volume":"3"},"uris":["http://www.mendeley.com/documents/?uuid=5fe72722-fbb9-3657-8cc5-6da689541954"]}],"mendeley":{"formattedCitation":"(Mascarini-Serra, 2011)","plainTextFormattedCitation":"(Mascarini-Serra, 2011)","previouslyFormattedCitation":"(Mascarini-Serra, 2011)"},"properties":{"noteIndex":0},"schema":"https://github.com/citation-style-language/schema/raw/master/csl-citation.json"}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26073E">
        <w:rPr>
          <w:rFonts w:ascii="Times New Roman" w:hAnsi="Times New Roman" w:cs="Times New Roman"/>
          <w:noProof/>
          <w:color w:val="000000" w:themeColor="text1"/>
          <w:sz w:val="24"/>
          <w:szCs w:val="24"/>
          <w:lang w:val="en-US"/>
        </w:rPr>
        <w:t>(Mascarini-Serra 2011)</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Additionally, interrupting parasite transmission through environmental management to eliminate intermediate hosts and contaminated water sources, alongside the development of effective anti-parasitic vaccines, will be essential to control the global burden of helminthic infections.</w:t>
      </w:r>
      <w:r w:rsidR="00DF2085">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 xml:space="preserve">Emerging adjunctive strategies, including early cancer detection programs in helminth-endemic areas, dietary antioxidant supplementation and the use of selective cyclooxygenase-2 (COX-2) inhibitors or non-steroidal anti-inflammatory drugs (NSAIDs), hold promise in reducing inflammation-driven tumor progression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{"citationItems":[{"id":"ITEM-1","itemData":{"DOI":"10.1016/J.APSB.2022.01.002","ISSN":"22113843","PMID":"35755295","abstract":"Cyclooxygenases play a vital role in inflammation and are responsible for the production of prostaglandins. Two cyclooxygenases are described, the constitutive cyclooxygenase-1 and the inducible cyclooxygenase-2, for which the target inhibitors are the non-steroidal anti-inflammatory drugs (NSAIDs). Prostaglandins are a class of lipid compounds that mediate acute and chronic inflammation. NSAIDs are the most frequent choices for treatment of inflammation. Nevertheless, currently used anti-inflammatory drugs have become associated with a variety of adverse effects which lead to diminished output even market withdrawal. Recently, more studies have been carried out on searching novel selective COX-2 inhibitors with safety profiles. In this review, we highlight the various structural classes of organic and natural scaffolds with efficient COX-2 inhibitory activity reported during 2011–2021. It will be valuable for pharmaceutical scientists to read up on the current chemicals to pave the way for subsequent research.","author":[{"dropping-particle":"","family":"Ju","given":"Zhiran","non-dropping-particle":"","parse-names":false,"suffix":""},{"dropping-particle":"","family":"Li","given":"Menglan","non-dropping-particle":"","parse-names":false,"suffix":""},{"dropping-particle":"","family":"Xu","given":"Junde","non-dropping-particle":"","parse-names":false,"suffix":""},{"dropping-particle":"","family":"Howell","given":"Daniel C.","non-dropping-particle":"","parse-names":false,"suffix":""},{"dropping-particle":"","family":"Li","given":"Zhiyun","non-dropping-particle":"","parse-names":false,"suffix":""},{"dropping-particle":"","family":"Chen","given":"Fen Er","non-dropping-particle":"","parse-names":false,"suffix":""}],"container-title":"Acta Pharmaceutica Sinica. B","id":"ITEM-1","issue":"6","issued":{"date-parts":[["2022","6","1"]]},"page":"2790","publisher":"Chinese Academy of Medical Sciences","title":"Recent development on COX-2 inhibitors as promising anti-inflammatory agents: The past 10 years","type":"article-journal","volume":"12"},"uris":["http://www.mendeley.com/documents/?uuid=4b2a9e0f-431d-365b-89ed-cb3dab3727ab"]},{"id":"ITEM-2","itemData":{"DOI":"10.1016/J.HELIYON.2025.E42055","ISSN":"2405-8440","author":[{"dropping-particle":"","family":"Kan","given":"Xun","non-dropping-particle":"","parse-names":false,"suffix":""},{"dropping-particle":"","family":"Zhou","given":"Zhenhuan","non-dropping-particle":"","parse-names":false,"suffix":""},{"dropping-particle":"","family":"Liu","given":"Lianlian","non-dropping-particle":"","parse-names":false,"suffix":""},{"dropping-particle":"","family":"Aiskikaer","given":"Reziwanguli","non-dropping-particle":"","parse-names":false,"suffix":""},{"dropping-particle":"","family":"Zou","given":"Yinggang","non-dropping-particle":"","parse-names":false,"suffix":""}],"container-title":"Heliyon","id":"ITEM-2","issued":{"date-parts":[["2025","1","16"]]},"page":"e42055","publisher":"Elsevier","title":"Significance of non-steroidal anti-inflammatory drugs in the prevention and treatment of cervical cancer","type":"article-journal"},"uris":["http://www.mendeley.com/documents/?uuid=d50700dd-9046-36c6-907e-2b9f735b0c52"]}],"mendeley":{"formattedCitation":"(Ju et al., 2022; Kan et al., 2025)","plainTextFormattedCitation":"(Ju et al., 2022; Kan et al., 2025)","previouslyFormattedCitation":"(Ju et al., 2022; Kan et al., 2025)"},"properties":{"noteIndex":0},"schema":"https://github.com/citation-style-language/schema/raw/master/csl-citation.json"}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1041E3">
        <w:rPr>
          <w:rFonts w:ascii="Times New Roman" w:hAnsi="Times New Roman" w:cs="Times New Roman"/>
          <w:noProof/>
          <w:color w:val="000000" w:themeColor="text1"/>
          <w:sz w:val="24"/>
          <w:szCs w:val="24"/>
          <w:lang w:val="en-US"/>
        </w:rPr>
        <w:t>(Ju et al. 2022; Kan et al. 2025)</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xml:space="preserve">. These interventions may offer valuable complementary tools in cancer </w:t>
      </w:r>
      <w:r w:rsidRPr="009043CE">
        <w:rPr>
          <w:rFonts w:ascii="Times New Roman" w:hAnsi="Times New Roman" w:cs="Times New Roman"/>
          <w:color w:val="000000" w:themeColor="text1"/>
          <w:sz w:val="24"/>
          <w:szCs w:val="24"/>
          <w:lang w:val="en-US"/>
        </w:rPr>
        <w:lastRenderedPageBreak/>
        <w:t>prevention and therapy, particularly in resource-limited settings where helminth infections remain endemic.</w:t>
      </w:r>
    </w:p>
    <w:p w14:paraId="1E39F072" w14:textId="77777777" w:rsidR="00CB4DFE" w:rsidRDefault="00CB4DFE" w:rsidP="00B96FD5">
      <w:pPr>
        <w:spacing w:after="0" w:line="480" w:lineRule="auto"/>
        <w:jc w:val="both"/>
        <w:rPr>
          <w:rFonts w:ascii="Times New Roman" w:hAnsi="Times New Roman" w:cs="Times New Roman"/>
          <w:b/>
          <w:bCs/>
          <w:color w:val="000000" w:themeColor="text1"/>
          <w:sz w:val="24"/>
          <w:szCs w:val="24"/>
        </w:rPr>
      </w:pPr>
    </w:p>
    <w:p w14:paraId="2FC9F84B" w14:textId="77777777" w:rsidR="00CB4DFE" w:rsidRDefault="00CB4DFE" w:rsidP="00B96FD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Conclusion</w:t>
      </w:r>
    </w:p>
    <w:p w14:paraId="2189ED29" w14:textId="77777777" w:rsidR="00DD2C3A" w:rsidRDefault="00DD2C3A" w:rsidP="00B96FD5">
      <w:pPr>
        <w:spacing w:after="0" w:line="480" w:lineRule="auto"/>
        <w:jc w:val="both"/>
        <w:rPr>
          <w:rFonts w:ascii="Times New Roman" w:hAnsi="Times New Roman" w:cs="Times New Roman"/>
          <w:b/>
          <w:bCs/>
          <w:color w:val="000000" w:themeColor="text1"/>
          <w:sz w:val="24"/>
          <w:szCs w:val="24"/>
        </w:rPr>
      </w:pPr>
    </w:p>
    <w:p w14:paraId="2C11FCC4" w14:textId="4EAF1F78"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 xml:space="preserve">This review reaffirms the intricate, bidirectional interplay between helminth infections and carcinogenesis in humans. While a small subset of helminths has been definitively classified as carcinogenic, growing evidence </w:t>
      </w:r>
      <w:r>
        <w:rPr>
          <w:rFonts w:ascii="Times New Roman" w:hAnsi="Times New Roman" w:cs="Times New Roman"/>
          <w:color w:val="000000" w:themeColor="text1"/>
          <w:sz w:val="24"/>
          <w:szCs w:val="24"/>
          <w:lang w:val="en-US"/>
        </w:rPr>
        <w:t xml:space="preserve">suggests that additional species may be implicated </w:t>
      </w:r>
      <w:r w:rsidRPr="009043CE">
        <w:rPr>
          <w:rFonts w:ascii="Times New Roman" w:hAnsi="Times New Roman" w:cs="Times New Roman"/>
          <w:color w:val="000000" w:themeColor="text1"/>
          <w:sz w:val="24"/>
          <w:szCs w:val="24"/>
          <w:lang w:val="en-US"/>
        </w:rPr>
        <w:t>through mechanisms involving chronic inflammation, oxidative stress, genotoxic metabolites and immune evasion. Concurrently, select</w:t>
      </w:r>
      <w:r w:rsidR="00835A58">
        <w:rPr>
          <w:rFonts w:ascii="Times New Roman" w:hAnsi="Times New Roman" w:cs="Times New Roman"/>
          <w:color w:val="000000" w:themeColor="text1"/>
          <w:sz w:val="24"/>
          <w:szCs w:val="24"/>
          <w:lang w:val="en-US"/>
        </w:rPr>
        <w:t>ed</w:t>
      </w:r>
      <w:r w:rsidRPr="009043CE">
        <w:rPr>
          <w:rFonts w:ascii="Times New Roman" w:hAnsi="Times New Roman" w:cs="Times New Roman"/>
          <w:color w:val="000000" w:themeColor="text1"/>
          <w:sz w:val="24"/>
          <w:szCs w:val="24"/>
          <w:lang w:val="en-US"/>
        </w:rPr>
        <w:t xml:space="preserve"> helminths and their derivatives have demonstrated tumor-inhibitory properties, revealing untapped potential for novel immunotherapeutic and anti-inflammatory strategies.</w:t>
      </w:r>
      <w:r w:rsidR="007F3E15">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In light of the high global prevalence of helminth infections, particularly in low-resource regions, addressing the socio-environmental determinants of infection is imperative. Public health education, improvements in sanitation and hygiene, vector control and access to healthcare are essential to reduce the prevalence of helminthiasis and, by extension, helminth-induced malignancies. Furthermore, the development of anti-parasitic vaccines and community-level screening programs for helminth-associated cancers can significantly improve early detection and treatment outcomes.</w:t>
      </w:r>
    </w:p>
    <w:p w14:paraId="471556A1" w14:textId="77777777" w:rsidR="002D4567" w:rsidRPr="009043CE" w:rsidRDefault="002D4567" w:rsidP="00B96FD5">
      <w:pPr>
        <w:spacing w:after="0" w:line="480" w:lineRule="auto"/>
        <w:jc w:val="both"/>
        <w:rPr>
          <w:rFonts w:ascii="Times New Roman" w:hAnsi="Times New Roman" w:cs="Times New Roman"/>
          <w:color w:val="000000" w:themeColor="text1"/>
          <w:sz w:val="24"/>
          <w:szCs w:val="24"/>
          <w:lang w:val="en-US"/>
        </w:rPr>
      </w:pPr>
    </w:p>
    <w:p w14:paraId="20D861C2" w14:textId="1666E9B0" w:rsidR="00CB4DFE" w:rsidRPr="009043CE"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Future research should prioritize mechanistic studies to elucidate parasite-host molecular interactions, the role of helminth-derived genotoxins and host susceptibility factors. Investigating adjunctive preventive strategies, including dietary antioxidants and anti-inflammatory pharmacotherapies, alongside parasitic infection control, could significantly reduce cancer risks in endemic areas.</w:t>
      </w:r>
      <w:r w:rsidR="007F3E15">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 xml:space="preserve">Ultimately, integrating parasitology, oncology, immunology and public health disciplines is vital to addressing this complex and often </w:t>
      </w:r>
      <w:r w:rsidRPr="009043CE">
        <w:rPr>
          <w:rFonts w:ascii="Times New Roman" w:hAnsi="Times New Roman" w:cs="Times New Roman"/>
          <w:color w:val="000000" w:themeColor="text1"/>
          <w:sz w:val="24"/>
          <w:szCs w:val="24"/>
          <w:lang w:val="en-US"/>
        </w:rPr>
        <w:lastRenderedPageBreak/>
        <w:t>overlooked dimension of global cancer epidemiology. By advancing our understanding of helminth-associated carcinogenesis and enhancing preventive and therapeutic interventions, we can improve health equity and reduce the global cancer burden, particularly in the world’s most vulnerable populations.</w:t>
      </w:r>
    </w:p>
    <w:p w14:paraId="282B22B9" w14:textId="77777777" w:rsidR="00CB4DFE" w:rsidRDefault="00CB4DFE" w:rsidP="00B96FD5">
      <w:pPr>
        <w:spacing w:after="0" w:line="480" w:lineRule="auto"/>
        <w:jc w:val="both"/>
        <w:rPr>
          <w:rFonts w:ascii="Times New Roman" w:hAnsi="Times New Roman" w:cs="Times New Roman"/>
          <w:b/>
          <w:bCs/>
          <w:color w:val="000000" w:themeColor="text1"/>
          <w:sz w:val="24"/>
          <w:szCs w:val="24"/>
        </w:rPr>
      </w:pPr>
    </w:p>
    <w:p w14:paraId="19DFE57B" w14:textId="77777777" w:rsidR="00CB4DFE" w:rsidRDefault="00CB4DFE" w:rsidP="00B96FD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Future Perspectives</w:t>
      </w:r>
    </w:p>
    <w:p w14:paraId="3C48A236" w14:textId="77777777" w:rsidR="00DD2C3A" w:rsidRDefault="00DD2C3A" w:rsidP="00B96FD5">
      <w:pPr>
        <w:spacing w:after="0" w:line="480" w:lineRule="auto"/>
        <w:jc w:val="both"/>
        <w:rPr>
          <w:rFonts w:ascii="Times New Roman" w:hAnsi="Times New Roman" w:cs="Times New Roman"/>
          <w:b/>
          <w:bCs/>
          <w:color w:val="000000" w:themeColor="text1"/>
          <w:sz w:val="24"/>
          <w:szCs w:val="24"/>
        </w:rPr>
      </w:pPr>
    </w:p>
    <w:p w14:paraId="028FB13B" w14:textId="372ED0B7"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13414E">
        <w:rPr>
          <w:rFonts w:ascii="Times New Roman" w:hAnsi="Times New Roman" w:cs="Times New Roman"/>
          <w:color w:val="000000" w:themeColor="text1"/>
          <w:sz w:val="24"/>
          <w:szCs w:val="24"/>
          <w:lang w:val="en-US"/>
        </w:rPr>
        <w:t>Despite the overwhelming evidence discussed in this review regarding the carcinogenic potential of parasitic agents like helminths, the present study also highlights the often-overlooked beneficial immune-modulating effects that relatively benign helminths may exert, as postulated by proponents of the hygiene hypothesis. It is increasingly evident that some helminth-triggered immune-mediated changes could potentially support the host’s ability to prevent, control or even reverse certain cancers. To better harness or mitigate these effects, further molecular and immunological studies are essential.</w:t>
      </w:r>
      <w:r w:rsidR="00077FE2">
        <w:rPr>
          <w:rFonts w:ascii="Times New Roman" w:hAnsi="Times New Roman" w:cs="Times New Roman"/>
          <w:color w:val="000000" w:themeColor="text1"/>
          <w:sz w:val="24"/>
          <w:szCs w:val="24"/>
          <w:lang w:val="en-US"/>
        </w:rPr>
        <w:t xml:space="preserve"> </w:t>
      </w:r>
      <w:r w:rsidRPr="0013414E">
        <w:rPr>
          <w:rFonts w:ascii="Times New Roman" w:hAnsi="Times New Roman" w:cs="Times New Roman"/>
          <w:color w:val="000000" w:themeColor="text1"/>
          <w:sz w:val="24"/>
          <w:szCs w:val="24"/>
          <w:lang w:val="en-US"/>
        </w:rPr>
        <w:t>Given the potent immune-modulatory capacity of helminthic infections, immune metabolism represents a promising emerging field for elucidating the intricate immunopathogenesis of helminth-associated diseases and related malignancies. Future research should focus on identifying key regulatory molecules and signaling pathways and on mapping changes in both host and parasite gene expression profiles during chronic infections.</w:t>
      </w:r>
      <w:r w:rsidR="005D13AF">
        <w:rPr>
          <w:rFonts w:ascii="Times New Roman" w:hAnsi="Times New Roman" w:cs="Times New Roman"/>
          <w:color w:val="000000" w:themeColor="text1"/>
          <w:sz w:val="24"/>
          <w:szCs w:val="24"/>
          <w:lang w:val="en-US"/>
        </w:rPr>
        <w:t xml:space="preserve"> </w:t>
      </w:r>
      <w:r w:rsidRPr="0013414E">
        <w:rPr>
          <w:rFonts w:ascii="Times New Roman" w:hAnsi="Times New Roman" w:cs="Times New Roman"/>
          <w:color w:val="000000" w:themeColor="text1"/>
          <w:sz w:val="24"/>
          <w:szCs w:val="24"/>
          <w:lang w:val="en-US"/>
        </w:rPr>
        <w:t>Another crucial, yet frequently underexplored, factor is the interaction between helminths and the host microbiome. Since these parasites share ecological niches with commensal microbial communities, understanding how helminth infections alter the microbiome and, in turn, influence immune responses and carcinogenesis is imperative. These investigations will lay the foundation for integrated studies to unravel the complex tripartite relationship among host, helminths, and microbiota.</w:t>
      </w:r>
      <w:r w:rsidR="008D4FBC">
        <w:rPr>
          <w:rFonts w:ascii="Times New Roman" w:hAnsi="Times New Roman" w:cs="Times New Roman"/>
          <w:color w:val="000000" w:themeColor="text1"/>
          <w:sz w:val="24"/>
          <w:szCs w:val="24"/>
          <w:lang w:val="en-US"/>
        </w:rPr>
        <w:t xml:space="preserve"> </w:t>
      </w:r>
      <w:r w:rsidRPr="0013414E">
        <w:rPr>
          <w:rFonts w:ascii="Times New Roman" w:hAnsi="Times New Roman" w:cs="Times New Roman"/>
          <w:color w:val="000000" w:themeColor="text1"/>
          <w:sz w:val="24"/>
          <w:szCs w:val="24"/>
          <w:lang w:val="en-US"/>
        </w:rPr>
        <w:t xml:space="preserve">Additionally, there is a pressing need to explore the development of novel biomarkers for the early detection of </w:t>
      </w:r>
      <w:r w:rsidRPr="0013414E">
        <w:rPr>
          <w:rFonts w:ascii="Times New Roman" w:hAnsi="Times New Roman" w:cs="Times New Roman"/>
          <w:color w:val="000000" w:themeColor="text1"/>
          <w:sz w:val="24"/>
          <w:szCs w:val="24"/>
          <w:lang w:val="en-US"/>
        </w:rPr>
        <w:lastRenderedPageBreak/>
        <w:t>helminth-induced neoplasms, enabling timely clinical intervention. Translational research could also focus on the therapeutic potential of helminth-derived bioactive molecules or extracellular vesicles as novel immunotherapies for cancer.</w:t>
      </w:r>
    </w:p>
    <w:p w14:paraId="0B5241A0" w14:textId="77777777" w:rsidR="00DD2C3A" w:rsidRPr="0013414E" w:rsidRDefault="00DD2C3A" w:rsidP="00B96FD5">
      <w:pPr>
        <w:spacing w:after="0" w:line="480" w:lineRule="auto"/>
        <w:jc w:val="both"/>
        <w:rPr>
          <w:rFonts w:ascii="Times New Roman" w:hAnsi="Times New Roman" w:cs="Times New Roman"/>
          <w:color w:val="000000" w:themeColor="text1"/>
          <w:sz w:val="24"/>
          <w:szCs w:val="24"/>
          <w:lang w:val="en-US"/>
        </w:rPr>
      </w:pPr>
    </w:p>
    <w:p w14:paraId="248A06E3" w14:textId="71B28C53" w:rsidR="00CB4DFE" w:rsidRPr="007C31B0" w:rsidRDefault="00CB4DFE" w:rsidP="00B96FD5">
      <w:pPr>
        <w:spacing w:after="0" w:line="480" w:lineRule="auto"/>
        <w:jc w:val="both"/>
        <w:rPr>
          <w:rFonts w:ascii="Times New Roman" w:hAnsi="Times New Roman" w:cs="Times New Roman"/>
          <w:color w:val="000000" w:themeColor="text1"/>
          <w:sz w:val="24"/>
          <w:szCs w:val="24"/>
          <w:lang w:val="en-US"/>
        </w:rPr>
      </w:pPr>
      <w:r w:rsidRPr="0013414E">
        <w:rPr>
          <w:rFonts w:ascii="Times New Roman" w:hAnsi="Times New Roman" w:cs="Times New Roman"/>
          <w:color w:val="000000" w:themeColor="text1"/>
          <w:sz w:val="24"/>
          <w:szCs w:val="24"/>
          <w:lang w:val="en-US"/>
        </w:rPr>
        <w:t>Finally, from a public health perspective, future intervention studies evaluating the effectiveness of integrated deworming programs, environmental sanitation measures, health education and vector control strategies in reducing helminth-related cancer incidence are urgently warranted. This multifaceted approach could substantially mitigate the global cancer burden in helminth-endemic regions.</w:t>
      </w:r>
    </w:p>
    <w:p w14:paraId="5E36F11A" w14:textId="77777777" w:rsidR="00CB4DFE" w:rsidRDefault="00CB4DFE" w:rsidP="00B96FD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References</w:t>
      </w:r>
    </w:p>
    <w:p w14:paraId="49EBB20C" w14:textId="77777777" w:rsidR="00174FA2" w:rsidRPr="00943EAB" w:rsidRDefault="00174FA2" w:rsidP="00B96FD5">
      <w:pPr>
        <w:spacing w:after="0" w:line="480" w:lineRule="auto"/>
        <w:jc w:val="both"/>
        <w:rPr>
          <w:rFonts w:ascii="Times New Roman" w:hAnsi="Times New Roman" w:cs="Times New Roman"/>
          <w:b/>
          <w:bCs/>
          <w:color w:val="000000" w:themeColor="text1"/>
          <w:sz w:val="24"/>
          <w:szCs w:val="24"/>
        </w:rPr>
      </w:pPr>
    </w:p>
    <w:p w14:paraId="6548F50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0C24CA">
        <w:rPr>
          <w:rFonts w:ascii="Times New Roman" w:hAnsi="Times New Roman" w:cs="Times New Roman"/>
          <w:b/>
          <w:bCs/>
          <w:color w:val="000000" w:themeColor="text1"/>
          <w:sz w:val="24"/>
          <w:szCs w:val="24"/>
        </w:rPr>
        <w:fldChar w:fldCharType="begin" w:fldLock="1"/>
      </w:r>
      <w:r w:rsidRPr="000C24CA">
        <w:rPr>
          <w:rFonts w:ascii="Times New Roman" w:hAnsi="Times New Roman" w:cs="Times New Roman"/>
          <w:b/>
          <w:bCs/>
          <w:color w:val="000000" w:themeColor="text1"/>
          <w:sz w:val="24"/>
          <w:szCs w:val="24"/>
        </w:rPr>
        <w:instrText xml:space="preserve">ADDIN Mendeley Bibliography CSL_BIBLIOGRAPHY </w:instrText>
      </w:r>
      <w:r w:rsidRPr="000C24CA">
        <w:rPr>
          <w:rFonts w:ascii="Times New Roman" w:hAnsi="Times New Roman" w:cs="Times New Roman"/>
          <w:b/>
          <w:bCs/>
          <w:color w:val="000000" w:themeColor="text1"/>
          <w:sz w:val="24"/>
          <w:szCs w:val="24"/>
        </w:rPr>
        <w:fldChar w:fldCharType="separate"/>
      </w:r>
      <w:r w:rsidRPr="00E444AB">
        <w:rPr>
          <w:rFonts w:ascii="Times New Roman" w:hAnsi="Times New Roman" w:cs="Times New Roman"/>
          <w:noProof/>
          <w:kern w:val="0"/>
          <w:sz w:val="24"/>
        </w:rPr>
        <w:t xml:space="preserve">Abol-Enein H (2008) Infection: is it a cause of bladder cancer? </w:t>
      </w:r>
      <w:r w:rsidRPr="00E444AB">
        <w:rPr>
          <w:rFonts w:ascii="Times New Roman" w:hAnsi="Times New Roman" w:cs="Times New Roman"/>
          <w:i/>
          <w:iCs/>
          <w:noProof/>
          <w:kern w:val="0"/>
          <w:sz w:val="24"/>
        </w:rPr>
        <w:t>Scandinavian Journal of Urology and Nephrology. Supplementum</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42</w:t>
      </w:r>
      <w:r w:rsidRPr="00E444AB">
        <w:rPr>
          <w:rFonts w:ascii="Times New Roman" w:hAnsi="Times New Roman" w:cs="Times New Roman"/>
          <w:noProof/>
          <w:kern w:val="0"/>
          <w:sz w:val="24"/>
        </w:rPr>
        <w:t>(218)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79–84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https://doi.org/10.1080/03008880802325309</w:t>
      </w:r>
    </w:p>
    <w:p w14:paraId="3AECD1A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Alhmoud</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JF</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Woolley JF, Al Moustafa AE, &amp; Malki MI (2020) DNA Damage/Repair Management in Cancers. </w:t>
      </w:r>
      <w:r w:rsidRPr="00E444AB">
        <w:rPr>
          <w:rFonts w:ascii="Times New Roman" w:hAnsi="Times New Roman" w:cs="Times New Roman"/>
          <w:i/>
          <w:iCs/>
          <w:noProof/>
          <w:kern w:val="0"/>
          <w:sz w:val="24"/>
        </w:rPr>
        <w:t>Cancers</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sidRPr="00E444AB">
        <w:rPr>
          <w:rFonts w:ascii="Times New Roman" w:hAnsi="Times New Roman" w:cs="Times New Roman"/>
          <w:noProof/>
          <w:kern w:val="0"/>
          <w:sz w:val="24"/>
        </w:rPr>
        <w:t>(4) 1050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https://doi.org/10.3390/CANCERS12041050</w:t>
      </w:r>
    </w:p>
    <w:p w14:paraId="2A33D1C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Alzahrani AM, &amp; Rajendran P (2020) The Multifarious Link between Cytochrome P450s and Cancer. </w:t>
      </w:r>
      <w:r w:rsidRPr="00E444AB">
        <w:rPr>
          <w:rFonts w:ascii="Times New Roman" w:hAnsi="Times New Roman" w:cs="Times New Roman"/>
          <w:i/>
          <w:iCs/>
          <w:noProof/>
          <w:kern w:val="0"/>
          <w:sz w:val="24"/>
        </w:rPr>
        <w:t>Oxidative Medicine and Cellular Longevity</w:t>
      </w:r>
      <w:r>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2020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https://doi.org/10.1155/2020/3028387</w:t>
      </w:r>
    </w:p>
    <w:p w14:paraId="21039E8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Andrade RLFS, Dantas AFM, Pimentel LA</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Galiza GJN, Carvalho FKL, Costa VMM, &amp; Riet-Correa F (2012) Platynosomum fastosum-induced cholangiocarcinomas in cats. </w:t>
      </w:r>
      <w:r w:rsidRPr="00E444AB">
        <w:rPr>
          <w:rFonts w:ascii="Times New Roman" w:hAnsi="Times New Roman" w:cs="Times New Roman"/>
          <w:i/>
          <w:iCs/>
          <w:noProof/>
          <w:kern w:val="0"/>
          <w:sz w:val="24"/>
        </w:rPr>
        <w:t>Veterinary Parasitology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190</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277–280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https://doi.org/10.1016/J.VETPAR.2012.04.015</w:t>
      </w:r>
    </w:p>
    <w:p w14:paraId="22E575B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Arora N, Kaur R, Anjum F, Tripathi S, Mishra A, Kumar R, &amp; Prasad A (2019) Neglected </w:t>
      </w:r>
      <w:r w:rsidRPr="00E444AB">
        <w:rPr>
          <w:rFonts w:ascii="Times New Roman" w:hAnsi="Times New Roman" w:cs="Times New Roman"/>
          <w:noProof/>
          <w:kern w:val="0"/>
          <w:sz w:val="24"/>
        </w:rPr>
        <w:lastRenderedPageBreak/>
        <w:t xml:space="preserve">Agent Eminent Disease: Linking Human Helminthic Infection, Inflammation, and Malignancy. </w:t>
      </w:r>
      <w:r w:rsidRPr="00E444AB">
        <w:rPr>
          <w:rFonts w:ascii="Times New Roman" w:hAnsi="Times New Roman" w:cs="Times New Roman"/>
          <w:i/>
          <w:iCs/>
          <w:noProof/>
          <w:kern w:val="0"/>
          <w:sz w:val="24"/>
        </w:rPr>
        <w:t>Frontiers in Cellular and Infection Microbiology</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https://doi.org/10.3389/FCIMB.2019.00402</w:t>
      </w:r>
    </w:p>
    <w:p w14:paraId="57E1AAB2"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Benamrouz S, Conseil V, Creusy C, Calderon</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E, Dei-Cas E, &amp; Certad</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G (2012) Parasites and malignancies, a review, with emphasis on digestive cancer induced by Cryptosporidium parvum (Alveolata: Apicomplexa). </w:t>
      </w:r>
      <w:r w:rsidRPr="00E444AB">
        <w:rPr>
          <w:rFonts w:ascii="Times New Roman" w:hAnsi="Times New Roman" w:cs="Times New Roman"/>
          <w:i/>
          <w:iCs/>
          <w:noProof/>
          <w:kern w:val="0"/>
          <w:sz w:val="24"/>
        </w:rPr>
        <w:t>Parasite (Paris, France)</w:t>
      </w:r>
      <w:r>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19</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101–115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https://doi.org/10.1051/PARASITE/2012192101</w:t>
      </w:r>
    </w:p>
    <w:p w14:paraId="075E57DE"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Berriel E, Russo S, Monin L, Festari MF</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Berois</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N, Fernández</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G, Freire T, &amp; Osinaga E (2013) Antitumor activity of human hydatid cyst fluid in a murine model of colon cancer. </w:t>
      </w:r>
      <w:r w:rsidRPr="00E444AB">
        <w:rPr>
          <w:rFonts w:ascii="Times New Roman" w:hAnsi="Times New Roman" w:cs="Times New Roman"/>
          <w:i/>
          <w:iCs/>
          <w:noProof/>
          <w:kern w:val="0"/>
          <w:sz w:val="24"/>
        </w:rPr>
        <w:t>TheScientificWorldJournal</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2013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https://doi.org/10.1155/2013/230176</w:t>
      </w:r>
    </w:p>
    <w:p w14:paraId="495D940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Botelho MC, Vale</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N, Gouveia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MJ, Rinaldi</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G, Santos J, Santos LL, Gomes</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P, Brindley PJ, &amp; Correia da Costa JM (2013) Tumour-like phenotypes in urothelial cells after exposure to antigens from eggs of Schistosoma haematobium: an oestrogen-DNA adducts mediated pathway? </w:t>
      </w:r>
      <w:r w:rsidRPr="00E444AB">
        <w:rPr>
          <w:rFonts w:ascii="Times New Roman" w:hAnsi="Times New Roman" w:cs="Times New Roman"/>
          <w:i/>
          <w:iCs/>
          <w:noProof/>
          <w:kern w:val="0"/>
          <w:sz w:val="24"/>
        </w:rPr>
        <w:t>International Journal for Parasitology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43</w:t>
      </w:r>
      <w:r w:rsidRPr="00E444AB">
        <w:rPr>
          <w:rFonts w:ascii="Times New Roman" w:hAnsi="Times New Roman" w:cs="Times New Roman"/>
          <w:noProof/>
          <w:kern w:val="0"/>
          <w:sz w:val="24"/>
        </w:rPr>
        <w:t>(1)</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17–26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https://doi.org/10.1016/J.IJPARA.2012.10.023</w:t>
      </w:r>
    </w:p>
    <w:p w14:paraId="260482BF"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Bouvard V, Baan R, Straif K, Grosse Y, Secretan B, El Ghissassi F, Benbrahim-Tallaa L, Guha N, Freeman C, Galichet L, &amp; Cogliano V (2009) A review of human carcinogens--Part B: biological agents. </w:t>
      </w:r>
      <w:r w:rsidRPr="00E444AB">
        <w:rPr>
          <w:rFonts w:ascii="Times New Roman" w:hAnsi="Times New Roman" w:cs="Times New Roman"/>
          <w:i/>
          <w:iCs/>
          <w:noProof/>
          <w:kern w:val="0"/>
          <w:sz w:val="24"/>
        </w:rPr>
        <w:t>The Lancet. Oncology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10</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321–322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https://doi.org/10.1016/S1470-2045(09)70096-8</w:t>
      </w:r>
    </w:p>
    <w:p w14:paraId="1618A7B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Bray</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F, Laversanne</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M, Sung H, Ferlay J, Siegel RL, Soerjomataram I, &amp; Jemal A (2024) Global cancer statistics 2022: GLOBOCAN estimates of incidence and mortality worldwide for 36 cancers in 185 countries. </w:t>
      </w:r>
      <w:r w:rsidRPr="00E444AB">
        <w:rPr>
          <w:rFonts w:ascii="Times New Roman" w:hAnsi="Times New Roman" w:cs="Times New Roman"/>
          <w:i/>
          <w:iCs/>
          <w:noProof/>
          <w:kern w:val="0"/>
          <w:sz w:val="24"/>
        </w:rPr>
        <w:t>CA: A Cancer Journal for Clinicians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74</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229–263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https://doi.org/10.3322/CAAC.21834</w:t>
      </w:r>
    </w:p>
    <w:p w14:paraId="4AE5DDA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F53074">
        <w:rPr>
          <w:rFonts w:ascii="Times New Roman" w:hAnsi="Times New Roman" w:cs="Times New Roman"/>
          <w:noProof/>
          <w:kern w:val="0"/>
          <w:sz w:val="24"/>
        </w:rPr>
        <w:t>Brindley</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PJ, Costa JMC Da, &amp; Sripa B (2015) Why does infection with some helminths cause cancer? </w:t>
      </w:r>
      <w:r w:rsidRPr="00E444AB">
        <w:rPr>
          <w:rFonts w:ascii="Times New Roman" w:hAnsi="Times New Roman" w:cs="Times New Roman"/>
          <w:i/>
          <w:iCs/>
          <w:noProof/>
          <w:kern w:val="0"/>
          <w:sz w:val="24"/>
        </w:rPr>
        <w:t>Trends in Cancer</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174–182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w:t>
      </w:r>
      <w:r w:rsidRPr="00E444AB">
        <w:rPr>
          <w:rFonts w:ascii="Times New Roman" w:hAnsi="Times New Roman" w:cs="Times New Roman"/>
          <w:noProof/>
          <w:kern w:val="0"/>
          <w:sz w:val="24"/>
        </w:rPr>
        <w:lastRenderedPageBreak/>
        <w:t>https://doi.org/10.1016/J.TRECAN.2015.08.011</w:t>
      </w:r>
    </w:p>
    <w:p w14:paraId="6F756440"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Brown M, Mawa PA, Kaleebu P, &amp; Elliott AM (2006) Helminths and HIV infection: Epidemiological observations on immunological hypotheses. </w:t>
      </w:r>
      <w:r w:rsidRPr="00E444AB">
        <w:rPr>
          <w:rFonts w:ascii="Times New Roman" w:hAnsi="Times New Roman" w:cs="Times New Roman"/>
          <w:i/>
          <w:iCs/>
          <w:noProof/>
          <w:kern w:val="0"/>
          <w:sz w:val="24"/>
        </w:rPr>
        <w:t>Parasite Immunology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28</w:t>
      </w:r>
      <w:r w:rsidRPr="00E444AB">
        <w:rPr>
          <w:rFonts w:ascii="Times New Roman" w:hAnsi="Times New Roman" w:cs="Times New Roman"/>
          <w:noProof/>
          <w:kern w:val="0"/>
          <w:sz w:val="24"/>
        </w:rPr>
        <w:t>(11)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613–623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https://doi.org/10.1111/J.1365-3024.2006.00904.X</w:t>
      </w:r>
    </w:p>
    <w:p w14:paraId="0593CC83"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Buckingham</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LJ, &amp; Ashby B (2022) Coevolutionary theory of hosts and parasites. </w:t>
      </w:r>
      <w:r w:rsidRPr="00E444AB">
        <w:rPr>
          <w:rFonts w:ascii="Times New Roman" w:hAnsi="Times New Roman" w:cs="Times New Roman"/>
          <w:i/>
          <w:iCs/>
          <w:noProof/>
          <w:kern w:val="0"/>
          <w:sz w:val="24"/>
        </w:rPr>
        <w:t>Journal of Evolutionary Biology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35</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205–224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https://doi.org/10.1111/JEB.13981</w:t>
      </w:r>
    </w:p>
    <w:p w14:paraId="1219686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Callejas BE, Martínez-Saucedo D, &amp; Terrazas LI (2018)</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Parasites as negative regulators of cancer. </w:t>
      </w:r>
      <w:r w:rsidRPr="00E444AB">
        <w:rPr>
          <w:rFonts w:ascii="Times New Roman" w:hAnsi="Times New Roman" w:cs="Times New Roman"/>
          <w:i/>
          <w:iCs/>
          <w:noProof/>
          <w:kern w:val="0"/>
          <w:sz w:val="24"/>
        </w:rPr>
        <w:t>Bioscience Reports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38</w:t>
      </w:r>
      <w:r w:rsidRPr="00E444AB">
        <w:rPr>
          <w:rFonts w:ascii="Times New Roman" w:hAnsi="Times New Roman" w:cs="Times New Roman"/>
          <w:noProof/>
          <w:kern w:val="0"/>
          <w:sz w:val="24"/>
        </w:rPr>
        <w:t>(5)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https://doi.org/10.1042/BSR20180935</w:t>
      </w:r>
    </w:p>
    <w:p w14:paraId="73C5F9D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Cavalieri E, Chakravarti</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D, Guttenplan J, Hart</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E, Ingle J, Jankowiak R, Muti P, Rogan E, Russo J, Santen</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R, &amp; Sutter T (2006)</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Catechol estrogen quinones as initiators of breast and other human cancers: implications for biomarkers of susceptibility and cancer prevention. </w:t>
      </w:r>
      <w:r w:rsidRPr="00E444AB">
        <w:rPr>
          <w:rFonts w:ascii="Times New Roman" w:hAnsi="Times New Roman" w:cs="Times New Roman"/>
          <w:i/>
          <w:iCs/>
          <w:noProof/>
          <w:kern w:val="0"/>
          <w:sz w:val="24"/>
        </w:rPr>
        <w:t>Biochimica et Biophysica Acta</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1766</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63–78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https://doi.org/10.1016/J.BBCAN.2006.03.001</w:t>
      </w:r>
    </w:p>
    <w:p w14:paraId="0D0EE4E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Cavalieri</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EL, &amp; Rogan EG (2016) Depurinating estrogen-DNA adducts, generators of cancer initiation: their minimization leads to cancer prevention. </w:t>
      </w:r>
      <w:r w:rsidRPr="00E444AB">
        <w:rPr>
          <w:rFonts w:ascii="Times New Roman" w:hAnsi="Times New Roman" w:cs="Times New Roman"/>
          <w:i/>
          <w:iCs/>
          <w:noProof/>
          <w:kern w:val="0"/>
          <w:sz w:val="24"/>
        </w:rPr>
        <w:t>Clinical and Translational Medicine</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5</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https://doi.org/10.1186/S40169-016-0088-3</w:t>
      </w:r>
    </w:p>
    <w:p w14:paraId="0F70617D"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Correia da Costa JM, Vale N, Gouveia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MJ, Botelho MC, Sripa B, Santos LL, Santos</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JH, Rinaldi G, &amp; Brindley PJ (2014) Schistosome and liver fluke derived catechol-estrogens and helminth associated cancers. </w:t>
      </w:r>
      <w:r w:rsidRPr="00E444AB">
        <w:rPr>
          <w:rFonts w:ascii="Times New Roman" w:hAnsi="Times New Roman" w:cs="Times New Roman"/>
          <w:i/>
          <w:iCs/>
          <w:noProof/>
          <w:kern w:val="0"/>
          <w:sz w:val="24"/>
        </w:rPr>
        <w:t>Frontiers in Genetics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5</w:t>
      </w:r>
      <w:r w:rsidRPr="00E444AB">
        <w:rPr>
          <w:rFonts w:ascii="Times New Roman" w:hAnsi="Times New Roman" w:cs="Times New Roman"/>
          <w:noProof/>
          <w:kern w:val="0"/>
          <w:sz w:val="24"/>
        </w:rPr>
        <w:t>(DEC) 112439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https://doi.org/10.3389/FGENE.2014.00444/BIBTEX</w:t>
      </w:r>
    </w:p>
    <w:p w14:paraId="6558BDA4"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Damane BP, Mulaudzi TV, Kader SS, Naidoo</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P, Dlamini</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Z, &amp; Mkhize-Kwitshana ZL (2025) HIV-Helminth Co-Infections and Immune Checkpoints: Implications for Cancer Risk in South Africa. </w:t>
      </w:r>
      <w:r w:rsidRPr="00E444AB">
        <w:rPr>
          <w:rFonts w:ascii="Times New Roman" w:hAnsi="Times New Roman" w:cs="Times New Roman"/>
          <w:i/>
          <w:iCs/>
          <w:noProof/>
          <w:kern w:val="0"/>
          <w:sz w:val="24"/>
        </w:rPr>
        <w:t>Viruses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17</w:t>
      </w:r>
      <w:r w:rsidRPr="00E444AB">
        <w:rPr>
          <w:rFonts w:ascii="Times New Roman" w:hAnsi="Times New Roman" w:cs="Times New Roman"/>
          <w:noProof/>
          <w:kern w:val="0"/>
          <w:sz w:val="24"/>
        </w:rPr>
        <w:t>(3)</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https://doi.org/10.3390/V17030451</w:t>
      </w:r>
    </w:p>
    <w:p w14:paraId="1870367D"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de Martel C, Georges D, Bray F, Ferlay J, &amp; Clifford GM (2020). Global burden of cancer attributable to infections in 2018: a worldwide incidence analysis. </w:t>
      </w:r>
      <w:r w:rsidRPr="00E444AB">
        <w:rPr>
          <w:rFonts w:ascii="Times New Roman" w:hAnsi="Times New Roman" w:cs="Times New Roman"/>
          <w:i/>
          <w:iCs/>
          <w:noProof/>
          <w:kern w:val="0"/>
          <w:sz w:val="24"/>
        </w:rPr>
        <w:t xml:space="preserve">The Lancet Global </w:t>
      </w:r>
      <w:r w:rsidRPr="00E444AB">
        <w:rPr>
          <w:rFonts w:ascii="Times New Roman" w:hAnsi="Times New Roman" w:cs="Times New Roman"/>
          <w:i/>
          <w:iCs/>
          <w:noProof/>
          <w:kern w:val="0"/>
          <w:sz w:val="24"/>
        </w:rPr>
        <w:lastRenderedPageBreak/>
        <w:t>Health</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8</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e180–e190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https://doi.org/10.1016/S2214-109X(19)30488-7</w:t>
      </w:r>
    </w:p>
    <w:p w14:paraId="23E72132"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De Robertis M, Massi E, Poeta M, Carotti S, Morini S, Cecchetelli L, Signori E, &amp; Fazio V (2011) The AOM/DSS murine model for the study of colon carcinogenesis: From pathways to diagnosis and therapy studies. </w:t>
      </w:r>
      <w:r w:rsidRPr="00E444AB">
        <w:rPr>
          <w:rFonts w:ascii="Times New Roman" w:hAnsi="Times New Roman" w:cs="Times New Roman"/>
          <w:i/>
          <w:iCs/>
          <w:noProof/>
          <w:kern w:val="0"/>
          <w:sz w:val="24"/>
        </w:rPr>
        <w:t>Journal of Carcinogenesis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https://doi.org/10.4103/1477-3163.78279</w:t>
      </w:r>
    </w:p>
    <w:p w14:paraId="74F12F1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Debruyne PR, Bruyneel EA, Li X</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Zimber A, Gespach C</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&amp; Mareel</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MM (2001) The role of bile acids in carcinogenesis. </w:t>
      </w:r>
      <w:r w:rsidRPr="00E444AB">
        <w:rPr>
          <w:rFonts w:ascii="Times New Roman" w:hAnsi="Times New Roman" w:cs="Times New Roman"/>
          <w:i/>
          <w:iCs/>
          <w:noProof/>
          <w:kern w:val="0"/>
          <w:sz w:val="24"/>
        </w:rPr>
        <w:t>Mutation Research/Fundamental and Molecular Mechanisms of Mutagenesis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480</w:t>
      </w:r>
      <w:r w:rsidRPr="00E444AB">
        <w:rPr>
          <w:rFonts w:ascii="Times New Roman" w:hAnsi="Times New Roman" w:cs="Times New Roman"/>
          <w:noProof/>
          <w:kern w:val="0"/>
          <w:sz w:val="24"/>
        </w:rPr>
        <w:t>–</w:t>
      </w:r>
      <w:r w:rsidRPr="00E444AB">
        <w:rPr>
          <w:rFonts w:ascii="Times New Roman" w:hAnsi="Times New Roman" w:cs="Times New Roman"/>
          <w:i/>
          <w:iCs/>
          <w:noProof/>
          <w:kern w:val="0"/>
          <w:sz w:val="24"/>
        </w:rPr>
        <w:t>481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359–369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https://doi.org/10.1016/S0027-5107(01)00195-6</w:t>
      </w:r>
    </w:p>
    <w:p w14:paraId="63A85A7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Di Ciaula A, Wang DQH, Molina EM, Baccetto</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RL, Calamita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G, Palmieri VO, &amp; Portincasa P (2017) Bile Acids and Cancer: Direct and Environmental-Dependent Effects. </w:t>
      </w:r>
      <w:r w:rsidRPr="00E444AB">
        <w:rPr>
          <w:rFonts w:ascii="Times New Roman" w:hAnsi="Times New Roman" w:cs="Times New Roman"/>
          <w:i/>
          <w:iCs/>
          <w:noProof/>
          <w:kern w:val="0"/>
          <w:sz w:val="24"/>
        </w:rPr>
        <w:t>Annals of Hepatology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S87–S105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https://doi.org/10.5604/01.3001.0010.5501</w:t>
      </w:r>
    </w:p>
    <w:p w14:paraId="4CA3BAFC"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Díaz-Zaragoza M, Hernández-Ávila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R, Landa A, &amp; Ostoa-Saloma P (2024) Variation of the 2D Pattern of Brain Proteins in Mice Infected with Taenia crassiceps ORF Strain. </w:t>
      </w:r>
      <w:r w:rsidRPr="00E444AB">
        <w:rPr>
          <w:rFonts w:ascii="Times New Roman" w:hAnsi="Times New Roman" w:cs="Times New Roman"/>
          <w:i/>
          <w:iCs/>
          <w:noProof/>
          <w:kern w:val="0"/>
          <w:sz w:val="24"/>
        </w:rPr>
        <w:t>International Journal of Molecular Sciences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25</w:t>
      </w:r>
      <w:r w:rsidRPr="00E444AB">
        <w:rPr>
          <w:rFonts w:ascii="Times New Roman" w:hAnsi="Times New Roman" w:cs="Times New Roman"/>
          <w:noProof/>
          <w:kern w:val="0"/>
          <w:sz w:val="24"/>
        </w:rPr>
        <w:t>(3)</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https://doi.org/10.3390/IJMS25031460</w:t>
      </w:r>
    </w:p>
    <w:p w14:paraId="40492605"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Eichenberger RM, Ryan S, Jones L, Buitrago G, Polster R, de Oca MM, Zuvelek</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J, Giacomin PR, Dent LA, Engwerda CR, Field MA, Sotillo J, &amp; Loukas A (2018) Hookworm secreted extracellular vesicles interact with host cells and prevent inducible colitis in mice. </w:t>
      </w:r>
      <w:r w:rsidRPr="00E444AB">
        <w:rPr>
          <w:rFonts w:ascii="Times New Roman" w:hAnsi="Times New Roman" w:cs="Times New Roman"/>
          <w:i/>
          <w:iCs/>
          <w:noProof/>
          <w:kern w:val="0"/>
          <w:sz w:val="24"/>
        </w:rPr>
        <w:t>Frontiers in Immunology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9</w:t>
      </w:r>
      <w:r w:rsidRPr="00E444AB">
        <w:rPr>
          <w:rFonts w:ascii="Times New Roman" w:hAnsi="Times New Roman" w:cs="Times New Roman"/>
          <w:noProof/>
          <w:kern w:val="0"/>
          <w:sz w:val="24"/>
        </w:rPr>
        <w:t>(APR)</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https://doi.org/10.3389/FIMMU.2018.00850</w:t>
      </w:r>
    </w:p>
    <w:p w14:paraId="51446ACD"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Elhasawy FA, Ashour DS, ElSaka AM, &amp; Ismail HI (2021) The Apoptotic Effect of Trichinella spiralis Infection Against Experimentally Induced Hepatocellular Carcinoma. </w:t>
      </w:r>
      <w:r w:rsidRPr="00E444AB">
        <w:rPr>
          <w:rFonts w:ascii="Times New Roman" w:hAnsi="Times New Roman" w:cs="Times New Roman"/>
          <w:i/>
          <w:iCs/>
          <w:noProof/>
          <w:kern w:val="0"/>
          <w:sz w:val="24"/>
        </w:rPr>
        <w:t>Asian Pacific Journal of Cancer Prevention : APJCP</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22</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935–946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https://doi.org/10.31557/APJCP.2021.22.3.935</w:t>
      </w:r>
    </w:p>
    <w:p w14:paraId="48C22445"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Eslahi AV, Ghaffarifar F, Hassan ZM, &amp; Dalimi A (2022) Anticancer Activity of Hydatid Cyst </w:t>
      </w:r>
      <w:r w:rsidRPr="00E444AB">
        <w:rPr>
          <w:rFonts w:ascii="Times New Roman" w:hAnsi="Times New Roman" w:cs="Times New Roman"/>
          <w:noProof/>
          <w:kern w:val="0"/>
          <w:sz w:val="24"/>
        </w:rPr>
        <w:lastRenderedPageBreak/>
        <w:t xml:space="preserve">Fluid along with Antigen B on Tumors Induced by 4T1 Breast Cancer Cell in a BALB/c Mice Model. </w:t>
      </w:r>
      <w:r w:rsidRPr="00E444AB">
        <w:rPr>
          <w:rFonts w:ascii="Times New Roman" w:hAnsi="Times New Roman" w:cs="Times New Roman"/>
          <w:i/>
          <w:iCs/>
          <w:noProof/>
          <w:kern w:val="0"/>
          <w:sz w:val="24"/>
        </w:rPr>
        <w:t>Iranian Journal of Parasitology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17</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240–249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https://doi.org/10.18502/IJPA.V17I2.9542,</w:t>
      </w:r>
    </w:p>
    <w:p w14:paraId="5AF65730"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Farhana L, Nangia-Makker P, Arbit E, Shango K, Sarkar S, Mahmud H, Hadden T, Yu Y, &amp; Majumdar APN (2016) Bile acid: a potential inducer of colon cancer stem cells. </w:t>
      </w:r>
      <w:r w:rsidRPr="00E444AB">
        <w:rPr>
          <w:rFonts w:ascii="Times New Roman" w:hAnsi="Times New Roman" w:cs="Times New Roman"/>
          <w:i/>
          <w:iCs/>
          <w:noProof/>
          <w:kern w:val="0"/>
          <w:sz w:val="24"/>
        </w:rPr>
        <w:t>Stem Cell Research &amp; Therapy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7</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https://doi.org/10.1186/S13287-016-0439-4</w:t>
      </w:r>
    </w:p>
    <w:p w14:paraId="377BAA6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i/>
          <w:iCs/>
          <w:noProof/>
          <w:kern w:val="0"/>
          <w:sz w:val="24"/>
        </w:rPr>
        <w:t>GLOBOCAN 2022: Latest global cancer data shows rising incidence and stark inequities | UICC</w:t>
      </w:r>
      <w:r w:rsidRPr="00E444AB">
        <w:rPr>
          <w:rFonts w:ascii="Times New Roman" w:hAnsi="Times New Roman" w:cs="Times New Roman"/>
          <w:noProof/>
          <w:kern w:val="0"/>
          <w:sz w:val="24"/>
        </w:rPr>
        <w:t>. (n.d.). Retrieved September 3, 2025, from https://www.uicc.org/news-and-updates/news/globocan-2022-latest-global-cancer-data-shows-rising-incidence-and-stark</w:t>
      </w:r>
    </w:p>
    <w:p w14:paraId="1E44DC5B"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Gouveia MJ, Brindley PJ, Rinaldi G, Gärtner F, Da Costa JMC, &amp; Vale N (2019) Infection with carcinogenic helminth parasites and its production of metabolites induces the formation of DNA-adducts. </w:t>
      </w:r>
      <w:r w:rsidRPr="00E444AB">
        <w:rPr>
          <w:rFonts w:ascii="Times New Roman" w:hAnsi="Times New Roman" w:cs="Times New Roman"/>
          <w:i/>
          <w:iCs/>
          <w:noProof/>
          <w:kern w:val="0"/>
          <w:sz w:val="24"/>
        </w:rPr>
        <w:t>Infectious Agents and Cancer</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14</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https://doi.org/10.1186/S13027-019-0257-2/FIGURES/3</w:t>
      </w:r>
    </w:p>
    <w:p w14:paraId="52C6459B"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Gouveia MJ, Santos J, Brindley PJ, Rinaldi G, Lopes C, Santos LL, da Costa JMC, &amp; Vale N (2015) Estrogen-like metabolites and DNA-adducts in urogenital schistosomiasis-associated bladder cancer. </w:t>
      </w:r>
      <w:r w:rsidRPr="00E444AB">
        <w:rPr>
          <w:rFonts w:ascii="Times New Roman" w:hAnsi="Times New Roman" w:cs="Times New Roman"/>
          <w:i/>
          <w:iCs/>
          <w:noProof/>
          <w:kern w:val="0"/>
          <w:sz w:val="24"/>
        </w:rPr>
        <w:t>Cancer Letters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359</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226–232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https://doi.org/10.1016/J.CANLET.2015.01.018</w:t>
      </w:r>
    </w:p>
    <w:p w14:paraId="1B692E24"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Grivennikov SI (2013) Inflammation and colorectal cancer: colitis-associated neoplasia. </w:t>
      </w:r>
      <w:r w:rsidRPr="00E444AB">
        <w:rPr>
          <w:rFonts w:ascii="Times New Roman" w:hAnsi="Times New Roman" w:cs="Times New Roman"/>
          <w:i/>
          <w:iCs/>
          <w:noProof/>
          <w:kern w:val="0"/>
          <w:sz w:val="24"/>
        </w:rPr>
        <w:t>Seminars in Immunopathology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35</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229–244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https://doi.org/10.1007/S00281-012-0352-6</w:t>
      </w:r>
    </w:p>
    <w:p w14:paraId="2D1BE4F5"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Hamid HKS (2018) Schistosoma japonicum–Associated Colorectal Cancer: A Review. </w:t>
      </w:r>
      <w:r w:rsidRPr="00E444AB">
        <w:rPr>
          <w:rFonts w:ascii="Times New Roman" w:hAnsi="Times New Roman" w:cs="Times New Roman"/>
          <w:i/>
          <w:iCs/>
          <w:noProof/>
          <w:kern w:val="0"/>
          <w:sz w:val="24"/>
        </w:rPr>
        <w:t>The American Journal of Tropical Medicine and Hygiene</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100</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501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https://doi.org/10.4269/AJTMH.18-0807</w:t>
      </w:r>
    </w:p>
    <w:p w14:paraId="222B689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Hanahan D (2022) Hallmarks of Cancer: New Dimensions. </w:t>
      </w:r>
      <w:r w:rsidRPr="00E444AB">
        <w:rPr>
          <w:rFonts w:ascii="Times New Roman" w:hAnsi="Times New Roman" w:cs="Times New Roman"/>
          <w:i/>
          <w:iCs/>
          <w:noProof/>
          <w:kern w:val="0"/>
          <w:sz w:val="24"/>
        </w:rPr>
        <w:t>Cancer Discovery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31–46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https://doi.org/10.1158/2159-8290.CD-21-1059</w:t>
      </w:r>
    </w:p>
    <w:p w14:paraId="76583DAC"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lastRenderedPageBreak/>
        <w:t xml:space="preserve">Hanahan D, &amp; Weinberg RA (2011) Hallmarks of cancer: the next generation. </w:t>
      </w:r>
      <w:r w:rsidRPr="00E444AB">
        <w:rPr>
          <w:rFonts w:ascii="Times New Roman" w:hAnsi="Times New Roman" w:cs="Times New Roman"/>
          <w:i/>
          <w:iCs/>
          <w:noProof/>
          <w:kern w:val="0"/>
          <w:sz w:val="24"/>
        </w:rPr>
        <w:t>Cell</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144</w:t>
      </w:r>
      <w:r w:rsidRPr="00E444AB">
        <w:rPr>
          <w:rFonts w:ascii="Times New Roman" w:hAnsi="Times New Roman" w:cs="Times New Roman"/>
          <w:noProof/>
          <w:kern w:val="0"/>
          <w:sz w:val="24"/>
        </w:rPr>
        <w:t>(5)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646–674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https://doi.org/10.1016/J.CELL.2011.02.013</w:t>
      </w:r>
    </w:p>
    <w:p w14:paraId="3242E100"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Hossam Abdelmonem B, Abdelaal NM, Anwer EKE, Rashwan AA, Hussein</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MA, Ahmed Y F, Khashana R, Hanna MM, &amp; Abdelnaser A (2024) Decoding the Role of CYP450 Enzymes in Metabolism and Disease: A Comprehensive Review. </w:t>
      </w:r>
      <w:r w:rsidRPr="00E444AB">
        <w:rPr>
          <w:rFonts w:ascii="Times New Roman" w:hAnsi="Times New Roman" w:cs="Times New Roman"/>
          <w:i/>
          <w:iCs/>
          <w:noProof/>
          <w:kern w:val="0"/>
          <w:sz w:val="24"/>
        </w:rPr>
        <w:t>Biomedicines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sidRPr="00E444AB">
        <w:rPr>
          <w:rFonts w:ascii="Times New Roman" w:hAnsi="Times New Roman" w:cs="Times New Roman"/>
          <w:noProof/>
          <w:kern w:val="0"/>
          <w:sz w:val="24"/>
        </w:rPr>
        <w:t>(7)</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1467</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https://doi.org/10.3390/BIOMEDICINES12071467</w:t>
      </w:r>
    </w:p>
    <w:p w14:paraId="4ABE9E0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IARC Working Group (1994) Schistosomes, Liver Flukes and &lt;em&gt;Helicobacter pylori&lt;/em&gt;. In </w:t>
      </w:r>
      <w:r w:rsidRPr="00E444AB">
        <w:rPr>
          <w:rFonts w:ascii="Times New Roman" w:hAnsi="Times New Roman" w:cs="Times New Roman"/>
          <w:i/>
          <w:iCs/>
          <w:noProof/>
          <w:kern w:val="0"/>
          <w:sz w:val="24"/>
        </w:rPr>
        <w:t>IARC Monographs on the Evaluation of Carcinogenic Risks to Humans</w:t>
      </w:r>
      <w:r w:rsidRPr="00E444AB">
        <w:rPr>
          <w:rFonts w:ascii="Times New Roman" w:hAnsi="Times New Roman" w:cs="Times New Roman"/>
          <w:noProof/>
          <w:kern w:val="0"/>
          <w:sz w:val="24"/>
        </w:rPr>
        <w:t xml:space="preserve"> (Vol. 61)</w:t>
      </w:r>
    </w:p>
    <w:p w14:paraId="0DC17B5E"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Jacobs BA, Chetty A, Horsnell WGC, Schäfer G, Prince S, &amp; Smith KA (2018) Hookworm exposure decreases human papillomavirus uptake and cervical cancer cell migration through systemic regulation of epithelial-mesenchymal transition marker expression. </w:t>
      </w:r>
      <w:r w:rsidRPr="00E444AB">
        <w:rPr>
          <w:rFonts w:ascii="Times New Roman" w:hAnsi="Times New Roman" w:cs="Times New Roman"/>
          <w:i/>
          <w:iCs/>
          <w:noProof/>
          <w:kern w:val="0"/>
          <w:sz w:val="24"/>
        </w:rPr>
        <w:t>Scientific Reports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8</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https://doi.org/10.1038/S41598-018-30058-9</w:t>
      </w:r>
    </w:p>
    <w:p w14:paraId="52A66C2F"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Ju</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Z, Li M, Xu J, Howell DC, Li Z, &amp; Chen FE (2022) Recent development on COX-2 inhibitors as promising anti-inflammatory agents: The past 10 years. </w:t>
      </w:r>
      <w:r w:rsidRPr="00E444AB">
        <w:rPr>
          <w:rFonts w:ascii="Times New Roman" w:hAnsi="Times New Roman" w:cs="Times New Roman"/>
          <w:i/>
          <w:iCs/>
          <w:noProof/>
          <w:kern w:val="0"/>
          <w:sz w:val="24"/>
        </w:rPr>
        <w:t>Acta Pharmaceutica Sinica B</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sidRPr="00E444AB">
        <w:rPr>
          <w:rFonts w:ascii="Times New Roman" w:hAnsi="Times New Roman" w:cs="Times New Roman"/>
          <w:noProof/>
          <w:kern w:val="0"/>
          <w:sz w:val="24"/>
        </w:rPr>
        <w:t>(6)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2790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https://doi.org/10.1016/J.APSB.2022.01.002</w:t>
      </w:r>
    </w:p>
    <w:p w14:paraId="55913944"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Jusakul A, Loilome W, Namwat N, Haigh WG, Kuver</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R, Dechakhamphu</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S, Sukontawarin P, Pinlaor S, Lee SP, &amp; Yongvanit P (2012) Liver fluke-induced hepatic oxysterols stimulate DNA damage and apoptosis in cultured human cholangiocytes. </w:t>
      </w:r>
      <w:r w:rsidRPr="00E444AB">
        <w:rPr>
          <w:rFonts w:ascii="Times New Roman" w:hAnsi="Times New Roman" w:cs="Times New Roman"/>
          <w:i/>
          <w:iCs/>
          <w:noProof/>
          <w:kern w:val="0"/>
          <w:sz w:val="24"/>
        </w:rPr>
        <w:t>Mutation Research</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731</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48–57</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https://doi.org/10.1016/J.MRFMMM.2011.10.009</w:t>
      </w:r>
    </w:p>
    <w:p w14:paraId="3F4EB8A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Kan X, Zhou Z, Liu L, Aiskikaer R, &amp; Zou Y (2025) Significance of non-steroidal anti-inflammatory drugs in the prevention and treatment of cervical cancer. </w:t>
      </w:r>
      <w:r w:rsidRPr="00E444AB">
        <w:rPr>
          <w:rFonts w:ascii="Times New Roman" w:hAnsi="Times New Roman" w:cs="Times New Roman"/>
          <w:i/>
          <w:iCs/>
          <w:noProof/>
          <w:kern w:val="0"/>
          <w:sz w:val="24"/>
        </w:rPr>
        <w:t>Heliyon</w:t>
      </w:r>
      <w:r w:rsidRPr="00E444AB">
        <w:rPr>
          <w:rFonts w:ascii="Times New Roman" w:hAnsi="Times New Roman" w:cs="Times New Roman"/>
          <w:noProof/>
          <w:kern w:val="0"/>
          <w:sz w:val="24"/>
        </w:rPr>
        <w:t xml:space="preserve"> e42055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https://doi.org/10.1016/J.HELIYON.2025.E42055</w:t>
      </w:r>
    </w:p>
    <w:p w14:paraId="4A0E951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Kang YJ, Jo JO, Cho MK, Yu HS, Leem SH, Song KS, Ock MS, &amp; Cha HJ (2013) Trichinella spiralis infection reduces tumor growth and metastasis of B16-F10 melanoma cells. </w:t>
      </w:r>
      <w:r w:rsidRPr="00E444AB">
        <w:rPr>
          <w:rFonts w:ascii="Times New Roman" w:hAnsi="Times New Roman" w:cs="Times New Roman"/>
          <w:i/>
          <w:iCs/>
          <w:noProof/>
          <w:kern w:val="0"/>
          <w:sz w:val="24"/>
        </w:rPr>
        <w:t>Veterinary Parasitology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196</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106–113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w:t>
      </w:r>
      <w:r w:rsidRPr="00E444AB">
        <w:rPr>
          <w:rFonts w:ascii="Times New Roman" w:hAnsi="Times New Roman" w:cs="Times New Roman"/>
          <w:noProof/>
          <w:kern w:val="0"/>
          <w:sz w:val="24"/>
        </w:rPr>
        <w:lastRenderedPageBreak/>
        <w:t>https://doi.org/10.1016/J.VETPAR.2013.02.021</w:t>
      </w:r>
    </w:p>
    <w:p w14:paraId="2C798212"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Kawanishi S, Ohnishi S, Ma N, Hiraku Y, Oikawa S, &amp; Murata M (2017) Nitrative and oxidative DNA damage in infection-related carcinogenesis in relation to cancer stem cells. </w:t>
      </w:r>
      <w:r w:rsidRPr="00E444AB">
        <w:rPr>
          <w:rFonts w:ascii="Times New Roman" w:hAnsi="Times New Roman" w:cs="Times New Roman"/>
          <w:i/>
          <w:iCs/>
          <w:noProof/>
          <w:kern w:val="0"/>
          <w:sz w:val="24"/>
        </w:rPr>
        <w:t>Genes and Environment : The Official Journal of the Japanese Environmental Mutagen Society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38</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https://doi.org/10.1186/S41021-016-0055-7</w:t>
      </w:r>
    </w:p>
    <w:p w14:paraId="4C7FBEA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Kay J, Thadhani E, Samson L, &amp; Engelward B (2019) Inflammation-Induced DNA Damage, Mutations and Cancer. </w:t>
      </w:r>
      <w:r w:rsidRPr="00E444AB">
        <w:rPr>
          <w:rFonts w:ascii="Times New Roman" w:hAnsi="Times New Roman" w:cs="Times New Roman"/>
          <w:i/>
          <w:iCs/>
          <w:noProof/>
          <w:kern w:val="0"/>
          <w:sz w:val="24"/>
        </w:rPr>
        <w:t>DNA Repair</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83</w:t>
      </w:r>
      <w:r w:rsidRPr="00E444AB">
        <w:rPr>
          <w:rFonts w:ascii="Times New Roman" w:hAnsi="Times New Roman" w:cs="Times New Roman"/>
          <w:noProof/>
          <w:kern w:val="0"/>
          <w:sz w:val="24"/>
        </w:rPr>
        <w:t xml:space="preserve"> 102673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https://doi.org/10.1016/J.DNAREP.2019.102673</w:t>
      </w:r>
    </w:p>
    <w:p w14:paraId="5BC2363B"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Kciuk M, Yahya EB, Mohamed Ibrahim Mohamed M, Rashid S, Iqbal MO, Kontek R, Abdulsamad MA, &amp; Allaq AA (2023) Recent Advances in Molecular Mechanisms of Cancer Immunotherapy. </w:t>
      </w:r>
      <w:r w:rsidRPr="00E444AB">
        <w:rPr>
          <w:rFonts w:ascii="Times New Roman" w:hAnsi="Times New Roman" w:cs="Times New Roman"/>
          <w:i/>
          <w:iCs/>
          <w:noProof/>
          <w:kern w:val="0"/>
          <w:sz w:val="24"/>
        </w:rPr>
        <w:t>Cancers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15</w:t>
      </w:r>
      <w:r w:rsidRPr="00E444AB">
        <w:rPr>
          <w:rFonts w:ascii="Times New Roman" w:hAnsi="Times New Roman" w:cs="Times New Roman"/>
          <w:noProof/>
          <w:kern w:val="0"/>
          <w:sz w:val="24"/>
        </w:rPr>
        <w:t>(10)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https://doi.org/10.3390/CANCERS15102721</w:t>
      </w:r>
    </w:p>
    <w:p w14:paraId="44A7514C"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Kim EM, &amp; Hong ST (2025) Clonorchis sinensis and Cholangiocarcinoma. </w:t>
      </w:r>
      <w:r w:rsidRPr="00E444AB">
        <w:rPr>
          <w:rFonts w:ascii="Times New Roman" w:hAnsi="Times New Roman" w:cs="Times New Roman"/>
          <w:i/>
          <w:iCs/>
          <w:noProof/>
          <w:kern w:val="0"/>
          <w:sz w:val="24"/>
        </w:rPr>
        <w:t>Journal of Korean Medical Science</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40</w:t>
      </w:r>
      <w:r w:rsidRPr="00E444AB">
        <w:rPr>
          <w:rFonts w:ascii="Times New Roman" w:hAnsi="Times New Roman" w:cs="Times New Roman"/>
          <w:noProof/>
          <w:kern w:val="0"/>
          <w:sz w:val="24"/>
        </w:rPr>
        <w:t>(16)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e145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https://doi.org/10.3346/JKMS.2025.40.E145</w:t>
      </w:r>
    </w:p>
    <w:p w14:paraId="61E69E9C"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Ledesma-Soto Y, Callejas BE, Terrazas CA, Reyes JL, Espinoza-Jiménez A, González MI, León-Cabrera S, Morales R, Olguín JE, Saavedra R, Oghumu S, Satoskar</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AR, &amp; Terrazas LI (2015) Extraintestinal Helminth Infection Limits Pathology and Proinflammatory Cytokine Expression during DSS-Induced Ulcerative Colitis: A Role for Alternatively Activated Macrophages and Prostaglandins. </w:t>
      </w:r>
      <w:r w:rsidRPr="00E444AB">
        <w:rPr>
          <w:rFonts w:ascii="Times New Roman" w:hAnsi="Times New Roman" w:cs="Times New Roman"/>
          <w:i/>
          <w:iCs/>
          <w:noProof/>
          <w:kern w:val="0"/>
          <w:sz w:val="24"/>
        </w:rPr>
        <w:t>BioMed Research International</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2015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https://doi.org/10.1155/2015/563425</w:t>
      </w:r>
    </w:p>
    <w:p w14:paraId="675FA3E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Liao C, Cheng X, Liu M, Wang X, &amp; Boireau P (2018) Trichinella spiralis and Tumors: Cause, Coincidence or Treatment? </w:t>
      </w:r>
      <w:r w:rsidRPr="00E444AB">
        <w:rPr>
          <w:rFonts w:ascii="Times New Roman" w:hAnsi="Times New Roman" w:cs="Times New Roman"/>
          <w:i/>
          <w:iCs/>
          <w:noProof/>
          <w:kern w:val="0"/>
          <w:sz w:val="24"/>
        </w:rPr>
        <w:t>Anti-Cancer Agents in Medicinal Chemistry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18</w:t>
      </w:r>
      <w:r w:rsidRPr="00E444AB">
        <w:rPr>
          <w:rFonts w:ascii="Times New Roman" w:hAnsi="Times New Roman" w:cs="Times New Roman"/>
          <w:noProof/>
          <w:kern w:val="0"/>
          <w:sz w:val="24"/>
        </w:rPr>
        <w:t>(8)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1091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https://doi.org/10.2174/1871520617666171121115847</w:t>
      </w:r>
    </w:p>
    <w:p w14:paraId="5B1EED7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Liau MYQ, Toh EQ, &amp; Shelat VG (2023) Opisthorchis viverrini—Current Understanding of the Neglected Hepatobiliary Parasite. </w:t>
      </w:r>
      <w:r w:rsidRPr="00E444AB">
        <w:rPr>
          <w:rFonts w:ascii="Times New Roman" w:hAnsi="Times New Roman" w:cs="Times New Roman"/>
          <w:i/>
          <w:iCs/>
          <w:noProof/>
          <w:kern w:val="0"/>
          <w:sz w:val="24"/>
        </w:rPr>
        <w:t>Pathogens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sidRPr="00E444AB">
        <w:rPr>
          <w:rFonts w:ascii="Times New Roman" w:hAnsi="Times New Roman" w:cs="Times New Roman"/>
          <w:noProof/>
          <w:kern w:val="0"/>
          <w:sz w:val="24"/>
        </w:rPr>
        <w:t>(6)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https://doi.org/10.3390/PATHOGENS12060795</w:t>
      </w:r>
    </w:p>
    <w:p w14:paraId="4C87E7CF"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lastRenderedPageBreak/>
        <w:t xml:space="preserve">MacHicado C, &amp; Marcos LA (2016) Carcinogenesis associated with parasites other than Schistosoma, Opisthorchis and Clonorchis: A systematic review. </w:t>
      </w:r>
      <w:r w:rsidRPr="00E444AB">
        <w:rPr>
          <w:rFonts w:ascii="Times New Roman" w:hAnsi="Times New Roman" w:cs="Times New Roman"/>
          <w:i/>
          <w:iCs/>
          <w:noProof/>
          <w:kern w:val="0"/>
          <w:sz w:val="24"/>
        </w:rPr>
        <w:t>International Journal of Cancer</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138</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2915–2921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https://doi.org/10.1002/IJC.30028</w:t>
      </w:r>
    </w:p>
    <w:p w14:paraId="14D4CF4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Mascarini-Serra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L</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(2011) Prevention of Soil-transmitted Helminth Infection. </w:t>
      </w:r>
      <w:r w:rsidRPr="00E444AB">
        <w:rPr>
          <w:rFonts w:ascii="Times New Roman" w:hAnsi="Times New Roman" w:cs="Times New Roman"/>
          <w:i/>
          <w:iCs/>
          <w:noProof/>
          <w:kern w:val="0"/>
          <w:sz w:val="24"/>
        </w:rPr>
        <w:t>Journal of Global Infectious Diseases</w:t>
      </w:r>
      <w:r>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175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https://doi.org/10.4103/0974-777X.81696</w:t>
      </w:r>
    </w:p>
    <w:p w14:paraId="4320EA4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McSorley HJ, &amp; Maizels</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RM (2012) Helminth Infections and Host Immune Regulation. </w:t>
      </w:r>
      <w:r w:rsidRPr="00E444AB">
        <w:rPr>
          <w:rFonts w:ascii="Times New Roman" w:hAnsi="Times New Roman" w:cs="Times New Roman"/>
          <w:i/>
          <w:iCs/>
          <w:noProof/>
          <w:kern w:val="0"/>
          <w:sz w:val="24"/>
        </w:rPr>
        <w:t>Clinical Microbiology Reviews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25</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585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https://doi.org/10.1128/CMR.05040-11</w:t>
      </w:r>
    </w:p>
    <w:p w14:paraId="60C78512"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Noya V, Bay S, Festari MF, García EP, Rodriguez</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E, Chiale C, Ganneau</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C, Baleux F, Astrada S, Bollati-Fogolín M, Osinaga E, &amp; Freire T (2013) Mucin-like peptides from Echinococcus granulosus induce antitumor activity. </w:t>
      </w:r>
      <w:r w:rsidRPr="00E444AB">
        <w:rPr>
          <w:rFonts w:ascii="Times New Roman" w:hAnsi="Times New Roman" w:cs="Times New Roman"/>
          <w:i/>
          <w:iCs/>
          <w:noProof/>
          <w:kern w:val="0"/>
          <w:sz w:val="24"/>
        </w:rPr>
        <w:t>International Journal of Oncology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43</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775–784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https://doi.org/10.3892/IJO.2013.2000</w:t>
      </w:r>
    </w:p>
    <w:p w14:paraId="6148EBFD" w14:textId="77777777" w:rsidR="00F53074"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Oikonomopoulou K, Brinc D, Hadjisavvas A, Christofi</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G, Kyriacou</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K, &amp; Diamandis</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EP (2014) The bifacial role of helminths in cancer: involvement of immune and non-immune mechanisms. </w:t>
      </w:r>
      <w:r w:rsidRPr="00E444AB">
        <w:rPr>
          <w:rFonts w:ascii="Times New Roman" w:hAnsi="Times New Roman" w:cs="Times New Roman"/>
          <w:i/>
          <w:iCs/>
          <w:noProof/>
          <w:kern w:val="0"/>
          <w:sz w:val="24"/>
        </w:rPr>
        <w:t>Critical Reviews in Clinical Laboratory Sciences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51</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138–148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https://doi.org/10.3109/10408363.2014.886180</w:t>
      </w:r>
    </w:p>
    <w:p w14:paraId="45922AB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23026">
        <w:rPr>
          <w:rFonts w:ascii="Times New Roman" w:hAnsi="Times New Roman" w:cs="Times New Roman"/>
          <w:noProof/>
          <w:kern w:val="0"/>
          <w:sz w:val="24"/>
        </w:rPr>
        <w:t>Olanipekun</w:t>
      </w:r>
      <w:r>
        <w:rPr>
          <w:rFonts w:ascii="Times New Roman" w:hAnsi="Times New Roman" w:cs="Times New Roman"/>
          <w:noProof/>
          <w:kern w:val="0"/>
          <w:sz w:val="24"/>
        </w:rPr>
        <w:t xml:space="preserve"> </w:t>
      </w:r>
      <w:r w:rsidRPr="006218D1">
        <w:rPr>
          <w:rFonts w:ascii="Times New Roman" w:hAnsi="Times New Roman" w:cs="Times New Roman"/>
          <w:noProof/>
          <w:kern w:val="0"/>
          <w:sz w:val="24"/>
        </w:rPr>
        <w:t xml:space="preserve">JA, &amp; Babatunde JO (2016) Towards Reducing the Burden of Global Environmental Related Health Problems in the 21st Century. </w:t>
      </w:r>
      <w:r w:rsidRPr="006218D1">
        <w:rPr>
          <w:rFonts w:ascii="Times New Roman" w:hAnsi="Times New Roman" w:cs="Times New Roman"/>
          <w:i/>
          <w:iCs/>
          <w:noProof/>
          <w:kern w:val="0"/>
          <w:sz w:val="24"/>
        </w:rPr>
        <w:t>Journal of Education and Practice</w:t>
      </w:r>
      <w:r w:rsidRPr="006218D1">
        <w:rPr>
          <w:rFonts w:ascii="Times New Roman" w:hAnsi="Times New Roman" w:cs="Times New Roman"/>
          <w:noProof/>
          <w:kern w:val="0"/>
          <w:sz w:val="24"/>
        </w:rPr>
        <w:t xml:space="preserve">, </w:t>
      </w:r>
      <w:r w:rsidRPr="006218D1">
        <w:rPr>
          <w:rFonts w:ascii="Times New Roman" w:hAnsi="Times New Roman" w:cs="Times New Roman"/>
          <w:i/>
          <w:iCs/>
          <w:noProof/>
          <w:kern w:val="0"/>
          <w:sz w:val="24"/>
        </w:rPr>
        <w:t>7</w:t>
      </w:r>
      <w:r w:rsidRPr="006218D1">
        <w:rPr>
          <w:rFonts w:ascii="Times New Roman" w:hAnsi="Times New Roman" w:cs="Times New Roman"/>
          <w:noProof/>
          <w:kern w:val="0"/>
          <w:sz w:val="24"/>
        </w:rPr>
        <w:t>(32)</w:t>
      </w:r>
      <w:r>
        <w:rPr>
          <w:rFonts w:ascii="Times New Roman" w:hAnsi="Times New Roman" w:cs="Times New Roman"/>
          <w:noProof/>
          <w:kern w:val="0"/>
          <w:sz w:val="24"/>
        </w:rPr>
        <w:t>:</w:t>
      </w:r>
      <w:r w:rsidRPr="006218D1">
        <w:rPr>
          <w:rFonts w:ascii="Times New Roman" w:hAnsi="Times New Roman" w:cs="Times New Roman"/>
          <w:noProof/>
          <w:kern w:val="0"/>
          <w:sz w:val="24"/>
        </w:rPr>
        <w:t xml:space="preserve"> 57–64</w:t>
      </w:r>
      <w:r>
        <w:rPr>
          <w:rFonts w:ascii="Times New Roman" w:hAnsi="Times New Roman" w:cs="Times New Roman"/>
          <w:noProof/>
          <w:kern w:val="0"/>
          <w:sz w:val="24"/>
        </w:rPr>
        <w:t>,</w:t>
      </w:r>
      <w:r w:rsidRPr="006218D1">
        <w:rPr>
          <w:rFonts w:ascii="Times New Roman" w:hAnsi="Times New Roman" w:cs="Times New Roman"/>
          <w:noProof/>
          <w:kern w:val="0"/>
          <w:sz w:val="24"/>
        </w:rPr>
        <w:t xml:space="preserve"> https://www.iiste.org/Journals/index.php/JEP/article/view/34105</w:t>
      </w:r>
    </w:p>
    <w:p w14:paraId="137CA3B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Pakharukova MY, Vavilin</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VA, Sripa B, Laha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T, Brindley PJ, &amp; Mordvinov VA (2015) Functional Analysis of the Unique Cytochrome P450 of the Liver Fluke Opisthorchis felineus. </w:t>
      </w:r>
      <w:r w:rsidRPr="00E444AB">
        <w:rPr>
          <w:rFonts w:ascii="Times New Roman" w:hAnsi="Times New Roman" w:cs="Times New Roman"/>
          <w:i/>
          <w:iCs/>
          <w:noProof/>
          <w:kern w:val="0"/>
          <w:sz w:val="24"/>
        </w:rPr>
        <w:t>PLOS Neglected Tropical Diseases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9</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e0004258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https://doi.org/10.1371/JOURNAL.PNTD.0004258</w:t>
      </w:r>
    </w:p>
    <w:p w14:paraId="2FA16E0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Pan</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X, He Q, Yin Y, Xu A, Wu A, Yi X, Zhong Z, Wu Y, &amp; Li X (2024) Extracellular vesicles of Clonorchis sinensis promote the malignant phenotypes of cholangiocarcinoma via NF-κB/EMT axis. </w:t>
      </w:r>
      <w:r w:rsidRPr="00E444AB">
        <w:rPr>
          <w:rFonts w:ascii="Times New Roman" w:hAnsi="Times New Roman" w:cs="Times New Roman"/>
          <w:i/>
          <w:iCs/>
          <w:noProof/>
          <w:kern w:val="0"/>
          <w:sz w:val="24"/>
        </w:rPr>
        <w:t>PLoS Neglected Tropical Diseases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18</w:t>
      </w:r>
      <w:r w:rsidRPr="00E444AB">
        <w:rPr>
          <w:rFonts w:ascii="Times New Roman" w:hAnsi="Times New Roman" w:cs="Times New Roman"/>
          <w:noProof/>
          <w:kern w:val="0"/>
          <w:sz w:val="24"/>
        </w:rPr>
        <w:t>(10)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w:t>
      </w:r>
      <w:r w:rsidRPr="00E444AB">
        <w:rPr>
          <w:rFonts w:ascii="Times New Roman" w:hAnsi="Times New Roman" w:cs="Times New Roman"/>
          <w:noProof/>
          <w:kern w:val="0"/>
          <w:sz w:val="24"/>
        </w:rPr>
        <w:lastRenderedPageBreak/>
        <w:t>https://doi.org/10.1371/JOURNAL.PNTD.0012545</w:t>
      </w:r>
    </w:p>
    <w:p w14:paraId="5F071ED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Parang B, Barrett CW, &amp; Williams CS (2016) AOM/DSS Model of Colitis-Associated Cancer. </w:t>
      </w:r>
      <w:r w:rsidRPr="00E444AB">
        <w:rPr>
          <w:rFonts w:ascii="Times New Roman" w:hAnsi="Times New Roman" w:cs="Times New Roman"/>
          <w:i/>
          <w:iCs/>
          <w:noProof/>
          <w:kern w:val="0"/>
          <w:sz w:val="24"/>
        </w:rPr>
        <w:t>Methods in Molecular Biology (Clifton, N.J.)</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1422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297–307 https://doi.org/10.1007/978-1-4939-3603-8_26</w:t>
      </w:r>
    </w:p>
    <w:p w14:paraId="2F371A90"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Plummer M, de Martel C, Vignat J, Ferlay J, Bray F, &amp; Franceschi S (2016) Global burden of cancers attributable to infections in 2012: a synthetic analysis. </w:t>
      </w:r>
      <w:r w:rsidRPr="00E444AB">
        <w:rPr>
          <w:rFonts w:ascii="Times New Roman" w:hAnsi="Times New Roman" w:cs="Times New Roman"/>
          <w:i/>
          <w:iCs/>
          <w:noProof/>
          <w:kern w:val="0"/>
          <w:sz w:val="24"/>
        </w:rPr>
        <w:t>The Lancet Global Health</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w:t>
      </w:r>
      <w:r w:rsidRPr="00E444AB">
        <w:rPr>
          <w:rFonts w:ascii="Times New Roman" w:hAnsi="Times New Roman" w:cs="Times New Roman"/>
          <w:noProof/>
          <w:kern w:val="0"/>
          <w:sz w:val="24"/>
        </w:rPr>
        <w:t>(9)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e609–e616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https://doi.org/10.1016/S2214-109X(16)30143-7</w:t>
      </w:r>
    </w:p>
    <w:p w14:paraId="7002D4D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Ren X, Wu Y, Song T, Yang Q, Zhou Q, Lin J, Xu L, Xiang B, Chen Z, &amp; Zhang Y (2025) Clonorchis sinensis Promotes Intrahepatic Cholangiocarcinoma Progression by Activating FASN-Mediated Fatty Acid Metabolism. </w:t>
      </w:r>
      <w:r w:rsidRPr="00E444AB">
        <w:rPr>
          <w:rFonts w:ascii="Times New Roman" w:hAnsi="Times New Roman" w:cs="Times New Roman"/>
          <w:i/>
          <w:iCs/>
          <w:noProof/>
          <w:kern w:val="0"/>
          <w:sz w:val="24"/>
        </w:rPr>
        <w:t>Journal of Gastroenterology and Hepatology (Australia)</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40</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1004–1015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https://doi.org/10.1111/JGH.16879</w:t>
      </w:r>
    </w:p>
    <w:p w14:paraId="37ABFD5E"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Ruenchit P, Reamtong O, Khowawisetsut L, Adisakwattana P, Chulanetra M, Kulkeaw K, &amp; Chaicumpa W (2022) Peptide of Trichinella spiralis Infective Larval Extract That Harnesses Growth of Human Hepatoma Cells. </w:t>
      </w:r>
      <w:r w:rsidRPr="00E444AB">
        <w:rPr>
          <w:rFonts w:ascii="Times New Roman" w:hAnsi="Times New Roman" w:cs="Times New Roman"/>
          <w:i/>
          <w:iCs/>
          <w:noProof/>
          <w:kern w:val="0"/>
          <w:sz w:val="24"/>
        </w:rPr>
        <w:t>Frontiers in Cellular and Infection Microbiology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882608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https://doi.org/10.3389/FCIMB.2022.882608/FULL</w:t>
      </w:r>
    </w:p>
    <w:p w14:paraId="5C23E114"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Sadr S, &amp; Borji H (2023) Echinococcus granulosus as a Promising Therapeutic Agent against TriplenegativeBreast Cancer. </w:t>
      </w:r>
      <w:r w:rsidRPr="00E444AB">
        <w:rPr>
          <w:rFonts w:ascii="Times New Roman" w:hAnsi="Times New Roman" w:cs="Times New Roman"/>
          <w:i/>
          <w:iCs/>
          <w:noProof/>
          <w:kern w:val="0"/>
          <w:sz w:val="24"/>
        </w:rPr>
        <w:t>Current Cancer Therapy Reviews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19</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292–297</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https://doi.org/10.2174/1573394719666230427094247</w:t>
      </w:r>
    </w:p>
    <w:p w14:paraId="677EA59D"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Sadr S, Yousefsani Z, Simab PA, Alizadeh AJR, Lotfalizadeh N, &amp; Borji H (2023) Trichinella spiralis as a Potential Antitumor Agent: An Update. </w:t>
      </w:r>
      <w:r w:rsidRPr="00E444AB">
        <w:rPr>
          <w:rFonts w:ascii="Times New Roman" w:hAnsi="Times New Roman" w:cs="Times New Roman"/>
          <w:i/>
          <w:iCs/>
          <w:noProof/>
          <w:kern w:val="0"/>
          <w:sz w:val="24"/>
        </w:rPr>
        <w:t>World’s Veterinary Journal</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13</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65–74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https://doi.org/10.54203/SCIL.2023.WVJ7</w:t>
      </w:r>
    </w:p>
    <w:p w14:paraId="00A460B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Schreiber M, Macháček T, Vajs V, Šmídová B, Majer M, Hrdý J, Tolde O, Brábek J, Rösel D, &amp; Horák P (2024). Suppression of the growth and metastasis of mouse melanoma by Taenia crassiceps and Mesocestoides corti tapeworms. </w:t>
      </w:r>
      <w:r w:rsidRPr="00E444AB">
        <w:rPr>
          <w:rFonts w:ascii="Times New Roman" w:hAnsi="Times New Roman" w:cs="Times New Roman"/>
          <w:i/>
          <w:iCs/>
          <w:noProof/>
          <w:kern w:val="0"/>
          <w:sz w:val="24"/>
        </w:rPr>
        <w:t>Frontiers in Immunology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https://doi.org/10.3389/FIMMU.2024.1376907,</w:t>
      </w:r>
    </w:p>
    <w:p w14:paraId="3D1EF67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lastRenderedPageBreak/>
        <w:t xml:space="preserve">Schulpis KH, Papassotiriou I, &amp; Tsakiris S (2006) 8-hydroxy-2-desoxyguanosine serum concentrations as a marker of DNA damage in patients with classical galactosaemia. </w:t>
      </w:r>
      <w:r w:rsidRPr="00E444AB">
        <w:rPr>
          <w:rFonts w:ascii="Times New Roman" w:hAnsi="Times New Roman" w:cs="Times New Roman"/>
          <w:i/>
          <w:iCs/>
          <w:noProof/>
          <w:kern w:val="0"/>
          <w:sz w:val="24"/>
        </w:rPr>
        <w:t>Acta Paediatrica (Oslo, Norway : 1992)</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95</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164–169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https://doi.org/10.1080/08035250500297810</w:t>
      </w:r>
    </w:p>
    <w:p w14:paraId="67E11C1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Sitotaw E, Sitotaw A, Aleka Y, &amp; Lemma M (2022) Prevalence of Intestinal Helminths among Cancer Patients Who Are under Chemotherapy at the University of Gondar Comprehensive Specialized Hospital Oncology Clinic, Northwest Ethiopia. </w:t>
      </w:r>
      <w:r w:rsidRPr="00E444AB">
        <w:rPr>
          <w:rFonts w:ascii="Times New Roman" w:hAnsi="Times New Roman" w:cs="Times New Roman"/>
          <w:i/>
          <w:iCs/>
          <w:noProof/>
          <w:kern w:val="0"/>
          <w:sz w:val="24"/>
        </w:rPr>
        <w:t>Journal of Cancer Epidemiology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2022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https://doi.org/10.1155/2022/4484183</w:t>
      </w:r>
    </w:p>
    <w:p w14:paraId="41FFE89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Smout MJ, Laha T, Chaiyadet</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S, Brindley PJ, &amp; Loukas A (2024) Mechanistic insights into liver-fluke-induced bile-duct cancer. </w:t>
      </w:r>
      <w:r w:rsidRPr="00E444AB">
        <w:rPr>
          <w:rFonts w:ascii="Times New Roman" w:hAnsi="Times New Roman" w:cs="Times New Roman"/>
          <w:i/>
          <w:iCs/>
          <w:noProof/>
          <w:kern w:val="0"/>
          <w:sz w:val="24"/>
        </w:rPr>
        <w:t>Trends in Parasitology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40</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1183–1196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https://doi.org/10.1016/J.PT.2024.10.012</w:t>
      </w:r>
    </w:p>
    <w:p w14:paraId="118AA5DA"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Tan S, &amp; Machrumnizar</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M (2023) Fish and Food-Fatale: Food-borne Trematode Opisthorchis viverrini and Cholangiocarcinoma. </w:t>
      </w:r>
      <w:r w:rsidRPr="00E444AB">
        <w:rPr>
          <w:rFonts w:ascii="Times New Roman" w:hAnsi="Times New Roman" w:cs="Times New Roman"/>
          <w:i/>
          <w:iCs/>
          <w:noProof/>
          <w:kern w:val="0"/>
          <w:sz w:val="24"/>
        </w:rPr>
        <w:t>Helminthologia (Poland)</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60</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287–299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https://doi.org/10.2478/HELM-2023-0036</w:t>
      </w:r>
    </w:p>
    <w:p w14:paraId="0F094A2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Vale N, Gouveia MJ, Botelho M, Sripa B, Suttiprapa S, Rinaldi G, Gomes P, Brindley PJ, &amp; Correia da Costa JM (2013) Carcinogenic liver fluke Opistorchis viverrini oxysterols detected by LC-MS/MS survey of soluble fraction parasite extract. </w:t>
      </w:r>
      <w:r w:rsidRPr="00E444AB">
        <w:rPr>
          <w:rFonts w:ascii="Times New Roman" w:hAnsi="Times New Roman" w:cs="Times New Roman"/>
          <w:i/>
          <w:iCs/>
          <w:noProof/>
          <w:kern w:val="0"/>
          <w:sz w:val="24"/>
        </w:rPr>
        <w:t>Parasitology International</w:t>
      </w:r>
      <w:r>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62</w:t>
      </w:r>
      <w:r w:rsidRPr="00E444AB">
        <w:rPr>
          <w:rFonts w:ascii="Times New Roman" w:hAnsi="Times New Roman" w:cs="Times New Roman"/>
          <w:noProof/>
          <w:kern w:val="0"/>
          <w:sz w:val="24"/>
        </w:rPr>
        <w:t>(6)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535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https://doi.org/10.1016/J.PARINT.2013.08.001</w:t>
      </w:r>
    </w:p>
    <w:p w14:paraId="726D94B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van Tong H, Brindley PJ, Meyer CG, &amp; Velavan TP (2017) Parasite Infection, Carcinogenesis and Human Malignancy. </w:t>
      </w:r>
      <w:r w:rsidRPr="00E444AB">
        <w:rPr>
          <w:rFonts w:ascii="Times New Roman" w:hAnsi="Times New Roman" w:cs="Times New Roman"/>
          <w:i/>
          <w:iCs/>
          <w:noProof/>
          <w:kern w:val="0"/>
          <w:sz w:val="24"/>
        </w:rPr>
        <w:t>EBioMedicine</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12–23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https://doi.org/10.1016/J.EBIOM.2016.11.034</w:t>
      </w:r>
    </w:p>
    <w:p w14:paraId="70EF7B02"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Wakelin D (1996) Helminths: Pathogenesis and Defenses. </w:t>
      </w:r>
      <w:r w:rsidRPr="00E444AB">
        <w:rPr>
          <w:rFonts w:ascii="Times New Roman" w:hAnsi="Times New Roman" w:cs="Times New Roman"/>
          <w:i/>
          <w:iCs/>
          <w:noProof/>
          <w:kern w:val="0"/>
          <w:sz w:val="24"/>
        </w:rPr>
        <w:t>Medical Microbiology</w:t>
      </w:r>
      <w:r w:rsidRPr="00E444AB">
        <w:rPr>
          <w:rFonts w:ascii="Times New Roman" w:hAnsi="Times New Roman" w:cs="Times New Roman"/>
          <w:noProof/>
          <w:kern w:val="0"/>
          <w:sz w:val="24"/>
        </w:rPr>
        <w:t>. https://www.ncbi.nlm.nih.gov/books/NBK8191/</w:t>
      </w:r>
    </w:p>
    <w:p w14:paraId="2E4EFB0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Wu Y, Antony</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S, Meitzler JL, &amp; Doroshow</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JH (2013)</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Molecular mechanisms underlying chronic inflammation-associated cancers. </w:t>
      </w:r>
      <w:r w:rsidRPr="00E444AB">
        <w:rPr>
          <w:rFonts w:ascii="Times New Roman" w:hAnsi="Times New Roman" w:cs="Times New Roman"/>
          <w:i/>
          <w:iCs/>
          <w:noProof/>
          <w:kern w:val="0"/>
          <w:sz w:val="24"/>
        </w:rPr>
        <w:t>Cancer Letters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345</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164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w:t>
      </w:r>
      <w:r w:rsidRPr="00E444AB">
        <w:rPr>
          <w:rFonts w:ascii="Times New Roman" w:hAnsi="Times New Roman" w:cs="Times New Roman"/>
          <w:noProof/>
          <w:kern w:val="0"/>
          <w:sz w:val="24"/>
        </w:rPr>
        <w:lastRenderedPageBreak/>
        <w:t>https://doi.org/10.1016/J.CANLET.2013.08.014</w:t>
      </w:r>
    </w:p>
    <w:p w14:paraId="27012CC3"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Yohana C, Bakuza JS, Kinung’hi SM, Nyundo BA, &amp; Rambau</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PF (2023)</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The trend of schistosomiasis related bladder cancer in the lake zone, Tanzania: a retrospective review over 10 years period. </w:t>
      </w:r>
      <w:r w:rsidRPr="00E444AB">
        <w:rPr>
          <w:rFonts w:ascii="Times New Roman" w:hAnsi="Times New Roman" w:cs="Times New Roman"/>
          <w:i/>
          <w:iCs/>
          <w:noProof/>
          <w:kern w:val="0"/>
          <w:sz w:val="24"/>
        </w:rPr>
        <w:t>Infectious Agents and Cancer</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18</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https://doi.org/10.1186/S13027-023-00491-1</w:t>
      </w:r>
    </w:p>
    <w:p w14:paraId="731EF9EC"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Zepeda CM, &amp; Coffey KH (2015) Schistosoma haematobium Infection That Mimics Bladder Cancer in a 66-Year-Old Ethnic Egyptian Man. </w:t>
      </w:r>
      <w:r w:rsidRPr="00E444AB">
        <w:rPr>
          <w:rFonts w:ascii="Times New Roman" w:hAnsi="Times New Roman" w:cs="Times New Roman"/>
          <w:i/>
          <w:iCs/>
          <w:noProof/>
          <w:kern w:val="0"/>
          <w:sz w:val="24"/>
        </w:rPr>
        <w:t>Laboratory Medicine</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46</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338–342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https://doi.org/10.1309/LM96EJPPBYADIOVC</w:t>
      </w:r>
    </w:p>
    <w:p w14:paraId="0666BEB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Zhang</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F, Wang XS, Zhu YT, &amp; Xia P (2023) Conjoint analysis of clinical, imaging, and pathological features of schistosomiasis and colorectal cancer. </w:t>
      </w:r>
      <w:r w:rsidRPr="00E444AB">
        <w:rPr>
          <w:rFonts w:ascii="Times New Roman" w:hAnsi="Times New Roman" w:cs="Times New Roman"/>
          <w:i/>
          <w:iCs/>
          <w:noProof/>
          <w:kern w:val="0"/>
          <w:sz w:val="24"/>
        </w:rPr>
        <w:t>Pathology and Oncology Research</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https://doi.org/10.3389/PORE.2023.1611396</w:t>
      </w:r>
    </w:p>
    <w:p w14:paraId="2EAEF5DB"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Zhao H, Wu L, Yan G, Chen Y, Zhou M, Wu Y, &amp; Li Y (2021) Inflammation and tumor progression: signaling pathways and targeted intervention. </w:t>
      </w:r>
      <w:r w:rsidRPr="00E444AB">
        <w:rPr>
          <w:rFonts w:ascii="Times New Roman" w:hAnsi="Times New Roman" w:cs="Times New Roman"/>
          <w:i/>
          <w:iCs/>
          <w:noProof/>
          <w:kern w:val="0"/>
          <w:sz w:val="24"/>
        </w:rPr>
        <w:t>Signal Transduction and Targeted Therapy 2021 6:1</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6</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1–46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https://doi.org/10.1038/s41392-021-00658-5</w:t>
      </w:r>
    </w:p>
    <w:p w14:paraId="091A8CB5"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sz w:val="24"/>
        </w:rPr>
      </w:pPr>
      <w:r w:rsidRPr="00E444AB">
        <w:rPr>
          <w:rFonts w:ascii="Times New Roman" w:hAnsi="Times New Roman" w:cs="Times New Roman"/>
          <w:noProof/>
          <w:kern w:val="0"/>
          <w:sz w:val="24"/>
        </w:rPr>
        <w:t>Zheng</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N, Wang H, Yu Q, Wang C, Bai CG, Pan AF, Jiang J, Lu J, Dai SM, Mei Z, Zhang W, &amp; Gao XH (2023) Changing trends, clinicopathological characteristics, surgical treatment patterns, and prognosis of schistosomiasis-associated versus non-schistosomiasis-associated colorectal cancer: a large retrospective cohort study of 31 153 cases in Shanghai, China (2001-2021). </w:t>
      </w:r>
      <w:r w:rsidRPr="00E444AB">
        <w:rPr>
          <w:rFonts w:ascii="Times New Roman" w:hAnsi="Times New Roman" w:cs="Times New Roman"/>
          <w:i/>
          <w:iCs/>
          <w:noProof/>
          <w:kern w:val="0"/>
          <w:sz w:val="24"/>
        </w:rPr>
        <w:t>International Journal of Surgery (London, England)</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109</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772–784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https://doi.org/10.1097/JS9.0000000000000293</w:t>
      </w:r>
    </w:p>
    <w:p w14:paraId="3BC671DF" w14:textId="12A41731" w:rsidR="003551A3" w:rsidRDefault="00F53074" w:rsidP="00B96FD5">
      <w:pPr>
        <w:spacing w:after="0" w:line="480" w:lineRule="auto"/>
        <w:jc w:val="both"/>
        <w:rPr>
          <w:rFonts w:ascii="Times New Roman" w:hAnsi="Times New Roman" w:cs="Times New Roman"/>
          <w:b/>
          <w:bCs/>
          <w:color w:val="000000" w:themeColor="text1"/>
          <w:sz w:val="24"/>
          <w:szCs w:val="24"/>
        </w:rPr>
      </w:pPr>
      <w:r w:rsidRPr="000C24CA">
        <w:rPr>
          <w:rFonts w:ascii="Times New Roman" w:hAnsi="Times New Roman" w:cs="Times New Roman"/>
          <w:b/>
          <w:bCs/>
          <w:color w:val="000000" w:themeColor="text1"/>
          <w:sz w:val="24"/>
          <w:szCs w:val="24"/>
        </w:rPr>
        <w:fldChar w:fldCharType="end"/>
      </w:r>
    </w:p>
    <w:p w14:paraId="05CA9B39" w14:textId="47E1C5E4" w:rsidR="002D4567" w:rsidRPr="00943EAB" w:rsidRDefault="00323878" w:rsidP="00B96FD5">
      <w:pPr>
        <w:spacing w:after="0" w:line="480" w:lineRule="auto"/>
        <w:jc w:val="both"/>
        <w:rPr>
          <w:rFonts w:ascii="Times New Roman" w:hAnsi="Times New Roman" w:cs="Times New Roman"/>
          <w:color w:val="000000" w:themeColor="text1"/>
          <w:sz w:val="24"/>
          <w:szCs w:val="24"/>
        </w:rPr>
      </w:pPr>
      <w:r w:rsidRPr="00943EAB">
        <w:rPr>
          <w:rFonts w:ascii="Times New Roman" w:hAnsi="Times New Roman" w:cs="Times New Roman"/>
          <w:b/>
          <w:bCs/>
          <w:color w:val="000000" w:themeColor="text1"/>
          <w:sz w:val="24"/>
          <w:szCs w:val="24"/>
        </w:rPr>
        <w:t xml:space="preserve">Table 1. </w:t>
      </w:r>
      <w:r w:rsidRPr="007F74A8">
        <w:rPr>
          <w:rFonts w:ascii="Times New Roman" w:hAnsi="Times New Roman" w:cs="Times New Roman"/>
          <w:color w:val="000000" w:themeColor="text1"/>
          <w:sz w:val="24"/>
          <w:szCs w:val="24"/>
        </w:rPr>
        <w:t>Human and Veterinary Helminths Associated with Carcinogenesis or Anticancer Effects</w:t>
      </w:r>
      <w:r>
        <w:rPr>
          <w:rFonts w:ascii="Times New Roman" w:hAnsi="Times New Roman" w:cs="Times New Roman"/>
          <w:color w:val="000000" w:themeColor="text1"/>
          <w:sz w:val="24"/>
          <w:szCs w:val="24"/>
        </w:rPr>
        <w:t>.</w:t>
      </w:r>
    </w:p>
    <w:tbl>
      <w:tblPr>
        <w:tblW w:w="9921"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741"/>
        <w:gridCol w:w="1955"/>
        <w:gridCol w:w="1496"/>
        <w:gridCol w:w="1687"/>
        <w:gridCol w:w="1143"/>
        <w:gridCol w:w="1171"/>
      </w:tblGrid>
      <w:tr w:rsidR="00323878" w:rsidRPr="00943EAB" w14:paraId="47EAE0AD" w14:textId="77777777" w:rsidTr="005A1A81">
        <w:trPr>
          <w:trHeight w:val="920"/>
        </w:trPr>
        <w:tc>
          <w:tcPr>
            <w:tcW w:w="728" w:type="dxa"/>
            <w:noWrap/>
            <w:vAlign w:val="center"/>
            <w:hideMark/>
          </w:tcPr>
          <w:p w14:paraId="0A8B92E2" w14:textId="51F4A468" w:rsidR="00323878" w:rsidRPr="00943EAB" w:rsidRDefault="009C0368" w:rsidP="00B96FD5">
            <w:pPr>
              <w:spacing w:after="0" w:line="480" w:lineRule="auto"/>
              <w:jc w:val="center"/>
              <w:rPr>
                <w:rFonts w:ascii="Times New Roman" w:eastAsia="Times New Roman" w:hAnsi="Times New Roman" w:cs="Times New Roman"/>
                <w:b/>
                <w:bCs/>
                <w:color w:val="000000" w:themeColor="text1"/>
                <w:kern w:val="0"/>
                <w:sz w:val="20"/>
                <w:szCs w:val="20"/>
                <w14:ligatures w14:val="none"/>
              </w:rPr>
            </w:pPr>
            <w:proofErr w:type="spellStart"/>
            <w:r>
              <w:rPr>
                <w:rFonts w:ascii="Times New Roman" w:eastAsia="Times New Roman" w:hAnsi="Times New Roman" w:cs="Times New Roman"/>
                <w:b/>
                <w:bCs/>
                <w:color w:val="000000" w:themeColor="text1"/>
                <w:kern w:val="0"/>
                <w:sz w:val="20"/>
                <w:szCs w:val="20"/>
                <w14:ligatures w14:val="none"/>
              </w:rPr>
              <w:lastRenderedPageBreak/>
              <w:t>s</w:t>
            </w:r>
            <w:r w:rsidR="00323878" w:rsidRPr="00943EAB">
              <w:rPr>
                <w:rFonts w:ascii="Times New Roman" w:eastAsia="Times New Roman" w:hAnsi="Times New Roman" w:cs="Times New Roman"/>
                <w:b/>
                <w:bCs/>
                <w:color w:val="000000" w:themeColor="text1"/>
                <w:kern w:val="0"/>
                <w:sz w:val="20"/>
                <w:szCs w:val="20"/>
                <w14:ligatures w14:val="none"/>
              </w:rPr>
              <w:t>Sr</w:t>
            </w:r>
            <w:proofErr w:type="spellEnd"/>
            <w:r w:rsidR="00323878" w:rsidRPr="00943EAB">
              <w:rPr>
                <w:rFonts w:ascii="Times New Roman" w:eastAsia="Times New Roman" w:hAnsi="Times New Roman" w:cs="Times New Roman"/>
                <w:b/>
                <w:bCs/>
                <w:color w:val="000000" w:themeColor="text1"/>
                <w:kern w:val="0"/>
                <w:sz w:val="20"/>
                <w:szCs w:val="20"/>
                <w14:ligatures w14:val="none"/>
              </w:rPr>
              <w:t>. No.</w:t>
            </w:r>
          </w:p>
        </w:tc>
        <w:tc>
          <w:tcPr>
            <w:tcW w:w="1741" w:type="dxa"/>
            <w:vAlign w:val="center"/>
            <w:hideMark/>
          </w:tcPr>
          <w:p w14:paraId="278E8F71" w14:textId="77777777" w:rsidR="00323878" w:rsidRPr="00943EAB" w:rsidRDefault="00323878" w:rsidP="00B96FD5">
            <w:pPr>
              <w:spacing w:after="0" w:line="480" w:lineRule="auto"/>
              <w:jc w:val="center"/>
              <w:rPr>
                <w:rFonts w:ascii="Times New Roman" w:eastAsia="Times New Roman" w:hAnsi="Times New Roman" w:cs="Times New Roman"/>
                <w:b/>
                <w:bCs/>
                <w:color w:val="000000" w:themeColor="text1"/>
                <w:kern w:val="0"/>
                <w:sz w:val="20"/>
                <w:szCs w:val="20"/>
                <w14:ligatures w14:val="none"/>
              </w:rPr>
            </w:pPr>
            <w:r w:rsidRPr="00943EAB">
              <w:rPr>
                <w:rFonts w:ascii="Times New Roman" w:eastAsia="Times New Roman" w:hAnsi="Times New Roman" w:cs="Times New Roman"/>
                <w:b/>
                <w:bCs/>
                <w:color w:val="000000" w:themeColor="text1"/>
                <w:kern w:val="0"/>
                <w:sz w:val="20"/>
                <w:szCs w:val="20"/>
                <w14:ligatures w14:val="none"/>
              </w:rPr>
              <w:t>Parasitic Helminth</w:t>
            </w:r>
          </w:p>
        </w:tc>
        <w:tc>
          <w:tcPr>
            <w:tcW w:w="1955" w:type="dxa"/>
            <w:vAlign w:val="center"/>
            <w:hideMark/>
          </w:tcPr>
          <w:p w14:paraId="2321A364" w14:textId="77777777" w:rsidR="00323878" w:rsidRPr="00943EAB" w:rsidRDefault="00323878" w:rsidP="00B96FD5">
            <w:pPr>
              <w:spacing w:after="0" w:line="480" w:lineRule="auto"/>
              <w:jc w:val="center"/>
              <w:rPr>
                <w:rFonts w:ascii="Times New Roman" w:eastAsia="Times New Roman" w:hAnsi="Times New Roman" w:cs="Times New Roman"/>
                <w:b/>
                <w:bCs/>
                <w:color w:val="000000" w:themeColor="text1"/>
                <w:kern w:val="0"/>
                <w:sz w:val="20"/>
                <w:szCs w:val="20"/>
                <w14:ligatures w14:val="none"/>
              </w:rPr>
            </w:pPr>
            <w:r>
              <w:rPr>
                <w:rFonts w:ascii="Times New Roman" w:eastAsia="Times New Roman" w:hAnsi="Times New Roman" w:cs="Times New Roman"/>
                <w:b/>
                <w:bCs/>
                <w:color w:val="000000" w:themeColor="text1"/>
                <w:kern w:val="0"/>
                <w:sz w:val="20"/>
                <w:szCs w:val="20"/>
                <w14:ligatures w14:val="none"/>
              </w:rPr>
              <w:t>Associated Cancer</w:t>
            </w:r>
          </w:p>
        </w:tc>
        <w:tc>
          <w:tcPr>
            <w:tcW w:w="1496" w:type="dxa"/>
            <w:vAlign w:val="center"/>
            <w:hideMark/>
          </w:tcPr>
          <w:p w14:paraId="5C85F5CA" w14:textId="77777777" w:rsidR="00323878" w:rsidRPr="00943EAB" w:rsidRDefault="00323878" w:rsidP="00B96FD5">
            <w:pPr>
              <w:spacing w:after="0" w:line="480" w:lineRule="auto"/>
              <w:jc w:val="center"/>
              <w:rPr>
                <w:rFonts w:ascii="Times New Roman" w:eastAsia="Times New Roman" w:hAnsi="Times New Roman" w:cs="Times New Roman"/>
                <w:b/>
                <w:bCs/>
                <w:color w:val="000000" w:themeColor="text1"/>
                <w:kern w:val="0"/>
                <w:sz w:val="20"/>
                <w:szCs w:val="20"/>
                <w14:ligatures w14:val="none"/>
              </w:rPr>
            </w:pPr>
            <w:r w:rsidRPr="00943EAB">
              <w:rPr>
                <w:rFonts w:ascii="Times New Roman" w:eastAsia="Times New Roman" w:hAnsi="Times New Roman" w:cs="Times New Roman"/>
                <w:b/>
                <w:bCs/>
                <w:color w:val="000000" w:themeColor="text1"/>
                <w:kern w:val="0"/>
                <w:sz w:val="20"/>
                <w:szCs w:val="20"/>
                <w14:ligatures w14:val="none"/>
              </w:rPr>
              <w:t>Endemic Areas</w:t>
            </w:r>
          </w:p>
        </w:tc>
        <w:tc>
          <w:tcPr>
            <w:tcW w:w="1687" w:type="dxa"/>
            <w:vAlign w:val="center"/>
            <w:hideMark/>
          </w:tcPr>
          <w:p w14:paraId="1A3324A5" w14:textId="77777777" w:rsidR="00323878" w:rsidRPr="00943EAB" w:rsidRDefault="00323878" w:rsidP="00B96FD5">
            <w:pPr>
              <w:spacing w:after="0" w:line="480" w:lineRule="auto"/>
              <w:jc w:val="center"/>
              <w:rPr>
                <w:rFonts w:ascii="Times New Roman" w:eastAsia="Times New Roman" w:hAnsi="Times New Roman" w:cs="Times New Roman"/>
                <w:b/>
                <w:bCs/>
                <w:color w:val="000000" w:themeColor="text1"/>
                <w:kern w:val="0"/>
                <w:sz w:val="20"/>
                <w:szCs w:val="20"/>
                <w14:ligatures w14:val="none"/>
              </w:rPr>
            </w:pPr>
            <w:r w:rsidRPr="005F7956">
              <w:rPr>
                <w:rFonts w:ascii="Times New Roman" w:eastAsia="Times New Roman" w:hAnsi="Times New Roman" w:cs="Times New Roman"/>
                <w:b/>
                <w:bCs/>
                <w:color w:val="000000" w:themeColor="text1"/>
                <w:kern w:val="0"/>
                <w:sz w:val="20"/>
                <w:szCs w:val="20"/>
                <w14:ligatures w14:val="none"/>
              </w:rPr>
              <w:t>Evidence Type</w:t>
            </w:r>
          </w:p>
        </w:tc>
        <w:tc>
          <w:tcPr>
            <w:tcW w:w="1143" w:type="dxa"/>
          </w:tcPr>
          <w:p w14:paraId="371194C0" w14:textId="77777777" w:rsidR="00323878" w:rsidRPr="00943EAB" w:rsidRDefault="00323878" w:rsidP="00B96FD5">
            <w:pPr>
              <w:spacing w:after="0" w:line="480" w:lineRule="auto"/>
              <w:jc w:val="center"/>
              <w:rPr>
                <w:rFonts w:ascii="Times New Roman" w:eastAsia="Times New Roman" w:hAnsi="Times New Roman" w:cs="Times New Roman"/>
                <w:b/>
                <w:bCs/>
                <w:color w:val="000000" w:themeColor="text1"/>
                <w:kern w:val="0"/>
                <w:sz w:val="20"/>
                <w:szCs w:val="20"/>
                <w14:ligatures w14:val="none"/>
              </w:rPr>
            </w:pPr>
            <w:r w:rsidRPr="005F7956">
              <w:rPr>
                <w:rFonts w:ascii="Times New Roman" w:eastAsia="Times New Roman" w:hAnsi="Times New Roman" w:cs="Times New Roman"/>
                <w:b/>
                <w:bCs/>
                <w:color w:val="000000" w:themeColor="text1"/>
                <w:kern w:val="0"/>
                <w:sz w:val="20"/>
                <w:szCs w:val="20"/>
                <w14:ligatures w14:val="none"/>
              </w:rPr>
              <w:t>Strength of Evidence</w:t>
            </w:r>
          </w:p>
        </w:tc>
        <w:tc>
          <w:tcPr>
            <w:tcW w:w="1171" w:type="dxa"/>
            <w:vAlign w:val="center"/>
            <w:hideMark/>
          </w:tcPr>
          <w:p w14:paraId="3884562D" w14:textId="77777777" w:rsidR="00323878" w:rsidRPr="00943EAB" w:rsidRDefault="00323878" w:rsidP="00B96FD5">
            <w:pPr>
              <w:spacing w:after="0" w:line="480" w:lineRule="auto"/>
              <w:jc w:val="center"/>
              <w:rPr>
                <w:rFonts w:ascii="Times New Roman" w:eastAsia="Times New Roman" w:hAnsi="Times New Roman" w:cs="Times New Roman"/>
                <w:b/>
                <w:bCs/>
                <w:color w:val="000000" w:themeColor="text1"/>
                <w:kern w:val="0"/>
                <w:sz w:val="20"/>
                <w:szCs w:val="20"/>
                <w14:ligatures w14:val="none"/>
              </w:rPr>
            </w:pPr>
            <w:r w:rsidRPr="00943EAB">
              <w:rPr>
                <w:rFonts w:ascii="Times New Roman" w:eastAsia="Times New Roman" w:hAnsi="Times New Roman" w:cs="Times New Roman"/>
                <w:b/>
                <w:bCs/>
                <w:color w:val="000000" w:themeColor="text1"/>
                <w:kern w:val="0"/>
                <w:sz w:val="20"/>
                <w:szCs w:val="20"/>
                <w14:ligatures w14:val="none"/>
              </w:rPr>
              <w:t>References</w:t>
            </w:r>
          </w:p>
        </w:tc>
      </w:tr>
      <w:tr w:rsidR="00323878" w:rsidRPr="00943EAB" w14:paraId="39AA1141" w14:textId="77777777" w:rsidTr="005A1A81">
        <w:trPr>
          <w:trHeight w:val="920"/>
        </w:trPr>
        <w:tc>
          <w:tcPr>
            <w:tcW w:w="9921" w:type="dxa"/>
            <w:gridSpan w:val="7"/>
            <w:noWrap/>
            <w:vAlign w:val="center"/>
          </w:tcPr>
          <w:p w14:paraId="18BA2F02" w14:textId="77777777" w:rsidR="00323878" w:rsidRPr="005F7956" w:rsidRDefault="00323878" w:rsidP="00B96FD5">
            <w:pPr>
              <w:pStyle w:val="ListParagraph"/>
              <w:numPr>
                <w:ilvl w:val="0"/>
                <w:numId w:val="3"/>
              </w:numPr>
              <w:spacing w:after="0" w:line="480" w:lineRule="auto"/>
              <w:rPr>
                <w:rFonts w:ascii="Times New Roman" w:eastAsia="Times New Roman" w:hAnsi="Times New Roman" w:cs="Times New Roman"/>
                <w:b/>
                <w:bCs/>
                <w:color w:val="000000" w:themeColor="text1"/>
                <w:kern w:val="0"/>
                <w:sz w:val="20"/>
                <w:szCs w:val="20"/>
                <w14:ligatures w14:val="none"/>
              </w:rPr>
            </w:pPr>
            <w:r w:rsidRPr="005F7956">
              <w:rPr>
                <w:rFonts w:ascii="Times New Roman" w:eastAsia="Times New Roman" w:hAnsi="Times New Roman" w:cs="Times New Roman"/>
                <w:b/>
                <w:bCs/>
                <w:color w:val="000000" w:themeColor="text1"/>
                <w:kern w:val="0"/>
                <w:sz w:val="20"/>
                <w:szCs w:val="20"/>
                <w14:ligatures w14:val="none"/>
              </w:rPr>
              <w:t>Helminths Classified as Definitive Human Carcinogens (IARC Group 1)</w:t>
            </w:r>
          </w:p>
        </w:tc>
      </w:tr>
      <w:tr w:rsidR="00323878" w:rsidRPr="00943EAB" w14:paraId="0B487D02" w14:textId="77777777" w:rsidTr="005A1A81">
        <w:trPr>
          <w:trHeight w:val="920"/>
        </w:trPr>
        <w:tc>
          <w:tcPr>
            <w:tcW w:w="728" w:type="dxa"/>
            <w:noWrap/>
            <w:vAlign w:val="center"/>
          </w:tcPr>
          <w:p w14:paraId="4C64C6ED"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noWrap/>
            <w:vAlign w:val="center"/>
            <w:hideMark/>
          </w:tcPr>
          <w:p w14:paraId="5130438B"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 xml:space="preserve">Opisthorchis </w:t>
            </w:r>
            <w:proofErr w:type="spellStart"/>
            <w:r w:rsidRPr="00943EAB">
              <w:rPr>
                <w:rFonts w:ascii="Times New Roman" w:eastAsia="Times New Roman" w:hAnsi="Times New Roman" w:cs="Times New Roman"/>
                <w:i/>
                <w:iCs/>
                <w:color w:val="000000" w:themeColor="text1"/>
                <w:kern w:val="0"/>
                <w:sz w:val="20"/>
                <w:szCs w:val="20"/>
                <w14:ligatures w14:val="none"/>
              </w:rPr>
              <w:t>viverrini</w:t>
            </w:r>
            <w:proofErr w:type="spellEnd"/>
          </w:p>
        </w:tc>
        <w:tc>
          <w:tcPr>
            <w:tcW w:w="1955" w:type="dxa"/>
            <w:vAlign w:val="center"/>
            <w:hideMark/>
          </w:tcPr>
          <w:p w14:paraId="439C1658"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Cholangiocarcinoma (bile duct cancer)</w:t>
            </w:r>
          </w:p>
        </w:tc>
        <w:tc>
          <w:tcPr>
            <w:tcW w:w="1496" w:type="dxa"/>
            <w:vAlign w:val="center"/>
            <w:hideMark/>
          </w:tcPr>
          <w:p w14:paraId="5612088E"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5D3445">
              <w:rPr>
                <w:rFonts w:ascii="Times New Roman" w:eastAsia="Times New Roman" w:hAnsi="Times New Roman" w:cs="Times New Roman"/>
                <w:color w:val="000000" w:themeColor="text1"/>
                <w:kern w:val="0"/>
                <w:sz w:val="20"/>
                <w:szCs w:val="20"/>
                <w14:ligatures w14:val="none"/>
              </w:rPr>
              <w:t>Lower Mekong — Thailand, Lao PDR, Cambodia, S. Vietnam</w:t>
            </w:r>
          </w:p>
        </w:tc>
        <w:tc>
          <w:tcPr>
            <w:tcW w:w="1687" w:type="dxa"/>
            <w:vAlign w:val="center"/>
            <w:hideMark/>
          </w:tcPr>
          <w:p w14:paraId="0CDF2095"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Epidemiological, mechanistic, experimental</w:t>
            </w:r>
          </w:p>
        </w:tc>
        <w:tc>
          <w:tcPr>
            <w:tcW w:w="1143" w:type="dxa"/>
          </w:tcPr>
          <w:p w14:paraId="66F1A44E"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p>
          <w:p w14:paraId="5F393CAB"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 xml:space="preserve">Definitive </w:t>
            </w:r>
          </w:p>
          <w:p w14:paraId="31D96163"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(IARC Group 1)</w:t>
            </w:r>
          </w:p>
        </w:tc>
        <w:tc>
          <w:tcPr>
            <w:tcW w:w="1171" w:type="dxa"/>
            <w:vAlign w:val="center"/>
            <w:hideMark/>
          </w:tcPr>
          <w:p w14:paraId="7B79D0B4"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{"citationItems":[{"id":"ITEM-1","itemData":{"DOI":"10.3390/PATHOGENS12060795,","ISSN":"20760817","abstract":"Opisthorchiasis due to Opisthorchis viverrini infection continues to be a significant public healthcare concern in various subregions of Southeast Asia, particularly in Thailand, Laos, Cambodia, Myanmar, and Vietnam. The main mode of transmission is via consumption of raw or undercooked fish, which is deeply embedded in the culture and tradition of the people living near the Mekong River. After ingestion, the flukes migrate to the bile ducts, potentially causing many hepatobiliary complications, including cholangitis, cholecystitis, cholelithiasis, advanced periductal fibrosis and cholangiocarcinoma. Several mechanisms of opisthorchiasis-associated cholangiocarcinogenesis have been proposed and elucidated in the past decade, providing insight and potential drug targets to prevent the development of the sinister complication. The gold standard for diagnosing opisthorchiasis is still via stool microscopy, but the advent of novel serological, antigen, and molecular tests shows promise as more convenient, alternative diagnostic methods. The mainstay of treatment of opisthorchiasis is praziquantel, while treatment of opisthorchiasis-associated cholangiocarcinoma depends on its anatomic subtype and resectability. Thus far, the most successful fluke control programme is the Lawa model based in Thailand, which raised awareness, incorporated education, and frequent surveillance of intermediate hosts to reduce transmission of opisthorchiasis. Development of vaccines using tetraspanins shows promise and is currently ongoing.","author":[{"dropping-particle":"","family":"Liau","given":"Matthias Yi Quan","non-dropping-particle":"","parse-names":false,"suffix":""},{"dropping-particle":"","family":"Toh","given":"En Qi","non-dropping-particle":"","parse-names":false,"suffix":""},{"dropping-particle":"","family":"Shelat","given":"Vishalkumar Girishchandra","non-dropping-particle":"","parse-names":false,"suffix":""}],"container-title":"Pathogens","id":"ITEM-1","issue":"6","issued":{"date-parts":[["2023","6","1"]]},"publisher":"MDPI","title":"Opisthorchis viverrini—Current Understanding of the Neglected Hepatobiliary Parasite","type":"article-journal","volume":"12"},"uris":["http://www.mendeley.com/documents/?uuid=09610f67-8f75-3f7f-a7b0-4436cb0ce863"]},{"id":"ITEM-2","itemData":{"DOI":"10.2478/HELM-2023-0036,","ISSN":"13369083","abstract":"Summary: Neglected Tropical Diseases (NTDs) are a group of communicable diseases with a long history with human beings. NTDs are the proxy of poverty since they affect those in low-income and extreme-poverty populations, as those populations lack access to proper health care, clean water, sanitary conditions, and hygiene. NTDs create losses for a nation that come from the health and the economic sectors as well since the costs of diagnosis, prevention, and treatment strain the national purse strings. One of the 20 different forms of NTDs on the list is food-borne trematodes, comprises of Fasciola, Paragonimus, Clonorchis, and Opisthorchis. Currently, it is estimated that food-borne trematodes can cause a devastating effect on mortality and morbidity. All of them are zoonotic, as humans become infected by ingestion of a second intermediate host, such as freshwater snails, fish, or water vegetables. Opisthorchis viverrini, one of the food-borne trematodes that can be found mostly in South East Asia regions, especially in the Mekong basin, is regarded as a group 1 carcinogen leading to cholangiocarcinoma (CCA). This study aims to present the updated review of Opisthorchis viverrini and CCA.","author":[{"dropping-particle":"","family":"Tan","given":"S.","non-dropping-particle":"","parse-names":false,"suffix":""},{"dropping-particle":"","family":"Machrumnizar","given":"M.","non-dropping-particle":"","parse-names":false,"suffix":""}],"container-title":"Helminthologia (Poland)","id":"ITEM-2","issue":"4","issued":{"date-parts":[["2023","12","1"]]},"page":"287-299","publisher":"Sciendo","title":"Fish and Food-Fatale: Food-borne Trematode Opisthorchis viverrini and Cholangiocarcinoma","type":"article-journal","volume":"60"},"uris":["http://www.mendeley.com/documents/?uuid=66bfdfa6-3c01-3359-84e0-7b5971ac3525"]}],"mendeley":{"formattedCitation":"(Liau et al., 2023; Tan &amp; Machrumnizar, 2023)","plainTextFormattedCitation":"(Liau et al., 2023; Tan &amp; Machrumnizar, 2023)","previouslyFormattedCitation":"(Liau et al., 2023; Tan &amp; Machrumnizar,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EA144A">
              <w:rPr>
                <w:rFonts w:ascii="Times New Roman" w:eastAsia="Times New Roman" w:hAnsi="Times New Roman" w:cs="Times New Roman"/>
                <w:noProof/>
                <w:color w:val="000000" w:themeColor="text1"/>
                <w:kern w:val="0"/>
                <w:sz w:val="20"/>
                <w:szCs w:val="20"/>
                <w14:ligatures w14:val="none"/>
              </w:rPr>
              <w:t>(Liau et al., 2023; Tan &amp; Machrumnizar, 2023)</w:t>
            </w:r>
            <w:r>
              <w:rPr>
                <w:rFonts w:ascii="Times New Roman" w:eastAsia="Times New Roman" w:hAnsi="Times New Roman" w:cs="Times New Roman"/>
                <w:color w:val="000000" w:themeColor="text1"/>
                <w:kern w:val="0"/>
                <w:sz w:val="20"/>
                <w:szCs w:val="20"/>
                <w14:ligatures w14:val="none"/>
              </w:rPr>
              <w:fldChar w:fldCharType="end"/>
            </w:r>
          </w:p>
        </w:tc>
      </w:tr>
      <w:tr w:rsidR="00323878" w:rsidRPr="00943EAB" w14:paraId="11673915" w14:textId="77777777" w:rsidTr="005A1A81">
        <w:trPr>
          <w:trHeight w:val="920"/>
        </w:trPr>
        <w:tc>
          <w:tcPr>
            <w:tcW w:w="728" w:type="dxa"/>
            <w:noWrap/>
            <w:vAlign w:val="center"/>
          </w:tcPr>
          <w:p w14:paraId="76F073B0"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01932F76"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Clonorchis sinensis</w:t>
            </w:r>
          </w:p>
        </w:tc>
        <w:tc>
          <w:tcPr>
            <w:tcW w:w="1955" w:type="dxa"/>
            <w:vAlign w:val="center"/>
            <w:hideMark/>
          </w:tcPr>
          <w:p w14:paraId="0690738C"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742108">
              <w:rPr>
                <w:rFonts w:ascii="Times New Roman" w:eastAsia="Times New Roman" w:hAnsi="Times New Roman" w:cs="Times New Roman"/>
                <w:color w:val="000000" w:themeColor="text1"/>
                <w:kern w:val="0"/>
                <w:sz w:val="20"/>
                <w:szCs w:val="20"/>
                <w14:ligatures w14:val="none"/>
              </w:rPr>
              <w:t>Cholangiocarcinoma (intrahepatic CCA)</w:t>
            </w:r>
          </w:p>
        </w:tc>
        <w:tc>
          <w:tcPr>
            <w:tcW w:w="1496" w:type="dxa"/>
            <w:vAlign w:val="center"/>
            <w:hideMark/>
          </w:tcPr>
          <w:p w14:paraId="6EAD85BE"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742108">
              <w:rPr>
                <w:rFonts w:ascii="Times New Roman" w:eastAsia="Times New Roman" w:hAnsi="Times New Roman" w:cs="Times New Roman"/>
                <w:color w:val="000000" w:themeColor="text1"/>
                <w:kern w:val="0"/>
                <w:sz w:val="20"/>
                <w:szCs w:val="20"/>
                <w14:ligatures w14:val="none"/>
              </w:rPr>
              <w:t>China, Korea, Taiwan, N. Vietnam, Far-East Russia</w:t>
            </w:r>
          </w:p>
        </w:tc>
        <w:tc>
          <w:tcPr>
            <w:tcW w:w="1687" w:type="dxa"/>
            <w:vAlign w:val="center"/>
            <w:hideMark/>
          </w:tcPr>
          <w:p w14:paraId="11F0C517"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 xml:space="preserve">Epidemiological, mechanistic, </w:t>
            </w:r>
            <w:r>
              <w:rPr>
                <w:rFonts w:ascii="Times New Roman" w:eastAsia="Times New Roman" w:hAnsi="Times New Roman" w:cs="Times New Roman"/>
                <w:color w:val="000000" w:themeColor="text1"/>
                <w:kern w:val="0"/>
                <w:sz w:val="20"/>
                <w:szCs w:val="20"/>
                <w14:ligatures w14:val="none"/>
              </w:rPr>
              <w:t>animal</w:t>
            </w:r>
          </w:p>
        </w:tc>
        <w:tc>
          <w:tcPr>
            <w:tcW w:w="1143" w:type="dxa"/>
          </w:tcPr>
          <w:p w14:paraId="5CC5CFB5"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p>
          <w:p w14:paraId="2BBE301E"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Definitive (IARC Group 1)</w:t>
            </w:r>
          </w:p>
        </w:tc>
        <w:tc>
          <w:tcPr>
            <w:tcW w:w="1171" w:type="dxa"/>
            <w:vAlign w:val="center"/>
            <w:hideMark/>
          </w:tcPr>
          <w:p w14:paraId="3A48AED0"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{"citationItems":[{"id":"ITEM-1","itemData":{"DOI":"10.3346/JKMS.2025.40.E145","ISSN":"15986357","PMID":"40296827","abstract":"Clonorchiasis is a parasitic disease caused by Clonorchis sinensis, a trematode that inhabits the intrahepatic bile ducts of humans and mammals. C. sinensis is one of common food-borne trematodes, prevalent in East Asia including Korea. The International Agency for Research on Cancer reclassified C. sinensis as the Group 1 biological carcinogen of human cholangiocarcinoma (CCA). Evidence supporting the carcinogenicity of C. sinensis includes epidemiological studies showing increased prevalence and odds ratio (OR) of CCA in clonorchiasis patients, the development of CCA in experimental animals, and molecular studies. Approximately 10% of CCA in Korea are believed to be solely caused by clonorchiasis, with an OR of 4.7 for CCA risk among clonorchiasis patients. All hamsters exposed to both of C. sinensis and N-nitrosodimethylamine (NDMA) developed CCA while those exposed to either C. sinensis or NDMA alone did not. In vitro studies using cell models investigated carcinogenetic changes of the intracellular molecules and genes following stimulation with a soluble extract of C. sinensis. The in vitro stimulated cells showed a significant shift to G2/M phage, produced oncogenic molecules, changed expression of oncogenes, increased cell proliferation and suppressed apoptosis. Additionally, the gap-junction proteins between cells, such as connexin (Cx) 43, Cx 26, and Cx 32, were changed significantly, disrupting intercellular homeostasis. These findings suggest that C. sinensis and nitrogen compounds synergistically stimulate the cholangiocytes to become neoplastic. C. sinensis is a biological carcinogen of human CCA, and the World Health Organization guidelines enlist food-borne trematodes as one of target neglected tropical diseases to be eliminated by 2030. The present article reviews and updates perspectives on clonorchiasis, focusing on carcinogenesis.","author":[{"dropping-particle":"","family":"Kim","given":"Eun Min","non-dropping-particle":"","parse-names":false,"suffix":""},{"dropping-particle":"","family":"Hong","given":"Sung Tae","non-dropping-particle":"","parse-names":false,"suffix":""}],"container-title":"Journal of Korean Medical Science","id":"ITEM-1","issue":"16","issued":{"date-parts":[["2025"]]},"page":"e145","publisher":"Korean Academy of Medical Science","title":"Clonorchis sinensis and Cholangiocarcinoma","type":"article-journal","volume":"40"},"uris":["http://www.mendeley.com/documents/?uuid=234c8e3b-6d34-3387-9565-84704de5fa76"]},{"id":"ITEM-2","itemData":{"DOI":"10.1111/JGH.16879,","ISSN":"14401746","PMID":"39806791","abstract":"Background: Clonorchis sinensis infection is an important risk factor for intrahepatic cholangiocarcinoma (ICC). C. sinensis positive (C.s+) ICC patients had much shorter overall survival (OS) compared with C. sinensis negative (C.s−) group. This study aims to explore the impact and underlying mechanism of C. sinensis infection on ICC progression. Methods: In this study, ICC patients underwent surgery from two medical centers enrolled. RNA sequencing was used to determine the downstream activated pathways and genes. Furthermore, we demonstrated the potential mechanism of C. sinensis infection in promoting ICC progression through in vitro co culture systems and two animal models. Results: Through RNA sequencing, we found fatty acid metabolism and the expression of fatty acid synthase (FASN), a key enzyme catalyzing long-chain fatty acid synthesis, were significantly elevated in C.s+ ICCs. Then, we found excretory/secretory products (ESPs) secreted by C. sinensis could significantly upregulate the expression of transcription factor E2F1, thereby promoting FASN expression and fatty acid synthesis in tumor cells, which ultimately accelerating tumor progression. However, the promotive effect disappeared when FASN was knocked down. Meanwhile, ESPs could promote tumor growth, increasing FASN expression and free fatty acid level in both subcutaneous and orthotopic mouse models. Conclusion: This study indicates that C. sinensis infection could upregulate the level of FASN and activate fatty acid synthesis pathway, thereby accelerating ICC progression. This provides a new insight for the clinical treatment of ICC with C. sinensis infection.","author":[{"dropping-particle":"","family":"Ren","given":"Xiaoxue","non-dropping-particle":"","parse-names":false,"suffix":""},{"dropping-particle":"","family":"Wu","given":"Yanqing","non-dropping-particle":"","parse-names":false,"suffix":""},{"dropping-particle":"","family":"Song","given":"Tongtong","non-dropping-particle":"","parse-names":false,"suffix":""},{"dropping-particle":"","family":"Yang","given":"Qingxia","non-dropping-particle":"","parse-names":false,"suffix":""},{"dropping-particle":"","family":"Zhou","given":"Qianying","non-dropping-particle":"","parse-names":false,"suffix":""},{"dropping-particle":"","family":"Lin","given":"Jie","non-dropping-particle":"","parse-names":false,"suffix":""},{"dropping-particle":"","family":"Xu","given":"Lixia","non-dropping-particle":"","parse-names":false,"suffix":""},{"dropping-particle":"","family":"Xiang","given":"Bangde","non-dropping-particle":"","parse-names":false,"suffix":""},{"dropping-particle":"","family":"Chen","given":"Zebin","non-dropping-particle":"","parse-names":false,"suffix":""},{"dropping-particle":"","family":"Zhang","given":"Ying","non-dropping-particle":"","parse-names":false,"suffix":""}],"container-title":"Journal of Gastroenterology and Hepatology (Australia)","id":"ITEM-2","issue":"4","issued":{"date-parts":[["2025","4","1"]]},"page":"1004-1015","publisher":"John Wiley and Sons Inc","title":"Clonorchis sinensis Promotes Intrahepatic Cholangiocarcinoma Progression by Activating FASN-Mediated Fatty Acid Metabolism","type":"article-journal","volume":"40"},"uris":["http://www.mendeley.com/documents/?uuid=48516940-f9fc-310b-b2a5-625cf1ff2823"]},{"id":"ITEM-3","itemData":{"DOI":"10.1371/JOURNAL.PNTD.0012545,","ISSN":"19352735","PMID":"39466826","abstract":"Clonorchis sinensis infection is an important risk factor for cholangiocarcinoma (CCA). It has been reported that extracellular vesicles (EVs) are involved in the parasite-host interac-tion, and EVs of C. sinensis (CsEVs) can contribute to biliary injuries and inflammation. However, uncertainty surrounds the function of CsEVs in the progression of CCA. In this study, differential ultracentrifugation was used to separate CsEVs from the culture superna-tant of C. sinensis adult worms, and they were then identified by transmission electron microscopy, nanoparticle tracking analysis and proteome assays. CCK8, EdU-488 and col-ony formation assays were used to explore the effect of CsEVs on the proliferation of CCA cells in vitro. Wound healing assays, transwell assays and in vivo lung metastasis model were conducted to evaluate the migration and invasion abilities. Moreover, the involvement of EMT process, as well as NF-κB and ERK signaling pathway was assessed. Results showed that CsEVs were successfully isolated and could be taken up by CCA cells, which promoted proliferation by accelerating cell cycle progression. In addition, CsEVs could facili-tate cell metastasis by triggering the epithelial-mesenchymal transition (EMT). Mechanisti-cally, activation of NF-κB signaling pathway was involved in the CsEVs-mediated EMT, which could be reversed partly by BAY 11–7082 (an inhibitor of NF-κB). In conclusion, these findings suggested that CsEVs could induce the aberrant proliferation and metastasis of CCA cells by stimulating the NF-κB/EMT axis, providing a novel theoretical explanation for liver fluke-associated CCA.","author":[{"dropping-particle":"","family":"Pan","given":"Xiaowen","non-dropping-particle":"","parse-names":false,"suffix":""},{"dropping-particle":"","family":"He","given":"Qing","non-dropping-particle":"","parse-names":false,"suffix":""},{"dropping-particle":"","family":"Yin","given":"Yingxuan","non-dropping-particle":"","parse-names":false,"suffix":""},{"dropping-particle":"","family":"Xu","given":"Anyuan","non-dropping-particle":"","parse-names":false,"suffix":""},{"dropping-particle":"","family":"Wu","given":"Aoxun","non-dropping-particle":"","parse-names":false,"suffix":""},{"dropping-particle":"","family":"Yi","given":"Xueqing","non-dropping-particle":"","parse-names":false,"suffix":""},{"dropping-particle":"","family":"Zhong","given":"Zifeng","non-dropping-particle":"","parse-names":false,"suffix":""},{"dropping-particle":"","family":"Wu","given":"Yinjuan","non-dropping-particle":"","parse-names":false,"suffix":""},{"dropping-particle":"","family":"Li","given":"Xuerong","non-dropping-particle":"","parse-names":false,"suffix":""}],"container-title":"PLoS Neglected Tropical Diseases","id":"ITEM-3","issue":"10","issued":{"date-parts":[["2024","10","1"]]},"publisher":"Public Library of Science","title":"Extracellular vesicles of Clonorchis sinensis promote the malignant phenotypes of cholangiocarcinoma via NF-κB/EMT axis","type":"article-journal","volume":"18"},"uris":["http://www.mendeley.com/documents/?uuid=14e5bb34-79c8-3c63-a872-6720c154b2a8"]}],"mendeley":{"formattedCitation":"(Kim &amp; Hong, 2025; Pan et al., 2024; Ren et al., 2025)","plainTextFormattedCitation":"(Kim &amp; Hong, 2025; Pan et al., 2024; Ren et al., 2025)","previouslyFormattedCitation":"(Kim &amp; Hong, 2025; Pan et al., 2024; Ren et al., 2025)"},"properties":{"noteIndex":0},"schema":"https://github.com/citation-style-language/schema/raw/master/csl-citation.json"}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EA144A">
              <w:rPr>
                <w:rFonts w:ascii="Times New Roman" w:eastAsia="Times New Roman" w:hAnsi="Times New Roman" w:cs="Times New Roman"/>
                <w:noProof/>
                <w:color w:val="000000" w:themeColor="text1"/>
                <w:kern w:val="0"/>
                <w:sz w:val="20"/>
                <w:szCs w:val="20"/>
                <w14:ligatures w14:val="none"/>
              </w:rPr>
              <w:t>(Kim &amp; Hong, 2025; Pan et al., 2024; Ren et al., 2025)</w:t>
            </w:r>
            <w:r>
              <w:rPr>
                <w:rFonts w:ascii="Times New Roman" w:eastAsia="Times New Roman" w:hAnsi="Times New Roman" w:cs="Times New Roman"/>
                <w:color w:val="000000" w:themeColor="text1"/>
                <w:kern w:val="0"/>
                <w:sz w:val="20"/>
                <w:szCs w:val="20"/>
                <w14:ligatures w14:val="none"/>
              </w:rPr>
              <w:fldChar w:fldCharType="end"/>
            </w:r>
          </w:p>
        </w:tc>
      </w:tr>
      <w:tr w:rsidR="00323878" w:rsidRPr="00AF3692" w14:paraId="51E20567" w14:textId="77777777" w:rsidTr="005A1A81">
        <w:trPr>
          <w:trHeight w:val="920"/>
        </w:trPr>
        <w:tc>
          <w:tcPr>
            <w:tcW w:w="728" w:type="dxa"/>
            <w:noWrap/>
            <w:vAlign w:val="center"/>
          </w:tcPr>
          <w:p w14:paraId="40059419"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310F6923"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Schistosoma haematobium</w:t>
            </w:r>
          </w:p>
        </w:tc>
        <w:tc>
          <w:tcPr>
            <w:tcW w:w="1955" w:type="dxa"/>
            <w:vAlign w:val="center"/>
            <w:hideMark/>
          </w:tcPr>
          <w:p w14:paraId="37412654"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Urinary bladder cancer (squamous</w:t>
            </w:r>
            <w:r>
              <w:rPr>
                <w:rFonts w:ascii="Times New Roman" w:eastAsia="Times New Roman" w:hAnsi="Times New Roman" w:cs="Times New Roman"/>
                <w:color w:val="000000" w:themeColor="text1"/>
                <w:kern w:val="0"/>
                <w:sz w:val="20"/>
                <w:szCs w:val="20"/>
                <w14:ligatures w14:val="none"/>
              </w:rPr>
              <w:t xml:space="preserve"> cell</w:t>
            </w:r>
            <w:r w:rsidRPr="005F7956">
              <w:rPr>
                <w:rFonts w:ascii="Times New Roman" w:eastAsia="Times New Roman" w:hAnsi="Times New Roman" w:cs="Times New Roman"/>
                <w:color w:val="000000" w:themeColor="text1"/>
                <w:kern w:val="0"/>
                <w:sz w:val="20"/>
                <w:szCs w:val="20"/>
                <w14:ligatures w14:val="none"/>
              </w:rPr>
              <w:t xml:space="preserve"> carcinoma)</w:t>
            </w:r>
          </w:p>
        </w:tc>
        <w:tc>
          <w:tcPr>
            <w:tcW w:w="1496" w:type="dxa"/>
            <w:vAlign w:val="center"/>
            <w:hideMark/>
          </w:tcPr>
          <w:p w14:paraId="59682A59"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6F1441">
              <w:rPr>
                <w:rFonts w:ascii="Times New Roman" w:eastAsia="Times New Roman" w:hAnsi="Times New Roman" w:cs="Times New Roman"/>
                <w:color w:val="000000" w:themeColor="text1"/>
                <w:kern w:val="0"/>
                <w:sz w:val="20"/>
                <w:szCs w:val="20"/>
                <w14:ligatures w14:val="none"/>
              </w:rPr>
              <w:t>Sub-Saharan Africa; parts of Middle East &amp; N. Africa</w:t>
            </w:r>
          </w:p>
        </w:tc>
        <w:tc>
          <w:tcPr>
            <w:tcW w:w="1687" w:type="dxa"/>
            <w:vAlign w:val="center"/>
            <w:hideMark/>
          </w:tcPr>
          <w:p w14:paraId="0C2D7D44"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6F1441">
              <w:rPr>
                <w:rFonts w:ascii="Times New Roman" w:eastAsia="Times New Roman" w:hAnsi="Times New Roman" w:cs="Times New Roman"/>
                <w:color w:val="000000" w:themeColor="text1"/>
                <w:kern w:val="0"/>
                <w:sz w:val="20"/>
                <w:szCs w:val="20"/>
                <w14:ligatures w14:val="none"/>
              </w:rPr>
              <w:t>Epidemiology, pathology, mechanistic data</w:t>
            </w:r>
          </w:p>
        </w:tc>
        <w:tc>
          <w:tcPr>
            <w:tcW w:w="1143" w:type="dxa"/>
          </w:tcPr>
          <w:p w14:paraId="482B4084"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p>
          <w:p w14:paraId="3E56E53D"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p>
          <w:p w14:paraId="26A53479"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p>
          <w:p w14:paraId="2ADABB3C"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2E6345">
              <w:rPr>
                <w:rFonts w:ascii="Times New Roman" w:eastAsia="Times New Roman" w:hAnsi="Times New Roman" w:cs="Times New Roman"/>
                <w:color w:val="000000" w:themeColor="text1"/>
                <w:kern w:val="0"/>
                <w:sz w:val="20"/>
                <w:szCs w:val="20"/>
                <w14:ligatures w14:val="none"/>
              </w:rPr>
              <w:t>Definitive (IARC Group 1)</w:t>
            </w:r>
          </w:p>
        </w:tc>
        <w:tc>
          <w:tcPr>
            <w:tcW w:w="1171" w:type="dxa"/>
            <w:vAlign w:val="center"/>
            <w:hideMark/>
          </w:tcPr>
          <w:p w14:paraId="244DA5E5"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{"citationItems":[{"id":"ITEM-1","itemData":{"ISBN":"978-92-832-1261-4","abstract":"The final monograph evaluates data on Helicobacter pylori. More than half of the world's population may be infected with this bacterium, which is responsible for most cases of chronic gastritis and duodenal ulcer. Citing several studies linking infection to gastric cancer in humans, the monograph concludes that infection with H. pylori is carcinogenic to humans.","author":[{"dropping-particle":"","family":"IARC Working Group","given":"","non-dropping-particle":"","parse-names":false,"suffix":""}],"container-title":"IARC Monographs on the Evaluation of Carcinogenic Risks to Humans","id":"ITEM-1","issued":{"date-parts":[["1994"]]},"number-of-pages":"177-243","title":"Schistosomes, Liver Flukes and &lt;em&gt;Helicobacter pylori&lt;/em&gt;","type":"book","volume":"61"},"uris":["http://www.mendeley.com/documents/?uuid=d97c2f87-1d4a-33fe-8515-20543910c69e"]},{"id":"ITEM-2","itemData":{"DOI":"10.1186/S13027-023-00491-1,","ISSN":"17509378","abstract":"Introduction: Bladder cancer is a possible outcome of chronic urinary schistosomiasis in many endemic countries. In Tanzania, the Lake Victoria area is one of the areas with the highest prevalence of urinary schistosomiasis and higher incidences of squamous cell carcinoma (SCC) of the urinary bladder. A previous study in the area over one decade (2001–2010) showed SCC to be common in patients aged below 50 years. With various prevention and intervention programs there are likely to be notable changes in schistosomiasis-related urinary bladder cancer, which is currently unknown. Updated information on the status of SCC in this area will be useful for giving an insights into efficacy of control interventions implemented and help guide the initiation of new ones. Therefore, this study was done to determine the current trend of schistosomiasis-related bladder cancer in lake zone, Tanzania. Methods: This was a descriptive retrospective study of histologically confirmed urinary bladder cancer cases diagnosed at the Pathology Department of Bugando Medical Centre over 10 years period. The patient files and histopathology reports were retrieved and information was extracted. Data were analyzed using Chi-square and student t-test. Results: A total of 481 patients were diagnosed with urinary bladder cancer during the study period whereby, 52.6% were males and 47.4% were females. The mean age regardless of histological type of cancer was 55 ± 14.2 years. The SCC was the commonest histological type accounting for 57.0%, followed by transitional cell carcinoma 37.6%, and 5.4% were adenocarcinomas. The Schistosoma haematobium eggs were observed in 25.2% and were commonly associated with SCC (p = 0.001). Poorly differentiated cancers were observed mostly in females (58.6%) compared to males (41.4%) (p = 0.003). Muscular invasion of the urinary bladder by cancer was observed in 11.4% of the patients, and this was significantly higher in non-squamous than in squamous cancers (p = 0.034). Conclusion: Schistosomiasis-related cancers of the urinary bladder in the Lake zone of Tanzania is still a problem. Schistosoma haematobium eggs were associated with SCC type indicating the persistence of infection in the area. This calls for more efforts on preventive and intervention programs to reduce the burden of urinary bladder cancer in the lake zone.","author":[{"dropping-particle":"","family":"Yohana","given":"Coletha","non-dropping-particle":"","parse-names":false,"suffix":""},{"dropping-particle":"","family":"Bakuza","given":"Jared S.","non-dropping-particle":"","parse-names":false,"suffix":""},{"dropping-particle":"","family":"Kinung’hi","given":"Safari M.","non-dropping-particle":"","parse-names":false,"suffix":""},{"dropping-particle":"","family":"Nyundo","given":"Bruno A.","non-dropping-particle":"","parse-names":false,"suffix":""},{"dropping-particle":"","family":"Rambau","given":"Peter F.","non-dropping-particle":"","parse-names":false,"suffix":""}],"container-title":"Infectious Agents and Cancer","id":"ITEM-2","issue":"1","issued":{"date-parts":[["2023","12","1"]]},"publisher":"BioMed Central Ltd","title":"The trend of schistosomiasis related bladder cancer in the lake zone, Tanzania: a retrospective review over 10 years period","type":"article-journal","volume":"18"},"uris":["http://www.mendeley.com/documents/?uuid=e03e9f81-59b3-3df2-b22d-ba9c31b3268a"]},{"id":"ITEM-3","itemData":{"DOI":"10.1309/LM96EJPPBYADIOVC","ISSN":"0007-5027","PMID":"26489680","abstract":"Patient: 66-year-old ethnic Egyptian man. Chief Complaint: Hematuria. History of Present Illness: The patient had a history of multiple episodes of gross hematuria for the past 5 years. Because the hematuria usually resolved on its own, he did not seek medical attention during that time. Bladder cancer was suspected. Past Medical History: The patient had a history of coronary artery disease, hypertension, nephrolithiasis, congestive heart failure, lifelong smoking, and ischemic cardiomyopathy. He has been taking the anticoagulants clopidogrel (Plavix) and warfarin (Coumadin). Residency History: The patient is originally from Egypt and has been living in the United States for the past 10 years. Principal Laboratory Findings: A complete blood count showed a hemoglobin of 13.0 g per dL (reference range, 14.0 to 18.0 g per dL), hematocrit 40% (40% to 54%), red blood cell count (RBC) 4.65 × 109 per L (4.60 to 6.00), and platelet count 179 × 106 per L (150 to 450). The urinalysis results showed 3+ protein, 4+ blood, and urine RBC of greater than 100 per high power field (hpf). The urinalysis results did not indicate the presence of parasitic ova or adult parasites. Based on these results, the physician ordered cystoscopic testing, suspecting bladder cancer. Analysis of the bladder tissue showed inflammation (Image 1) and several ova that were consistent with developing Schistosoma (Image 2). Many of the ova were calcified and surrounded by severely inflamed tissue (Image 3).","author":[{"dropping-particle":"","family":"Zepeda","given":"Celenne Morfin","non-dropping-particle":"","parse-names":false,"suffix":""},{"dropping-particle":"","family":"Coffey","given":"Kristen H.","non-dropping-particle":"","parse-names":false,"suffix":""}],"container-title":"Laboratory Medicine","id":"ITEM-3","issue":"4","issued":{"date-parts":[["2015","11","1"]]},"page":"338-342","publisher":"Oxford Academic","title":"Schistosoma haematobium Infection That Mimics Bladder Cancer in a 66-Year-Old Ethnic Egyptian Man","type":"article-journal","volume":"46"},"uris":["http://www.mendeley.com/documents/?uuid=fa6be7ed-a433-3b39-bd87-0ac5072d7d44"]}],"mendeley":{"formattedCitation":"(IARC Working Group, 1994; Yohana et al., 2023; Zepeda &amp; Coffey, 2015)","plainTextFormattedCitation":"(IARC Working Group, 1994; Yohana et al., 2023; Zepeda &amp; Coffey, 2015)","previouslyFormattedCitation":"(IARC Working Group, 1994; Yohana et al., 2023; Zepeda &amp; Coffey, 2015)"},"properties":{"noteIndex":0},"schema":"https://github.com/citation-style-language/schema/raw/master/csl-citation.json"}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BF4BDC">
              <w:rPr>
                <w:rFonts w:ascii="Times New Roman" w:eastAsia="Times New Roman" w:hAnsi="Times New Roman" w:cs="Times New Roman"/>
                <w:noProof/>
                <w:color w:val="000000" w:themeColor="text1"/>
                <w:kern w:val="0"/>
                <w:sz w:val="20"/>
                <w:szCs w:val="20"/>
                <w14:ligatures w14:val="none"/>
              </w:rPr>
              <w:t>(IARC Working Group, 1994; Yohana et al., 2023; Zepeda &amp; Coffey, 2015)</w:t>
            </w:r>
            <w:r>
              <w:rPr>
                <w:rFonts w:ascii="Times New Roman" w:eastAsia="Times New Roman" w:hAnsi="Times New Roman" w:cs="Times New Roman"/>
                <w:color w:val="000000" w:themeColor="text1"/>
                <w:kern w:val="0"/>
                <w:sz w:val="20"/>
                <w:szCs w:val="20"/>
                <w14:ligatures w14:val="none"/>
              </w:rPr>
              <w:fldChar w:fldCharType="end"/>
            </w:r>
          </w:p>
        </w:tc>
      </w:tr>
      <w:tr w:rsidR="00323878" w:rsidRPr="00943EAB" w14:paraId="09F58C2E" w14:textId="77777777" w:rsidTr="005A1A81">
        <w:trPr>
          <w:trHeight w:val="920"/>
        </w:trPr>
        <w:tc>
          <w:tcPr>
            <w:tcW w:w="9921" w:type="dxa"/>
            <w:gridSpan w:val="7"/>
            <w:noWrap/>
            <w:vAlign w:val="center"/>
          </w:tcPr>
          <w:p w14:paraId="66F617A2" w14:textId="77777777" w:rsidR="00323878" w:rsidRPr="004208E3" w:rsidRDefault="00323878" w:rsidP="00B96FD5">
            <w:pPr>
              <w:pStyle w:val="ListParagraph"/>
              <w:numPr>
                <w:ilvl w:val="0"/>
                <w:numId w:val="3"/>
              </w:numPr>
              <w:spacing w:after="0" w:line="480" w:lineRule="auto"/>
              <w:rPr>
                <w:rFonts w:ascii="Times New Roman" w:eastAsia="Times New Roman" w:hAnsi="Times New Roman" w:cs="Times New Roman"/>
                <w:b/>
                <w:bCs/>
                <w:color w:val="000000" w:themeColor="text1"/>
                <w:kern w:val="0"/>
                <w:sz w:val="20"/>
                <w:szCs w:val="20"/>
                <w14:ligatures w14:val="none"/>
              </w:rPr>
            </w:pPr>
            <w:r w:rsidRPr="00502FF3">
              <w:rPr>
                <w:rFonts w:ascii="Times New Roman" w:eastAsia="Times New Roman" w:hAnsi="Times New Roman" w:cs="Times New Roman"/>
                <w:b/>
                <w:bCs/>
                <w:color w:val="000000" w:themeColor="text1"/>
                <w:kern w:val="0"/>
                <w:sz w:val="20"/>
                <w:szCs w:val="20"/>
                <w14:ligatures w14:val="none"/>
              </w:rPr>
              <w:t>Helminths with possible carcinogenicity (IARC Group 2B) or limited human data</w:t>
            </w:r>
          </w:p>
        </w:tc>
      </w:tr>
      <w:tr w:rsidR="00323878" w:rsidRPr="00943EAB" w14:paraId="31296244" w14:textId="77777777" w:rsidTr="005A1A81">
        <w:trPr>
          <w:trHeight w:val="920"/>
        </w:trPr>
        <w:tc>
          <w:tcPr>
            <w:tcW w:w="728" w:type="dxa"/>
            <w:noWrap/>
            <w:vAlign w:val="center"/>
          </w:tcPr>
          <w:p w14:paraId="2C0F6A86"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667657CA"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Schistosoma japonicum</w:t>
            </w:r>
          </w:p>
        </w:tc>
        <w:tc>
          <w:tcPr>
            <w:tcW w:w="1955" w:type="dxa"/>
            <w:vAlign w:val="center"/>
            <w:hideMark/>
          </w:tcPr>
          <w:p w14:paraId="6512DAAA"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0014F0">
              <w:rPr>
                <w:rFonts w:ascii="Times New Roman" w:eastAsia="Times New Roman" w:hAnsi="Times New Roman" w:cs="Times New Roman"/>
                <w:color w:val="000000" w:themeColor="text1"/>
                <w:kern w:val="0"/>
                <w:sz w:val="20"/>
                <w:szCs w:val="20"/>
                <w14:ligatures w14:val="none"/>
              </w:rPr>
              <w:t>Colorectal cancer; possible associations with GI cancers</w:t>
            </w:r>
          </w:p>
        </w:tc>
        <w:tc>
          <w:tcPr>
            <w:tcW w:w="1496" w:type="dxa"/>
            <w:vAlign w:val="center"/>
            <w:hideMark/>
          </w:tcPr>
          <w:p w14:paraId="1F5B9662"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 xml:space="preserve">East Asia (China, </w:t>
            </w:r>
            <w:r w:rsidRPr="00FA1EF3">
              <w:rPr>
                <w:rFonts w:ascii="Times New Roman" w:eastAsia="Times New Roman" w:hAnsi="Times New Roman" w:cs="Times New Roman"/>
                <w:color w:val="000000" w:themeColor="text1"/>
                <w:kern w:val="0"/>
                <w:sz w:val="20"/>
                <w:szCs w:val="20"/>
                <w14:ligatures w14:val="none"/>
              </w:rPr>
              <w:lastRenderedPageBreak/>
              <w:t xml:space="preserve">Philippines, Indonesia) </w:t>
            </w:r>
          </w:p>
        </w:tc>
        <w:tc>
          <w:tcPr>
            <w:tcW w:w="1687" w:type="dxa"/>
            <w:vAlign w:val="center"/>
            <w:hideMark/>
          </w:tcPr>
          <w:p w14:paraId="17A4F34A"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lastRenderedPageBreak/>
              <w:t xml:space="preserve">Epidemiological, pathological, </w:t>
            </w:r>
            <w:r>
              <w:rPr>
                <w:rFonts w:ascii="Times New Roman" w:eastAsia="Times New Roman" w:hAnsi="Times New Roman" w:cs="Times New Roman"/>
                <w:color w:val="000000" w:themeColor="text1"/>
                <w:kern w:val="0"/>
                <w:sz w:val="20"/>
                <w:szCs w:val="20"/>
                <w14:ligatures w14:val="none"/>
              </w:rPr>
              <w:t>inflammatory</w:t>
            </w:r>
          </w:p>
        </w:tc>
        <w:tc>
          <w:tcPr>
            <w:tcW w:w="1143" w:type="dxa"/>
          </w:tcPr>
          <w:p w14:paraId="2E160E83"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AE54E0">
              <w:rPr>
                <w:rFonts w:ascii="Times New Roman" w:eastAsia="Times New Roman" w:hAnsi="Times New Roman" w:cs="Times New Roman"/>
                <w:color w:val="000000" w:themeColor="text1"/>
                <w:kern w:val="0"/>
                <w:sz w:val="20"/>
                <w:szCs w:val="20"/>
                <w14:ligatures w14:val="none"/>
              </w:rPr>
              <w:t>Possible (IARC Group 2B)</w:t>
            </w:r>
          </w:p>
        </w:tc>
        <w:tc>
          <w:tcPr>
            <w:tcW w:w="1171" w:type="dxa"/>
            <w:vAlign w:val="center"/>
            <w:hideMark/>
          </w:tcPr>
          <w:p w14:paraId="1F378D03"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{"citationItems":[{"id":"ITEM-1","itemData":{"DOI":"10.4269/AJTMH.18-0807","ISSN":"00029637","PMID":"30560774","abstract":"Schistosoma japonicum is a digenetic blood fluke that has been implicated in the carcinogenesis of several human malignancies, notably liver and colorectal cancer (CRC). Schistosoma japonicum associated colorectal cancer (SACC) is a distinct subtype with biological behavior analogous to colitis-induced CRC. The clinicopathological characteristics of SACC include young age at diagnosis, predominance among males, a strong predilection for the sigmoid colon and rectum, multifocal distribution, frequent mucinous histology, and poor prognosis. In addition to chronic inflammation, immunomodulation, and schistosomal toxins, bacterial coinfection appears to play an important role in the carcinogenic process. The present review provides the most recent updates on epidemiology, pathobiology, and clinical and prognostic features pertaining to SACC","author":[{"dropping-particle":"","family":"Hamid","given":"Hytham K.S.","non-dropping-particle":"","parse-names":false,"suffix":""}],"container-title":"The American Journal of Tropical Medicine and Hygiene","id":"ITEM-1","issue":"3","issued":{"date-parts":[["2018"]]},"page":"501","publisher":"American Society of Tropical Medicine and Hygiene","title":"Schistosoma japonicum–Associated Colorectal Cancer: A Review","type":"article-journal","volume":"100"},"uris":["http://www.mendeley.com/documents/?uuid=2163aff6-5e2d-3d13-9678-97d0dac18884"]},{"id":"ITEM-2","itemData":{"DOI":"10.1097/JS9.0000000000000293,","ISSN":"17439159","PMID":"36999800","abstract":"BACKGROUND: With the elimination of schistosomiasis in China, its role in the pathogenesis of colorectal cancer (CRC) has decreased. However, the trends, clinicopathological features, surgical treatment patterns, and prognosis of schistosomiasis-associated CRC (SACRC) versus non-schistosomiasis-associated CRC (NSACRC) in China remain unclear. MATERIALS AND METHODS: The percentage trend of SACRC in CRC patients in China was analyzed using data retrieved from the Pathology Registry of Changhai Hospital (2001-2021). Clinicopathological characteristics, surgical treatment patterns, and prognosis-related parameters were compared between the two groups. Multivariate Cox regression analyses were performed for disease-free survival (DFS) and overall survival (OS). RESULTS: A total of 31 153 CRC cases were included, with 823 (2.6%) cases of SACRC and 30 330 (97.4%) cases of NSACRC. The average percentage of SACRC cases has decreased continuously from 3.8 to 1.7% (from 2001 to 2021). Compared with the NSACRC group, the SACRC group had more men, older age at diagnosis, lower BMI, fewer symptoms; higher rates of rectal cancer, comorbidities, KRAS mutation, multiple primary CRC and concomitant polyps; less lymph node metastasis, distant metastasis, vascular invasion, and tumor budding; less preoperative radiotherapy and preoperative chemotherapy; and more positive resection margins and postoperative targeted therapy. There were no significant differences between the two groups regarding laparoscopic surgery, palliative resection, extended radical resection, or ostomy. Moreover, the SACRC group had adverse DFS and similar OS compared with the NSACRC group. In multivariate analyses, schistosomiasis was not an independent predictor of DFS or OS. CONCLUSION: The percentage of SACRC in CRC (2.6%) in our hospital was very low, and it decreased continuously over the last two decades, indicating that schistosomiasis is no longer an important risk factor for CRC in Shanghai, China. Patients with SACRC have distinct clinicopathological, molecular, and treatment-related features and survival rates similar to those with NSACRC.","author":[{"dropping-particle":"","family":"Zheng","given":"Nanxin","non-dropping-particle":"","parse-names":false,"suffix":""},{"dropping-particle":"","family":"Wang","given":"Hao","non-dropping-particle":"","parse-names":false,"suffix":""},{"dropping-particle":"","family":"Yu","given":"Qing","non-dropping-particle":"","parse-names":false,"suffix":""},{"dropping-particle":"","family":"Wang","given":"Chen","non-dropping-particle":"","parse-names":false,"suffix":""},{"dropping-particle":"","family":"Bai","given":"Chen Guang","non-dropping-particle":"","parse-names":false,"suffix":""},{"dropping-particle":"","family":"Pan","given":"An Fu","non-dropping-particle":"","parse-names":false,"suffix":""},{"dropping-particle":"","family":"Jiang","given":"Jianjun","non-dropping-particle":"","parse-names":false,"suffix":""},{"dropping-particle":"","family":"Lu","given":"Jian","non-dropping-particle":"","parse-names":false,"suffix":""},{"dropping-particle":"","family":"Dai","given":"Si Min","non-dropping-particle":"","parse-names":false,"suffix":""},{"dropping-particle":"","family":"Mei","given":"Zubing","non-dropping-particle":"","parse-names":false,"suffix":""},{"dropping-particle":"","family":"Zhang","given":"Wei","non-dropping-particle":"","parse-names":false,"suffix":""},{"dropping-particle":"","family":"Gao","given":"Xian Hua","non-dropping-particle":"","parse-names":false,"suffix":""}],"container-title":"International journal of surgery (London, England)","id":"ITEM-2","issue":"4","issued":{"date-parts":[["2023","4","1"]]},"page":"772-784","publisher":"NLM (Medline)","title":"Changing trends, clinicopathological characteristics, surgical treatment patterns, and prognosis of schistosomiasis-associated versus non-schistosomiasis-associated colorectal cancer: a large retrospective cohort study of 31 153 cases in Shanghai, China (2001-2021)","type":"article-journal","volume":"109"},"uris":["http://www.mendeley.com/documents/?uuid=a732ac30-b971-32b7-b92d-9c1ddb4d75c2"]}],"mendeley":{"formattedCitation":"(Hamid, 2018; Zheng et al., 2023)","plainTextFormattedCitation":"(Hamid, 2018; Zheng et al., 2023)","previouslyFormattedCitation":"(Hamid, 2018; Zheng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4B57DA">
              <w:rPr>
                <w:rFonts w:ascii="Times New Roman" w:eastAsia="Times New Roman" w:hAnsi="Times New Roman" w:cs="Times New Roman"/>
                <w:noProof/>
                <w:color w:val="000000" w:themeColor="text1"/>
                <w:kern w:val="0"/>
                <w:sz w:val="20"/>
                <w:szCs w:val="20"/>
                <w14:ligatures w14:val="none"/>
              </w:rPr>
              <w:t xml:space="preserve">(Hamid, 2018; </w:t>
            </w:r>
            <w:r w:rsidRPr="004B57DA">
              <w:rPr>
                <w:rFonts w:ascii="Times New Roman" w:eastAsia="Times New Roman" w:hAnsi="Times New Roman" w:cs="Times New Roman"/>
                <w:noProof/>
                <w:color w:val="000000" w:themeColor="text1"/>
                <w:kern w:val="0"/>
                <w:sz w:val="20"/>
                <w:szCs w:val="20"/>
                <w14:ligatures w14:val="none"/>
              </w:rPr>
              <w:lastRenderedPageBreak/>
              <w:t>Zheng et al., 2023)</w:t>
            </w:r>
            <w:r>
              <w:rPr>
                <w:rFonts w:ascii="Times New Roman" w:eastAsia="Times New Roman" w:hAnsi="Times New Roman" w:cs="Times New Roman"/>
                <w:color w:val="000000" w:themeColor="text1"/>
                <w:kern w:val="0"/>
                <w:sz w:val="20"/>
                <w:szCs w:val="20"/>
                <w14:ligatures w14:val="none"/>
              </w:rPr>
              <w:fldChar w:fldCharType="end"/>
            </w:r>
          </w:p>
        </w:tc>
      </w:tr>
      <w:tr w:rsidR="00323878" w:rsidRPr="00943EAB" w14:paraId="1EF486CA" w14:textId="77777777" w:rsidTr="005A1A81">
        <w:trPr>
          <w:trHeight w:val="920"/>
        </w:trPr>
        <w:tc>
          <w:tcPr>
            <w:tcW w:w="9921" w:type="dxa"/>
            <w:gridSpan w:val="7"/>
            <w:noWrap/>
            <w:vAlign w:val="center"/>
          </w:tcPr>
          <w:p w14:paraId="1BAB8AB2" w14:textId="77777777" w:rsidR="00323878" w:rsidRPr="00F54368" w:rsidRDefault="00323878" w:rsidP="00B96FD5">
            <w:pPr>
              <w:pStyle w:val="ListParagraph"/>
              <w:numPr>
                <w:ilvl w:val="0"/>
                <w:numId w:val="3"/>
              </w:numPr>
              <w:spacing w:after="0" w:line="480" w:lineRule="auto"/>
              <w:rPr>
                <w:rFonts w:ascii="Times New Roman" w:eastAsia="Times New Roman" w:hAnsi="Times New Roman" w:cs="Times New Roman"/>
                <w:b/>
                <w:bCs/>
                <w:color w:val="000000" w:themeColor="text1"/>
                <w:kern w:val="0"/>
                <w:sz w:val="20"/>
                <w:szCs w:val="20"/>
                <w14:ligatures w14:val="none"/>
              </w:rPr>
            </w:pPr>
            <w:r w:rsidRPr="00F54368">
              <w:rPr>
                <w:rFonts w:ascii="Times New Roman" w:eastAsia="Times New Roman" w:hAnsi="Times New Roman" w:cs="Times New Roman"/>
                <w:b/>
                <w:bCs/>
                <w:color w:val="000000" w:themeColor="text1"/>
                <w:kern w:val="0"/>
                <w:sz w:val="20"/>
                <w:szCs w:val="20"/>
                <w14:ligatures w14:val="none"/>
              </w:rPr>
              <w:lastRenderedPageBreak/>
              <w:t xml:space="preserve">Studied in humans but </w:t>
            </w:r>
            <w:r w:rsidRPr="00F54368">
              <w:rPr>
                <w:rFonts w:ascii="Times New Roman" w:eastAsia="Times New Roman" w:hAnsi="Times New Roman" w:cs="Times New Roman"/>
                <w:b/>
                <w:bCs/>
                <w:i/>
                <w:iCs/>
                <w:color w:val="000000" w:themeColor="text1"/>
                <w:kern w:val="0"/>
                <w:sz w:val="20"/>
                <w:szCs w:val="20"/>
                <w14:ligatures w14:val="none"/>
              </w:rPr>
              <w:t>not classifiable</w:t>
            </w:r>
            <w:r w:rsidRPr="00F54368">
              <w:rPr>
                <w:rFonts w:ascii="Times New Roman" w:eastAsia="Times New Roman" w:hAnsi="Times New Roman" w:cs="Times New Roman"/>
                <w:b/>
                <w:bCs/>
                <w:color w:val="000000" w:themeColor="text1"/>
                <w:kern w:val="0"/>
                <w:sz w:val="20"/>
                <w:szCs w:val="20"/>
                <w14:ligatures w14:val="none"/>
              </w:rPr>
              <w:t xml:space="preserve"> as to carcinogenicity (IARC Group 3)</w:t>
            </w:r>
          </w:p>
        </w:tc>
      </w:tr>
      <w:tr w:rsidR="00323878" w:rsidRPr="00943EAB" w14:paraId="34A2A4AE" w14:textId="77777777" w:rsidTr="005A1A81">
        <w:trPr>
          <w:trHeight w:val="920"/>
        </w:trPr>
        <w:tc>
          <w:tcPr>
            <w:tcW w:w="728" w:type="dxa"/>
            <w:noWrap/>
            <w:vAlign w:val="center"/>
          </w:tcPr>
          <w:p w14:paraId="25E3A8BC"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tcPr>
          <w:p w14:paraId="29CCF45D"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 xml:space="preserve">Opisthorchis </w:t>
            </w:r>
            <w:proofErr w:type="spellStart"/>
            <w:r w:rsidRPr="00943EAB">
              <w:rPr>
                <w:rFonts w:ascii="Times New Roman" w:eastAsia="Times New Roman" w:hAnsi="Times New Roman" w:cs="Times New Roman"/>
                <w:i/>
                <w:iCs/>
                <w:color w:val="000000" w:themeColor="text1"/>
                <w:kern w:val="0"/>
                <w:sz w:val="20"/>
                <w:szCs w:val="20"/>
                <w14:ligatures w14:val="none"/>
              </w:rPr>
              <w:t>felineus</w:t>
            </w:r>
            <w:proofErr w:type="spellEnd"/>
          </w:p>
        </w:tc>
        <w:tc>
          <w:tcPr>
            <w:tcW w:w="1955" w:type="dxa"/>
            <w:vAlign w:val="center"/>
          </w:tcPr>
          <w:p w14:paraId="36C752E0" w14:textId="77777777" w:rsidR="00323878" w:rsidRPr="004208E3"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4208E3">
              <w:rPr>
                <w:rFonts w:ascii="Times New Roman" w:eastAsia="Times New Roman" w:hAnsi="Times New Roman" w:cs="Times New Roman"/>
                <w:color w:val="000000" w:themeColor="text1"/>
                <w:kern w:val="0"/>
                <w:sz w:val="20"/>
                <w:szCs w:val="20"/>
                <w14:ligatures w14:val="none"/>
              </w:rPr>
              <w:t>Cholangiocarcinoma (emerging evidence)</w:t>
            </w:r>
          </w:p>
        </w:tc>
        <w:tc>
          <w:tcPr>
            <w:tcW w:w="1496" w:type="dxa"/>
            <w:vAlign w:val="center"/>
          </w:tcPr>
          <w:p w14:paraId="17C332F8" w14:textId="77777777" w:rsidR="00323878" w:rsidRPr="00FA1EF3"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943EAB">
              <w:rPr>
                <w:rFonts w:ascii="Times New Roman" w:eastAsia="Times New Roman" w:hAnsi="Times New Roman" w:cs="Times New Roman"/>
                <w:color w:val="000000" w:themeColor="text1"/>
                <w:kern w:val="0"/>
                <w:sz w:val="20"/>
                <w:szCs w:val="20"/>
                <w14:ligatures w14:val="none"/>
              </w:rPr>
              <w:t>Eastern Europe, Russia, Southeast Asia</w:t>
            </w:r>
          </w:p>
        </w:tc>
        <w:tc>
          <w:tcPr>
            <w:tcW w:w="1687" w:type="dxa"/>
            <w:vAlign w:val="center"/>
          </w:tcPr>
          <w:p w14:paraId="36871488" w14:textId="77777777" w:rsidR="00323878" w:rsidRPr="00FA1EF3"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Animal model, biochemical, histology</w:t>
            </w:r>
          </w:p>
        </w:tc>
        <w:tc>
          <w:tcPr>
            <w:tcW w:w="1143" w:type="dxa"/>
          </w:tcPr>
          <w:p w14:paraId="772B8756"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6316CB">
              <w:rPr>
                <w:rFonts w:ascii="Times New Roman" w:eastAsia="Times New Roman" w:hAnsi="Times New Roman" w:cs="Times New Roman"/>
                <w:color w:val="000000" w:themeColor="text1"/>
                <w:kern w:val="0"/>
                <w:sz w:val="20"/>
                <w:szCs w:val="20"/>
                <w14:ligatures w14:val="none"/>
              </w:rPr>
              <w:t xml:space="preserve">IARC Group 3 </w:t>
            </w:r>
            <w:r w:rsidRPr="00F54368">
              <w:rPr>
                <w:rFonts w:ascii="Times New Roman" w:eastAsia="Times New Roman" w:hAnsi="Times New Roman" w:cs="Times New Roman"/>
                <w:color w:val="000000" w:themeColor="text1"/>
                <w:kern w:val="0"/>
                <w:sz w:val="20"/>
                <w:szCs w:val="20"/>
                <w14:ligatures w14:val="none"/>
              </w:rPr>
              <w:t>(not classifiable)</w:t>
            </w:r>
          </w:p>
        </w:tc>
        <w:tc>
          <w:tcPr>
            <w:tcW w:w="1171" w:type="dxa"/>
            <w:vAlign w:val="center"/>
          </w:tcPr>
          <w:p w14:paraId="5BF3D797"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{"citationItems":[{"id":"ITEM-1","itemData":{"DOI":"10.1016/J.PT.2024.10.012,","ISSN":"14715007","PMID":"39521672","abstract":"Liver fluke infection is a major risk for cholangiocarcinoma (CCA). It has been established that the Asian liver flukes, Clonorchis sinensis and Opisthorchis viverrini secrete growth factors, digestive enzymes, and extracellular vesicles (EVs) which contribute to abnormal cell development in the bile ducts where the worms reside. These secretions – combined with aberrant inflammation and repeated cycles of chronic wounding at the site of parasite attachment and grazing on the epithelium – promote biliary hyperplasia and fibrosis and ultimately malignant transformation. Application of post-genomic and gene-editing tools to the study of liver fluke immunobiology and pathogenesis has accelerated the discovery of essential virulence factors to which targeted therapies and diagnostics can be directed.","author":[{"dropping-particle":"","family":"Smout","given":"Michael J.","non-dropping-particle":"","parse-names":false,"suffix":""},{"dropping-particle":"","family":"Laha","given":"Thewarach","non-dropping-particle":"","parse-names":false,"suffix":""},{"dropping-particle":"","family":"Chaiyadet","given":"Sujittra","non-dropping-particle":"","parse-names":false,"suffix":""},{"dropping-particle":"","family":"Brindley","given":"Paul J.","non-dropping-particle":"","parse-names":false,"suffix":""},{"dropping-particle":"","family":"Loukas","given":"Alex","non-dropping-particle":"","parse-names":false,"suffix":""}],"container-title":"Trends in Parasitology","id":"ITEM-1","issue":"12","issued":{"date-parts":[["2024","12","1"]]},"page":"1183-1196","publisher":"Elsevier Ltd","title":"Mechanistic insights into liver-fluke-induced bile-duct cancer","type":"article-journal","volume":"40"},"uris":["http://www.mendeley.com/documents/?uuid=71544c17-4ff1-390b-9272-09968af9dbbb"]},{"id":"ITEM-2","itemData":{"ISBN":"978-92-832-1261-4","abstract":"The final monograph evaluates data on Helicobacter pylori. More than half of the world's population may be infected with this bacterium, which is responsible for most cases of chronic gastritis and duodenal ulcer. Citing several studies linking infection to gastric cancer in humans, the monograph concludes that infection with H. pylori is carcinogenic to humans.","author":[{"dropping-particle":"","family":"IARC Working Group","given":"","non-dropping-particle":"","parse-names":false,"suffix":""}],"container-title":"IARC Monographs on the Evaluation of Carcinogenic Risks to Humans","id":"ITEM-2","issued":{"date-parts":[["1994"]]},"number-of-pages":"177-243","title":"Schistosomes, Liver Flukes and &lt;em&gt;Helicobacter pylori&lt;/em&gt;","type":"book","volume":"61"},"uris":["http://www.mendeley.com/documents/?uuid=d97c2f87-1d4a-33fe-8515-20543910c69e"]}],"mendeley":{"formattedCitation":"(IARC Working Group, 1994; Smout et al., 2024)","plainTextFormattedCitation":"(IARC Working Group, 1994; Smout et al., 2024)","previouslyFormattedCitation":"(IARC Working Group, 1994; Smout et al., 2024)"},"properties":{"noteIndex":0},"schema":"https://github.com/citation-style-language/schema/raw/master/csl-citation.json"}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3A7918">
              <w:rPr>
                <w:rFonts w:ascii="Times New Roman" w:eastAsia="Times New Roman" w:hAnsi="Times New Roman" w:cs="Times New Roman"/>
                <w:noProof/>
                <w:color w:val="000000" w:themeColor="text1"/>
                <w:kern w:val="0"/>
                <w:sz w:val="20"/>
                <w:szCs w:val="20"/>
                <w14:ligatures w14:val="none"/>
              </w:rPr>
              <w:t>(IARC Working Group, 1994; Smout et al., 2024)</w:t>
            </w:r>
            <w:r>
              <w:rPr>
                <w:rFonts w:ascii="Times New Roman" w:eastAsia="Times New Roman" w:hAnsi="Times New Roman" w:cs="Times New Roman"/>
                <w:color w:val="000000" w:themeColor="text1"/>
                <w:kern w:val="0"/>
                <w:sz w:val="20"/>
                <w:szCs w:val="20"/>
                <w14:ligatures w14:val="none"/>
              </w:rPr>
              <w:fldChar w:fldCharType="end"/>
            </w:r>
          </w:p>
        </w:tc>
      </w:tr>
      <w:tr w:rsidR="00323878" w:rsidRPr="00943EAB" w14:paraId="28B5DC0C" w14:textId="77777777" w:rsidTr="005A1A81">
        <w:trPr>
          <w:trHeight w:val="920"/>
        </w:trPr>
        <w:tc>
          <w:tcPr>
            <w:tcW w:w="728" w:type="dxa"/>
            <w:noWrap/>
            <w:vAlign w:val="center"/>
          </w:tcPr>
          <w:p w14:paraId="5E948578"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02D139C5"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Schistosoma mansoni</w:t>
            </w:r>
          </w:p>
        </w:tc>
        <w:tc>
          <w:tcPr>
            <w:tcW w:w="1955" w:type="dxa"/>
            <w:vAlign w:val="center"/>
            <w:hideMark/>
          </w:tcPr>
          <w:p w14:paraId="2FA1E0A2"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4208E3">
              <w:rPr>
                <w:rFonts w:ascii="Times New Roman" w:eastAsia="Times New Roman" w:hAnsi="Times New Roman" w:cs="Times New Roman"/>
                <w:color w:val="000000" w:themeColor="text1"/>
                <w:kern w:val="0"/>
                <w:sz w:val="20"/>
                <w:szCs w:val="20"/>
                <w14:ligatures w14:val="none"/>
              </w:rPr>
              <w:t>Colorectal/hepatocellular carcinoma (less clear)</w:t>
            </w:r>
          </w:p>
        </w:tc>
        <w:tc>
          <w:tcPr>
            <w:tcW w:w="1496" w:type="dxa"/>
            <w:vAlign w:val="center"/>
            <w:hideMark/>
          </w:tcPr>
          <w:p w14:paraId="703364D1"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Sub-Saharan Africa, South America, Middle East</w:t>
            </w:r>
          </w:p>
        </w:tc>
        <w:tc>
          <w:tcPr>
            <w:tcW w:w="1687" w:type="dxa"/>
            <w:vAlign w:val="center"/>
            <w:hideMark/>
          </w:tcPr>
          <w:p w14:paraId="7EAF9F15"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Epidemiological, case reports</w:t>
            </w:r>
          </w:p>
        </w:tc>
        <w:tc>
          <w:tcPr>
            <w:tcW w:w="1143" w:type="dxa"/>
          </w:tcPr>
          <w:p w14:paraId="3276DDE5" w14:textId="77777777" w:rsidR="00323878" w:rsidRDefault="00323878" w:rsidP="00B96FD5">
            <w:pPr>
              <w:spacing w:after="0" w:line="480" w:lineRule="auto"/>
              <w:jc w:val="center"/>
              <w:rPr>
                <w:rFonts w:ascii="Times New Roman" w:eastAsia="Times New Roman" w:hAnsi="Times New Roman" w:cs="Times New Roman"/>
                <w:b/>
                <w:bCs/>
                <w:color w:val="000000" w:themeColor="text1"/>
                <w:kern w:val="0"/>
                <w:sz w:val="20"/>
                <w:szCs w:val="20"/>
                <w14:ligatures w14:val="none"/>
              </w:rPr>
            </w:pPr>
          </w:p>
          <w:p w14:paraId="152B5803"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 xml:space="preserve">IARC Group 3 (not classifiable) </w:t>
            </w:r>
          </w:p>
        </w:tc>
        <w:tc>
          <w:tcPr>
            <w:tcW w:w="1171" w:type="dxa"/>
            <w:vAlign w:val="center"/>
            <w:hideMark/>
          </w:tcPr>
          <w:p w14:paraId="3ADC18F2"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{"citationItems":[{"id":"ITEM-1","itemData":{"ISBN":"978-92-832-1261-4","abstract":"The final monograph evaluates data on Helicobacter pylori. More than half of the world's population may be infected with this bacterium, which is responsible for most cases of chronic gastritis and duodenal ulcer. Citing several studies linking infection to gastric cancer in humans, the monograph concludes that infection with H. pylori is carcinogenic to humans.","author":[{"dropping-particle":"","family":"IARC Working Group","given":"","non-dropping-particle":"","parse-names":false,"suffix":""}],"container-title":"IARC Monographs on the Evaluation of Carcinogenic Risks to Humans","id":"ITEM-1","issued":{"date-parts":[["1994"]]},"number-of-pages":"177-243","title":"Schistosomes, Liver Flukes and &lt;em&gt;Helicobacter pylori&lt;/em&gt;","type":"book","volume":"61"},"uris":["http://www.mendeley.com/documents/?uuid=d97c2f87-1d4a-33fe-8515-20543910c69e"]},{"id":"ITEM-2","itemData":{"DOI":"10.1097/JS9.0000000000000293,","ISSN":"17439159","PMID":"36999800","abstract":"BACKGROUND: With the elimination of schistosomiasis in China, its role in the pathogenesis of colorectal cancer (CRC) has decreased. However, the trends, clinicopathological features, surgical treatment patterns, and prognosis of schistosomiasis-associated CRC (SACRC) versus non-schistosomiasis-associated CRC (NSACRC) in China remain unclear. MATERIALS AND METHODS: The percentage trend of SACRC in CRC patients in China was analyzed using data retrieved from the Pathology Registry of Changhai Hospital (2001-2021). Clinicopathological characteristics, surgical treatment patterns, and prognosis-related parameters were compared between the two groups. Multivariate Cox regression analyses were performed for disease-free survival (DFS) and overall survival (OS). RESULTS: A total of 31 153 CRC cases were included, with 823 (2.6%) cases of SACRC and 30 330 (97.4%) cases of NSACRC. The average percentage of SACRC cases has decreased continuously from 3.8 to 1.7% (from 2001 to 2021). Compared with the NSACRC group, the SACRC group had more men, older age at diagnosis, lower BMI, fewer symptoms; higher rates of rectal cancer, comorbidities, KRAS mutation, multiple primary CRC and concomitant polyps; less lymph node metastasis, distant metastasis, vascular invasion, and tumor budding; less preoperative radiotherapy and preoperative chemotherapy; and more positive resection margins and postoperative targeted therapy. There were no significant differences between the two groups regarding laparoscopic surgery, palliative resection, extended radical resection, or ostomy. Moreover, the SACRC group had adverse DFS and similar OS compared with the NSACRC group. In multivariate analyses, schistosomiasis was not an independent predictor of DFS or OS. CONCLUSION: The percentage of SACRC in CRC (2.6%) in our hospital was very low, and it decreased continuously over the last two decades, indicating that schistosomiasis is no longer an important risk factor for CRC in Shanghai, China. Patients with SACRC have distinct clinicopathological, molecular, and treatment-related features and survival rates similar to those with NSACRC.","author":[{"dropping-particle":"","family":"Zheng","given":"Nanxin","non-dropping-particle":"","parse-names":false,"suffix":""},{"dropping-particle":"","family":"Wang","given":"Hao","non-dropping-particle":"","parse-names":false,"suffix":""},{"dropping-particle":"","family":"Yu","given":"Qing","non-dropping-particle":"","parse-names":false,"suffix":""},{"dropping-particle":"","family":"Wang","given":"Chen","non-dropping-particle":"","parse-names":false,"suffix":""},{"dropping-particle":"","family":"Bai","given":"Chen Guang","non-dropping-particle":"","parse-names":false,"suffix":""},{"dropping-particle":"","family":"Pan","given":"An Fu","non-dropping-particle":"","parse-names":false,"suffix":""},{"dropping-particle":"","family":"Jiang","given":"Jianjun","non-dropping-particle":"","parse-names":false,"suffix":""},{"dropping-particle":"","family":"Lu","given":"Jian","non-dropping-particle":"","parse-names":false,"suffix":""},{"dropping-particle":"","family":"Dai","given":"Si Min","non-dropping-particle":"","parse-names":false,"suffix":""},{"dropping-particle":"","family":"Mei","given":"Zubing","non-dropping-particle":"","parse-names":false,"suffix":""},{"dropping-particle":"","family":"Zhang","given":"Wei","non-dropping-particle":"","parse-names":false,"suffix":""},{"dropping-particle":"","family":"Gao","given":"Xian Hua","non-dropping-particle":"","parse-names":false,"suffix":""}],"container-title":"International journal of surgery (London, England)","id":"ITEM-2","issue":"4","issued":{"date-parts":[["2023","4","1"]]},"page":"772-784","publisher":"NLM (Medline)","title":"Changing trends, clinicopathological characteristics, surgical treatment patterns, and prognosis of schistosomiasis-associated versus non-schistosomiasis-associated colorectal cancer: a large retrospective cohort study of 31 153 cases in Shanghai, China (2001-2021)","type":"article-journal","volume":"109"},"uris":["http://www.mendeley.com/documents/?uuid=a732ac30-b971-32b7-b92d-9c1ddb4d75c2"]}],"mendeley":{"formattedCitation":"(IARC Working Group, 1994; Zheng et al., 2023)","plainTextFormattedCitation":"(IARC Working Group, 1994; Zheng et al., 2023)","previouslyFormattedCitation":"(IARC Working Group, 1994; Zheng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A0591F">
              <w:rPr>
                <w:rFonts w:ascii="Times New Roman" w:eastAsia="Times New Roman" w:hAnsi="Times New Roman" w:cs="Times New Roman"/>
                <w:noProof/>
                <w:color w:val="000000" w:themeColor="text1"/>
                <w:kern w:val="0"/>
                <w:sz w:val="20"/>
                <w:szCs w:val="20"/>
                <w14:ligatures w14:val="none"/>
              </w:rPr>
              <w:t>(IARC Working Group, 1994; Zheng et al., 2023)</w:t>
            </w:r>
            <w:r>
              <w:rPr>
                <w:rFonts w:ascii="Times New Roman" w:eastAsia="Times New Roman" w:hAnsi="Times New Roman" w:cs="Times New Roman"/>
                <w:color w:val="000000" w:themeColor="text1"/>
                <w:kern w:val="0"/>
                <w:sz w:val="20"/>
                <w:szCs w:val="20"/>
                <w14:ligatures w14:val="none"/>
              </w:rPr>
              <w:fldChar w:fldCharType="end"/>
            </w:r>
          </w:p>
        </w:tc>
      </w:tr>
      <w:tr w:rsidR="00323878" w:rsidRPr="00943EAB" w14:paraId="7A829D39" w14:textId="77777777" w:rsidTr="005A1A81">
        <w:trPr>
          <w:trHeight w:val="920"/>
        </w:trPr>
        <w:tc>
          <w:tcPr>
            <w:tcW w:w="9921" w:type="dxa"/>
            <w:gridSpan w:val="7"/>
            <w:noWrap/>
            <w:vAlign w:val="center"/>
          </w:tcPr>
          <w:p w14:paraId="63C793EB" w14:textId="77777777" w:rsidR="00323878" w:rsidRPr="00F54368" w:rsidRDefault="00323878" w:rsidP="00B96FD5">
            <w:pPr>
              <w:pStyle w:val="ListParagraph"/>
              <w:numPr>
                <w:ilvl w:val="0"/>
                <w:numId w:val="3"/>
              </w:numPr>
              <w:spacing w:after="0" w:line="480" w:lineRule="auto"/>
              <w:rPr>
                <w:rFonts w:ascii="Times New Roman" w:eastAsia="Times New Roman" w:hAnsi="Times New Roman" w:cs="Times New Roman"/>
                <w:b/>
                <w:bCs/>
                <w:color w:val="000000" w:themeColor="text1"/>
                <w:kern w:val="0"/>
                <w:sz w:val="20"/>
                <w:szCs w:val="20"/>
                <w14:ligatures w14:val="none"/>
              </w:rPr>
            </w:pPr>
            <w:r w:rsidRPr="00F54368">
              <w:rPr>
                <w:rFonts w:ascii="Times New Roman" w:eastAsia="Times New Roman" w:hAnsi="Times New Roman" w:cs="Times New Roman"/>
                <w:b/>
                <w:bCs/>
                <w:color w:val="000000" w:themeColor="text1"/>
                <w:kern w:val="0"/>
                <w:sz w:val="20"/>
                <w:szCs w:val="20"/>
                <w14:ligatures w14:val="none"/>
              </w:rPr>
              <w:t xml:space="preserve">Human case reports or </w:t>
            </w:r>
            <w:proofErr w:type="spellStart"/>
            <w:r w:rsidRPr="00F54368">
              <w:rPr>
                <w:rFonts w:ascii="Times New Roman" w:eastAsia="Times New Roman" w:hAnsi="Times New Roman" w:cs="Times New Roman"/>
                <w:b/>
                <w:bCs/>
                <w:color w:val="000000" w:themeColor="text1"/>
                <w:kern w:val="0"/>
                <w:sz w:val="20"/>
                <w:szCs w:val="20"/>
                <w14:ligatures w14:val="none"/>
              </w:rPr>
              <w:t>tumor</w:t>
            </w:r>
            <w:proofErr w:type="spellEnd"/>
            <w:r w:rsidRPr="00F54368">
              <w:rPr>
                <w:rFonts w:ascii="Times New Roman" w:eastAsia="Times New Roman" w:hAnsi="Times New Roman" w:cs="Times New Roman"/>
                <w:b/>
                <w:bCs/>
                <w:color w:val="000000" w:themeColor="text1"/>
                <w:kern w:val="0"/>
                <w:sz w:val="20"/>
                <w:szCs w:val="20"/>
                <w14:ligatures w14:val="none"/>
              </w:rPr>
              <w:t xml:space="preserve"> mimics (no demonstrated carcinogenicity)</w:t>
            </w:r>
          </w:p>
        </w:tc>
      </w:tr>
      <w:tr w:rsidR="00323878" w:rsidRPr="00943EAB" w14:paraId="2FF5A16C" w14:textId="77777777" w:rsidTr="005A1A81">
        <w:trPr>
          <w:trHeight w:val="920"/>
        </w:trPr>
        <w:tc>
          <w:tcPr>
            <w:tcW w:w="728" w:type="dxa"/>
            <w:noWrap/>
            <w:vAlign w:val="center"/>
          </w:tcPr>
          <w:p w14:paraId="7FD68166"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632F2342"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proofErr w:type="spellStart"/>
            <w:r w:rsidRPr="00943EAB">
              <w:rPr>
                <w:rFonts w:ascii="Times New Roman" w:eastAsia="Times New Roman" w:hAnsi="Times New Roman" w:cs="Times New Roman"/>
                <w:i/>
                <w:iCs/>
                <w:color w:val="000000" w:themeColor="text1"/>
                <w:kern w:val="0"/>
                <w:sz w:val="20"/>
                <w:szCs w:val="20"/>
                <w14:ligatures w14:val="none"/>
              </w:rPr>
              <w:t>Fasciola</w:t>
            </w:r>
            <w:proofErr w:type="spellEnd"/>
            <w:r w:rsidRPr="00943EAB">
              <w:rPr>
                <w:rFonts w:ascii="Times New Roman" w:eastAsia="Times New Roman" w:hAnsi="Times New Roman" w:cs="Times New Roman"/>
                <w:i/>
                <w:iCs/>
                <w:color w:val="000000" w:themeColor="text1"/>
                <w:kern w:val="0"/>
                <w:sz w:val="20"/>
                <w:szCs w:val="20"/>
                <w14:ligatures w14:val="none"/>
              </w:rPr>
              <w:t xml:space="preserve"> </w:t>
            </w:r>
            <w:r w:rsidRPr="00796375">
              <w:rPr>
                <w:rFonts w:ascii="Times New Roman" w:eastAsia="Times New Roman" w:hAnsi="Times New Roman" w:cs="Times New Roman"/>
                <w:i/>
                <w:iCs/>
                <w:color w:val="000000" w:themeColor="text1"/>
                <w:kern w:val="0"/>
                <w:sz w:val="20"/>
                <w:szCs w:val="20"/>
                <w14:ligatures w14:val="none"/>
              </w:rPr>
              <w:t>hepatica</w:t>
            </w:r>
            <w:r>
              <w:rPr>
                <w:rFonts w:ascii="Times New Roman" w:eastAsia="Times New Roman" w:hAnsi="Times New Roman" w:cs="Times New Roman"/>
                <w:i/>
                <w:iCs/>
                <w:color w:val="000000" w:themeColor="text1"/>
                <w:kern w:val="0"/>
                <w:sz w:val="20"/>
                <w:szCs w:val="20"/>
                <w14:ligatures w14:val="none"/>
              </w:rPr>
              <w:t>/</w:t>
            </w:r>
            <w:proofErr w:type="spellStart"/>
            <w:r w:rsidRPr="00F54368">
              <w:rPr>
                <w:rFonts w:ascii="Times New Roman" w:eastAsia="Times New Roman" w:hAnsi="Times New Roman" w:cs="Times New Roman"/>
                <w:i/>
                <w:iCs/>
                <w:color w:val="000000" w:themeColor="text1"/>
                <w:kern w:val="0"/>
                <w:sz w:val="20"/>
                <w:szCs w:val="20"/>
                <w14:ligatures w14:val="none"/>
              </w:rPr>
              <w:t>gigantica</w:t>
            </w:r>
            <w:proofErr w:type="spellEnd"/>
          </w:p>
        </w:tc>
        <w:tc>
          <w:tcPr>
            <w:tcW w:w="1955" w:type="dxa"/>
            <w:vAlign w:val="center"/>
            <w:hideMark/>
          </w:tcPr>
          <w:p w14:paraId="226888E6"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proofErr w:type="spellStart"/>
            <w:r w:rsidRPr="00F54368">
              <w:rPr>
                <w:rFonts w:ascii="Times New Roman" w:eastAsia="Times New Roman" w:hAnsi="Times New Roman" w:cs="Times New Roman"/>
                <w:color w:val="000000" w:themeColor="text1"/>
                <w:kern w:val="0"/>
                <w:sz w:val="20"/>
                <w:szCs w:val="20"/>
                <w14:ligatures w14:val="none"/>
              </w:rPr>
              <w:t>Tumor</w:t>
            </w:r>
            <w:proofErr w:type="spellEnd"/>
            <w:r w:rsidRPr="00F54368">
              <w:rPr>
                <w:rFonts w:ascii="Times New Roman" w:eastAsia="Times New Roman" w:hAnsi="Times New Roman" w:cs="Times New Roman"/>
                <w:color w:val="000000" w:themeColor="text1"/>
                <w:kern w:val="0"/>
                <w:sz w:val="20"/>
                <w:szCs w:val="20"/>
                <w14:ligatures w14:val="none"/>
              </w:rPr>
              <w:t xml:space="preserve"> mimics; rare reports alongside biliary or hepatic masses</w:t>
            </w:r>
          </w:p>
        </w:tc>
        <w:tc>
          <w:tcPr>
            <w:tcW w:w="1496" w:type="dxa"/>
            <w:vAlign w:val="center"/>
            <w:hideMark/>
          </w:tcPr>
          <w:p w14:paraId="1F58A4F1"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Europe, Middle East, South America, Africa; parts of Asia</w:t>
            </w:r>
          </w:p>
        </w:tc>
        <w:tc>
          <w:tcPr>
            <w:tcW w:w="1687" w:type="dxa"/>
            <w:vAlign w:val="center"/>
            <w:hideMark/>
          </w:tcPr>
          <w:p w14:paraId="26BC6CAC"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Case reports; radiologic/pathologic mimics of ICC/GB cancer</w:t>
            </w:r>
          </w:p>
        </w:tc>
        <w:tc>
          <w:tcPr>
            <w:tcW w:w="1143" w:type="dxa"/>
          </w:tcPr>
          <w:p w14:paraId="25A1C207"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 xml:space="preserve">Very </w:t>
            </w:r>
            <w:r>
              <w:rPr>
                <w:rFonts w:ascii="Times New Roman" w:eastAsia="Times New Roman" w:hAnsi="Times New Roman" w:cs="Times New Roman"/>
                <w:color w:val="000000" w:themeColor="text1"/>
                <w:kern w:val="0"/>
                <w:sz w:val="20"/>
                <w:szCs w:val="20"/>
                <w14:ligatures w14:val="none"/>
              </w:rPr>
              <w:t>weak/anecdotal</w:t>
            </w:r>
            <w:r w:rsidRPr="00F54368">
              <w:rPr>
                <w:rFonts w:ascii="Times New Roman" w:eastAsia="Times New Roman" w:hAnsi="Times New Roman" w:cs="Times New Roman"/>
                <w:color w:val="000000" w:themeColor="text1"/>
                <w:kern w:val="0"/>
                <w:sz w:val="20"/>
                <w:szCs w:val="20"/>
                <w14:ligatures w14:val="none"/>
              </w:rPr>
              <w:t xml:space="preserve"> (no causal link)</w:t>
            </w:r>
          </w:p>
        </w:tc>
        <w:tc>
          <w:tcPr>
            <w:tcW w:w="1171" w:type="dxa"/>
            <w:vAlign w:val="center"/>
          </w:tcPr>
          <w:p w14:paraId="499D3B38"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{"citationItems":[{"id":"ITEM-1","itemData":{"DOI":"10.3389/PORE.2023.1611396,","ISSN":"15322807","PMID":"38099242","abstract":"This study aims to examine and compare clinical, radiological, and pathological data between colorectal cancer (CRC) patients with and without schistosomiasis and uncover distinctive CRC characteristics when accompanied by schistosomiasis. This retrospective study is based on data collected from 341 patients diagnosed with CRC post-surgery and pathology. Of these patients, 101 (Group A) were diagnosed with colorectal cancer co-occurring with schistosomiasis (CRC-S), while 240 patients (Group B) were diagnosed with colorectal cancer without concurrent schistosomiasis (CRC-NS). Both groups were compared and analyzed based on their clinical data, imaging-based TNM staging, lymph node metastasis, nerve invasion, vascular cancer thrombus, and histopathological differentiation. A Chi-squared test revealed a significant difference in gender distribution between the patients with CRC-S (Group A) and CRC-NS (Group B), with a p -value of 0.043 and χ2 = 4.115. Specifically, a higher incidence rate was observed among males in Group A. There was a difference in the overall distribution of TNM staging between the two groups (p = 0.034, χ2 = 6.764). After pairwise comparison, a statistically significant difference was observed in the T3 stage (p &lt;0.05). The proportion of the T3 stage in Group A was significantly higher than that in Group B, indicating certain advantages. There was a difference in postoperative histopathological grading between the two groups (p = 0.005, χ2 = 10.626). After pairwise comparison, a statistically significant difference was observed between the well-differentiated adenocarcinoma and the moderately and poorly differentiated adenocarcinoma (p &lt;0.05), with a higher proportion of welldifferentiated patients in Group A compared to Group B. There was no significant difference in age, lymph node metastasis, nerve invasion, and vascular invasion between the two groups of patients (p &gt; 0.05). Among the 101 patients with CRC-S, 87 (86%) showed linear calcification on CT imaging. Patients with CRC-S are mainly male, with tumor staging mostly in the middle stage, high tumor differentiation, and low malignancy. CT imaging can help identify the presence of lumps and linear calcification indicative of schistosome deposits. MRI can early clarify TNM staging and determine the presence of lymph node metastasis and nerve and vascular invasion.","author":[{"dropping-particle":"","family":"Zhang","given":"Fang","non-dropping-particle":"","parse-names":false,"suffix":""},{"dropping-particle":"","family":"Wang","given":"Xiao Shuang","non-dropping-particle":"","parse-names":false,"suffix":""},{"dropping-particle":"","family":"Zhu","given":"Yuan Ting","non-dropping-particle":"","parse-names":false,"suffix":""},{"dropping-particle":"","family":"Xia","given":"Peng","non-dropping-particle":"","parse-names":false,"suffix":""}],"container-title":"Pathology and Oncology Research","id":"ITEM-1","issued":{"date-parts":[["2023"]]},"publisher":"Frontiers Media SA","title":"Conjoint analysis of clinical, imaging, and pathological features of schistosomiasis and colorectal cancer","type":"article-journal","volume":"29"},"uris":["http://www.mendeley.com/documents/?uuid=7b22a02e-fbbf-3bba-b367-60ae15e4375c"]}],"mendeley":{"formattedCitation":"(Zhang et al., 2023)","plainTextFormattedCitation":"(Zhang et al., 2023)","previouslyFormattedCitation":"(Zhang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236119">
              <w:rPr>
                <w:rFonts w:ascii="Times New Roman" w:eastAsia="Times New Roman" w:hAnsi="Times New Roman" w:cs="Times New Roman"/>
                <w:noProof/>
                <w:color w:val="000000" w:themeColor="text1"/>
                <w:kern w:val="0"/>
                <w:sz w:val="20"/>
                <w:szCs w:val="20"/>
                <w14:ligatures w14:val="none"/>
              </w:rPr>
              <w:t>(Zhang et al., 2023)</w:t>
            </w:r>
            <w:r>
              <w:rPr>
                <w:rFonts w:ascii="Times New Roman" w:eastAsia="Times New Roman" w:hAnsi="Times New Roman" w:cs="Times New Roman"/>
                <w:color w:val="000000" w:themeColor="text1"/>
                <w:kern w:val="0"/>
                <w:sz w:val="20"/>
                <w:szCs w:val="20"/>
                <w14:ligatures w14:val="none"/>
              </w:rPr>
              <w:fldChar w:fldCharType="end"/>
            </w:r>
          </w:p>
        </w:tc>
      </w:tr>
      <w:tr w:rsidR="00323878" w:rsidRPr="00943EAB" w14:paraId="570A68B9" w14:textId="77777777" w:rsidTr="005A1A81">
        <w:trPr>
          <w:trHeight w:val="920"/>
        </w:trPr>
        <w:tc>
          <w:tcPr>
            <w:tcW w:w="728" w:type="dxa"/>
            <w:noWrap/>
            <w:vAlign w:val="center"/>
          </w:tcPr>
          <w:p w14:paraId="7D3E6A0C"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tcPr>
          <w:p w14:paraId="5E7748F1"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proofErr w:type="spellStart"/>
            <w:r w:rsidRPr="00F54368">
              <w:rPr>
                <w:rFonts w:ascii="Times New Roman" w:eastAsia="Times New Roman" w:hAnsi="Times New Roman" w:cs="Times New Roman"/>
                <w:i/>
                <w:iCs/>
                <w:color w:val="000000" w:themeColor="text1"/>
                <w:kern w:val="0"/>
                <w:sz w:val="20"/>
                <w:szCs w:val="20"/>
                <w14:ligatures w14:val="none"/>
              </w:rPr>
              <w:t>Strongyloides</w:t>
            </w:r>
            <w:proofErr w:type="spellEnd"/>
            <w:r w:rsidRPr="00F54368">
              <w:rPr>
                <w:rFonts w:ascii="Times New Roman" w:eastAsia="Times New Roman" w:hAnsi="Times New Roman" w:cs="Times New Roman"/>
                <w:i/>
                <w:iCs/>
                <w:color w:val="000000" w:themeColor="text1"/>
                <w:kern w:val="0"/>
                <w:sz w:val="20"/>
                <w:szCs w:val="20"/>
                <w14:ligatures w14:val="none"/>
              </w:rPr>
              <w:t xml:space="preserve"> </w:t>
            </w:r>
            <w:proofErr w:type="spellStart"/>
            <w:r w:rsidRPr="00F54368">
              <w:rPr>
                <w:rFonts w:ascii="Times New Roman" w:eastAsia="Times New Roman" w:hAnsi="Times New Roman" w:cs="Times New Roman"/>
                <w:i/>
                <w:iCs/>
                <w:color w:val="000000" w:themeColor="text1"/>
                <w:kern w:val="0"/>
                <w:sz w:val="20"/>
                <w:szCs w:val="20"/>
                <w14:ligatures w14:val="none"/>
              </w:rPr>
              <w:t>stercoralis</w:t>
            </w:r>
            <w:proofErr w:type="spellEnd"/>
          </w:p>
        </w:tc>
        <w:tc>
          <w:tcPr>
            <w:tcW w:w="1955" w:type="dxa"/>
            <w:vAlign w:val="center"/>
          </w:tcPr>
          <w:p w14:paraId="213625B0" w14:textId="77777777" w:rsidR="00323878" w:rsidRPr="004208E3"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Case reports with GI adenocarcinoma (co-occurrence)</w:t>
            </w:r>
          </w:p>
        </w:tc>
        <w:tc>
          <w:tcPr>
            <w:tcW w:w="1496" w:type="dxa"/>
            <w:vAlign w:val="center"/>
          </w:tcPr>
          <w:p w14:paraId="35508623" w14:textId="77777777" w:rsidR="00323878" w:rsidRPr="00FA1EF3"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Tropics/subtropics incl. SE Asia, Sub-Saharan Africa</w:t>
            </w:r>
          </w:p>
        </w:tc>
        <w:tc>
          <w:tcPr>
            <w:tcW w:w="1687" w:type="dxa"/>
            <w:vAlign w:val="center"/>
          </w:tcPr>
          <w:p w14:paraId="6D36C534" w14:textId="77777777" w:rsidR="00323878" w:rsidRPr="004208E3"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Case reports</w:t>
            </w:r>
          </w:p>
        </w:tc>
        <w:tc>
          <w:tcPr>
            <w:tcW w:w="1143" w:type="dxa"/>
          </w:tcPr>
          <w:p w14:paraId="69384995"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Very weak (no established causality)</w:t>
            </w:r>
          </w:p>
        </w:tc>
        <w:tc>
          <w:tcPr>
            <w:tcW w:w="1171" w:type="dxa"/>
            <w:vAlign w:val="center"/>
          </w:tcPr>
          <w:p w14:paraId="2F6BD656"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{"citationItems":[{"id":"ITEM-1","itemData":{"DOI":"10.1186/S13027-023-00491-1,","ISSN":"17509378","abstract":"Introduction: Bladder cancer is a possible outcome of chronic urinary schistosomiasis in many endemic countries. In Tanzania, the Lake Victoria area is one of the areas with the highest prevalence of urinary schistosomiasis and higher incidences of squamous cell carcinoma (SCC) of the urinary bladder. A previous study in the area over one decade (2001–2010) showed SCC to be common in patients aged below 50 years. With various prevention and intervention programs there are likely to be notable changes in schistosomiasis-related urinary bladder cancer, which is currently unknown. Updated information on the status of SCC in this area will be useful for giving an insights into efficacy of control interventions implemented and help guide the initiation of new ones. Therefore, this study was done to determine the current trend of schistosomiasis-related bladder cancer in lake zone, Tanzania. Methods: This was a descriptive retrospective study of histologically confirmed urinary bladder cancer cases diagnosed at the Pathology Department of Bugando Medical Centre over 10 years period. The patient files and histopathology reports were retrieved and information was extracted. Data were analyzed using Chi-square and student t-test. Results: A total of 481 patients were diagnosed with urinary bladder cancer during the study period whereby, 52.6% were males and 47.4% were females. The mean age regardless of histological type of cancer was 55 ± 14.2 years. The SCC was the commonest histological type accounting for 57.0%, followed by transitional cell carcinoma 37.6%, and 5.4% were adenocarcinomas. The Schistosoma haematobium eggs were observed in 25.2% and were commonly associated with SCC (p = 0.001). Poorly differentiated cancers were observed mostly in females (58.6%) compared to males (41.4%) (p = 0.003). Muscular invasion of the urinary bladder by cancer was observed in 11.4% of the patients, and this was significantly higher in non-squamous than in squamous cancers (p = 0.034). Conclusion: Schistosomiasis-related cancers of the urinary bladder in the Lake zone of Tanzania is still a problem. Schistosoma haematobium eggs were associated with SCC type indicating the persistence of infection in the area. This calls for more efforts on preventive and intervention programs to reduce the burden of urinary bladder cancer in the lake zone.","author":[{"dropping-particle":"","family":"Yohana","given":"Coletha","non-dropping-particle":"","parse-names":false,"suffix":""},{"dropping-particle":"","family":"Bakuza","given":"Jared S.","non-dropping-particle":"","parse-names":false,"suffix":""},{"dropping-particle":"","family":"Kinung’hi","given":"Safari M.","non-dropping-particle":"","parse-names":false,"suffix":""},{"dropping-particle":"","family":"Nyundo","given":"Bruno A.","non-dropping-particle":"","parse-names":false,"suffix":""},{"dropping-particle":"","family":"Rambau","given":"Peter F.","non-dropping-particle":"","parse-names":false,"suffix":""}],"container-title":"Infectious Agents and Cancer","id":"ITEM-1","issue":"1","issued":{"date-parts":[["2023","12","1"]]},"publisher":"BioMed Central Ltd","title":"The trend of schistosomiasis related bladder cancer in the lake zone, Tanzania: a retrospective review over 10 years period","type":"article-journal","volume":"18"},"uris":["http://www.mendeley.com/documents/?uuid=e03e9f81-59b3-3df2-b22d-ba9c31b3268a"]}],"mendeley":{"formattedCitation":"(Yohana et al., 2023)","plainTextFormattedCitation":"(Yohana et al., 2023)","previouslyFormattedCitation":"(Yohana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236119">
              <w:rPr>
                <w:rFonts w:ascii="Times New Roman" w:eastAsia="Times New Roman" w:hAnsi="Times New Roman" w:cs="Times New Roman"/>
                <w:noProof/>
                <w:color w:val="000000" w:themeColor="text1"/>
                <w:kern w:val="0"/>
                <w:sz w:val="20"/>
                <w:szCs w:val="20"/>
                <w14:ligatures w14:val="none"/>
              </w:rPr>
              <w:t>(Yohana et al., 2023)</w:t>
            </w:r>
            <w:r>
              <w:rPr>
                <w:rFonts w:ascii="Times New Roman" w:eastAsia="Times New Roman" w:hAnsi="Times New Roman" w:cs="Times New Roman"/>
                <w:color w:val="000000" w:themeColor="text1"/>
                <w:kern w:val="0"/>
                <w:sz w:val="20"/>
                <w:szCs w:val="20"/>
                <w14:ligatures w14:val="none"/>
              </w:rPr>
              <w:fldChar w:fldCharType="end"/>
            </w:r>
          </w:p>
        </w:tc>
      </w:tr>
      <w:tr w:rsidR="00323878" w:rsidRPr="00943EAB" w14:paraId="1E355A27" w14:textId="77777777" w:rsidTr="005A1A81">
        <w:trPr>
          <w:trHeight w:val="920"/>
        </w:trPr>
        <w:tc>
          <w:tcPr>
            <w:tcW w:w="9921" w:type="dxa"/>
            <w:gridSpan w:val="7"/>
            <w:noWrap/>
            <w:vAlign w:val="center"/>
          </w:tcPr>
          <w:p w14:paraId="456065FC" w14:textId="77777777" w:rsidR="00323878" w:rsidRPr="00F54368" w:rsidRDefault="00323878" w:rsidP="00B96FD5">
            <w:pPr>
              <w:pStyle w:val="ListParagraph"/>
              <w:numPr>
                <w:ilvl w:val="0"/>
                <w:numId w:val="3"/>
              </w:numPr>
              <w:spacing w:after="0" w:line="480" w:lineRule="auto"/>
              <w:rPr>
                <w:rFonts w:ascii="Times New Roman" w:eastAsia="Times New Roman" w:hAnsi="Times New Roman" w:cs="Times New Roman"/>
                <w:b/>
                <w:bCs/>
                <w:color w:val="000000" w:themeColor="text1"/>
                <w:kern w:val="0"/>
                <w:sz w:val="20"/>
                <w:szCs w:val="20"/>
                <w14:ligatures w14:val="none"/>
              </w:rPr>
            </w:pPr>
            <w:r w:rsidRPr="00F54368">
              <w:rPr>
                <w:rFonts w:ascii="Times New Roman" w:eastAsia="Times New Roman" w:hAnsi="Times New Roman" w:cs="Times New Roman"/>
                <w:b/>
                <w:bCs/>
                <w:color w:val="000000" w:themeColor="text1"/>
                <w:kern w:val="0"/>
                <w:sz w:val="20"/>
                <w:szCs w:val="20"/>
                <w14:ligatures w14:val="none"/>
              </w:rPr>
              <w:t>Experimental/animal-only or veterinary parasites (not human carcinogens)</w:t>
            </w:r>
          </w:p>
        </w:tc>
      </w:tr>
      <w:tr w:rsidR="00323878" w:rsidRPr="00943EAB" w14:paraId="048D8CF3" w14:textId="77777777" w:rsidTr="005A1A81">
        <w:trPr>
          <w:trHeight w:val="920"/>
        </w:trPr>
        <w:tc>
          <w:tcPr>
            <w:tcW w:w="728" w:type="dxa"/>
            <w:noWrap/>
            <w:vAlign w:val="center"/>
          </w:tcPr>
          <w:p w14:paraId="7FD04954"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749A206F"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 xml:space="preserve">Echinococcus </w:t>
            </w:r>
            <w:proofErr w:type="spellStart"/>
            <w:r w:rsidRPr="00943EAB">
              <w:rPr>
                <w:rFonts w:ascii="Times New Roman" w:eastAsia="Times New Roman" w:hAnsi="Times New Roman" w:cs="Times New Roman"/>
                <w:i/>
                <w:iCs/>
                <w:color w:val="000000" w:themeColor="text1"/>
                <w:kern w:val="0"/>
                <w:sz w:val="20"/>
                <w:szCs w:val="20"/>
                <w14:ligatures w14:val="none"/>
              </w:rPr>
              <w:t>granulosus</w:t>
            </w:r>
            <w:proofErr w:type="spellEnd"/>
          </w:p>
        </w:tc>
        <w:tc>
          <w:tcPr>
            <w:tcW w:w="1955" w:type="dxa"/>
            <w:vAlign w:val="center"/>
            <w:hideMark/>
          </w:tcPr>
          <w:p w14:paraId="57DB4B84"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t>P</w:t>
            </w:r>
            <w:r w:rsidRPr="003A7589">
              <w:rPr>
                <w:rFonts w:ascii="Times New Roman" w:eastAsia="Times New Roman" w:hAnsi="Times New Roman" w:cs="Times New Roman"/>
                <w:color w:val="000000" w:themeColor="text1"/>
                <w:kern w:val="0"/>
                <w:sz w:val="20"/>
                <w:szCs w:val="20"/>
                <w14:ligatures w14:val="none"/>
              </w:rPr>
              <w:t>rotective effects in experimental models</w:t>
            </w:r>
          </w:p>
        </w:tc>
        <w:tc>
          <w:tcPr>
            <w:tcW w:w="1496" w:type="dxa"/>
            <w:vAlign w:val="center"/>
            <w:hideMark/>
          </w:tcPr>
          <w:p w14:paraId="12ECF746"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943EAB">
              <w:rPr>
                <w:rFonts w:ascii="Times New Roman" w:eastAsia="Times New Roman" w:hAnsi="Times New Roman" w:cs="Times New Roman"/>
                <w:color w:val="000000" w:themeColor="text1"/>
                <w:kern w:val="0"/>
                <w:sz w:val="20"/>
                <w:szCs w:val="20"/>
                <w14:ligatures w14:val="none"/>
              </w:rPr>
              <w:t>Argentina, Peru, East Africa, Central Asia and China</w:t>
            </w:r>
          </w:p>
        </w:tc>
        <w:tc>
          <w:tcPr>
            <w:tcW w:w="1687" w:type="dxa"/>
            <w:vAlign w:val="center"/>
            <w:hideMark/>
          </w:tcPr>
          <w:p w14:paraId="27D6F69F"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In vitro, animal models</w:t>
            </w:r>
          </w:p>
        </w:tc>
        <w:tc>
          <w:tcPr>
            <w:tcW w:w="1143" w:type="dxa"/>
          </w:tcPr>
          <w:p w14:paraId="7CC00275"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p>
          <w:p w14:paraId="6D2B3464"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Experimental only; not a human protective factor</w:t>
            </w:r>
          </w:p>
        </w:tc>
        <w:tc>
          <w:tcPr>
            <w:tcW w:w="1171" w:type="dxa"/>
            <w:vAlign w:val="center"/>
          </w:tcPr>
          <w:p w14:paraId="2D85E421"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{"citationItems":[{"id":"ITEM-1","itemData":{"DOI":"10.18502/IJPA.V17I2.9542,","ISSN":"2008238X","abstract":"Background: Studies on experimental model of cancer showed that hydatid cyst fluid (HCF) has antitumor activity. We aimed to investigate the effect of HCF and Antigen B (AgB) on 4T1 breast tumor cells in BALB/c mice. Methods: This study was carried out in the Department of Parasitology, Tarbiat Modares University, Tehran, Iran from 2019 to 2020. There were two control groups of BALB/c mice (one group were injected with aluminum sulfate and another group with PBS), and six groups, injected via the intraperitoneal route with 100, 300 and 500 μg/ml concentrations of HCF, AgB diluted in 100 μl PBS, and alum. Seven days after the last treatment, 7×105 4T1 cells were subcutaneously injected into the right flank of BALB/c mice. Results: The difference between the mean size of the tumor in the case and control groups was statistically significant (P&lt;0.05). The mean level of cytokines between the case and control groups was statistically significant (P&lt;0.05). Our histopathological studies showed a reduction in both tumor volume and carcinogenesis in groups injected with 300 μg/ml HCF and 500 μg/ml AgB. The antitumor activity of HCF and AgB may be related to the immune responses against these antigens. Conclusion: We suggest that polarization of the Th1/Th2 ratio toward the Th1 pathway occurred in groups injected with HCF and AgB. More comprehensive and precise experiments using different hydatid cyst components are required to investigate their prophylactic effects on breast cancer.","author":[{"dropping-particle":"","family":"Eslahi","given":"Aida Vafae","non-dropping-particle":"","parse-names":false,"suffix":""},{"dropping-particle":"","family":"Ghaffarifar","given":"Fatemeh","non-dropping-particle":"","parse-names":false,"suffix":""},{"dropping-particle":"","family":"Hassan","given":"Zuhair Muhammad","non-dropping-particle":"","parse-names":false,"suffix":""},{"dropping-particle":"","family":"Dalimi","given":"Abdolhossein","non-dropping-particle":"","parse-names":false,"suffix":""}],"container-title":"Iranian Journal of Parasitology","id":"ITEM-1","issue":"2","issued":{"date-parts":[["2022"]]},"page":"240-249","publisher":"Tehran University of Medical Sciences","title":"Anticancer Activity of Hydatid Cyst Fluid along with Antigen B on Tumors Induced by 4T1 Breast Cancer Cell in a BALB/c Mice Model","type":"article-journal","volume":"17"},"uris":["http://www.mendeley.com/documents/?uuid=ba26b44c-52b9-3c6e-9182-07e940eb88f9"]},{"id":"ITEM-2","itemData":{"DOI":"10.2174/1573394719666230427094247","ISSN":"15733947","abstract":"Breast cancer is a major cause of cancer deaths in women, with approximately 1.2 million new cases per year. Current treatment options for breast cancer include surgery, radiation, hormone therapy, and chemotherapy. However, the non-selective cytotoxicity of chemotherapeutic agents often leads to severe side effects, while drug resistance can worsen patient outcomes. Therefore, the development of more effective and less toxic anticancer drugs is a critical need. This study aimed to review the literature on Echinococcus granulosus antigens with anticancer potential against triple-negative breast cancer. Recent studies have suggested that certain parasite antigens may have potential anticancer effects. Specifically, research has shown that echinococcosis, a disease caused by the parasitic cestode Echinococcus granulosus, may have a protective effect against cancer. These findings offer new insights into the potential use of E. granulosus antigens in the development of novel cancer therapies and tumor cell vaccines. The findings of recent studies suggested that E. granulosus antigens may have the potential to be used in effective and less toxic cancer treatments. However, further research is needed to fully understand the mechanisms behind the anticancer effects of these antigens and develop new cancer therapies and vaccines.","author":[{"dropping-particle":"","family":"Sadr","given":"Soheil","non-dropping-particle":"","parse-names":false,"suffix":""},{"dropping-particle":"","family":"Borji","given":"Hassan","non-dropping-particle":"","parse-names":false,"suffix":""}],"container-title":"Current Cancer Therapy Reviews","id":"ITEM-2","issue":"4","issued":{"date-parts":[["2023","4","27"]]},"page":"292-297","publisher":"Bentham Science Publishers Ltd.","title":"Echinococcus granulosus as a Promising Therapeutic Agent against Triplenegative\nBreast Cancer","type":"article-journal","volume":"19"},"uris":["http://www.mendeley.com/documents/?uuid=6db7cdfd-c2bd-3414-9b43-ea5ee2f7903d"]}],"mendeley":{"formattedCitation":"(Eslahi et al., 2022; Sadr &amp; Borji, 2023)","plainTextFormattedCitation":"(Eslahi et al., 2022; Sadr &amp; Borji, 2023)","previouslyFormattedCitation":"(Eslahi et al., 2022; Sadr &amp; Borji,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8355B3">
              <w:rPr>
                <w:rFonts w:ascii="Times New Roman" w:eastAsia="Times New Roman" w:hAnsi="Times New Roman" w:cs="Times New Roman"/>
                <w:noProof/>
                <w:color w:val="000000" w:themeColor="text1"/>
                <w:kern w:val="0"/>
                <w:sz w:val="20"/>
                <w:szCs w:val="20"/>
                <w14:ligatures w14:val="none"/>
              </w:rPr>
              <w:t>(Eslahi et al., 2022; Sadr &amp; Borji, 2023)</w:t>
            </w:r>
            <w:r>
              <w:rPr>
                <w:rFonts w:ascii="Times New Roman" w:eastAsia="Times New Roman" w:hAnsi="Times New Roman" w:cs="Times New Roman"/>
                <w:color w:val="000000" w:themeColor="text1"/>
                <w:kern w:val="0"/>
                <w:sz w:val="20"/>
                <w:szCs w:val="20"/>
                <w14:ligatures w14:val="none"/>
              </w:rPr>
              <w:fldChar w:fldCharType="end"/>
            </w:r>
          </w:p>
        </w:tc>
      </w:tr>
      <w:tr w:rsidR="00323878" w:rsidRPr="00943EAB" w14:paraId="298ADD25" w14:textId="77777777" w:rsidTr="005A1A81">
        <w:trPr>
          <w:trHeight w:val="920"/>
        </w:trPr>
        <w:tc>
          <w:tcPr>
            <w:tcW w:w="728" w:type="dxa"/>
            <w:noWrap/>
            <w:vAlign w:val="center"/>
          </w:tcPr>
          <w:p w14:paraId="4564FA47"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4DE251E1"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 xml:space="preserve">Taenia </w:t>
            </w:r>
            <w:proofErr w:type="spellStart"/>
            <w:r w:rsidRPr="00943EAB">
              <w:rPr>
                <w:rFonts w:ascii="Times New Roman" w:eastAsia="Times New Roman" w:hAnsi="Times New Roman" w:cs="Times New Roman"/>
                <w:i/>
                <w:iCs/>
                <w:color w:val="000000" w:themeColor="text1"/>
                <w:kern w:val="0"/>
                <w:sz w:val="20"/>
                <w:szCs w:val="20"/>
                <w14:ligatures w14:val="none"/>
              </w:rPr>
              <w:t>crassiceps</w:t>
            </w:r>
            <w:proofErr w:type="spellEnd"/>
          </w:p>
        </w:tc>
        <w:tc>
          <w:tcPr>
            <w:tcW w:w="1955" w:type="dxa"/>
            <w:vAlign w:val="center"/>
            <w:hideMark/>
          </w:tcPr>
          <w:p w14:paraId="7E6C07A4"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Protective, anti-cancer effects</w:t>
            </w:r>
          </w:p>
        </w:tc>
        <w:tc>
          <w:tcPr>
            <w:tcW w:w="1496" w:type="dxa"/>
            <w:vAlign w:val="center"/>
            <w:hideMark/>
          </w:tcPr>
          <w:p w14:paraId="116E15CB"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943EAB">
              <w:rPr>
                <w:rFonts w:ascii="Times New Roman" w:eastAsia="Times New Roman" w:hAnsi="Times New Roman" w:cs="Times New Roman"/>
                <w:color w:val="000000" w:themeColor="text1"/>
                <w:kern w:val="0"/>
                <w:sz w:val="20"/>
                <w:szCs w:val="20"/>
                <w14:ligatures w14:val="none"/>
              </w:rPr>
              <w:t>China, Africa, America and East Asia</w:t>
            </w:r>
          </w:p>
        </w:tc>
        <w:tc>
          <w:tcPr>
            <w:tcW w:w="1687" w:type="dxa"/>
            <w:vAlign w:val="center"/>
            <w:hideMark/>
          </w:tcPr>
          <w:p w14:paraId="4746BFEC"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In vitro, animal models</w:t>
            </w:r>
          </w:p>
        </w:tc>
        <w:tc>
          <w:tcPr>
            <w:tcW w:w="1143" w:type="dxa"/>
          </w:tcPr>
          <w:p w14:paraId="003D9CE7"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p>
          <w:p w14:paraId="56B8E710"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Experimental – potential</w:t>
            </w:r>
          </w:p>
        </w:tc>
        <w:tc>
          <w:tcPr>
            <w:tcW w:w="1171" w:type="dxa"/>
            <w:vAlign w:val="center"/>
          </w:tcPr>
          <w:p w14:paraId="0E8543E8"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{"citationItems":[{"id":"ITEM-1","itemData":{"DOI":"10.3389/FIMMU.2024.1376907,","ISSN":"16643224","PMID":"38571957","abstract":"Cancer is still one of the leading causes of death, with an estimated 19.3 million new cases every year. Our paper presents the tumor-suppressing effect of Taenia crassiceps and Mesocestoides corti on B16F10 melanoma, the intraperitoneal application of which followed the experimental infection with these tapeworms, resulting in varying degrees of effectiveness in two strains of mice. In the case of M. corti-infected ICR mice, a strong tumor growth suppression occurred, which was accompanied by a significant reduction in the formation of distant metastases in the liver and lung. Tapeworm-infected C57BL/6J mice also showed a suppression of tumor growth and, in addition, the overall survival of infected C57BL/6J mice was significantly improved. Experiments with potential cross-reaction of melanoma and tapeworm antigens with respective specific antibodies, restimulation of spleen T cells, or the direct effect of tapeworm excretory-secretory products on melanoma cells in vitro could not explain the phenomenon. However, infections with T. crassiceps and M. corti increased the number of leukocytes possibly involved in anti-tumor immunity in the peritoneal cavity of both ICR and C57BL/6J mice. This study unveils the complex interplay between tapeworm infections, immune responses, and melanoma progression, emphasizing the need for further exploration of the mechanisms driving observed tumor-suppressive effects.","author":[{"dropping-particle":"","family":"Schreiber","given":"Manfred","non-dropping-particle":"","parse-names":false,"suffix":""},{"dropping-particle":"","family":"Macháček","given":"Tomáš","non-dropping-particle":"","parse-names":false,"suffix":""},{"dropping-particle":"","family":"Vajs","given":"Vojtěch","non-dropping-particle":"","parse-names":false,"suffix":""},{"dropping-particle":"","family":"Šmídová","given":"Barbora","non-dropping-particle":"","parse-names":false,"suffix":""},{"dropping-particle":"","family":"Majer","given":"Martin","non-dropping-particle":"","parse-names":false,"suffix":""},{"dropping-particle":"","family":"Hrdý","given":"Jiří","non-dropping-particle":"","parse-names":false,"suffix":""},{"dropping-particle":"","family":"Tolde","given":"Ondřej","non-dropping-particle":"","parse-names":false,"suffix":""},{"dropping-particle":"","family":"Brábek","given":"Jan","non-dropping-particle":"","parse-names":false,"suffix":""},{"dropping-particle":"","family":"Rösel","given":"Daniel","non-dropping-particle":"","parse-names":false,"suffix":""},{"dropping-particle":"","family":"Horák","given":"Petr","non-dropping-particle":"","parse-names":false,"suffix":""}],"container-title":"Frontiers in Immunology","id":"ITEM-1","issued":{"date-parts":[["2024"]]},"publisher":"Frontiers Media SA","title":"Suppression of the growth and metastasis of mouse melanoma by Taenia crassiceps and Mesocestoides corti tapeworms","type":"article-journal","volume":"15"},"uris":["http://www.mendeley.com/documents/?uuid=a9ccbab1-bb84-3933-9137-88155589314a"]},{"id":"ITEM-2","itemData":{"DOI":"10.3390/IJMS25031460,","ISSN":"14220067","PMID":"38338740","abstract":"Some parasites are known to influence brain proteins or induce changes in the functioning of the nervous system. In this study, our objective is to demonstrate how the two-dimensional gel technique is valuable for detecting differences in protein expression and providing detailed information on changes in the brain proteome during a parasitic infection. Subsequently, we seek to understand how the parasitic infection affects the protein composition in the brain and how this may be related to changes in brain function. By analyzing de novo-expressed proteins at 2, 4, and 8 weeks post-infection compared to the brains of the control mice, we observed that proteins expressed at 2 weeks are primarily associated with neuroprotection or the initial response of the mouse brain to the infection. At 8 weeks, parasitic infection can induce oxidative stress in the brain, potentially activating signaling pathways related to the response to cellular damage. Proteins expressed at 8 weeks exhibit a pattern indicating that, as the host fails to balance the Neuro-Immuno-Endocrine network of the organism, the brain begins to undergo an apoptotic process and consequently experiences brain damage.","author":[{"dropping-particle":"","family":"Díaz-Zaragoza","given":"Mariana","non-dropping-particle":"","parse-names":false,"suffix":""},{"dropping-particle":"","family":"Hernández-Ávila","given":"Ricardo","non-dropping-particle":"","parse-names":false,"suffix":""},{"dropping-particle":"","family":"Landa","given":"Abraham","non-dropping-particle":"","parse-names":false,"suffix":""},{"dropping-particle":"","family":"Ostoa-Saloma","given":"Pedro","non-dropping-particle":"","parse-names":false,"suffix":""}],"container-title":"International Journal of Molecular Sciences","id":"ITEM-2","issue":"3","issued":{"date-parts":[["2024","2","1"]]},"publisher":"Multidisciplinary Digital Publishing Institute (MDPI)","title":"Variation of the 2D Pattern of Brain Proteins in Mice Infected with Taenia crassiceps ORF Strain","type":"article-journal","volume":"25"},"uris":["http://www.mendeley.com/documents/?uuid=92a55bd1-7e95-3d61-9004-b9b87baa9783"]}],"mendeley":{"formattedCitation":"(Díaz-Zaragoza et al., 2024; Schreiber et al., 2024)","plainTextFormattedCitation":"(Díaz-Zaragoza et al., 2024; Schreiber et al., 2024)","previouslyFormattedCitation":"(Díaz-Zaragoza et al., 2024; Schreiber et al., 2024)"},"properties":{"noteIndex":0},"schema":"https://github.com/citation-style-language/schema/raw/master/csl-citation.json"}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63565D">
              <w:rPr>
                <w:rFonts w:ascii="Times New Roman" w:eastAsia="Times New Roman" w:hAnsi="Times New Roman" w:cs="Times New Roman"/>
                <w:noProof/>
                <w:color w:val="000000" w:themeColor="text1"/>
                <w:kern w:val="0"/>
                <w:sz w:val="20"/>
                <w:szCs w:val="20"/>
                <w14:ligatures w14:val="none"/>
              </w:rPr>
              <w:t>(Díaz-Zaragoza et al., 2024; Schreiber et al., 2024)</w:t>
            </w:r>
            <w:r>
              <w:rPr>
                <w:rFonts w:ascii="Times New Roman" w:eastAsia="Times New Roman" w:hAnsi="Times New Roman" w:cs="Times New Roman"/>
                <w:color w:val="000000" w:themeColor="text1"/>
                <w:kern w:val="0"/>
                <w:sz w:val="20"/>
                <w:szCs w:val="20"/>
                <w14:ligatures w14:val="none"/>
              </w:rPr>
              <w:fldChar w:fldCharType="end"/>
            </w:r>
          </w:p>
        </w:tc>
      </w:tr>
      <w:tr w:rsidR="00323878" w:rsidRPr="00943EAB" w14:paraId="51E8D59D" w14:textId="77777777" w:rsidTr="005A1A81">
        <w:trPr>
          <w:trHeight w:val="920"/>
        </w:trPr>
        <w:tc>
          <w:tcPr>
            <w:tcW w:w="728" w:type="dxa"/>
            <w:noWrap/>
            <w:vAlign w:val="center"/>
          </w:tcPr>
          <w:p w14:paraId="4F52A151"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30038834"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Trichinella spiralis</w:t>
            </w:r>
          </w:p>
        </w:tc>
        <w:tc>
          <w:tcPr>
            <w:tcW w:w="1955" w:type="dxa"/>
            <w:vAlign w:val="center"/>
            <w:hideMark/>
          </w:tcPr>
          <w:p w14:paraId="128CFC53"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t>P</w:t>
            </w:r>
            <w:r w:rsidRPr="003A7589">
              <w:rPr>
                <w:rFonts w:ascii="Times New Roman" w:eastAsia="Times New Roman" w:hAnsi="Times New Roman" w:cs="Times New Roman"/>
                <w:color w:val="000000" w:themeColor="text1"/>
                <w:kern w:val="0"/>
                <w:sz w:val="20"/>
                <w:szCs w:val="20"/>
                <w14:ligatures w14:val="none"/>
              </w:rPr>
              <w:t>rotective effects in experimental models</w:t>
            </w:r>
          </w:p>
        </w:tc>
        <w:tc>
          <w:tcPr>
            <w:tcW w:w="1496" w:type="dxa"/>
            <w:vAlign w:val="center"/>
            <w:hideMark/>
          </w:tcPr>
          <w:p w14:paraId="45B8AFEE"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943EAB">
              <w:rPr>
                <w:rFonts w:ascii="Times New Roman" w:eastAsia="Times New Roman" w:hAnsi="Times New Roman" w:cs="Times New Roman"/>
                <w:color w:val="000000" w:themeColor="text1"/>
                <w:kern w:val="0"/>
                <w:sz w:val="20"/>
                <w:szCs w:val="20"/>
                <w14:ligatures w14:val="none"/>
              </w:rPr>
              <w:t>Europe, Asia, and Southeast Asia</w:t>
            </w:r>
          </w:p>
        </w:tc>
        <w:tc>
          <w:tcPr>
            <w:tcW w:w="1687" w:type="dxa"/>
            <w:vAlign w:val="center"/>
            <w:hideMark/>
          </w:tcPr>
          <w:p w14:paraId="594204A4"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In vitro, animal models</w:t>
            </w:r>
          </w:p>
        </w:tc>
        <w:tc>
          <w:tcPr>
            <w:tcW w:w="1143" w:type="dxa"/>
          </w:tcPr>
          <w:p w14:paraId="54B8F6D8"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Experimental – potential</w:t>
            </w:r>
          </w:p>
        </w:tc>
        <w:tc>
          <w:tcPr>
            <w:tcW w:w="1171" w:type="dxa"/>
            <w:vAlign w:val="center"/>
          </w:tcPr>
          <w:p w14:paraId="56E2B28E"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{"citationItems":[{"id":"ITEM-1","itemData":{"DOI":"10.3389/FCIMB.2022.882608/FULL","ISSN":"22352988","PMID":"35558100","abstract":"Trichinella spiralis, a tissue-dwelling helminth, causes human trichinellosis through ingestion of undercooked meat containing the parasite’s infective larvae. However, benefits from T. spiralis infection have been documented: reduction of allergic diseases, inhibition of collagen-induced arthritis, delay of type 1 diabetes progression, and suppression of cancer cell proliferation. Since conventional cancer treatments have limited and unreliable efficacies with adverse side effects, novel adjunctive therapeutic agents and strategies are needed to enhance the overall treatment outcomes. This study aimed to validate the antitumor activity of T. spiralis infective larval extract (LE) and extricate the parasite-derived antitumor peptide. Extracts of T. spiralis infective larvae harvested from striated muscles of infected mice were prepared and tested for antitumor activity against three types of carcinoma cells: hepatocellular carcinoma HepG2, ovarian cancer SK-OV-3, and lung adenocarcinoma A549. The results showed that LE exerted the greatest antitumor effect on HepG2 cells. Proteomic analysis of the LE revealed 270 proteins. They were classified as cellular components, proteins involved in metabolic processes, and proteins with diverse biological functions. STRING analysis showed that most LE proteins were interconnected and played pivotal roles in various metabolic processes. In silico analysis of anticancer peptides identified three candidates. Antitumor peptide 2 matched the hypothetical protein T01_4238 of T. spiralis and showed a dose-dependent anti-HepG2 effect, not by causing apoptosis or necrosis but by inducing ROS accumulation, leading to inhibition of cell proliferation. The data indicate the potential application of LE-derived antitumor peptide as a complementary agent for human hepatoma treatment.","author":[{"dropping-particle":"","family":"Ruenchit","given":"Pichet","non-dropping-particle":"","parse-names":false,"suffix":""},{"dropping-particle":"","family":"Reamtong","given":"Onrapak","non-dropping-particle":"","parse-names":false,"suffix":""},{"dropping-particle":"","family":"Khowawisetsut","given":"Ladawan","non-dropping-particle":"","parse-names":false,"suffix":""},{"dropping-particle":"","family":"Adisakwattana","given":"Poom","non-dropping-particle":"","parse-names":false,"suffix":""},{"dropping-particle":"","family":"Chulanetra","given":"Monrat","non-dropping-particle":"","parse-names":false,"suffix":""},{"dropping-particle":"","family":"Kulkeaw","given":"Kasem","non-dropping-particle":"","parse-names":false,"suffix":""},{"dropping-particle":"","family":"Chaicumpa","given":"Wanpen","non-dropping-particle":"","parse-names":false,"suffix":""}],"container-title":"Frontiers in Cellular and Infection Microbiology","id":"ITEM-1","issued":{"date-parts":[["2022","4","26"]]},"page":"882608","publisher":"Frontiers Media S.A.","title":"Peptide of Trichinella spiralis Infective Larval Extract That Harnesses Growth of Human Hepatoma Cells","type":"article-journal","volume":"12"},"uris":["http://www.mendeley.com/documents/?uuid=62f79bb3-1b10-30cf-b808-caf2f149d9b4"]},{"id":"ITEM-2","itemData":{"DOI":"10.54203/SCIL.2023.WVJ7","ISSN":"23224568","abstract":"Due to the limited success of therapeutic strategies in treating tumors, a new practical potent approach is needed. This review aimed to investigate previous literature related to tumors and Trichinella spiralis (T. spiralis). In recent years, there has been growing interest in utilizing biological, viral, bacterial, yeast, and parasitic agents to cure cancers. According to several studies, some parasites could interferee with the tumors’ growth. There has been much discussion about some parasites’ applications to cure tumors in animals and humans. In studies, T. spiralis was found to have antitumor properties. The active proteins in T. spiralis, such as Caveolin-1, Heat shock proteins, and Ribosomal proteins, are thought to inhibit the growth of cancers, such as melanoma, myeloma, sarcoma, leukemia, stomach cancer, colon cancer, breast cancer, and lung cancer. In addition, these proteins are thought to induce apoptosis in specific neoplastic cells. Accordingly, antigens derived from parasites may be helpful in cancer immunotherapy. However, there are still many unanswered questions regarding Trichinella spiralis’ potential use as a biotherapy agent against cancer. Future studies should focus on the purification of parasite antigens and their use for wider-scale trials in animal models","author":[{"dropping-particle":"","family":"Sadr","given":"Soheil","non-dropping-particle":"","parse-names":false,"suffix":""},{"dropping-particle":"","family":"Yousefsani","given":"Zahra","non-dropping-particle":"","parse-names":false,"suffix":""},{"dropping-particle":"","family":"Simab","given":"Pouria Ahmadi","non-dropping-particle":"","parse-names":false,"suffix":""},{"dropping-particle":"","family":"Alizadeh","given":"Ahad Jafari Rahbar","non-dropping-particle":"","parse-names":false,"suffix":""},{"dropping-particle":"","family":"Lotfalizadeh","given":"Narges","non-dropping-particle":"","parse-names":false,"suffix":""},{"dropping-particle":"","family":"Borji","given":"Hassan","non-dropping-particle":"","parse-names":false,"suffix":""}],"container-title":"World's Veterinary Journal","id":"ITEM-2","issue":"1","issued":{"date-parts":[["2023"]]},"page":"65-74","publisher":"Scienceline Publication","title":"Trichinella spiralis as a Potential Antitumor Agent: An Update","type":"article-journal","volume":"13"},"uris":["http://www.mendeley.com/documents/?uuid=71fee892-c59d-342c-a49c-8c8e20bbb2f8"]}],"mendeley":{"formattedCitation":"(Ruenchit et al., 2022; Sadr et al., 2023)","plainTextFormattedCitation":"(Ruenchit et al., 2022; Sadr et al., 2023)","previouslyFormattedCitation":"(Ruenchit et al., 2022; Sadr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A94FFC">
              <w:rPr>
                <w:rFonts w:ascii="Times New Roman" w:eastAsia="Times New Roman" w:hAnsi="Times New Roman" w:cs="Times New Roman"/>
                <w:noProof/>
                <w:color w:val="000000" w:themeColor="text1"/>
                <w:kern w:val="0"/>
                <w:sz w:val="20"/>
                <w:szCs w:val="20"/>
                <w14:ligatures w14:val="none"/>
              </w:rPr>
              <w:t>(Ruenchit et al., 2022; Sadr et al., 2023)</w:t>
            </w:r>
            <w:r>
              <w:rPr>
                <w:rFonts w:ascii="Times New Roman" w:eastAsia="Times New Roman" w:hAnsi="Times New Roman" w:cs="Times New Roman"/>
                <w:color w:val="000000" w:themeColor="text1"/>
                <w:kern w:val="0"/>
                <w:sz w:val="20"/>
                <w:szCs w:val="20"/>
                <w14:ligatures w14:val="none"/>
              </w:rPr>
              <w:fldChar w:fldCharType="end"/>
            </w:r>
          </w:p>
        </w:tc>
      </w:tr>
      <w:tr w:rsidR="00323878" w:rsidRPr="00943EAB" w14:paraId="08B07445" w14:textId="77777777" w:rsidTr="005A1A81">
        <w:trPr>
          <w:trHeight w:val="920"/>
        </w:trPr>
        <w:tc>
          <w:tcPr>
            <w:tcW w:w="728" w:type="dxa"/>
            <w:noWrap/>
            <w:vAlign w:val="center"/>
          </w:tcPr>
          <w:p w14:paraId="6C57D4AE"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tcPr>
          <w:p w14:paraId="0086FF97"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proofErr w:type="spellStart"/>
            <w:r w:rsidRPr="004C46A8">
              <w:rPr>
                <w:rFonts w:ascii="Times New Roman" w:eastAsia="Times New Roman" w:hAnsi="Times New Roman" w:cs="Times New Roman"/>
                <w:i/>
                <w:iCs/>
                <w:color w:val="000000" w:themeColor="text1"/>
                <w:kern w:val="0"/>
                <w:sz w:val="20"/>
                <w:szCs w:val="20"/>
                <w14:ligatures w14:val="none"/>
              </w:rPr>
              <w:t>Platynosomum</w:t>
            </w:r>
            <w:proofErr w:type="spellEnd"/>
            <w:r w:rsidRPr="004C46A8">
              <w:rPr>
                <w:rFonts w:ascii="Times New Roman" w:eastAsia="Times New Roman" w:hAnsi="Times New Roman" w:cs="Times New Roman"/>
                <w:i/>
                <w:iCs/>
                <w:color w:val="000000" w:themeColor="text1"/>
                <w:kern w:val="0"/>
                <w:sz w:val="20"/>
                <w:szCs w:val="20"/>
                <w14:ligatures w14:val="none"/>
              </w:rPr>
              <w:t xml:space="preserve"> </w:t>
            </w:r>
            <w:proofErr w:type="spellStart"/>
            <w:r w:rsidRPr="004C46A8">
              <w:rPr>
                <w:rFonts w:ascii="Times New Roman" w:eastAsia="Times New Roman" w:hAnsi="Times New Roman" w:cs="Times New Roman"/>
                <w:i/>
                <w:iCs/>
                <w:color w:val="000000" w:themeColor="text1"/>
                <w:kern w:val="0"/>
                <w:sz w:val="20"/>
                <w:szCs w:val="20"/>
                <w14:ligatures w14:val="none"/>
              </w:rPr>
              <w:t>fastosum</w:t>
            </w:r>
            <w:proofErr w:type="spellEnd"/>
            <w:r w:rsidRPr="004C46A8">
              <w:rPr>
                <w:rFonts w:ascii="Times New Roman" w:eastAsia="Times New Roman" w:hAnsi="Times New Roman" w:cs="Times New Roman"/>
                <w:i/>
                <w:iCs/>
                <w:color w:val="000000" w:themeColor="text1"/>
                <w:kern w:val="0"/>
                <w:sz w:val="20"/>
                <w:szCs w:val="20"/>
                <w14:ligatures w14:val="none"/>
              </w:rPr>
              <w:t xml:space="preserve"> </w:t>
            </w:r>
            <w:r w:rsidRPr="004C46A8">
              <w:rPr>
                <w:rFonts w:ascii="Times New Roman" w:eastAsia="Times New Roman" w:hAnsi="Times New Roman" w:cs="Times New Roman"/>
                <w:color w:val="000000" w:themeColor="text1"/>
                <w:kern w:val="0"/>
                <w:sz w:val="20"/>
                <w:szCs w:val="20"/>
                <w14:ligatures w14:val="none"/>
              </w:rPr>
              <w:t>(feline fluke)</w:t>
            </w:r>
          </w:p>
        </w:tc>
        <w:tc>
          <w:tcPr>
            <w:tcW w:w="1955" w:type="dxa"/>
          </w:tcPr>
          <w:p w14:paraId="5607F861" w14:textId="77777777" w:rsidR="00323878" w:rsidRPr="00796375"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Feline cholangiocarcinoma (cats)</w:t>
            </w:r>
          </w:p>
        </w:tc>
        <w:tc>
          <w:tcPr>
            <w:tcW w:w="1496" w:type="dxa"/>
          </w:tcPr>
          <w:p w14:paraId="0AD087BF" w14:textId="77777777" w:rsidR="00323878" w:rsidRPr="00FA1EF3" w:rsidRDefault="00323878" w:rsidP="00B96FD5">
            <w:pPr>
              <w:spacing w:after="0" w:line="480" w:lineRule="auto"/>
              <w:jc w:val="center"/>
              <w:rPr>
                <w:rFonts w:ascii="Times New Roman" w:eastAsia="Times New Roman" w:hAnsi="Times New Roman" w:cs="Times New Roman"/>
                <w:color w:val="000000" w:themeColor="text1"/>
                <w:kern w:val="0"/>
                <w:sz w:val="20"/>
                <w:szCs w:val="20"/>
                <w:lang w:val="en-US"/>
                <w14:ligatures w14:val="none"/>
              </w:rPr>
            </w:pPr>
            <w:r w:rsidRPr="004C46A8">
              <w:rPr>
                <w:rFonts w:ascii="Times New Roman" w:eastAsia="Times New Roman" w:hAnsi="Times New Roman" w:cs="Times New Roman"/>
                <w:color w:val="000000" w:themeColor="text1"/>
                <w:kern w:val="0"/>
                <w:sz w:val="20"/>
                <w:szCs w:val="20"/>
                <w14:ligatures w14:val="none"/>
              </w:rPr>
              <w:t>Caribbean, Latin America, SE Asia (cats)</w:t>
            </w:r>
          </w:p>
        </w:tc>
        <w:tc>
          <w:tcPr>
            <w:tcW w:w="1687" w:type="dxa"/>
          </w:tcPr>
          <w:p w14:paraId="7CF4558B"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p>
          <w:p w14:paraId="4482A750" w14:textId="77777777" w:rsidR="00323878" w:rsidRPr="00796375"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Veterinary case series</w:t>
            </w:r>
          </w:p>
        </w:tc>
        <w:tc>
          <w:tcPr>
            <w:tcW w:w="1143" w:type="dxa"/>
          </w:tcPr>
          <w:p w14:paraId="63597E9A"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Animal-only; not a human parasite</w:t>
            </w:r>
          </w:p>
        </w:tc>
        <w:tc>
          <w:tcPr>
            <w:tcW w:w="1171" w:type="dxa"/>
          </w:tcPr>
          <w:p w14:paraId="7B5AD247"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p>
          <w:p w14:paraId="6641E30E" w14:textId="77777777" w:rsidR="00323878" w:rsidRPr="00796375"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{"citationItems":[{"id":"ITEM-1","itemData":{"DOI":"10.3389/PORE.2023.1611396,","ISSN":"15322807","PMID":"38099242","abstract":"This study aims to examine and compare clinical, radiological, and pathological data between colorectal cancer (CRC) patients with and without schistosomiasis and uncover distinctive CRC characteristics when accompanied by schistosomiasis. This retrospective study is based on data collected from 341 patients diagnosed with CRC post-surgery and pathology. Of these patients, 101 (Group A) were diagnosed with colorectal cancer co-occurring with schistosomiasis (CRC-S), while 240 patients (Group B) were diagnosed with colorectal cancer without concurrent schistosomiasis (CRC-NS). Both groups were compared and analyzed based on their clinical data, imaging-based TNM staging, lymph node metastasis, nerve invasion, vascular cancer thrombus, and histopathological differentiation. A Chi-squared test revealed a significant difference in gender distribution between the patients with CRC-S (Group A) and CRC-NS (Group B), with a p -value of 0.043 and χ2 = 4.115. Specifically, a higher incidence rate was observed among males in Group A. There was a difference in the overall distribution of TNM staging between the two groups (p = 0.034, χ2 = 6.764). After pairwise comparison, a statistically significant difference was observed in the T3 stage (p &lt;0.05). The proportion of the T3 stage in Group A was significantly higher than that in Group B, indicating certain advantages. There was a difference in postoperative histopathological grading between the two groups (p = 0.005, χ2 = 10.626). After pairwise comparison, a statistically significant difference was observed between the well-differentiated adenocarcinoma and the moderately and poorly differentiated adenocarcinoma (p &lt;0.05), with a higher proportion of welldifferentiated patients in Group A compared to Group B. There was no significant difference in age, lymph node metastasis, nerve invasion, and vascular invasion between the two groups of patients (p &gt; 0.05). Among the 101 patients with CRC-S, 87 (86%) showed linear calcification on CT imaging. Patients with CRC-S are mainly male, with tumor staging mostly in the middle stage, high tumor differentiation, and low malignancy. CT imaging can help identify the presence of lumps and linear calcification indicative of schistosome deposits. MRI can early clarify TNM staging and determine the presence of lymph node metastasis and nerve and vascular invasion.","author":[{"dropping-particle":"","family":"Zhang","given":"Fang","non-dropping-particle":"","parse-names":false,"suffix":""},{"dropping-particle":"","family":"Wang","given":"Xiao Shuang","non-dropping-particle":"","parse-names":false,"suffix":""},{"dropping-particle":"","family":"Zhu","given":"Yuan Ting","non-dropping-particle":"","parse-names":false,"suffix":""},{"dropping-particle":"","family":"Xia","given":"Peng","non-dropping-particle":"","parse-names":false,"suffix":""}],"container-title":"Pathology and Oncology Research","id":"ITEM-1","issued":{"date-parts":[["2023"]]},"publisher":"Frontiers Media SA","title":"Conjoint analysis of clinical, imaging, and pathological features of schistosomiasis and colorectal cancer","type":"article-journal","volume":"29"},"uris":["http://www.mendeley.com/documents/?uuid=7b22a02e-fbbf-3bba-b367-60ae15e4375c"]}],"mendeley":{"formattedCitation":"(Zhang et al., 2023)","plainTextFormattedCitation":"(Zhang et al., 2023)","previouslyFormattedCitation":"(Zhang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A94FFC">
              <w:rPr>
                <w:rFonts w:ascii="Times New Roman" w:eastAsia="Times New Roman" w:hAnsi="Times New Roman" w:cs="Times New Roman"/>
                <w:noProof/>
                <w:color w:val="000000" w:themeColor="text1"/>
                <w:kern w:val="0"/>
                <w:sz w:val="20"/>
                <w:szCs w:val="20"/>
                <w14:ligatures w14:val="none"/>
              </w:rPr>
              <w:t>(Zhang et al., 2023)</w:t>
            </w:r>
            <w:r>
              <w:rPr>
                <w:rFonts w:ascii="Times New Roman" w:eastAsia="Times New Roman" w:hAnsi="Times New Roman" w:cs="Times New Roman"/>
                <w:color w:val="000000" w:themeColor="text1"/>
                <w:kern w:val="0"/>
                <w:sz w:val="20"/>
                <w:szCs w:val="20"/>
                <w14:ligatures w14:val="none"/>
              </w:rPr>
              <w:fldChar w:fldCharType="end"/>
            </w:r>
          </w:p>
        </w:tc>
      </w:tr>
      <w:tr w:rsidR="00323878" w:rsidRPr="00943EAB" w14:paraId="6C9C9BBD" w14:textId="77777777" w:rsidTr="005A1A81">
        <w:trPr>
          <w:trHeight w:val="920"/>
        </w:trPr>
        <w:tc>
          <w:tcPr>
            <w:tcW w:w="728" w:type="dxa"/>
            <w:noWrap/>
            <w:vAlign w:val="center"/>
          </w:tcPr>
          <w:p w14:paraId="746928EB"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tcPr>
          <w:p w14:paraId="0153C5DF" w14:textId="77777777" w:rsidR="00323878" w:rsidRPr="004C46A8"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proofErr w:type="spellStart"/>
            <w:r w:rsidRPr="004C46A8">
              <w:rPr>
                <w:rFonts w:ascii="Times New Roman" w:eastAsia="Times New Roman" w:hAnsi="Times New Roman" w:cs="Times New Roman"/>
                <w:i/>
                <w:iCs/>
                <w:color w:val="000000" w:themeColor="text1"/>
                <w:kern w:val="0"/>
                <w:sz w:val="20"/>
                <w:szCs w:val="20"/>
                <w14:ligatures w14:val="none"/>
              </w:rPr>
              <w:t>Heterakis</w:t>
            </w:r>
            <w:proofErr w:type="spellEnd"/>
            <w:r w:rsidRPr="004C46A8">
              <w:rPr>
                <w:rFonts w:ascii="Times New Roman" w:eastAsia="Times New Roman" w:hAnsi="Times New Roman" w:cs="Times New Roman"/>
                <w:i/>
                <w:iCs/>
                <w:color w:val="000000" w:themeColor="text1"/>
                <w:kern w:val="0"/>
                <w:sz w:val="20"/>
                <w:szCs w:val="20"/>
                <w14:ligatures w14:val="none"/>
              </w:rPr>
              <w:t xml:space="preserve"> </w:t>
            </w:r>
            <w:proofErr w:type="spellStart"/>
            <w:r w:rsidRPr="004C46A8">
              <w:rPr>
                <w:rFonts w:ascii="Times New Roman" w:eastAsia="Times New Roman" w:hAnsi="Times New Roman" w:cs="Times New Roman"/>
                <w:i/>
                <w:iCs/>
                <w:color w:val="000000" w:themeColor="text1"/>
                <w:kern w:val="0"/>
                <w:sz w:val="20"/>
                <w:szCs w:val="20"/>
                <w14:ligatures w14:val="none"/>
              </w:rPr>
              <w:t>gallinarum</w:t>
            </w:r>
            <w:proofErr w:type="spellEnd"/>
            <w:r w:rsidRPr="004C46A8">
              <w:rPr>
                <w:rFonts w:ascii="Times New Roman" w:eastAsia="Times New Roman" w:hAnsi="Times New Roman" w:cs="Times New Roman"/>
                <w:i/>
                <w:iCs/>
                <w:color w:val="000000" w:themeColor="text1"/>
                <w:kern w:val="0"/>
                <w:sz w:val="20"/>
                <w:szCs w:val="20"/>
                <w14:ligatures w14:val="none"/>
              </w:rPr>
              <w:t xml:space="preserve"> </w:t>
            </w:r>
            <w:r w:rsidRPr="004C46A8">
              <w:rPr>
                <w:rFonts w:ascii="Times New Roman" w:eastAsia="Times New Roman" w:hAnsi="Times New Roman" w:cs="Times New Roman"/>
                <w:color w:val="000000" w:themeColor="text1"/>
                <w:kern w:val="0"/>
                <w:sz w:val="20"/>
                <w:szCs w:val="20"/>
                <w14:ligatures w14:val="none"/>
              </w:rPr>
              <w:t>(poultry nematode)</w:t>
            </w:r>
          </w:p>
        </w:tc>
        <w:tc>
          <w:tcPr>
            <w:tcW w:w="1955" w:type="dxa"/>
          </w:tcPr>
          <w:p w14:paraId="05DAB14A" w14:textId="77777777" w:rsidR="00323878" w:rsidRPr="004C46A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Veterinary oncology links (poultry)</w:t>
            </w:r>
          </w:p>
        </w:tc>
        <w:tc>
          <w:tcPr>
            <w:tcW w:w="1496" w:type="dxa"/>
          </w:tcPr>
          <w:p w14:paraId="31D01CFB" w14:textId="77777777" w:rsidR="00323878" w:rsidRPr="004C46A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Global in poultry</w:t>
            </w:r>
          </w:p>
        </w:tc>
        <w:tc>
          <w:tcPr>
            <w:tcW w:w="1687" w:type="dxa"/>
          </w:tcPr>
          <w:p w14:paraId="17F497E5"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Veterinary literature; co-infections</w:t>
            </w:r>
          </w:p>
        </w:tc>
        <w:tc>
          <w:tcPr>
            <w:tcW w:w="1143" w:type="dxa"/>
          </w:tcPr>
          <w:p w14:paraId="1D73E40E" w14:textId="77777777" w:rsidR="00323878" w:rsidRPr="004C46A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Animal-only; not a human parasite</w:t>
            </w:r>
          </w:p>
        </w:tc>
        <w:tc>
          <w:tcPr>
            <w:tcW w:w="1171" w:type="dxa"/>
          </w:tcPr>
          <w:p w14:paraId="02009D3B" w14:textId="77777777" w:rsidR="00323878" w:rsidRPr="00796375"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{"citationItems":[{"id":"ITEM-1","itemData":{"DOI":"10.3390/IJMS25031460,","ISSN":"14220067","PMID":"38338740","abstract":"Some parasites are known to influence brain proteins or induce changes in the functioning of the nervous system. In this study, our objective is to demonstrate how the two-dimensional gel technique is valuable for detecting differences in protein expression and providing detailed information on changes in the brain proteome during a parasitic infection. Subsequently, we seek to understand how the parasitic infection affects the protein composition in the brain and how this may be related to changes in brain function. By analyzing de novo-expressed proteins at 2, 4, and 8 weeks post-infection compared to the brains of the control mice, we observed that proteins expressed at 2 weeks are primarily associated with neuroprotection or the initial response of the mouse brain to the infection. At 8 weeks, parasitic infection can induce oxidative stress in the brain, potentially activating signaling pathways related to the response to cellular damage. Proteins expressed at 8 weeks exhibit a pattern indicating that, as the host fails to balance the Neuro-Immuno-Endocrine network of the organism, the brain begins to undergo an apoptotic process and consequently experiences brain damage.","author":[{"dropping-particle":"","family":"Díaz-Zaragoza","given":"Mariana","non-dropping-particle":"","parse-names":false,"suffix":""},{"dropping-particle":"","family":"Hernández-Ávila","given":"Ricardo","non-dropping-particle":"","parse-names":false,"suffix":""},{"dropping-particle":"","family":"Landa","given":"Abraham","non-dropping-particle":"","parse-names":false,"suffix":""},{"dropping-particle":"","family":"Ostoa-Saloma","given":"Pedro","non-dropping-particle":"","parse-names":false,"suffix":""}],"container-title":"International Journal of Molecular Sciences","id":"ITEM-1","issue":"3","issued":{"date-parts":[["2024","2","1"]]},"publisher":"Multidisciplinary Digital Publishing Institute (MDPI)","title":"Variation of the 2D Pattern of Brain Proteins in Mice Infected with Taenia crassiceps ORF Strain","type":"article-journal","volume":"25"},"uris":["http://www.mendeley.com/documents/?uuid=92a55bd1-7e95-3d61-9004-b9b87baa9783"]}],"mendeley":{"formattedCitation":"(Díaz-Zaragoza et al., 2024)","plainTextFormattedCitation":"(Díaz-Zaragoza et al., 2024)","previouslyFormattedCitation":"(Díaz-Zaragoza et al., 2024)"},"properties":{"noteIndex":0},"schema":"https://github.com/citation-style-language/schema/raw/master/csl-citation.json"}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A94FFC">
              <w:rPr>
                <w:rFonts w:ascii="Times New Roman" w:eastAsia="Times New Roman" w:hAnsi="Times New Roman" w:cs="Times New Roman"/>
                <w:noProof/>
                <w:color w:val="000000" w:themeColor="text1"/>
                <w:kern w:val="0"/>
                <w:sz w:val="20"/>
                <w:szCs w:val="20"/>
                <w14:ligatures w14:val="none"/>
              </w:rPr>
              <w:t>(Díaz-Zaragoza et al., 2024)</w:t>
            </w:r>
            <w:r>
              <w:rPr>
                <w:rFonts w:ascii="Times New Roman" w:eastAsia="Times New Roman" w:hAnsi="Times New Roman" w:cs="Times New Roman"/>
                <w:color w:val="000000" w:themeColor="text1"/>
                <w:kern w:val="0"/>
                <w:sz w:val="20"/>
                <w:szCs w:val="20"/>
                <w14:ligatures w14:val="none"/>
              </w:rPr>
              <w:fldChar w:fldCharType="end"/>
            </w:r>
          </w:p>
        </w:tc>
      </w:tr>
    </w:tbl>
    <w:p w14:paraId="4F0F85CE" w14:textId="77777777" w:rsidR="00323878" w:rsidRDefault="00323878" w:rsidP="00B96FD5">
      <w:pPr>
        <w:spacing w:line="480" w:lineRule="auto"/>
        <w:jc w:val="both"/>
        <w:rPr>
          <w:rFonts w:ascii="Times New Roman" w:hAnsi="Times New Roman" w:cs="Times New Roman"/>
          <w:color w:val="000000" w:themeColor="text1"/>
          <w:sz w:val="24"/>
          <w:szCs w:val="24"/>
        </w:rPr>
      </w:pPr>
    </w:p>
    <w:p w14:paraId="5E291033" w14:textId="4A63EEE4" w:rsidR="00174FA2" w:rsidRPr="002D4567" w:rsidRDefault="00174FA2" w:rsidP="00B96FD5">
      <w:pPr>
        <w:spacing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noProof/>
          <w:color w:val="000000" w:themeColor="text1"/>
        </w:rPr>
        <w:lastRenderedPageBreak/>
        <w:drawing>
          <wp:inline distT="0" distB="0" distL="0" distR="0" wp14:anchorId="685F4EAA" wp14:editId="2B59BD4E">
            <wp:extent cx="5731510" cy="3223974"/>
            <wp:effectExtent l="0" t="0" r="2540" b="0"/>
            <wp:docPr id="935725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sidRPr="00943EAB">
        <w:rPr>
          <w:rFonts w:ascii="Times New Roman" w:hAnsi="Times New Roman" w:cs="Times New Roman"/>
          <w:b/>
          <w:bCs/>
          <w:color w:val="000000" w:themeColor="text1"/>
          <w:sz w:val="24"/>
          <w:szCs w:val="24"/>
        </w:rPr>
        <w:t xml:space="preserve">Fig. 1 </w:t>
      </w:r>
      <w:r w:rsidRPr="003E1184">
        <w:rPr>
          <w:rFonts w:ascii="Times New Roman" w:hAnsi="Times New Roman" w:cs="Times New Roman"/>
          <w:color w:val="000000" w:themeColor="text1"/>
          <w:sz w:val="24"/>
          <w:szCs w:val="24"/>
        </w:rPr>
        <w:t>Chronic inflammation underlies helminth-associated carcinogenesis by driving cytokine production, DNA damage, immune imbalance, oxidative stress, and genetic instability. Original figure prepared by the authors.</w:t>
      </w:r>
    </w:p>
    <w:p w14:paraId="63B8AA42" w14:textId="77777777" w:rsidR="00174FA2" w:rsidRDefault="00174FA2" w:rsidP="00B96FD5">
      <w:pPr>
        <w:spacing w:line="480" w:lineRule="auto"/>
        <w:jc w:val="both"/>
        <w:rPr>
          <w:rFonts w:ascii="Times New Roman" w:hAnsi="Times New Roman" w:cs="Times New Roman"/>
          <w:color w:val="000000" w:themeColor="text1"/>
          <w:sz w:val="24"/>
          <w:szCs w:val="24"/>
        </w:rPr>
      </w:pPr>
    </w:p>
    <w:p w14:paraId="3439333B" w14:textId="77777777" w:rsidR="002D4567" w:rsidRDefault="00323878" w:rsidP="00B96FD5">
      <w:pPr>
        <w:spacing w:after="0" w:line="480" w:lineRule="auto"/>
        <w:jc w:val="both"/>
        <w:rPr>
          <w:rFonts w:ascii="Times New Roman" w:hAnsi="Times New Roman" w:cs="Times New Roman"/>
          <w:b/>
          <w:bCs/>
          <w:color w:val="000000" w:themeColor="text1"/>
          <w:sz w:val="24"/>
          <w:szCs w:val="24"/>
        </w:rPr>
      </w:pPr>
      <w:r w:rsidRPr="00943EAB">
        <w:rPr>
          <w:noProof/>
          <w:color w:val="000000" w:themeColor="text1"/>
        </w:rPr>
        <w:drawing>
          <wp:inline distT="0" distB="0" distL="0" distR="0" wp14:anchorId="17C6E16D" wp14:editId="43C2C792">
            <wp:extent cx="5756275" cy="3435927"/>
            <wp:effectExtent l="0" t="0" r="0" b="0"/>
            <wp:docPr id="462309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5606"/>
                    <a:stretch/>
                  </pic:blipFill>
                  <pic:spPr bwMode="auto">
                    <a:xfrm>
                      <a:off x="0" y="0"/>
                      <a:ext cx="5767872" cy="3442849"/>
                    </a:xfrm>
                    <a:prstGeom prst="rect">
                      <a:avLst/>
                    </a:prstGeom>
                    <a:noFill/>
                    <a:ln>
                      <a:noFill/>
                    </a:ln>
                    <a:extLst>
                      <a:ext uri="{53640926-AAD7-44D8-BBD7-CCE9431645EC}">
                        <a14:shadowObscured xmlns:a14="http://schemas.microsoft.com/office/drawing/2010/main"/>
                      </a:ext>
                    </a:extLst>
                  </pic:spPr>
                </pic:pic>
              </a:graphicData>
            </a:graphic>
          </wp:inline>
        </w:drawing>
      </w:r>
    </w:p>
    <w:p w14:paraId="27AC4B06" w14:textId="45E1C8E7" w:rsidR="00323878" w:rsidRDefault="00323878" w:rsidP="00B96FD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lastRenderedPageBreak/>
        <w:t xml:space="preserve">Fig. 2 </w:t>
      </w:r>
      <w:r w:rsidRPr="00AD0E1F">
        <w:rPr>
          <w:rFonts w:ascii="Times New Roman" w:hAnsi="Times New Roman" w:cs="Times New Roman"/>
          <w:color w:val="000000" w:themeColor="text1"/>
          <w:sz w:val="24"/>
          <w:szCs w:val="24"/>
        </w:rPr>
        <w:t>Chronic inflammation serves as the central mechanism of helminth-induced carcinogenesis by driving cytokine production, DNA damage, immune imbalance, oxidative stress, and genetic instability.</w:t>
      </w:r>
    </w:p>
    <w:p w14:paraId="4EDF980B" w14:textId="77777777" w:rsidR="00323878" w:rsidRDefault="00323878" w:rsidP="00B96FD5">
      <w:pPr>
        <w:spacing w:after="0" w:line="480" w:lineRule="auto"/>
        <w:jc w:val="both"/>
        <w:rPr>
          <w:rFonts w:ascii="Times New Roman" w:hAnsi="Times New Roman" w:cs="Times New Roman"/>
          <w:b/>
          <w:bCs/>
          <w:color w:val="000000" w:themeColor="text1"/>
          <w:sz w:val="24"/>
          <w:szCs w:val="24"/>
        </w:rPr>
      </w:pPr>
    </w:p>
    <w:p w14:paraId="465EE9D9" w14:textId="6C3A9362" w:rsidR="00323878" w:rsidRPr="001E4DDD" w:rsidRDefault="00323878" w:rsidP="00B96FD5">
      <w:pPr>
        <w:spacing w:after="0" w:line="480" w:lineRule="auto"/>
        <w:jc w:val="both"/>
        <w:rPr>
          <w:rFonts w:ascii="Times New Roman" w:hAnsi="Times New Roman" w:cs="Times New Roman"/>
          <w:color w:val="000000" w:themeColor="text1"/>
          <w:sz w:val="24"/>
          <w:szCs w:val="24"/>
        </w:rPr>
      </w:pPr>
      <w:r w:rsidRPr="00943EAB">
        <w:rPr>
          <w:noProof/>
          <w:color w:val="000000" w:themeColor="text1"/>
        </w:rPr>
        <w:drawing>
          <wp:inline distT="0" distB="0" distL="0" distR="0" wp14:anchorId="575A7E95" wp14:editId="45B70820">
            <wp:extent cx="5726936" cy="2542309"/>
            <wp:effectExtent l="0" t="0" r="7620" b="0"/>
            <wp:docPr id="1192530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8" t="9578" r="18" b="21635"/>
                    <a:stretch/>
                  </pic:blipFill>
                  <pic:spPr bwMode="auto">
                    <a:xfrm>
                      <a:off x="0" y="0"/>
                      <a:ext cx="5749953" cy="2552527"/>
                    </a:xfrm>
                    <a:prstGeom prst="rect">
                      <a:avLst/>
                    </a:prstGeom>
                    <a:noFill/>
                    <a:ln>
                      <a:noFill/>
                    </a:ln>
                    <a:extLst>
                      <a:ext uri="{53640926-AAD7-44D8-BBD7-CCE9431645EC}">
                        <a14:shadowObscured xmlns:a14="http://schemas.microsoft.com/office/drawing/2010/main"/>
                      </a:ext>
                    </a:extLst>
                  </pic:spPr>
                </pic:pic>
              </a:graphicData>
            </a:graphic>
          </wp:inline>
        </w:drawing>
      </w:r>
      <w:r w:rsidRPr="00943EAB">
        <w:rPr>
          <w:rFonts w:ascii="Times New Roman" w:hAnsi="Times New Roman" w:cs="Times New Roman"/>
          <w:b/>
          <w:bCs/>
          <w:color w:val="000000" w:themeColor="text1"/>
          <w:sz w:val="24"/>
          <w:szCs w:val="24"/>
        </w:rPr>
        <w:t xml:space="preserve">Fig. 3 </w:t>
      </w:r>
      <w:r w:rsidRPr="00DD2C3A">
        <w:rPr>
          <w:rFonts w:ascii="Times New Roman" w:hAnsi="Times New Roman" w:cs="Times New Roman"/>
          <w:color w:val="000000" w:themeColor="text1"/>
          <w:sz w:val="24"/>
          <w:szCs w:val="24"/>
        </w:rPr>
        <w:t xml:space="preserve">Different helminth species modulate immune pathways and cytokine/chemokine production, influencing </w:t>
      </w:r>
      <w:proofErr w:type="spellStart"/>
      <w:r w:rsidRPr="00DD2C3A">
        <w:rPr>
          <w:rFonts w:ascii="Times New Roman" w:hAnsi="Times New Roman" w:cs="Times New Roman"/>
          <w:color w:val="000000" w:themeColor="text1"/>
          <w:sz w:val="24"/>
          <w:szCs w:val="24"/>
        </w:rPr>
        <w:t>tumor</w:t>
      </w:r>
      <w:proofErr w:type="spellEnd"/>
      <w:r w:rsidRPr="00DD2C3A">
        <w:rPr>
          <w:rFonts w:ascii="Times New Roman" w:hAnsi="Times New Roman" w:cs="Times New Roman"/>
          <w:color w:val="000000" w:themeColor="text1"/>
          <w:sz w:val="24"/>
          <w:szCs w:val="24"/>
        </w:rPr>
        <w:t xml:space="preserve"> growth, metastasis, and antitumor responses.</w:t>
      </w:r>
    </w:p>
    <w:sectPr w:rsidR="00323878" w:rsidRPr="001E4DDD" w:rsidSect="00B96FD5">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9CA65" w14:textId="77777777" w:rsidR="003366F2" w:rsidRDefault="003366F2">
      <w:pPr>
        <w:spacing w:after="0" w:line="240" w:lineRule="auto"/>
      </w:pPr>
      <w:r>
        <w:separator/>
      </w:r>
    </w:p>
  </w:endnote>
  <w:endnote w:type="continuationSeparator" w:id="0">
    <w:p w14:paraId="21714463" w14:textId="77777777" w:rsidR="003366F2" w:rsidRDefault="00336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B2E36" w14:textId="77777777" w:rsidR="00003CAB" w:rsidRDefault="00003C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9963945"/>
      <w:docPartObj>
        <w:docPartGallery w:val="Page Numbers (Bottom of Page)"/>
        <w:docPartUnique/>
      </w:docPartObj>
    </w:sdtPr>
    <w:sdtEndPr>
      <w:rPr>
        <w:noProof/>
      </w:rPr>
    </w:sdtEndPr>
    <w:sdtContent>
      <w:p w14:paraId="23A7F894" w14:textId="77777777" w:rsidR="00CB4DFE" w:rsidRDefault="00CB4D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F8059A" w14:textId="77777777" w:rsidR="00CB4DFE" w:rsidRDefault="00CB4D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820B8" w14:textId="77777777" w:rsidR="00003CAB" w:rsidRDefault="00003C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4BB48" w14:textId="77777777" w:rsidR="003366F2" w:rsidRDefault="003366F2">
      <w:pPr>
        <w:spacing w:after="0" w:line="240" w:lineRule="auto"/>
      </w:pPr>
      <w:r>
        <w:separator/>
      </w:r>
    </w:p>
  </w:footnote>
  <w:footnote w:type="continuationSeparator" w:id="0">
    <w:p w14:paraId="1F01C05A" w14:textId="77777777" w:rsidR="003366F2" w:rsidRDefault="003366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3A27D" w14:textId="10CFCD6D" w:rsidR="00003CAB" w:rsidRDefault="00003CAB">
    <w:pPr>
      <w:pStyle w:val="Header"/>
    </w:pPr>
    <w:r>
      <w:rPr>
        <w:noProof/>
      </w:rPr>
      <w:pict w14:anchorId="45881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6971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81F4E" w14:textId="430DB1AA" w:rsidR="00003CAB" w:rsidRDefault="00003CAB">
    <w:pPr>
      <w:pStyle w:val="Header"/>
    </w:pPr>
    <w:r>
      <w:rPr>
        <w:noProof/>
      </w:rPr>
      <w:pict w14:anchorId="72730E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6971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0C901" w14:textId="15A8F900" w:rsidR="00003CAB" w:rsidRDefault="00003CAB">
    <w:pPr>
      <w:pStyle w:val="Header"/>
    </w:pPr>
    <w:r>
      <w:rPr>
        <w:noProof/>
      </w:rPr>
      <w:pict w14:anchorId="0ECAD0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6971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F39D2"/>
    <w:multiLevelType w:val="hybridMultilevel"/>
    <w:tmpl w:val="E0EA1B36"/>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53581C76"/>
    <w:multiLevelType w:val="hybridMultilevel"/>
    <w:tmpl w:val="6BCAA1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E05453"/>
    <w:multiLevelType w:val="hybridMultilevel"/>
    <w:tmpl w:val="51F23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DFE"/>
    <w:rsid w:val="00003CAB"/>
    <w:rsid w:val="0003790A"/>
    <w:rsid w:val="000470CB"/>
    <w:rsid w:val="00077FE2"/>
    <w:rsid w:val="000A7DE4"/>
    <w:rsid w:val="000B6B65"/>
    <w:rsid w:val="000C726D"/>
    <w:rsid w:val="000C7EDB"/>
    <w:rsid w:val="000D0C92"/>
    <w:rsid w:val="001024F1"/>
    <w:rsid w:val="001145DB"/>
    <w:rsid w:val="001224F0"/>
    <w:rsid w:val="001534CC"/>
    <w:rsid w:val="00174FA2"/>
    <w:rsid w:val="001762E0"/>
    <w:rsid w:val="00180F0F"/>
    <w:rsid w:val="0018298F"/>
    <w:rsid w:val="00183A74"/>
    <w:rsid w:val="001905B6"/>
    <w:rsid w:val="00190FDD"/>
    <w:rsid w:val="0019578C"/>
    <w:rsid w:val="001972C3"/>
    <w:rsid w:val="001A6763"/>
    <w:rsid w:val="001C1894"/>
    <w:rsid w:val="001D5099"/>
    <w:rsid w:val="001E4DDD"/>
    <w:rsid w:val="001F3921"/>
    <w:rsid w:val="00203000"/>
    <w:rsid w:val="00215703"/>
    <w:rsid w:val="00233354"/>
    <w:rsid w:val="002570B7"/>
    <w:rsid w:val="00277005"/>
    <w:rsid w:val="00281004"/>
    <w:rsid w:val="00297072"/>
    <w:rsid w:val="002C0365"/>
    <w:rsid w:val="002C0646"/>
    <w:rsid w:val="002C3983"/>
    <w:rsid w:val="002C615E"/>
    <w:rsid w:val="002D4567"/>
    <w:rsid w:val="002E2B12"/>
    <w:rsid w:val="002E56DF"/>
    <w:rsid w:val="002F0E2A"/>
    <w:rsid w:val="002F4220"/>
    <w:rsid w:val="002F619B"/>
    <w:rsid w:val="002F7B15"/>
    <w:rsid w:val="00311A04"/>
    <w:rsid w:val="003156B6"/>
    <w:rsid w:val="003166D8"/>
    <w:rsid w:val="00320412"/>
    <w:rsid w:val="0032229D"/>
    <w:rsid w:val="00323878"/>
    <w:rsid w:val="003366F2"/>
    <w:rsid w:val="00340CE1"/>
    <w:rsid w:val="003445E4"/>
    <w:rsid w:val="00352199"/>
    <w:rsid w:val="003551A3"/>
    <w:rsid w:val="00376453"/>
    <w:rsid w:val="003D0DEC"/>
    <w:rsid w:val="003E1184"/>
    <w:rsid w:val="004021AD"/>
    <w:rsid w:val="00411C64"/>
    <w:rsid w:val="004243AC"/>
    <w:rsid w:val="00460E02"/>
    <w:rsid w:val="00467652"/>
    <w:rsid w:val="004B662C"/>
    <w:rsid w:val="004C44E3"/>
    <w:rsid w:val="004D382A"/>
    <w:rsid w:val="0050716D"/>
    <w:rsid w:val="00513DA9"/>
    <w:rsid w:val="0053779A"/>
    <w:rsid w:val="00540A95"/>
    <w:rsid w:val="00566024"/>
    <w:rsid w:val="00566585"/>
    <w:rsid w:val="00575A94"/>
    <w:rsid w:val="00577786"/>
    <w:rsid w:val="00580535"/>
    <w:rsid w:val="00585FE6"/>
    <w:rsid w:val="005A1A81"/>
    <w:rsid w:val="005A40AA"/>
    <w:rsid w:val="005B2EC3"/>
    <w:rsid w:val="005B6542"/>
    <w:rsid w:val="005B7DAF"/>
    <w:rsid w:val="005C1A7E"/>
    <w:rsid w:val="005D13AF"/>
    <w:rsid w:val="005D24D0"/>
    <w:rsid w:val="005D60CB"/>
    <w:rsid w:val="005E15C4"/>
    <w:rsid w:val="005E1DC3"/>
    <w:rsid w:val="006018F6"/>
    <w:rsid w:val="006218D1"/>
    <w:rsid w:val="0063464F"/>
    <w:rsid w:val="0063767E"/>
    <w:rsid w:val="00642CBF"/>
    <w:rsid w:val="006435F8"/>
    <w:rsid w:val="00654215"/>
    <w:rsid w:val="0065695E"/>
    <w:rsid w:val="00660B52"/>
    <w:rsid w:val="006632A0"/>
    <w:rsid w:val="00665785"/>
    <w:rsid w:val="0066741C"/>
    <w:rsid w:val="0067152F"/>
    <w:rsid w:val="006A4B63"/>
    <w:rsid w:val="006C231D"/>
    <w:rsid w:val="006E711D"/>
    <w:rsid w:val="00701449"/>
    <w:rsid w:val="007033AE"/>
    <w:rsid w:val="00721355"/>
    <w:rsid w:val="007261CD"/>
    <w:rsid w:val="0073211D"/>
    <w:rsid w:val="00732B31"/>
    <w:rsid w:val="007331C2"/>
    <w:rsid w:val="00737974"/>
    <w:rsid w:val="00741F62"/>
    <w:rsid w:val="00763599"/>
    <w:rsid w:val="007705DE"/>
    <w:rsid w:val="00783C21"/>
    <w:rsid w:val="007A1E70"/>
    <w:rsid w:val="007A632C"/>
    <w:rsid w:val="007B6C39"/>
    <w:rsid w:val="007C31B0"/>
    <w:rsid w:val="007D5E65"/>
    <w:rsid w:val="007D700A"/>
    <w:rsid w:val="007F10FC"/>
    <w:rsid w:val="007F307E"/>
    <w:rsid w:val="007F3E15"/>
    <w:rsid w:val="00812702"/>
    <w:rsid w:val="00835A36"/>
    <w:rsid w:val="00835A58"/>
    <w:rsid w:val="008476B5"/>
    <w:rsid w:val="0085513F"/>
    <w:rsid w:val="00885ED5"/>
    <w:rsid w:val="00891B24"/>
    <w:rsid w:val="0089205C"/>
    <w:rsid w:val="0089392F"/>
    <w:rsid w:val="008A53F4"/>
    <w:rsid w:val="008B066E"/>
    <w:rsid w:val="008B560D"/>
    <w:rsid w:val="008C0D63"/>
    <w:rsid w:val="008C5B07"/>
    <w:rsid w:val="008D150F"/>
    <w:rsid w:val="008D31AD"/>
    <w:rsid w:val="008D4FBC"/>
    <w:rsid w:val="008D5C5A"/>
    <w:rsid w:val="008F05DF"/>
    <w:rsid w:val="008F5589"/>
    <w:rsid w:val="008F6BFE"/>
    <w:rsid w:val="009011F6"/>
    <w:rsid w:val="00901AEE"/>
    <w:rsid w:val="009129B7"/>
    <w:rsid w:val="009139F9"/>
    <w:rsid w:val="009153B5"/>
    <w:rsid w:val="00921837"/>
    <w:rsid w:val="00923145"/>
    <w:rsid w:val="00935CB8"/>
    <w:rsid w:val="00956E57"/>
    <w:rsid w:val="009615A4"/>
    <w:rsid w:val="00965BF3"/>
    <w:rsid w:val="0096654C"/>
    <w:rsid w:val="00976094"/>
    <w:rsid w:val="009845D1"/>
    <w:rsid w:val="00990989"/>
    <w:rsid w:val="009A3412"/>
    <w:rsid w:val="009A3CF8"/>
    <w:rsid w:val="009C009D"/>
    <w:rsid w:val="009C0368"/>
    <w:rsid w:val="009C3133"/>
    <w:rsid w:val="009D0B0A"/>
    <w:rsid w:val="009D2837"/>
    <w:rsid w:val="009E5F40"/>
    <w:rsid w:val="009F4C9F"/>
    <w:rsid w:val="00A16556"/>
    <w:rsid w:val="00A220EA"/>
    <w:rsid w:val="00A2225B"/>
    <w:rsid w:val="00A222B7"/>
    <w:rsid w:val="00A51B8B"/>
    <w:rsid w:val="00A624C8"/>
    <w:rsid w:val="00A757E3"/>
    <w:rsid w:val="00A768C9"/>
    <w:rsid w:val="00A860FA"/>
    <w:rsid w:val="00A86489"/>
    <w:rsid w:val="00A9210B"/>
    <w:rsid w:val="00A94754"/>
    <w:rsid w:val="00AA0352"/>
    <w:rsid w:val="00AB04A8"/>
    <w:rsid w:val="00AB0952"/>
    <w:rsid w:val="00AB26D7"/>
    <w:rsid w:val="00AD0E1F"/>
    <w:rsid w:val="00AD396A"/>
    <w:rsid w:val="00AD486A"/>
    <w:rsid w:val="00AE35D1"/>
    <w:rsid w:val="00B153FD"/>
    <w:rsid w:val="00B317BB"/>
    <w:rsid w:val="00B55C50"/>
    <w:rsid w:val="00B70C9F"/>
    <w:rsid w:val="00B90AF5"/>
    <w:rsid w:val="00B94D88"/>
    <w:rsid w:val="00B96FD5"/>
    <w:rsid w:val="00BA3376"/>
    <w:rsid w:val="00BE0009"/>
    <w:rsid w:val="00BE4DDC"/>
    <w:rsid w:val="00BF5A98"/>
    <w:rsid w:val="00C00660"/>
    <w:rsid w:val="00C021C0"/>
    <w:rsid w:val="00C255BF"/>
    <w:rsid w:val="00C352EC"/>
    <w:rsid w:val="00C728E6"/>
    <w:rsid w:val="00C83ADF"/>
    <w:rsid w:val="00C92702"/>
    <w:rsid w:val="00CB1FFE"/>
    <w:rsid w:val="00CB4DFE"/>
    <w:rsid w:val="00CD51C6"/>
    <w:rsid w:val="00CE1F7E"/>
    <w:rsid w:val="00CE5C66"/>
    <w:rsid w:val="00CF0EC7"/>
    <w:rsid w:val="00D00268"/>
    <w:rsid w:val="00D3578E"/>
    <w:rsid w:val="00D43462"/>
    <w:rsid w:val="00D47777"/>
    <w:rsid w:val="00D507ED"/>
    <w:rsid w:val="00D6371C"/>
    <w:rsid w:val="00D75A9B"/>
    <w:rsid w:val="00D84B20"/>
    <w:rsid w:val="00D85815"/>
    <w:rsid w:val="00D87FB5"/>
    <w:rsid w:val="00DA0BBA"/>
    <w:rsid w:val="00DA13A6"/>
    <w:rsid w:val="00DA6D7D"/>
    <w:rsid w:val="00DC7A52"/>
    <w:rsid w:val="00DD1CFF"/>
    <w:rsid w:val="00DD2C3A"/>
    <w:rsid w:val="00DE2ACA"/>
    <w:rsid w:val="00DE6720"/>
    <w:rsid w:val="00DF2085"/>
    <w:rsid w:val="00DF2608"/>
    <w:rsid w:val="00DF2666"/>
    <w:rsid w:val="00E206C4"/>
    <w:rsid w:val="00E22CE3"/>
    <w:rsid w:val="00E56DFC"/>
    <w:rsid w:val="00E61C30"/>
    <w:rsid w:val="00E62C1A"/>
    <w:rsid w:val="00E8699F"/>
    <w:rsid w:val="00E93DD6"/>
    <w:rsid w:val="00E9581A"/>
    <w:rsid w:val="00EC3281"/>
    <w:rsid w:val="00EC6803"/>
    <w:rsid w:val="00EF52CE"/>
    <w:rsid w:val="00EF5F7C"/>
    <w:rsid w:val="00F001A6"/>
    <w:rsid w:val="00F11FBE"/>
    <w:rsid w:val="00F13D95"/>
    <w:rsid w:val="00F473CF"/>
    <w:rsid w:val="00F501AB"/>
    <w:rsid w:val="00F53074"/>
    <w:rsid w:val="00F556BD"/>
    <w:rsid w:val="00F61F46"/>
    <w:rsid w:val="00F62F61"/>
    <w:rsid w:val="00F64D00"/>
    <w:rsid w:val="00F71837"/>
    <w:rsid w:val="00F8375C"/>
    <w:rsid w:val="00FD4273"/>
    <w:rsid w:val="00FD7D00"/>
    <w:rsid w:val="00FF0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F82007"/>
  <w15:chartTrackingRefBased/>
  <w15:docId w15:val="{CA9EBC30-05A1-44A1-9A7E-3C1F1FB13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DFE"/>
    <w:pPr>
      <w:spacing w:line="259" w:lineRule="auto"/>
    </w:pPr>
    <w:rPr>
      <w:sz w:val="22"/>
      <w:szCs w:val="22"/>
      <w:lang w:val="en-IN"/>
    </w:rPr>
  </w:style>
  <w:style w:type="paragraph" w:styleId="Heading1">
    <w:name w:val="heading 1"/>
    <w:basedOn w:val="Normal"/>
    <w:next w:val="Normal"/>
    <w:link w:val="Heading1Char"/>
    <w:uiPriority w:val="9"/>
    <w:qFormat/>
    <w:rsid w:val="00CB4DF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B4DF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B4DF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4DF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4DF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4D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4D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4D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4D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DF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B4DF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B4DF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4DF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4DF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4D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4D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4D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4DFE"/>
    <w:rPr>
      <w:rFonts w:eastAsiaTheme="majorEastAsia" w:cstheme="majorBidi"/>
      <w:color w:val="272727" w:themeColor="text1" w:themeTint="D8"/>
    </w:rPr>
  </w:style>
  <w:style w:type="paragraph" w:styleId="Title">
    <w:name w:val="Title"/>
    <w:basedOn w:val="Normal"/>
    <w:next w:val="Normal"/>
    <w:link w:val="TitleChar"/>
    <w:uiPriority w:val="10"/>
    <w:qFormat/>
    <w:rsid w:val="00CB4D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4D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4D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4D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4DFE"/>
    <w:pPr>
      <w:spacing w:before="160"/>
      <w:jc w:val="center"/>
    </w:pPr>
    <w:rPr>
      <w:i/>
      <w:iCs/>
      <w:color w:val="404040" w:themeColor="text1" w:themeTint="BF"/>
    </w:rPr>
  </w:style>
  <w:style w:type="character" w:customStyle="1" w:styleId="QuoteChar">
    <w:name w:val="Quote Char"/>
    <w:basedOn w:val="DefaultParagraphFont"/>
    <w:link w:val="Quote"/>
    <w:uiPriority w:val="29"/>
    <w:rsid w:val="00CB4DFE"/>
    <w:rPr>
      <w:i/>
      <w:iCs/>
      <w:color w:val="404040" w:themeColor="text1" w:themeTint="BF"/>
    </w:rPr>
  </w:style>
  <w:style w:type="paragraph" w:styleId="ListParagraph">
    <w:name w:val="List Paragraph"/>
    <w:basedOn w:val="Normal"/>
    <w:uiPriority w:val="34"/>
    <w:qFormat/>
    <w:rsid w:val="00CB4DFE"/>
    <w:pPr>
      <w:ind w:left="720"/>
      <w:contextualSpacing/>
    </w:pPr>
  </w:style>
  <w:style w:type="character" w:styleId="IntenseEmphasis">
    <w:name w:val="Intense Emphasis"/>
    <w:basedOn w:val="DefaultParagraphFont"/>
    <w:uiPriority w:val="21"/>
    <w:qFormat/>
    <w:rsid w:val="00CB4DFE"/>
    <w:rPr>
      <w:i/>
      <w:iCs/>
      <w:color w:val="2F5496" w:themeColor="accent1" w:themeShade="BF"/>
    </w:rPr>
  </w:style>
  <w:style w:type="paragraph" w:styleId="IntenseQuote">
    <w:name w:val="Intense Quote"/>
    <w:basedOn w:val="Normal"/>
    <w:next w:val="Normal"/>
    <w:link w:val="IntenseQuoteChar"/>
    <w:uiPriority w:val="30"/>
    <w:qFormat/>
    <w:rsid w:val="00CB4DF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4DFE"/>
    <w:rPr>
      <w:i/>
      <w:iCs/>
      <w:color w:val="2F5496" w:themeColor="accent1" w:themeShade="BF"/>
    </w:rPr>
  </w:style>
  <w:style w:type="character" w:styleId="IntenseReference">
    <w:name w:val="Intense Reference"/>
    <w:basedOn w:val="DefaultParagraphFont"/>
    <w:uiPriority w:val="32"/>
    <w:qFormat/>
    <w:rsid w:val="00CB4DFE"/>
    <w:rPr>
      <w:b/>
      <w:bCs/>
      <w:smallCaps/>
      <w:color w:val="2F5496" w:themeColor="accent1" w:themeShade="BF"/>
      <w:spacing w:val="5"/>
    </w:rPr>
  </w:style>
  <w:style w:type="paragraph" w:styleId="Header">
    <w:name w:val="header"/>
    <w:basedOn w:val="Normal"/>
    <w:link w:val="HeaderChar"/>
    <w:uiPriority w:val="99"/>
    <w:unhideWhenUsed/>
    <w:rsid w:val="00CB4D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4DFE"/>
    <w:rPr>
      <w:sz w:val="22"/>
      <w:szCs w:val="22"/>
      <w:lang w:val="en-IN"/>
    </w:rPr>
  </w:style>
  <w:style w:type="paragraph" w:styleId="Footer">
    <w:name w:val="footer"/>
    <w:basedOn w:val="Normal"/>
    <w:link w:val="FooterChar"/>
    <w:uiPriority w:val="99"/>
    <w:unhideWhenUsed/>
    <w:rsid w:val="00CB4D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4DFE"/>
    <w:rPr>
      <w:sz w:val="22"/>
      <w:szCs w:val="22"/>
      <w:lang w:val="en-IN"/>
    </w:rPr>
  </w:style>
  <w:style w:type="character" w:styleId="CommentReference">
    <w:name w:val="annotation reference"/>
    <w:basedOn w:val="DefaultParagraphFont"/>
    <w:uiPriority w:val="99"/>
    <w:semiHidden/>
    <w:unhideWhenUsed/>
    <w:rsid w:val="00CB4DFE"/>
    <w:rPr>
      <w:sz w:val="16"/>
      <w:szCs w:val="16"/>
    </w:rPr>
  </w:style>
  <w:style w:type="paragraph" w:styleId="CommentText">
    <w:name w:val="annotation text"/>
    <w:basedOn w:val="Normal"/>
    <w:link w:val="CommentTextChar"/>
    <w:uiPriority w:val="99"/>
    <w:unhideWhenUsed/>
    <w:rsid w:val="00CB4DFE"/>
    <w:pPr>
      <w:spacing w:line="240" w:lineRule="auto"/>
    </w:pPr>
    <w:rPr>
      <w:sz w:val="20"/>
      <w:szCs w:val="20"/>
    </w:rPr>
  </w:style>
  <w:style w:type="character" w:customStyle="1" w:styleId="CommentTextChar">
    <w:name w:val="Comment Text Char"/>
    <w:basedOn w:val="DefaultParagraphFont"/>
    <w:link w:val="CommentText"/>
    <w:uiPriority w:val="99"/>
    <w:rsid w:val="00CB4DFE"/>
    <w:rPr>
      <w:sz w:val="20"/>
      <w:szCs w:val="20"/>
      <w:lang w:val="en-IN"/>
    </w:rPr>
  </w:style>
  <w:style w:type="paragraph" w:styleId="CommentSubject">
    <w:name w:val="annotation subject"/>
    <w:basedOn w:val="CommentText"/>
    <w:next w:val="CommentText"/>
    <w:link w:val="CommentSubjectChar"/>
    <w:uiPriority w:val="99"/>
    <w:semiHidden/>
    <w:unhideWhenUsed/>
    <w:rsid w:val="00CB4DFE"/>
    <w:rPr>
      <w:b/>
      <w:bCs/>
    </w:rPr>
  </w:style>
  <w:style w:type="character" w:customStyle="1" w:styleId="CommentSubjectChar">
    <w:name w:val="Comment Subject Char"/>
    <w:basedOn w:val="CommentTextChar"/>
    <w:link w:val="CommentSubject"/>
    <w:uiPriority w:val="99"/>
    <w:semiHidden/>
    <w:rsid w:val="00CB4DFE"/>
    <w:rPr>
      <w:b/>
      <w:bCs/>
      <w:sz w:val="20"/>
      <w:szCs w:val="20"/>
      <w:lang w:val="en-IN"/>
    </w:rPr>
  </w:style>
  <w:style w:type="paragraph" w:styleId="FootnoteText">
    <w:name w:val="footnote text"/>
    <w:basedOn w:val="Normal"/>
    <w:link w:val="FootnoteTextChar"/>
    <w:uiPriority w:val="99"/>
    <w:semiHidden/>
    <w:unhideWhenUsed/>
    <w:rsid w:val="00CB4D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4DFE"/>
    <w:rPr>
      <w:sz w:val="20"/>
      <w:szCs w:val="20"/>
      <w:lang w:val="en-IN"/>
    </w:rPr>
  </w:style>
  <w:style w:type="character" w:styleId="FootnoteReference">
    <w:name w:val="footnote reference"/>
    <w:basedOn w:val="DefaultParagraphFont"/>
    <w:uiPriority w:val="99"/>
    <w:semiHidden/>
    <w:unhideWhenUsed/>
    <w:rsid w:val="00CB4DFE"/>
    <w:rPr>
      <w:vertAlign w:val="superscript"/>
    </w:rPr>
  </w:style>
  <w:style w:type="character" w:styleId="Strong">
    <w:name w:val="Strong"/>
    <w:basedOn w:val="DefaultParagraphFont"/>
    <w:uiPriority w:val="22"/>
    <w:qFormat/>
    <w:rsid w:val="00CB4DFE"/>
    <w:rPr>
      <w:b/>
      <w:bCs/>
    </w:rPr>
  </w:style>
  <w:style w:type="character" w:styleId="LineNumber">
    <w:name w:val="line number"/>
    <w:basedOn w:val="DefaultParagraphFont"/>
    <w:uiPriority w:val="99"/>
    <w:semiHidden/>
    <w:unhideWhenUsed/>
    <w:rsid w:val="00580535"/>
  </w:style>
  <w:style w:type="character" w:styleId="Hyperlink">
    <w:name w:val="Hyperlink"/>
    <w:basedOn w:val="DefaultParagraphFont"/>
    <w:uiPriority w:val="99"/>
    <w:unhideWhenUsed/>
    <w:rsid w:val="00737974"/>
    <w:rPr>
      <w:color w:val="0563C1" w:themeColor="hyperlink"/>
      <w:u w:val="single"/>
    </w:rPr>
  </w:style>
  <w:style w:type="character" w:styleId="UnresolvedMention">
    <w:name w:val="Unresolved Mention"/>
    <w:basedOn w:val="DefaultParagraphFont"/>
    <w:uiPriority w:val="99"/>
    <w:semiHidden/>
    <w:unhideWhenUsed/>
    <w:rsid w:val="007379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18411-4363-43C5-83E0-02756598D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1626</TotalTime>
  <Pages>30</Pages>
  <Words>53345</Words>
  <Characters>304067</Characters>
  <Application>Microsoft Office Word</Application>
  <DocSecurity>0</DocSecurity>
  <Lines>2533</Lines>
  <Paragraphs>713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SDI 1180</cp:lastModifiedBy>
  <cp:revision>34</cp:revision>
  <dcterms:created xsi:type="dcterms:W3CDTF">2025-09-12T08:40:00Z</dcterms:created>
  <dcterms:modified xsi:type="dcterms:W3CDTF">2025-11-03T07:14:00Z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53d24906-fe69-4699-b873-9d48d0eade44</vt:lpwstr>
  </property>
  <property fmtid="{D5CDD505-2E9C-101B-9397-08002B2CF9AE}" pid="3" name="Mendeley Document_1">
    <vt:lpwstr>True</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6th/7th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12th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4th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9th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http://www.zotero.org/styles/proceedings-of-the-zoological-society</vt:lpwstr>
  </property>
  <property fmtid="{D5CDD505-2E9C-101B-9397-08002B2CF9AE}" pid="23" name="Mendeley Recent Style Name 9_1">
    <vt:lpwstr>Proceedings of the Zoological Society</vt:lpwstr>
  </property>
  <property fmtid="{D5CDD505-2E9C-101B-9397-08002B2CF9AE}" pid="24" name="Mendeley Citation Style_1">
    <vt:lpwstr>http://www.zotero.org/styles/apa</vt:lpwstr>
  </property>
  <property fmtid="{D5CDD505-2E9C-101B-9397-08002B2CF9AE}" pid="25" name="Mendeley Unique User Id_1">
    <vt:lpwstr>122b16f0-e9bf-3829-8c14-7cb56cc2b343</vt:lpwstr>
  </property>
</Properties>
</file>