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B4FD7" w14:textId="61F47495" w:rsidR="004153AB" w:rsidRDefault="004153AB" w:rsidP="004153AB">
      <w:pPr>
        <w:widowControl w:val="0"/>
        <w:autoSpaceDE w:val="0"/>
        <w:autoSpaceDN w:val="0"/>
        <w:adjustRightInd w:val="0"/>
        <w:spacing w:after="0" w:line="240" w:lineRule="auto"/>
        <w:jc w:val="left"/>
        <w:rPr>
          <w:rFonts w:eastAsia="Times New Roman" w:cs="Times New Roman"/>
          <w:b/>
          <w:bCs/>
          <w:sz w:val="32"/>
          <w:szCs w:val="32"/>
          <w:u w:val="single"/>
          <w:lang w:eastAsia="en-GB" w:bidi="bn-BD"/>
        </w:rPr>
      </w:pPr>
      <w:bookmarkStart w:id="0" w:name="_Toc149086171"/>
      <w:r w:rsidRPr="004153AB">
        <w:rPr>
          <w:rFonts w:eastAsia="Times New Roman" w:cs="Times New Roman"/>
          <w:b/>
          <w:bCs/>
          <w:sz w:val="32"/>
          <w:szCs w:val="32"/>
          <w:u w:val="single"/>
          <w:lang w:eastAsia="en-GB" w:bidi="bn-BD"/>
        </w:rPr>
        <w:t>Original Research Article</w:t>
      </w:r>
    </w:p>
    <w:p w14:paraId="5E05432F" w14:textId="77777777" w:rsidR="00C760FE" w:rsidRPr="004153AB" w:rsidRDefault="00C760FE" w:rsidP="004153AB">
      <w:pPr>
        <w:widowControl w:val="0"/>
        <w:autoSpaceDE w:val="0"/>
        <w:autoSpaceDN w:val="0"/>
        <w:adjustRightInd w:val="0"/>
        <w:spacing w:after="0" w:line="240" w:lineRule="auto"/>
        <w:jc w:val="left"/>
        <w:rPr>
          <w:rFonts w:eastAsia="Times New Roman" w:cs="Times New Roman"/>
          <w:b/>
          <w:bCs/>
          <w:sz w:val="32"/>
          <w:szCs w:val="32"/>
          <w:u w:val="single"/>
          <w:lang w:eastAsia="en-GB" w:bidi="bn-BD"/>
        </w:rPr>
      </w:pPr>
    </w:p>
    <w:p w14:paraId="75DF6AF5" w14:textId="558D92F3" w:rsidR="004F0DB4" w:rsidRPr="00950A18" w:rsidRDefault="004F0DB4" w:rsidP="004F0DB4">
      <w:pPr>
        <w:widowControl w:val="0"/>
        <w:autoSpaceDE w:val="0"/>
        <w:autoSpaceDN w:val="0"/>
        <w:adjustRightInd w:val="0"/>
        <w:spacing w:after="0" w:line="240" w:lineRule="auto"/>
        <w:jc w:val="center"/>
        <w:rPr>
          <w:rFonts w:eastAsia="Times New Roman" w:cs="Times New Roman"/>
          <w:b/>
          <w:bCs/>
          <w:sz w:val="32"/>
          <w:szCs w:val="32"/>
          <w:lang w:eastAsia="en-GB" w:bidi="bn-BD"/>
        </w:rPr>
      </w:pPr>
      <w:r w:rsidRPr="002359E4">
        <w:rPr>
          <w:rFonts w:eastAsia="Times New Roman" w:cs="Times New Roman"/>
          <w:b/>
          <w:bCs/>
          <w:sz w:val="32"/>
          <w:szCs w:val="32"/>
          <w:lang w:eastAsia="en-GB" w:bidi="bn-BD"/>
        </w:rPr>
        <w:t xml:space="preserve">A </w:t>
      </w:r>
      <w:r w:rsidR="002359E4" w:rsidRPr="002359E4">
        <w:rPr>
          <w:rFonts w:eastAsia="Times New Roman" w:cs="Times New Roman"/>
          <w:b/>
          <w:bCs/>
          <w:sz w:val="32"/>
          <w:szCs w:val="32"/>
          <w:lang w:eastAsia="en-GB" w:bidi="bn-BD"/>
        </w:rPr>
        <w:t xml:space="preserve">Cross-Sectional Study on the Prescription Pattern Among Elderly Patients in a Tertiary-Level Hospital in </w:t>
      </w:r>
      <w:r w:rsidRPr="002359E4">
        <w:rPr>
          <w:rFonts w:eastAsia="Times New Roman" w:cs="Times New Roman"/>
          <w:b/>
          <w:bCs/>
          <w:sz w:val="32"/>
          <w:szCs w:val="32"/>
          <w:lang w:eastAsia="en-GB" w:bidi="bn-BD"/>
        </w:rPr>
        <w:t>Bangladesh</w:t>
      </w:r>
    </w:p>
    <w:p w14:paraId="313DC89B" w14:textId="3A2EEEF6" w:rsidR="005041A9" w:rsidRDefault="005041A9" w:rsidP="002359E4">
      <w:pPr>
        <w:widowControl w:val="0"/>
        <w:autoSpaceDE w:val="0"/>
        <w:autoSpaceDN w:val="0"/>
        <w:adjustRightInd w:val="0"/>
        <w:spacing w:after="0" w:line="240" w:lineRule="auto"/>
        <w:jc w:val="center"/>
        <w:rPr>
          <w:rFonts w:eastAsia="Times New Roman" w:cs="Times New Roman"/>
          <w:b/>
          <w:bCs/>
          <w:szCs w:val="24"/>
          <w:lang w:eastAsia="en-GB" w:bidi="bn-BD"/>
        </w:rPr>
      </w:pPr>
    </w:p>
    <w:p w14:paraId="06B26D63" w14:textId="4C9792FB" w:rsidR="00667978" w:rsidRDefault="00667978" w:rsidP="002359E4">
      <w:pPr>
        <w:widowControl w:val="0"/>
        <w:autoSpaceDE w:val="0"/>
        <w:autoSpaceDN w:val="0"/>
        <w:adjustRightInd w:val="0"/>
        <w:spacing w:after="0" w:line="240" w:lineRule="auto"/>
        <w:jc w:val="center"/>
        <w:rPr>
          <w:rFonts w:eastAsia="Times New Roman" w:cs="Times New Roman"/>
          <w:b/>
          <w:bCs/>
          <w:szCs w:val="24"/>
          <w:lang w:eastAsia="en-GB" w:bidi="bn-BD"/>
        </w:rPr>
      </w:pPr>
    </w:p>
    <w:p w14:paraId="6DEE8990" w14:textId="77777777" w:rsidR="006A5899" w:rsidRDefault="006A5899" w:rsidP="002359E4">
      <w:pPr>
        <w:widowControl w:val="0"/>
        <w:autoSpaceDE w:val="0"/>
        <w:autoSpaceDN w:val="0"/>
        <w:adjustRightInd w:val="0"/>
        <w:spacing w:after="0" w:line="240" w:lineRule="auto"/>
        <w:jc w:val="center"/>
        <w:rPr>
          <w:rFonts w:eastAsia="Times New Roman" w:cs="Times New Roman"/>
          <w:b/>
          <w:bCs/>
          <w:szCs w:val="24"/>
          <w:lang w:eastAsia="en-GB" w:bidi="bn-BD"/>
        </w:rPr>
      </w:pPr>
    </w:p>
    <w:p w14:paraId="4F431DFD" w14:textId="77777777" w:rsidR="00FF7AED" w:rsidRPr="00FF7AED" w:rsidRDefault="00FF7AED" w:rsidP="00FF7AED">
      <w:pPr>
        <w:widowControl w:val="0"/>
        <w:autoSpaceDE w:val="0"/>
        <w:autoSpaceDN w:val="0"/>
        <w:adjustRightInd w:val="0"/>
        <w:spacing w:after="0" w:line="240" w:lineRule="auto"/>
        <w:jc w:val="center"/>
        <w:rPr>
          <w:rFonts w:eastAsia="Times New Roman" w:cs="Times New Roman"/>
          <w:b/>
          <w:bCs/>
          <w:szCs w:val="24"/>
          <w:lang w:eastAsia="en-GB" w:bidi="bn-BD"/>
        </w:rPr>
      </w:pPr>
      <w:r w:rsidRPr="00FF7AED">
        <w:rPr>
          <w:rFonts w:eastAsia="Times New Roman" w:cs="Times New Roman"/>
          <w:b/>
          <w:bCs/>
          <w:szCs w:val="24"/>
          <w:lang w:eastAsia="en-GB" w:bidi="bn-BD"/>
        </w:rPr>
        <w:t>ABSTRACT</w:t>
      </w:r>
    </w:p>
    <w:p w14:paraId="6D3CB90C" w14:textId="77777777" w:rsidR="00FF7AED" w:rsidRPr="002359E4" w:rsidRDefault="00FF7AED" w:rsidP="00FF7AED">
      <w:pPr>
        <w:widowControl w:val="0"/>
        <w:autoSpaceDE w:val="0"/>
        <w:autoSpaceDN w:val="0"/>
        <w:adjustRightInd w:val="0"/>
        <w:spacing w:after="0" w:line="240" w:lineRule="auto"/>
        <w:jc w:val="center"/>
        <w:rPr>
          <w:rFonts w:eastAsia="Times New Roman" w:cs="Times New Roman"/>
          <w:bCs/>
          <w:sz w:val="10"/>
          <w:szCs w:val="10"/>
          <w:lang w:eastAsia="en-GB" w:bidi="bn-BD"/>
        </w:rPr>
      </w:pPr>
    </w:p>
    <w:p w14:paraId="2CAEA76A" w14:textId="404C3195" w:rsidR="00FF7AED" w:rsidRPr="00E861AF" w:rsidRDefault="00D165BA" w:rsidP="002359E4">
      <w:pPr>
        <w:widowControl w:val="0"/>
        <w:autoSpaceDE w:val="0"/>
        <w:autoSpaceDN w:val="0"/>
        <w:adjustRightInd w:val="0"/>
        <w:spacing w:after="0" w:line="240" w:lineRule="auto"/>
        <w:rPr>
          <w:rFonts w:eastAsia="Times New Roman" w:cs="Times New Roman"/>
          <w:bCs/>
          <w:sz w:val="20"/>
          <w:szCs w:val="20"/>
          <w:lang w:eastAsia="en-GB" w:bidi="bn-BD"/>
        </w:rPr>
      </w:pPr>
      <w:r w:rsidRPr="00E861AF">
        <w:rPr>
          <w:rFonts w:eastAsia="Times New Roman" w:cs="Times New Roman"/>
          <w:b/>
          <w:bCs/>
          <w:sz w:val="20"/>
          <w:szCs w:val="20"/>
          <w:lang w:eastAsia="en-GB" w:bidi="bn-BD"/>
        </w:rPr>
        <w:t>Background:</w:t>
      </w:r>
      <w:r w:rsidRPr="00E861AF">
        <w:rPr>
          <w:rFonts w:eastAsia="Times New Roman" w:cs="Times New Roman"/>
          <w:bCs/>
          <w:sz w:val="20"/>
          <w:szCs w:val="20"/>
          <w:lang w:eastAsia="en-GB" w:bidi="bn-BD"/>
        </w:rPr>
        <w:t xml:space="preserve"> The health care issues among the aging population in Bangladesh have their characteristics that require specific approaches regarding the medications for elderly patients. It has been discovered that identifying the trends of the prescribers that patients receive the most prescriptions from is significant in enhancing elder patient care. </w:t>
      </w:r>
      <w:r w:rsidRPr="00E861AF">
        <w:rPr>
          <w:rFonts w:eastAsia="Times New Roman" w:cs="Times New Roman"/>
          <w:b/>
          <w:bCs/>
          <w:sz w:val="20"/>
          <w:szCs w:val="20"/>
          <w:lang w:eastAsia="en-GB" w:bidi="bn-BD"/>
        </w:rPr>
        <w:t>Objective:</w:t>
      </w:r>
      <w:r w:rsidRPr="00E861AF">
        <w:rPr>
          <w:rFonts w:eastAsia="Times New Roman" w:cs="Times New Roman"/>
          <w:bCs/>
          <w:sz w:val="20"/>
          <w:szCs w:val="20"/>
          <w:lang w:eastAsia="en-GB" w:bidi="bn-BD"/>
        </w:rPr>
        <w:t xml:space="preserve"> To identify the prescription practices for elderly patients in the tertiary care facility in Bangladesh and assess the adherence to standardized drug utilization using the WHO core indicators. </w:t>
      </w:r>
      <w:r w:rsidRPr="00E861AF">
        <w:rPr>
          <w:rFonts w:eastAsia="Times New Roman" w:cs="Times New Roman"/>
          <w:b/>
          <w:bCs/>
          <w:sz w:val="20"/>
          <w:szCs w:val="20"/>
          <w:lang w:eastAsia="en-GB" w:bidi="bn-BD"/>
        </w:rPr>
        <w:t>Methods:</w:t>
      </w:r>
      <w:r w:rsidRPr="00E861AF">
        <w:rPr>
          <w:rFonts w:eastAsia="Times New Roman" w:cs="Times New Roman"/>
          <w:bCs/>
          <w:sz w:val="20"/>
          <w:szCs w:val="20"/>
          <w:lang w:eastAsia="en-GB" w:bidi="bn-BD"/>
        </w:rPr>
        <w:t xml:space="preserve"> This was a cross-sectional study done from April to August 2023 at the Dhaka Medical College Hospital, with the sample constituted of 110 </w:t>
      </w:r>
      <w:r w:rsidR="002359E4" w:rsidRPr="00E861AF">
        <w:rPr>
          <w:rFonts w:eastAsia="Times New Roman" w:cs="Times New Roman"/>
          <w:bCs/>
          <w:sz w:val="20"/>
          <w:szCs w:val="20"/>
          <w:lang w:eastAsia="en-GB" w:bidi="bn-BD"/>
        </w:rPr>
        <w:t>in patients</w:t>
      </w:r>
      <w:r w:rsidRPr="00E861AF">
        <w:rPr>
          <w:rFonts w:eastAsia="Times New Roman" w:cs="Times New Roman"/>
          <w:bCs/>
          <w:sz w:val="20"/>
          <w:szCs w:val="20"/>
          <w:lang w:eastAsia="en-GB" w:bidi="bn-BD"/>
        </w:rPr>
        <w:t xml:space="preserve"> who were aged 60 years or older. Demographic information, health status, and medications were obtained by a self-completed, stru</w:t>
      </w:r>
      <w:bookmarkStart w:id="1" w:name="_GoBack"/>
      <w:bookmarkEnd w:id="1"/>
      <w:r w:rsidRPr="00E861AF">
        <w:rPr>
          <w:rFonts w:eastAsia="Times New Roman" w:cs="Times New Roman"/>
          <w:bCs/>
          <w:sz w:val="20"/>
          <w:szCs w:val="20"/>
          <w:lang w:eastAsia="en-GB" w:bidi="bn-BD"/>
        </w:rPr>
        <w:t xml:space="preserve">ctured questionnaire. WHO is setting specific core drug use indicators and 2012 Beers criteria to evaluate prescribing patterns and possible PIMs. </w:t>
      </w:r>
      <w:r w:rsidRPr="00E861AF">
        <w:rPr>
          <w:rFonts w:eastAsia="Times New Roman" w:cs="Times New Roman"/>
          <w:b/>
          <w:bCs/>
          <w:sz w:val="20"/>
          <w:szCs w:val="20"/>
          <w:lang w:eastAsia="en-GB" w:bidi="bn-BD"/>
        </w:rPr>
        <w:t>Results:</w:t>
      </w:r>
      <w:r w:rsidRPr="00E861AF">
        <w:rPr>
          <w:rFonts w:eastAsia="Times New Roman" w:cs="Times New Roman"/>
          <w:bCs/>
          <w:sz w:val="20"/>
          <w:szCs w:val="20"/>
          <w:lang w:eastAsia="en-GB" w:bidi="bn-BD"/>
        </w:rPr>
        <w:t xml:space="preserve"> The average number of drugs per prescription was 7.52, significantly higher than WHO standards. Only 10.158% of drugs were prescribed by generic name. Antibiotics were prescribed in 11.85% of encounters, while injections were used in 28.78%. Hypertension (58.19%) and diabetes (36.36%) were the most common comorbidities. 17.27% of patients received at least one PIM. Female patients received significantly more drugs than males (9.04 vs. 7.07 on average). </w:t>
      </w:r>
      <w:r w:rsidRPr="00E861AF">
        <w:rPr>
          <w:rFonts w:eastAsia="Times New Roman" w:cs="Times New Roman"/>
          <w:b/>
          <w:bCs/>
          <w:sz w:val="20"/>
          <w:szCs w:val="20"/>
          <w:lang w:eastAsia="en-GB" w:bidi="bn-BD"/>
        </w:rPr>
        <w:t>Conclusion:</w:t>
      </w:r>
      <w:r w:rsidRPr="00E861AF">
        <w:rPr>
          <w:rFonts w:eastAsia="Times New Roman" w:cs="Times New Roman"/>
          <w:bCs/>
          <w:sz w:val="20"/>
          <w:szCs w:val="20"/>
          <w:lang w:eastAsia="en-GB" w:bidi="bn-BD"/>
        </w:rPr>
        <w:t xml:space="preserve"> The study also found prescriptions by the elderly involved high polypills, low generics, and PIMs. The implications of these findings are that specific measures to enhance prescribing practices are also required, including the use of electronic ordering systems, constant education programs for clinicians on geriatric medications, encouragement of the use of generics, and well-timed medication reconciliation for elder patients.</w:t>
      </w:r>
    </w:p>
    <w:p w14:paraId="7CAF165B" w14:textId="77777777" w:rsidR="002359E4" w:rsidRPr="00E861AF" w:rsidRDefault="002359E4" w:rsidP="002359E4">
      <w:pPr>
        <w:widowControl w:val="0"/>
        <w:autoSpaceDE w:val="0"/>
        <w:autoSpaceDN w:val="0"/>
        <w:adjustRightInd w:val="0"/>
        <w:spacing w:after="0" w:line="240" w:lineRule="auto"/>
        <w:rPr>
          <w:rFonts w:eastAsia="Times New Roman" w:cs="Times New Roman"/>
          <w:bCs/>
          <w:sz w:val="10"/>
          <w:szCs w:val="10"/>
          <w:lang w:eastAsia="en-GB" w:bidi="bn-BD"/>
        </w:rPr>
      </w:pPr>
    </w:p>
    <w:p w14:paraId="59162D94" w14:textId="49B3F52F" w:rsidR="00FF7AED" w:rsidRPr="00E861AF" w:rsidRDefault="00FF7AED" w:rsidP="002359E4">
      <w:pPr>
        <w:widowControl w:val="0"/>
        <w:autoSpaceDE w:val="0"/>
        <w:autoSpaceDN w:val="0"/>
        <w:adjustRightInd w:val="0"/>
        <w:spacing w:after="0" w:line="240" w:lineRule="auto"/>
        <w:rPr>
          <w:rFonts w:eastAsia="Times New Roman" w:cs="Times New Roman"/>
          <w:bCs/>
          <w:sz w:val="20"/>
          <w:szCs w:val="20"/>
          <w:lang w:eastAsia="en-GB" w:bidi="bn-BD"/>
        </w:rPr>
      </w:pPr>
      <w:r w:rsidRPr="00E861AF">
        <w:rPr>
          <w:rFonts w:eastAsia="Times New Roman" w:cs="Times New Roman"/>
          <w:b/>
          <w:bCs/>
          <w:sz w:val="20"/>
          <w:szCs w:val="20"/>
          <w:lang w:eastAsia="en-GB" w:bidi="bn-BD"/>
        </w:rPr>
        <w:t>Keywords:</w:t>
      </w:r>
      <w:r w:rsidRPr="00E861AF">
        <w:rPr>
          <w:rFonts w:eastAsia="Times New Roman" w:cs="Times New Roman"/>
          <w:bCs/>
          <w:sz w:val="20"/>
          <w:szCs w:val="20"/>
          <w:lang w:eastAsia="en-GB" w:bidi="bn-BD"/>
        </w:rPr>
        <w:t xml:space="preserve"> Elderly, Prescribing pattern, Beers criteria, Polypharmacy</w:t>
      </w:r>
      <w:r w:rsidR="00545F61" w:rsidRPr="00E861AF">
        <w:rPr>
          <w:rFonts w:eastAsia="Times New Roman" w:cs="Times New Roman"/>
          <w:bCs/>
          <w:sz w:val="20"/>
          <w:szCs w:val="20"/>
          <w:lang w:eastAsia="en-GB" w:bidi="bn-BD"/>
        </w:rPr>
        <w:t>.</w:t>
      </w:r>
    </w:p>
    <w:p w14:paraId="3AA7E1C7" w14:textId="77777777" w:rsidR="00FF7AED" w:rsidRPr="00F96975" w:rsidRDefault="00FF7AED" w:rsidP="00FF7AED">
      <w:pPr>
        <w:widowControl w:val="0"/>
        <w:autoSpaceDE w:val="0"/>
        <w:autoSpaceDN w:val="0"/>
        <w:adjustRightInd w:val="0"/>
        <w:spacing w:after="0" w:line="240" w:lineRule="auto"/>
        <w:rPr>
          <w:rFonts w:eastAsia="Times New Roman" w:cs="Times New Roman"/>
          <w:bCs/>
          <w:iCs/>
          <w:sz w:val="12"/>
          <w:szCs w:val="12"/>
          <w:lang w:eastAsia="en-GB" w:bidi="bn-BD"/>
        </w:rPr>
      </w:pPr>
    </w:p>
    <w:p w14:paraId="4D12A65D" w14:textId="77777777" w:rsidR="00FF7AED" w:rsidRPr="002359E4" w:rsidRDefault="00FF7AED" w:rsidP="002359E4">
      <w:pPr>
        <w:widowControl w:val="0"/>
        <w:autoSpaceDE w:val="0"/>
        <w:autoSpaceDN w:val="0"/>
        <w:adjustRightInd w:val="0"/>
        <w:spacing w:after="0" w:line="276" w:lineRule="auto"/>
        <w:rPr>
          <w:rFonts w:eastAsia="Times New Roman" w:cs="Times New Roman"/>
          <w:b/>
          <w:bCs/>
          <w:sz w:val="20"/>
          <w:szCs w:val="20"/>
          <w:lang w:eastAsia="en-GB" w:bidi="bn-BD"/>
        </w:rPr>
      </w:pPr>
      <w:r w:rsidRPr="002359E4">
        <w:rPr>
          <w:rFonts w:eastAsia="Times New Roman" w:cs="Times New Roman"/>
          <w:b/>
          <w:bCs/>
          <w:sz w:val="20"/>
          <w:szCs w:val="20"/>
          <w:lang w:eastAsia="en-GB" w:bidi="bn-BD"/>
        </w:rPr>
        <w:t>Introduction</w:t>
      </w:r>
    </w:p>
    <w:p w14:paraId="780E974B" w14:textId="77777777" w:rsidR="002359E4" w:rsidRPr="00F96975" w:rsidRDefault="002359E4" w:rsidP="002359E4">
      <w:pPr>
        <w:widowControl w:val="0"/>
        <w:autoSpaceDE w:val="0"/>
        <w:autoSpaceDN w:val="0"/>
        <w:adjustRightInd w:val="0"/>
        <w:spacing w:after="0" w:line="276" w:lineRule="auto"/>
        <w:rPr>
          <w:rFonts w:eastAsia="Times New Roman" w:cs="Times New Roman"/>
          <w:b/>
          <w:bCs/>
          <w:sz w:val="10"/>
          <w:szCs w:val="10"/>
          <w:lang w:eastAsia="en-GB" w:bidi="bn-BD"/>
        </w:rPr>
      </w:pPr>
    </w:p>
    <w:p w14:paraId="0B6DB40C" w14:textId="77777777" w:rsidR="00667978" w:rsidRDefault="00D934EA" w:rsidP="002359E4">
      <w:pPr>
        <w:widowControl w:val="0"/>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The increased numbers in the elderly group of people is one of the most notable trends in the world demographics. This is changing mostly within the developing nations where today, over third of the world old population are residing. Projections done indicate that the number of people over 60 years of age is bound to almost reach 2 units by 2050. 1 billion people worldwide (World Health Organization, 2024). This quick changing of demographic is a two-sided sword to the healthcare in the world and in most institutions, particularly dealing with the various and complex health conditions of the elderly</w:t>
      </w:r>
      <w:r w:rsidR="00D165BA" w:rsidRPr="002359E4">
        <w:rPr>
          <w:rFonts w:eastAsia="Times New Roman" w:cs="Times New Roman"/>
          <w:bCs/>
          <w:sz w:val="20"/>
          <w:szCs w:val="20"/>
          <w:lang w:eastAsia="en-GB" w:bidi="bn-BD"/>
        </w:rPr>
        <w:t>.</w:t>
      </w:r>
      <w:r w:rsidRPr="002359E4">
        <w:rPr>
          <w:sz w:val="20"/>
          <w:szCs w:val="20"/>
        </w:rPr>
        <w:t xml:space="preserve"> </w:t>
      </w:r>
      <w:r w:rsidRPr="002359E4">
        <w:rPr>
          <w:rFonts w:eastAsia="Times New Roman" w:cs="Times New Roman"/>
          <w:bCs/>
          <w:sz w:val="20"/>
          <w:szCs w:val="20"/>
          <w:lang w:eastAsia="en-GB" w:bidi="bn-BD"/>
        </w:rPr>
        <w:t>Demographic change is a phenomenon that is becoming a reality experienced by most developing nations such as Bangladesh (</w:t>
      </w:r>
      <w:proofErr w:type="spellStart"/>
      <w:r w:rsidRPr="002359E4">
        <w:rPr>
          <w:rFonts w:eastAsia="Times New Roman" w:cs="Times New Roman"/>
          <w:bCs/>
          <w:sz w:val="20"/>
          <w:szCs w:val="20"/>
          <w:lang w:eastAsia="en-GB" w:bidi="bn-BD"/>
        </w:rPr>
        <w:t>Osareme</w:t>
      </w:r>
      <w:proofErr w:type="spellEnd"/>
      <w:r w:rsidRPr="002359E4">
        <w:rPr>
          <w:rFonts w:eastAsia="Times New Roman" w:cs="Times New Roman"/>
          <w:bCs/>
          <w:sz w:val="20"/>
          <w:szCs w:val="20"/>
          <w:lang w:eastAsia="en-GB" w:bidi="bn-BD"/>
        </w:rPr>
        <w:t xml:space="preserve">, </w:t>
      </w:r>
      <w:proofErr w:type="spellStart"/>
      <w:r w:rsidRPr="002359E4">
        <w:rPr>
          <w:rFonts w:eastAsia="Times New Roman" w:cs="Times New Roman"/>
          <w:bCs/>
          <w:sz w:val="20"/>
          <w:szCs w:val="20"/>
          <w:lang w:eastAsia="en-GB" w:bidi="bn-BD"/>
        </w:rPr>
        <w:t>Muonde</w:t>
      </w:r>
      <w:proofErr w:type="spellEnd"/>
      <w:r w:rsidRPr="002359E4">
        <w:rPr>
          <w:rFonts w:eastAsia="Times New Roman" w:cs="Times New Roman"/>
          <w:bCs/>
          <w:sz w:val="20"/>
          <w:szCs w:val="20"/>
          <w:lang w:eastAsia="en-GB" w:bidi="bn-BD"/>
        </w:rPr>
        <w:t xml:space="preserve">, Paschal, </w:t>
      </w:r>
      <w:proofErr w:type="spellStart"/>
      <w:r w:rsidRPr="002359E4">
        <w:rPr>
          <w:rFonts w:eastAsia="Times New Roman" w:cs="Times New Roman"/>
          <w:bCs/>
          <w:sz w:val="20"/>
          <w:szCs w:val="20"/>
          <w:lang w:eastAsia="en-GB" w:bidi="bn-BD"/>
        </w:rPr>
        <w:t>Olorunsogo</w:t>
      </w:r>
      <w:proofErr w:type="spellEnd"/>
      <w:r w:rsidRPr="002359E4">
        <w:rPr>
          <w:rFonts w:eastAsia="Times New Roman" w:cs="Times New Roman"/>
          <w:bCs/>
          <w:sz w:val="20"/>
          <w:szCs w:val="20"/>
          <w:lang w:eastAsia="en-GB" w:bidi="bn-BD"/>
        </w:rPr>
        <w:t xml:space="preserve">, &amp; </w:t>
      </w:r>
      <w:proofErr w:type="spellStart"/>
      <w:r w:rsidRPr="002359E4">
        <w:rPr>
          <w:rFonts w:eastAsia="Times New Roman" w:cs="Times New Roman"/>
          <w:bCs/>
          <w:sz w:val="20"/>
          <w:szCs w:val="20"/>
          <w:lang w:eastAsia="en-GB" w:bidi="bn-BD"/>
        </w:rPr>
        <w:t>Omotayo</w:t>
      </w:r>
      <w:proofErr w:type="spellEnd"/>
      <w:r w:rsidRPr="002359E4">
        <w:rPr>
          <w:rFonts w:eastAsia="Times New Roman" w:cs="Times New Roman"/>
          <w:bCs/>
          <w:sz w:val="20"/>
          <w:szCs w:val="20"/>
          <w:lang w:eastAsia="en-GB" w:bidi="bn-BD"/>
        </w:rPr>
        <w:t>, 2024). This essay argues that the healthcare sector in the country is currently grappling with the issue of ensuring that sufficient care is delivered to a soaring, and aging population. To make such a transition, one should know the condition of the elderly, medication needs, and procedures of giving prescriptions to the elderly in Bangladesh (</w:t>
      </w:r>
      <w:proofErr w:type="spellStart"/>
      <w:r w:rsidRPr="002359E4">
        <w:rPr>
          <w:rFonts w:eastAsia="Times New Roman" w:cs="Times New Roman"/>
          <w:bCs/>
          <w:sz w:val="20"/>
          <w:szCs w:val="20"/>
          <w:lang w:eastAsia="en-GB" w:bidi="bn-BD"/>
        </w:rPr>
        <w:t>Sarker</w:t>
      </w:r>
      <w:proofErr w:type="spellEnd"/>
      <w:r w:rsidRPr="002359E4">
        <w:rPr>
          <w:rFonts w:eastAsia="Times New Roman" w:cs="Times New Roman"/>
          <w:bCs/>
          <w:sz w:val="20"/>
          <w:szCs w:val="20"/>
          <w:lang w:eastAsia="en-GB" w:bidi="bn-BD"/>
        </w:rPr>
        <w:t xml:space="preserve">, </w:t>
      </w:r>
      <w:proofErr w:type="spellStart"/>
      <w:r w:rsidRPr="002359E4">
        <w:rPr>
          <w:rFonts w:eastAsia="Times New Roman" w:cs="Times New Roman"/>
          <w:bCs/>
          <w:sz w:val="20"/>
          <w:szCs w:val="20"/>
          <w:lang w:eastAsia="en-GB" w:bidi="bn-BD"/>
        </w:rPr>
        <w:t>Zabeen</w:t>
      </w:r>
      <w:proofErr w:type="spellEnd"/>
      <w:r w:rsidRPr="002359E4">
        <w:rPr>
          <w:rFonts w:eastAsia="Times New Roman" w:cs="Times New Roman"/>
          <w:bCs/>
          <w:sz w:val="20"/>
          <w:szCs w:val="20"/>
          <w:lang w:eastAsia="en-GB" w:bidi="bn-BD"/>
        </w:rPr>
        <w:t xml:space="preserve">, Khanam, </w:t>
      </w:r>
      <w:proofErr w:type="spellStart"/>
      <w:r w:rsidRPr="002359E4">
        <w:rPr>
          <w:rFonts w:eastAsia="Times New Roman" w:cs="Times New Roman"/>
          <w:bCs/>
          <w:sz w:val="20"/>
          <w:szCs w:val="20"/>
          <w:lang w:eastAsia="en-GB" w:bidi="bn-BD"/>
        </w:rPr>
        <w:t>Akter</w:t>
      </w:r>
      <w:proofErr w:type="spellEnd"/>
      <w:r w:rsidRPr="002359E4">
        <w:rPr>
          <w:rFonts w:eastAsia="Times New Roman" w:cs="Times New Roman"/>
          <w:bCs/>
          <w:sz w:val="20"/>
          <w:szCs w:val="20"/>
          <w:lang w:eastAsia="en-GB" w:bidi="bn-BD"/>
        </w:rPr>
        <w:t>, and Ali, 2023). It is universally evident that as people grow old so do they acquire or gain more chronic diseases and numerous morbidities. Old age is a risk factor in which individuals are highly susceptible to contracting a number of diseases which include cardiovascular diseases, diabetic diseases, rheumatic diseases like arthritis, and neurological diseases like Alzheimer disease (Prasad, Sung, and Aggarwal, 2012). These disorders are normally addressed and treated using a number of drugs; therefore, most of the citizens of nations undergo various medicine.</w:t>
      </w:r>
      <w:r w:rsidR="00D165BA" w:rsidRPr="002359E4">
        <w:rPr>
          <w:rFonts w:eastAsia="Times New Roman" w:cs="Times New Roman"/>
          <w:bCs/>
          <w:sz w:val="20"/>
          <w:szCs w:val="20"/>
          <w:lang w:eastAsia="en-GB" w:bidi="bn-BD"/>
        </w:rPr>
        <w:t xml:space="preserve"> </w:t>
      </w:r>
    </w:p>
    <w:p w14:paraId="5796AE54" w14:textId="77777777" w:rsidR="00667978" w:rsidRDefault="00667978" w:rsidP="002359E4">
      <w:pPr>
        <w:widowControl w:val="0"/>
        <w:autoSpaceDE w:val="0"/>
        <w:autoSpaceDN w:val="0"/>
        <w:adjustRightInd w:val="0"/>
        <w:spacing w:after="0" w:line="276" w:lineRule="auto"/>
        <w:rPr>
          <w:rFonts w:eastAsia="Times New Roman" w:cs="Times New Roman"/>
          <w:bCs/>
          <w:sz w:val="20"/>
          <w:szCs w:val="20"/>
          <w:lang w:eastAsia="en-GB" w:bidi="bn-BD"/>
        </w:rPr>
      </w:pPr>
    </w:p>
    <w:p w14:paraId="3484F143" w14:textId="4AAABABC" w:rsidR="00667978" w:rsidRDefault="00D934EA" w:rsidP="002359E4">
      <w:pPr>
        <w:widowControl w:val="0"/>
        <w:autoSpaceDE w:val="0"/>
        <w:autoSpaceDN w:val="0"/>
        <w:adjustRightInd w:val="0"/>
        <w:spacing w:after="0" w:line="276" w:lineRule="auto"/>
        <w:rPr>
          <w:sz w:val="20"/>
          <w:szCs w:val="20"/>
        </w:rPr>
      </w:pPr>
      <w:r w:rsidRPr="002359E4">
        <w:rPr>
          <w:rFonts w:eastAsia="Times New Roman" w:cs="Times New Roman"/>
          <w:bCs/>
          <w:sz w:val="20"/>
          <w:szCs w:val="20"/>
          <w:lang w:eastAsia="en-GB" w:bidi="bn-BD"/>
        </w:rPr>
        <w:t xml:space="preserve">Besides, it should be noted that older patients are more susceptible to ADRs due to the change in pharmacokinetics and pharmacodynamics with age. They have the ability to alter the uptake, distribution, biotransformation and clearance of the drug and this could lead to an abnormal or exaggerated drug response (Ngcobo, 2025). The decreased renal clearance, modifications of body structures, and hepatic metabolic changes are some of the factors that influence </w:t>
      </w:r>
      <w:r w:rsidRPr="002359E4">
        <w:rPr>
          <w:rFonts w:eastAsia="Times New Roman" w:cs="Times New Roman"/>
          <w:bCs/>
          <w:sz w:val="20"/>
          <w:szCs w:val="20"/>
          <w:lang w:eastAsia="en-GB" w:bidi="bn-BD"/>
        </w:rPr>
        <w:lastRenderedPageBreak/>
        <w:t>the behavior of medications in the elderly. Polypharmacy or a combination of multiple drugs concurrently is common in the elderly patients. Polypharmacy is risky even though it is sometimes unavoidable in the case of a combination of various chronic illnesses. These risks are drug/drug interactions, drug administration errors, and adverse drug occurrences</w:t>
      </w:r>
      <w:r w:rsidR="00667978">
        <w:rPr>
          <w:rFonts w:eastAsia="Times New Roman" w:cs="Times New Roman"/>
          <w:bCs/>
          <w:sz w:val="20"/>
          <w:szCs w:val="20"/>
          <w:lang w:eastAsia="en-GB" w:bidi="bn-BD"/>
        </w:rPr>
        <w:t xml:space="preserve"> </w:t>
      </w:r>
      <w:r w:rsidRPr="002359E4">
        <w:rPr>
          <w:rFonts w:eastAsia="Times New Roman" w:cs="Times New Roman"/>
          <w:bCs/>
          <w:sz w:val="20"/>
          <w:szCs w:val="20"/>
          <w:lang w:eastAsia="en-GB" w:bidi="bn-BD"/>
        </w:rPr>
        <w:t>(</w:t>
      </w:r>
      <w:proofErr w:type="spellStart"/>
      <w:r w:rsidRPr="002359E4">
        <w:rPr>
          <w:rFonts w:eastAsia="Times New Roman" w:cs="Times New Roman"/>
          <w:bCs/>
          <w:sz w:val="20"/>
          <w:szCs w:val="20"/>
          <w:lang w:eastAsia="en-GB" w:bidi="bn-BD"/>
        </w:rPr>
        <w:t>Alhumaidi</w:t>
      </w:r>
      <w:proofErr w:type="spellEnd"/>
      <w:r w:rsidRPr="002359E4">
        <w:rPr>
          <w:rFonts w:eastAsia="Times New Roman" w:cs="Times New Roman"/>
          <w:bCs/>
          <w:sz w:val="20"/>
          <w:szCs w:val="20"/>
          <w:lang w:eastAsia="en-GB" w:bidi="bn-BD"/>
        </w:rPr>
        <w:t xml:space="preserve"> et al., 2023). There can also be multiple and intricate dosing schedules, unrestrained doses and without of administration, special preparation, and combination of drugs, which are part of the reasons that precipitate poor adherence, influence treatment results and safety (</w:t>
      </w:r>
      <w:proofErr w:type="spellStart"/>
      <w:r w:rsidRPr="002359E4">
        <w:rPr>
          <w:rFonts w:eastAsia="Times New Roman" w:cs="Times New Roman"/>
          <w:bCs/>
          <w:sz w:val="20"/>
          <w:szCs w:val="20"/>
          <w:lang w:eastAsia="en-GB" w:bidi="bn-BD"/>
        </w:rPr>
        <w:t>Sarker</w:t>
      </w:r>
      <w:proofErr w:type="spellEnd"/>
      <w:r w:rsidRPr="002359E4">
        <w:rPr>
          <w:rFonts w:eastAsia="Times New Roman" w:cs="Times New Roman"/>
          <w:bCs/>
          <w:sz w:val="20"/>
          <w:szCs w:val="20"/>
          <w:lang w:eastAsia="en-GB" w:bidi="bn-BD"/>
        </w:rPr>
        <w:t xml:space="preserve">, </w:t>
      </w:r>
      <w:proofErr w:type="spellStart"/>
      <w:r w:rsidRPr="002359E4">
        <w:rPr>
          <w:rFonts w:eastAsia="Times New Roman" w:cs="Times New Roman"/>
          <w:bCs/>
          <w:sz w:val="20"/>
          <w:szCs w:val="20"/>
          <w:lang w:eastAsia="en-GB" w:bidi="bn-BD"/>
        </w:rPr>
        <w:t>Zabeen</w:t>
      </w:r>
      <w:proofErr w:type="spellEnd"/>
      <w:r w:rsidRPr="002359E4">
        <w:rPr>
          <w:rFonts w:eastAsia="Times New Roman" w:cs="Times New Roman"/>
          <w:bCs/>
          <w:sz w:val="20"/>
          <w:szCs w:val="20"/>
          <w:lang w:eastAsia="en-GB" w:bidi="bn-BD"/>
        </w:rPr>
        <w:t xml:space="preserve">, Khanam, </w:t>
      </w:r>
      <w:proofErr w:type="spellStart"/>
      <w:r w:rsidRPr="002359E4">
        <w:rPr>
          <w:rFonts w:eastAsia="Times New Roman" w:cs="Times New Roman"/>
          <w:bCs/>
          <w:sz w:val="20"/>
          <w:szCs w:val="20"/>
          <w:lang w:eastAsia="en-GB" w:bidi="bn-BD"/>
        </w:rPr>
        <w:t>Akter</w:t>
      </w:r>
      <w:proofErr w:type="spellEnd"/>
      <w:r w:rsidRPr="002359E4">
        <w:rPr>
          <w:rFonts w:eastAsia="Times New Roman" w:cs="Times New Roman"/>
          <w:bCs/>
          <w:sz w:val="20"/>
          <w:szCs w:val="20"/>
          <w:lang w:eastAsia="en-GB" w:bidi="bn-BD"/>
        </w:rPr>
        <w:t>, and Ali, 2023).</w:t>
      </w:r>
      <w:r w:rsidRPr="002359E4">
        <w:rPr>
          <w:sz w:val="20"/>
          <w:szCs w:val="20"/>
        </w:rPr>
        <w:t xml:space="preserve"> </w:t>
      </w:r>
      <w:r w:rsidRPr="002359E4">
        <w:rPr>
          <w:rFonts w:eastAsia="Times New Roman" w:cs="Times New Roman"/>
          <w:bCs/>
          <w:sz w:val="20"/>
          <w:szCs w:val="20"/>
          <w:lang w:eastAsia="en-GB" w:bidi="bn-BD"/>
        </w:rPr>
        <w:t>The medical dilemma is that the issue of administering full treatment of the patient should be balanced against the risks of the medications given. This will be a position that requires an understanding of the pharmacology of the drugs in geriatric patients and the creation of a more patient-centered attitude to drug administration (Roller -</w:t>
      </w:r>
      <w:proofErr w:type="spellStart"/>
      <w:r w:rsidRPr="002359E4">
        <w:rPr>
          <w:rFonts w:eastAsia="Times New Roman" w:cs="Times New Roman"/>
          <w:bCs/>
          <w:sz w:val="20"/>
          <w:szCs w:val="20"/>
          <w:lang w:eastAsia="en-GB" w:bidi="bn-BD"/>
        </w:rPr>
        <w:t>Wirnsberger</w:t>
      </w:r>
      <w:proofErr w:type="spellEnd"/>
      <w:r w:rsidRPr="002359E4">
        <w:rPr>
          <w:rFonts w:eastAsia="Times New Roman" w:cs="Times New Roman"/>
          <w:bCs/>
          <w:sz w:val="20"/>
          <w:szCs w:val="20"/>
          <w:lang w:eastAsia="en-GB" w:bidi="bn-BD"/>
        </w:rPr>
        <w:t xml:space="preserve">, </w:t>
      </w:r>
      <w:proofErr w:type="spellStart"/>
      <w:r w:rsidRPr="002359E4">
        <w:rPr>
          <w:rFonts w:eastAsia="Times New Roman" w:cs="Times New Roman"/>
          <w:bCs/>
          <w:sz w:val="20"/>
          <w:szCs w:val="20"/>
          <w:lang w:eastAsia="en-GB" w:bidi="bn-BD"/>
        </w:rPr>
        <w:t>Thurner</w:t>
      </w:r>
      <w:proofErr w:type="spellEnd"/>
      <w:r w:rsidRPr="002359E4">
        <w:rPr>
          <w:rFonts w:eastAsia="Times New Roman" w:cs="Times New Roman"/>
          <w:bCs/>
          <w:sz w:val="20"/>
          <w:szCs w:val="20"/>
          <w:lang w:eastAsia="en-GB" w:bidi="bn-BD"/>
        </w:rPr>
        <w:t xml:space="preserve">, </w:t>
      </w:r>
      <w:proofErr w:type="spellStart"/>
      <w:r w:rsidRPr="002359E4">
        <w:rPr>
          <w:rFonts w:eastAsia="Times New Roman" w:cs="Times New Roman"/>
          <w:bCs/>
          <w:sz w:val="20"/>
          <w:szCs w:val="20"/>
          <w:lang w:eastAsia="en-GB" w:bidi="bn-BD"/>
        </w:rPr>
        <w:t>Pucher</w:t>
      </w:r>
      <w:proofErr w:type="spellEnd"/>
      <w:r w:rsidRPr="002359E4">
        <w:rPr>
          <w:rFonts w:eastAsia="Times New Roman" w:cs="Times New Roman"/>
          <w:bCs/>
          <w:sz w:val="20"/>
          <w:szCs w:val="20"/>
          <w:lang w:eastAsia="en-GB" w:bidi="bn-BD"/>
        </w:rPr>
        <w:t xml:space="preserve">, Lindner, and </w:t>
      </w:r>
      <w:proofErr w:type="spellStart"/>
      <w:r w:rsidRPr="002359E4">
        <w:rPr>
          <w:rFonts w:eastAsia="Times New Roman" w:cs="Times New Roman"/>
          <w:bCs/>
          <w:sz w:val="20"/>
          <w:szCs w:val="20"/>
          <w:lang w:eastAsia="en-GB" w:bidi="bn-BD"/>
        </w:rPr>
        <w:t>Wirnsberger</w:t>
      </w:r>
      <w:proofErr w:type="spellEnd"/>
      <w:r w:rsidRPr="002359E4">
        <w:rPr>
          <w:rFonts w:eastAsia="Times New Roman" w:cs="Times New Roman"/>
          <w:bCs/>
          <w:sz w:val="20"/>
          <w:szCs w:val="20"/>
          <w:lang w:eastAsia="en-GB" w:bidi="bn-BD"/>
        </w:rPr>
        <w:t xml:space="preserve">, 2020). Potential Inappropriate medications (PIMs) have recently come into the limelight as far as geriatric care is concerned. PIMs are medications that possess toxic effects at therapeutic doses or medications that might not possess therapeutic worth in aged persons as compared to the youth. The results emphasized that using PIMs has a connection with the increased risk of AE, hospitalization, and mortality among the elderly. To do so a number of criteria and guidelines have been developed and this assists the caregivers in diagnosing and preventing PIMs in the elderly. Among them, </w:t>
      </w:r>
      <w:r w:rsidR="00667978" w:rsidRPr="002359E4">
        <w:rPr>
          <w:rFonts w:eastAsia="Times New Roman" w:cs="Times New Roman"/>
          <w:bCs/>
          <w:sz w:val="20"/>
          <w:szCs w:val="20"/>
          <w:lang w:eastAsia="en-GB" w:bidi="bn-BD"/>
        </w:rPr>
        <w:t>Beer’s</w:t>
      </w:r>
      <w:r w:rsidRPr="002359E4">
        <w:rPr>
          <w:rFonts w:eastAsia="Times New Roman" w:cs="Times New Roman"/>
          <w:bCs/>
          <w:sz w:val="20"/>
          <w:szCs w:val="20"/>
          <w:lang w:eastAsia="en-GB" w:bidi="bn-BD"/>
        </w:rPr>
        <w:t xml:space="preserve"> criteria developed by the American Geriatrics Society can be regarded as one of the most notoriously familiar and used </w:t>
      </w:r>
      <w:r w:rsidR="00667978" w:rsidRPr="002359E4">
        <w:rPr>
          <w:rFonts w:eastAsia="Times New Roman" w:cs="Times New Roman"/>
          <w:bCs/>
          <w:sz w:val="20"/>
          <w:szCs w:val="20"/>
          <w:lang w:eastAsia="en-GB" w:bidi="bn-BD"/>
        </w:rPr>
        <w:t>filters (</w:t>
      </w:r>
      <w:r w:rsidRPr="002359E4">
        <w:rPr>
          <w:rFonts w:eastAsia="Times New Roman" w:cs="Times New Roman"/>
          <w:bCs/>
          <w:sz w:val="20"/>
          <w:szCs w:val="20"/>
          <w:lang w:eastAsia="en-GB" w:bidi="bn-BD"/>
        </w:rPr>
        <w:t>American Geriatrics Society, 2023)</w:t>
      </w:r>
      <w:r w:rsidR="00D165BA" w:rsidRPr="002359E4">
        <w:rPr>
          <w:rFonts w:eastAsia="Times New Roman" w:cs="Times New Roman"/>
          <w:bCs/>
          <w:sz w:val="20"/>
          <w:szCs w:val="20"/>
          <w:lang w:eastAsia="en-GB" w:bidi="bn-BD"/>
        </w:rPr>
        <w:t>.</w:t>
      </w:r>
      <w:r w:rsidRPr="002359E4">
        <w:rPr>
          <w:sz w:val="20"/>
          <w:szCs w:val="20"/>
        </w:rPr>
        <w:t xml:space="preserve"> </w:t>
      </w:r>
    </w:p>
    <w:p w14:paraId="0540B4CA" w14:textId="77777777" w:rsidR="00667978" w:rsidRDefault="00667978" w:rsidP="002359E4">
      <w:pPr>
        <w:widowControl w:val="0"/>
        <w:autoSpaceDE w:val="0"/>
        <w:autoSpaceDN w:val="0"/>
        <w:adjustRightInd w:val="0"/>
        <w:spacing w:after="0" w:line="276" w:lineRule="auto"/>
        <w:rPr>
          <w:sz w:val="20"/>
          <w:szCs w:val="20"/>
        </w:rPr>
      </w:pPr>
    </w:p>
    <w:p w14:paraId="38BCF127" w14:textId="6B28548E" w:rsidR="00D165BA" w:rsidRPr="002359E4" w:rsidRDefault="00D934EA" w:rsidP="002359E4">
      <w:pPr>
        <w:widowControl w:val="0"/>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 xml:space="preserve">Beers criteria provide a definite idea of which medications should be applied with high caution or selected against elderly patients due to the deleterious effect they may have (Young, 2012). Therefore, the prescription issues in the elderly are not different in any of the countries but rather increased in the developing world particularly Bangladesh. The issue of successful work with the elderly patients is associated with the lack of resources, ineffective access to the health care system, and the lack of geriatric specialists. In addition, EHR and medication database are inadequate, which can be a barrier to measuring and controlling the prescriptive practices. Even rational use of drugs, which according to WHO implies the ability of patients to receive the appropriate drug regimen to address a disease, in the most optimal doses, at the most optimal duration and at the lowest possible cost to the patient and the rest of the society is still a challenge in most developing countries (WHO, 2024). Evidence based barriers to prescribing include; access to drugs is limited, there are no resources to buy drugs, and the prescribers are not well knowledgeable. This finding of valuable prescriptive tendencies of elderly patients in developing countries has considerable implications due to various reasons (Lau, </w:t>
      </w:r>
      <w:proofErr w:type="spellStart"/>
      <w:r w:rsidRPr="002359E4">
        <w:rPr>
          <w:rFonts w:eastAsia="Times New Roman" w:cs="Times New Roman"/>
          <w:bCs/>
          <w:sz w:val="20"/>
          <w:szCs w:val="20"/>
          <w:lang w:eastAsia="en-GB" w:bidi="bn-BD"/>
        </w:rPr>
        <w:t>Lun</w:t>
      </w:r>
      <w:proofErr w:type="spellEnd"/>
      <w:r w:rsidRPr="002359E4">
        <w:rPr>
          <w:rFonts w:eastAsia="Times New Roman" w:cs="Times New Roman"/>
          <w:bCs/>
          <w:sz w:val="20"/>
          <w:szCs w:val="20"/>
          <w:lang w:eastAsia="en-GB" w:bidi="bn-BD"/>
        </w:rPr>
        <w:t>, Ang, Tan, and Ding, 2020). To begin with, it can be described as a summary of the performance measure of healthcare provision as it can show the degree of adherence to best practices adopted by physicians. It assists in ensuring that the old patients under the health occasion receive high quality care.</w:t>
      </w:r>
      <w:r w:rsidRPr="002359E4">
        <w:rPr>
          <w:sz w:val="20"/>
          <w:szCs w:val="20"/>
        </w:rPr>
        <w:t xml:space="preserve"> </w:t>
      </w:r>
      <w:r w:rsidRPr="002359E4">
        <w:rPr>
          <w:rFonts w:eastAsia="Times New Roman" w:cs="Times New Roman"/>
          <w:bCs/>
          <w:sz w:val="20"/>
          <w:szCs w:val="20"/>
          <w:lang w:eastAsia="en-GB" w:bidi="bn-BD"/>
        </w:rPr>
        <w:t xml:space="preserve">Secondly, they analyze compliance of the existing prescribing practice with the established standards of practice and identify aspects of practice that are not fully compliant to help plan the focused educational interventions (Singh &amp; </w:t>
      </w:r>
      <w:proofErr w:type="spellStart"/>
      <w:r w:rsidRPr="002359E4">
        <w:rPr>
          <w:rFonts w:eastAsia="Times New Roman" w:cs="Times New Roman"/>
          <w:bCs/>
          <w:sz w:val="20"/>
          <w:szCs w:val="20"/>
          <w:lang w:eastAsia="en-GB" w:bidi="bn-BD"/>
        </w:rPr>
        <w:t>Bajorek</w:t>
      </w:r>
      <w:proofErr w:type="spellEnd"/>
      <w:r w:rsidRPr="002359E4">
        <w:rPr>
          <w:rFonts w:eastAsia="Times New Roman" w:cs="Times New Roman"/>
          <w:bCs/>
          <w:sz w:val="20"/>
          <w:szCs w:val="20"/>
          <w:lang w:eastAsia="en-GB" w:bidi="bn-BD"/>
        </w:rPr>
        <w:t xml:space="preserve">, 2014). Besides, these trends assist in strategizing proper use of healthcare resources such as acquisition and distribution of drugs, which is essential in a resource-limited setting. In addition, the information acquired through such analyses can be used in formulating policies and protocols that would satisfy the needs of geriatric patients in the local environment. Finally, the prescription pattern will also be analyzed, thus, contributing to the identification of the possible medication safety issues and adverse drug reactions that could potentially be more common among the geriatric patients. It enables the healthcare practitioners and policymakers to enhance the standard of patient care and treatment, ramp up the efficiency and effectiveness of therapeutic interventions and care interventions of the elderly in the developing countries (Tay et al., 2021). </w:t>
      </w:r>
      <w:r w:rsidR="00D165BA" w:rsidRPr="002359E4">
        <w:rPr>
          <w:rFonts w:eastAsia="Times New Roman" w:cs="Times New Roman"/>
          <w:bCs/>
          <w:sz w:val="20"/>
          <w:szCs w:val="20"/>
          <w:lang w:eastAsia="en-GB" w:bidi="bn-BD"/>
        </w:rPr>
        <w:t xml:space="preserve"> </w:t>
      </w:r>
    </w:p>
    <w:p w14:paraId="1243CBA4" w14:textId="40ACA035" w:rsidR="00FF7AED" w:rsidRPr="002359E4" w:rsidRDefault="00D165BA" w:rsidP="002359E4">
      <w:pPr>
        <w:widowControl w:val="0"/>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 xml:space="preserve">In order to monitor and compare the practices of rational drug use across health systems, the WHO has provided a list of core drug use </w:t>
      </w:r>
      <w:r w:rsidR="00667978" w:rsidRPr="002359E4">
        <w:rPr>
          <w:rFonts w:eastAsia="Times New Roman" w:cs="Times New Roman"/>
          <w:bCs/>
          <w:sz w:val="20"/>
          <w:szCs w:val="20"/>
          <w:lang w:eastAsia="en-GB" w:bidi="bn-BD"/>
        </w:rPr>
        <w:t>indicators. These</w:t>
      </w:r>
      <w:r w:rsidR="00FF7AED" w:rsidRPr="002359E4">
        <w:rPr>
          <w:rFonts w:eastAsia="Times New Roman" w:cs="Times New Roman"/>
          <w:bCs/>
          <w:sz w:val="20"/>
          <w:szCs w:val="20"/>
          <w:lang w:eastAsia="en-GB" w:bidi="bn-BD"/>
        </w:rPr>
        <w:t xml:space="preserve"> indicators provide a framework for assessing key aspects of prescription practices, including:</w:t>
      </w:r>
    </w:p>
    <w:p w14:paraId="4DE8168A" w14:textId="77777777" w:rsidR="00FF7AED" w:rsidRPr="002359E4" w:rsidRDefault="00FF7AED" w:rsidP="00FF7AED">
      <w:pPr>
        <w:widowControl w:val="0"/>
        <w:autoSpaceDE w:val="0"/>
        <w:autoSpaceDN w:val="0"/>
        <w:adjustRightInd w:val="0"/>
        <w:spacing w:after="0" w:line="240" w:lineRule="auto"/>
        <w:rPr>
          <w:rFonts w:eastAsia="Times New Roman" w:cs="Times New Roman"/>
          <w:bCs/>
          <w:sz w:val="10"/>
          <w:szCs w:val="10"/>
          <w:lang w:eastAsia="en-GB" w:bidi="bn-BD"/>
        </w:rPr>
      </w:pPr>
    </w:p>
    <w:p w14:paraId="5BB57C4E" w14:textId="18912ED5" w:rsidR="00FF7AED" w:rsidRPr="002359E4" w:rsidRDefault="00FF7AED" w:rsidP="002359E4">
      <w:pPr>
        <w:pStyle w:val="ListParagraph"/>
        <w:widowControl w:val="0"/>
        <w:numPr>
          <w:ilvl w:val="0"/>
          <w:numId w:val="3"/>
        </w:numPr>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Average number of drugs per encounter</w:t>
      </w:r>
    </w:p>
    <w:p w14:paraId="5C6EA3CF" w14:textId="16BD9280" w:rsidR="00FF7AED" w:rsidRPr="002359E4" w:rsidRDefault="00FF7AED" w:rsidP="002359E4">
      <w:pPr>
        <w:pStyle w:val="ListParagraph"/>
        <w:widowControl w:val="0"/>
        <w:numPr>
          <w:ilvl w:val="0"/>
          <w:numId w:val="3"/>
        </w:numPr>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Percentage of drugs prescribed by generic name</w:t>
      </w:r>
    </w:p>
    <w:p w14:paraId="1B8F367C" w14:textId="127EDA7D" w:rsidR="00FF7AED" w:rsidRPr="002359E4" w:rsidRDefault="00FF7AED" w:rsidP="002359E4">
      <w:pPr>
        <w:pStyle w:val="ListParagraph"/>
        <w:widowControl w:val="0"/>
        <w:numPr>
          <w:ilvl w:val="0"/>
          <w:numId w:val="3"/>
        </w:numPr>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Percentage of encounters with an antibiotic prescribed</w:t>
      </w:r>
    </w:p>
    <w:p w14:paraId="6029F74E" w14:textId="74A73431" w:rsidR="00FF7AED" w:rsidRPr="002359E4" w:rsidRDefault="00FF7AED" w:rsidP="002359E4">
      <w:pPr>
        <w:pStyle w:val="ListParagraph"/>
        <w:widowControl w:val="0"/>
        <w:numPr>
          <w:ilvl w:val="0"/>
          <w:numId w:val="3"/>
        </w:numPr>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Percentage of encounters with an injection prescribed</w:t>
      </w:r>
    </w:p>
    <w:p w14:paraId="45015762" w14:textId="68478F6B" w:rsidR="00FF7AED" w:rsidRPr="002359E4" w:rsidRDefault="00FF7AED" w:rsidP="002359E4">
      <w:pPr>
        <w:pStyle w:val="ListParagraph"/>
        <w:widowControl w:val="0"/>
        <w:numPr>
          <w:ilvl w:val="0"/>
          <w:numId w:val="3"/>
        </w:numPr>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lastRenderedPageBreak/>
        <w:t>Percentage of drugs prescribed from national essential drugs list</w:t>
      </w:r>
    </w:p>
    <w:p w14:paraId="5F822197" w14:textId="77777777" w:rsidR="00FF7AED" w:rsidRPr="002359E4" w:rsidRDefault="00FF7AED" w:rsidP="00FF7AED">
      <w:pPr>
        <w:widowControl w:val="0"/>
        <w:autoSpaceDE w:val="0"/>
        <w:autoSpaceDN w:val="0"/>
        <w:adjustRightInd w:val="0"/>
        <w:spacing w:after="0" w:line="240" w:lineRule="auto"/>
        <w:rPr>
          <w:rFonts w:eastAsia="Times New Roman" w:cs="Times New Roman"/>
          <w:bCs/>
          <w:sz w:val="10"/>
          <w:szCs w:val="10"/>
          <w:lang w:eastAsia="en-GB" w:bidi="bn-BD"/>
        </w:rPr>
      </w:pPr>
    </w:p>
    <w:p w14:paraId="43DDF8D2" w14:textId="5932AE07" w:rsidR="00D934EA" w:rsidRPr="002359E4" w:rsidRDefault="00D934EA" w:rsidP="002359E4">
      <w:pPr>
        <w:spacing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 xml:space="preserve">The indicators give quantifiable benchmarks of assessing trends in prescribing in diverse settings and periods and hence the determination of critical issues of change (Anwar, </w:t>
      </w:r>
      <w:proofErr w:type="spellStart"/>
      <w:r w:rsidRPr="002359E4">
        <w:rPr>
          <w:rFonts w:eastAsia="Times New Roman" w:cs="Times New Roman"/>
          <w:bCs/>
          <w:sz w:val="20"/>
          <w:szCs w:val="20"/>
          <w:lang w:eastAsia="en-GB" w:bidi="bn-BD"/>
        </w:rPr>
        <w:t>Daud</w:t>
      </w:r>
      <w:proofErr w:type="spellEnd"/>
      <w:r w:rsidRPr="002359E4">
        <w:rPr>
          <w:rFonts w:eastAsia="Times New Roman" w:cs="Times New Roman"/>
          <w:bCs/>
          <w:sz w:val="20"/>
          <w:szCs w:val="20"/>
          <w:lang w:eastAsia="en-GB" w:bidi="bn-BD"/>
        </w:rPr>
        <w:t>, and Hussain, 2025). Bangladesh is a young old population with a switching health care system and as such, it is an ideal setting to discuss the theme of prescriptions to the aged patients. The healthcare system of the country is characterized by both the public and the private sector providing, which is rather inhomogeneous regarding the availability and quality of healthcare services across the areas that can be defined as urban and rural. The awareness of what such factors might do to the prescribing of the elderly patients would help to influence interventions and policies. All these factors make the far-reaching research on geriatric prescribing in Bangladesh highly justified because this country is characterized by numerous peculiar factors. Thus, the proposed study will address the mentioned gap in the literature by providing an in-depth understanding of the prescription practices of the elderly patients in a tertiary care center in Bangladesh.</w:t>
      </w:r>
    </w:p>
    <w:p w14:paraId="34F4B832" w14:textId="2CA88C32" w:rsidR="002359E4" w:rsidRPr="002359E4" w:rsidRDefault="00D934EA" w:rsidP="002359E4">
      <w:pPr>
        <w:spacing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The particular objectives of this research are to evaluate the prescription of elderly patients in a tertiary care hospital in Bangladesh considering the health care facilities in Bangladesh and the calculation of the drug utility ratios with the WHO core drug use ratio. We will suggest measuring the percent of patients who use potentially inappropriate medicines based on the Beers criteria and establish the determinants that are related to polypharmacy and the use of PIM among these patients. Besides, the paper will also propose purposeful recommendations to optimize geriatric pharmacotherapy in the Bangladeshi context. The proposed research is likely to offer a reflection of the existing knowledge about geriatric pharmacotherapy in developing nations, which will answer the set objectives. The results will be leverageable to comprehend the prevailing condition, as well as, to formulate future policies to optimize medication utilization among the older patient population, which will improve health and quality of life to the frail aged. Therefore, such a study is interesting because Bangladesh is also struggling with its demographic transition, and consequently, evidence-based healthcare policies and practices should exist. The results of this research will be capable of changing the practice in the clinical setting, educating the professionals, and assisting the organizations with their policies formulation on which areas to invest to improve the health condition of the elderly in Bangladesh and other related nations.</w:t>
      </w:r>
    </w:p>
    <w:p w14:paraId="0CA0FF02" w14:textId="564B8A0F" w:rsidR="00FF7AED" w:rsidRDefault="00FF7AED" w:rsidP="00FF7AED">
      <w:pPr>
        <w:widowControl w:val="0"/>
        <w:autoSpaceDE w:val="0"/>
        <w:autoSpaceDN w:val="0"/>
        <w:adjustRightInd w:val="0"/>
        <w:spacing w:after="0" w:line="240" w:lineRule="auto"/>
        <w:rPr>
          <w:rFonts w:eastAsia="Times New Roman" w:cs="Times New Roman"/>
          <w:b/>
          <w:bCs/>
          <w:sz w:val="28"/>
          <w:szCs w:val="28"/>
          <w:lang w:eastAsia="en-GB" w:bidi="bn-BD"/>
        </w:rPr>
      </w:pPr>
      <w:r w:rsidRPr="00FF7AED">
        <w:rPr>
          <w:rFonts w:eastAsia="Times New Roman" w:cs="Times New Roman"/>
          <w:b/>
          <w:bCs/>
          <w:sz w:val="28"/>
          <w:szCs w:val="28"/>
          <w:lang w:eastAsia="en-GB" w:bidi="bn-BD"/>
        </w:rPr>
        <w:t>Method</w:t>
      </w:r>
      <w:r w:rsidR="00F85EAD">
        <w:rPr>
          <w:rFonts w:eastAsia="Times New Roman" w:cs="Times New Roman"/>
          <w:b/>
          <w:bCs/>
          <w:sz w:val="28"/>
          <w:szCs w:val="28"/>
          <w:lang w:eastAsia="en-GB" w:bidi="bn-BD"/>
        </w:rPr>
        <w:t>ology</w:t>
      </w:r>
    </w:p>
    <w:p w14:paraId="7AD73210" w14:textId="77777777" w:rsidR="002359E4" w:rsidRPr="002359E4" w:rsidRDefault="002359E4" w:rsidP="00FF7AED">
      <w:pPr>
        <w:widowControl w:val="0"/>
        <w:autoSpaceDE w:val="0"/>
        <w:autoSpaceDN w:val="0"/>
        <w:adjustRightInd w:val="0"/>
        <w:spacing w:after="0" w:line="240" w:lineRule="auto"/>
        <w:rPr>
          <w:rFonts w:eastAsia="Times New Roman" w:cs="Times New Roman"/>
          <w:b/>
          <w:bCs/>
          <w:sz w:val="10"/>
          <w:szCs w:val="10"/>
          <w:lang w:eastAsia="en-GB" w:bidi="bn-BD"/>
        </w:rPr>
      </w:pPr>
    </w:p>
    <w:p w14:paraId="203DCA43" w14:textId="5D80F7EE" w:rsidR="00FF7AED" w:rsidRPr="002359E4" w:rsidRDefault="00FF7AED" w:rsidP="002359E4">
      <w:pPr>
        <w:widowControl w:val="0"/>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
          <w:bCs/>
          <w:sz w:val="20"/>
          <w:szCs w:val="20"/>
          <w:lang w:eastAsia="en-GB" w:bidi="bn-BD"/>
        </w:rPr>
        <w:t>Study setting:</w:t>
      </w:r>
      <w:r w:rsidRPr="002359E4">
        <w:rPr>
          <w:rFonts w:eastAsia="Times New Roman" w:cs="Times New Roman"/>
          <w:bCs/>
          <w:sz w:val="20"/>
          <w:szCs w:val="20"/>
          <w:lang w:eastAsia="en-GB" w:bidi="bn-BD"/>
        </w:rPr>
        <w:t xml:space="preserve"> The study was conducted at the general inpatient department of Dhaka Medical College Hospital, a tertiary care center in Dhaka, Bangladesh.</w:t>
      </w:r>
      <w:r w:rsidR="002359E4">
        <w:rPr>
          <w:rFonts w:eastAsia="Times New Roman" w:cs="Times New Roman"/>
          <w:bCs/>
          <w:sz w:val="20"/>
          <w:szCs w:val="20"/>
          <w:lang w:eastAsia="en-GB" w:bidi="bn-BD"/>
        </w:rPr>
        <w:t xml:space="preserve"> </w:t>
      </w:r>
      <w:r w:rsidRPr="002359E4">
        <w:rPr>
          <w:rFonts w:eastAsia="Times New Roman" w:cs="Times New Roman"/>
          <w:b/>
          <w:bCs/>
          <w:sz w:val="20"/>
          <w:szCs w:val="20"/>
          <w:lang w:eastAsia="en-GB" w:bidi="bn-BD"/>
        </w:rPr>
        <w:t>Study design and period:</w:t>
      </w:r>
      <w:r w:rsidRPr="002359E4">
        <w:rPr>
          <w:rFonts w:eastAsia="Times New Roman" w:cs="Times New Roman"/>
          <w:bCs/>
          <w:sz w:val="20"/>
          <w:szCs w:val="20"/>
          <w:lang w:eastAsia="en-GB" w:bidi="bn-BD"/>
        </w:rPr>
        <w:t xml:space="preserve"> This was a cross-sectional study carried out from April to August 2023.</w:t>
      </w:r>
      <w:r w:rsidR="002359E4">
        <w:rPr>
          <w:rFonts w:eastAsia="Times New Roman" w:cs="Times New Roman"/>
          <w:bCs/>
          <w:sz w:val="20"/>
          <w:szCs w:val="20"/>
          <w:lang w:eastAsia="en-GB" w:bidi="bn-BD"/>
        </w:rPr>
        <w:t xml:space="preserve"> </w:t>
      </w:r>
      <w:r w:rsidRPr="002359E4">
        <w:rPr>
          <w:rFonts w:eastAsia="Times New Roman" w:cs="Times New Roman"/>
          <w:b/>
          <w:bCs/>
          <w:sz w:val="20"/>
          <w:szCs w:val="20"/>
          <w:lang w:eastAsia="en-GB" w:bidi="bn-BD"/>
        </w:rPr>
        <w:t>Study population:</w:t>
      </w:r>
      <w:r w:rsidRPr="002359E4">
        <w:rPr>
          <w:rFonts w:eastAsia="Times New Roman" w:cs="Times New Roman"/>
          <w:bCs/>
          <w:sz w:val="20"/>
          <w:szCs w:val="20"/>
          <w:lang w:eastAsia="en-GB" w:bidi="bn-BD"/>
        </w:rPr>
        <w:t xml:space="preserve"> The study included 110 inpatients aged 60 years and above.</w:t>
      </w:r>
    </w:p>
    <w:p w14:paraId="1B2944E9" w14:textId="77777777" w:rsidR="002359E4" w:rsidRPr="002359E4" w:rsidRDefault="002359E4" w:rsidP="002359E4">
      <w:pPr>
        <w:widowControl w:val="0"/>
        <w:autoSpaceDE w:val="0"/>
        <w:autoSpaceDN w:val="0"/>
        <w:adjustRightInd w:val="0"/>
        <w:spacing w:after="0" w:line="276" w:lineRule="auto"/>
        <w:rPr>
          <w:rFonts w:eastAsia="Times New Roman" w:cs="Times New Roman"/>
          <w:b/>
          <w:bCs/>
          <w:sz w:val="10"/>
          <w:szCs w:val="10"/>
          <w:lang w:eastAsia="en-GB" w:bidi="bn-BD"/>
        </w:rPr>
      </w:pPr>
    </w:p>
    <w:p w14:paraId="7D853278" w14:textId="37B44E36" w:rsidR="00FF7AED" w:rsidRPr="002359E4" w:rsidRDefault="00FF7AED" w:rsidP="002359E4">
      <w:pPr>
        <w:widowControl w:val="0"/>
        <w:autoSpaceDE w:val="0"/>
        <w:autoSpaceDN w:val="0"/>
        <w:adjustRightInd w:val="0"/>
        <w:spacing w:after="0" w:line="276" w:lineRule="auto"/>
        <w:rPr>
          <w:rFonts w:eastAsia="Times New Roman" w:cs="Times New Roman"/>
          <w:b/>
          <w:bCs/>
          <w:sz w:val="20"/>
          <w:szCs w:val="20"/>
          <w:lang w:eastAsia="en-GB" w:bidi="bn-BD"/>
        </w:rPr>
      </w:pPr>
      <w:r w:rsidRPr="002359E4">
        <w:rPr>
          <w:rFonts w:eastAsia="Times New Roman" w:cs="Times New Roman"/>
          <w:b/>
          <w:bCs/>
          <w:sz w:val="20"/>
          <w:szCs w:val="20"/>
          <w:lang w:eastAsia="en-GB" w:bidi="bn-BD"/>
        </w:rPr>
        <w:t>Data collection</w:t>
      </w:r>
    </w:p>
    <w:p w14:paraId="24B6402E" w14:textId="627B11C5" w:rsidR="00C21EB6" w:rsidRDefault="00C21EB6" w:rsidP="002359E4">
      <w:pPr>
        <w:widowControl w:val="0"/>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Sociodemographic information, medical history, and medication information were collected using a structured, pre-tested questionnaire. Data was obtained from the patient charts and from the patients themselves when feasible.</w:t>
      </w:r>
      <w:r w:rsidR="00FF3E81" w:rsidRPr="002359E4">
        <w:rPr>
          <w:sz w:val="20"/>
          <w:szCs w:val="20"/>
        </w:rPr>
        <w:t xml:space="preserve"> </w:t>
      </w:r>
      <w:r w:rsidR="00FF3E81" w:rsidRPr="002359E4">
        <w:rPr>
          <w:rFonts w:eastAsia="Times New Roman" w:cs="Times New Roman"/>
          <w:bCs/>
          <w:sz w:val="20"/>
          <w:szCs w:val="20"/>
          <w:lang w:eastAsia="en-GB" w:bidi="bn-BD"/>
        </w:rPr>
        <w:t>The data was collected using a custom questionnaire (see Appendix)</w:t>
      </w:r>
    </w:p>
    <w:p w14:paraId="16EFF875" w14:textId="77777777" w:rsidR="002359E4" w:rsidRPr="002359E4" w:rsidRDefault="002359E4" w:rsidP="002359E4">
      <w:pPr>
        <w:widowControl w:val="0"/>
        <w:autoSpaceDE w:val="0"/>
        <w:autoSpaceDN w:val="0"/>
        <w:adjustRightInd w:val="0"/>
        <w:spacing w:after="0" w:line="276" w:lineRule="auto"/>
        <w:rPr>
          <w:rFonts w:eastAsia="Times New Roman" w:cs="Times New Roman"/>
          <w:bCs/>
          <w:sz w:val="10"/>
          <w:szCs w:val="10"/>
          <w:lang w:eastAsia="en-GB" w:bidi="bn-BD"/>
        </w:rPr>
      </w:pPr>
    </w:p>
    <w:p w14:paraId="4043D3D2" w14:textId="77777777" w:rsidR="00FF7AED" w:rsidRPr="002359E4" w:rsidRDefault="00FF7AED" w:rsidP="002359E4">
      <w:pPr>
        <w:widowControl w:val="0"/>
        <w:autoSpaceDE w:val="0"/>
        <w:autoSpaceDN w:val="0"/>
        <w:adjustRightInd w:val="0"/>
        <w:spacing w:after="0" w:line="276" w:lineRule="auto"/>
        <w:rPr>
          <w:rFonts w:eastAsia="Times New Roman" w:cs="Times New Roman"/>
          <w:b/>
          <w:bCs/>
          <w:sz w:val="20"/>
          <w:szCs w:val="20"/>
          <w:lang w:eastAsia="en-GB" w:bidi="bn-BD"/>
        </w:rPr>
      </w:pPr>
      <w:r w:rsidRPr="002359E4">
        <w:rPr>
          <w:rFonts w:eastAsia="Times New Roman" w:cs="Times New Roman"/>
          <w:b/>
          <w:bCs/>
          <w:sz w:val="20"/>
          <w:szCs w:val="20"/>
          <w:lang w:eastAsia="en-GB" w:bidi="bn-BD"/>
        </w:rPr>
        <w:t>Drug utilization evaluation</w:t>
      </w:r>
    </w:p>
    <w:p w14:paraId="0522051F" w14:textId="77777777" w:rsidR="00FF7AED" w:rsidRPr="002359E4" w:rsidRDefault="00FF7AED" w:rsidP="002359E4">
      <w:pPr>
        <w:widowControl w:val="0"/>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WHO core drug use indicators were used to assess prescribing practices:</w:t>
      </w:r>
    </w:p>
    <w:p w14:paraId="052B23F9" w14:textId="3FA96C0D" w:rsidR="00FF7AED" w:rsidRPr="002359E4" w:rsidRDefault="00FF7AED" w:rsidP="002359E4">
      <w:pPr>
        <w:pStyle w:val="ListParagraph"/>
        <w:widowControl w:val="0"/>
        <w:numPr>
          <w:ilvl w:val="0"/>
          <w:numId w:val="4"/>
        </w:numPr>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Average number of drugs per encounter</w:t>
      </w:r>
    </w:p>
    <w:p w14:paraId="630FB34A" w14:textId="0FF5ED43" w:rsidR="00FF7AED" w:rsidRPr="002359E4" w:rsidRDefault="00FF7AED" w:rsidP="002359E4">
      <w:pPr>
        <w:pStyle w:val="ListParagraph"/>
        <w:widowControl w:val="0"/>
        <w:numPr>
          <w:ilvl w:val="0"/>
          <w:numId w:val="4"/>
        </w:numPr>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Percentage of drugs prescribed by generic name</w:t>
      </w:r>
    </w:p>
    <w:p w14:paraId="6C5E01AF" w14:textId="378FAB90" w:rsidR="00FF7AED" w:rsidRPr="002359E4" w:rsidRDefault="00FF7AED" w:rsidP="002359E4">
      <w:pPr>
        <w:pStyle w:val="ListParagraph"/>
        <w:widowControl w:val="0"/>
        <w:numPr>
          <w:ilvl w:val="0"/>
          <w:numId w:val="4"/>
        </w:numPr>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Percentage of encounters with an antibiotic prescribed</w:t>
      </w:r>
    </w:p>
    <w:p w14:paraId="6D7394AD" w14:textId="40199C69" w:rsidR="00FF7AED" w:rsidRPr="002359E4" w:rsidRDefault="00FF7AED" w:rsidP="002359E4">
      <w:pPr>
        <w:pStyle w:val="ListParagraph"/>
        <w:widowControl w:val="0"/>
        <w:numPr>
          <w:ilvl w:val="0"/>
          <w:numId w:val="4"/>
        </w:numPr>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Percentage of encounters with an injection prescribed</w:t>
      </w:r>
    </w:p>
    <w:p w14:paraId="061BA5AA" w14:textId="1C7F0F4C" w:rsidR="00FF7AED" w:rsidRDefault="00FF7AED" w:rsidP="002359E4">
      <w:pPr>
        <w:pStyle w:val="ListParagraph"/>
        <w:widowControl w:val="0"/>
        <w:numPr>
          <w:ilvl w:val="0"/>
          <w:numId w:val="4"/>
        </w:numPr>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Percentage of drugs prescribed from the national essential drugs list</w:t>
      </w:r>
    </w:p>
    <w:p w14:paraId="4E8B8C2F" w14:textId="77777777" w:rsidR="002359E4" w:rsidRPr="002359E4" w:rsidRDefault="002359E4" w:rsidP="002359E4">
      <w:pPr>
        <w:pStyle w:val="ListParagraph"/>
        <w:widowControl w:val="0"/>
        <w:autoSpaceDE w:val="0"/>
        <w:autoSpaceDN w:val="0"/>
        <w:adjustRightInd w:val="0"/>
        <w:spacing w:after="0" w:line="276" w:lineRule="auto"/>
        <w:rPr>
          <w:rFonts w:eastAsia="Times New Roman" w:cs="Times New Roman"/>
          <w:bCs/>
          <w:sz w:val="10"/>
          <w:szCs w:val="10"/>
          <w:lang w:eastAsia="en-GB" w:bidi="bn-BD"/>
        </w:rPr>
      </w:pPr>
    </w:p>
    <w:p w14:paraId="6DAF2520" w14:textId="77777777" w:rsidR="00FF7AED" w:rsidRPr="002359E4" w:rsidRDefault="00FF7AED" w:rsidP="002359E4">
      <w:pPr>
        <w:widowControl w:val="0"/>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The 2012 version of the Beers criteria, developed by the American Geriatrics Society, was used to identify potentially inappropriate medications.</w:t>
      </w:r>
    </w:p>
    <w:p w14:paraId="73302991" w14:textId="77777777" w:rsidR="00FF7AED" w:rsidRPr="002359E4" w:rsidRDefault="00FF7AED" w:rsidP="002359E4">
      <w:pPr>
        <w:widowControl w:val="0"/>
        <w:autoSpaceDE w:val="0"/>
        <w:autoSpaceDN w:val="0"/>
        <w:adjustRightInd w:val="0"/>
        <w:spacing w:after="0" w:line="276" w:lineRule="auto"/>
        <w:rPr>
          <w:rFonts w:eastAsia="Times New Roman" w:cs="Times New Roman"/>
          <w:bCs/>
          <w:sz w:val="10"/>
          <w:szCs w:val="10"/>
          <w:lang w:eastAsia="en-GB" w:bidi="bn-BD"/>
        </w:rPr>
      </w:pPr>
    </w:p>
    <w:p w14:paraId="19B7A414" w14:textId="77777777" w:rsidR="00FF7AED" w:rsidRPr="002359E4" w:rsidRDefault="00FF7AED" w:rsidP="002359E4">
      <w:pPr>
        <w:widowControl w:val="0"/>
        <w:autoSpaceDE w:val="0"/>
        <w:autoSpaceDN w:val="0"/>
        <w:adjustRightInd w:val="0"/>
        <w:spacing w:after="0" w:line="276" w:lineRule="auto"/>
        <w:rPr>
          <w:rFonts w:eastAsia="Times New Roman" w:cs="Times New Roman"/>
          <w:b/>
          <w:bCs/>
          <w:sz w:val="20"/>
          <w:szCs w:val="20"/>
          <w:lang w:eastAsia="en-GB" w:bidi="bn-BD"/>
        </w:rPr>
      </w:pPr>
      <w:r w:rsidRPr="002359E4">
        <w:rPr>
          <w:rFonts w:eastAsia="Times New Roman" w:cs="Times New Roman"/>
          <w:b/>
          <w:bCs/>
          <w:sz w:val="20"/>
          <w:szCs w:val="20"/>
          <w:lang w:eastAsia="en-GB" w:bidi="bn-BD"/>
        </w:rPr>
        <w:t>Data analysis</w:t>
      </w:r>
    </w:p>
    <w:p w14:paraId="4D30D441" w14:textId="54383B15" w:rsidR="008038DD" w:rsidRPr="002359E4" w:rsidRDefault="00C21EB6" w:rsidP="002359E4">
      <w:pPr>
        <w:widowControl w:val="0"/>
        <w:autoSpaceDE w:val="0"/>
        <w:autoSpaceDN w:val="0"/>
        <w:adjustRightInd w:val="0"/>
        <w:spacing w:after="0" w:line="276" w:lineRule="auto"/>
        <w:rPr>
          <w:rFonts w:eastAsia="Times New Roman" w:cs="Times New Roman"/>
          <w:bCs/>
          <w:sz w:val="20"/>
          <w:szCs w:val="20"/>
          <w:lang w:eastAsia="en-GB" w:bidi="bn-BD"/>
        </w:rPr>
      </w:pPr>
      <w:r w:rsidRPr="002359E4">
        <w:rPr>
          <w:rFonts w:eastAsia="Times New Roman" w:cs="Times New Roman"/>
          <w:bCs/>
          <w:sz w:val="20"/>
          <w:szCs w:val="20"/>
          <w:lang w:eastAsia="en-GB" w:bidi="bn-BD"/>
        </w:rPr>
        <w:t xml:space="preserve">The data was recorded in Microsoft Excel 2016, and statistical analysis was done with the help of SPSS version 17. </w:t>
      </w:r>
      <w:r w:rsidRPr="002359E4">
        <w:rPr>
          <w:rFonts w:eastAsia="Times New Roman" w:cs="Times New Roman"/>
          <w:bCs/>
          <w:sz w:val="20"/>
          <w:szCs w:val="20"/>
          <w:lang w:eastAsia="en-GB" w:bidi="bn-BD"/>
        </w:rPr>
        <w:lastRenderedPageBreak/>
        <w:t>Quantitative data descriptive analyses such as mean, frequency, and percentage were computed. To determine the factors related to the number of prescribed medications, multiple linear regression analysis was conducted.</w:t>
      </w:r>
    </w:p>
    <w:p w14:paraId="00F32A62" w14:textId="77777777" w:rsidR="00CA386E" w:rsidRPr="002359E4" w:rsidRDefault="00CA386E" w:rsidP="002359E4">
      <w:pPr>
        <w:widowControl w:val="0"/>
        <w:autoSpaceDE w:val="0"/>
        <w:autoSpaceDN w:val="0"/>
        <w:adjustRightInd w:val="0"/>
        <w:spacing w:after="0" w:line="276" w:lineRule="auto"/>
        <w:rPr>
          <w:rFonts w:eastAsia="Times New Roman" w:cs="Times New Roman"/>
          <w:b/>
          <w:bCs/>
          <w:sz w:val="10"/>
          <w:szCs w:val="10"/>
          <w:lang w:eastAsia="en-GB" w:bidi="bn-BD"/>
        </w:rPr>
      </w:pPr>
    </w:p>
    <w:p w14:paraId="7BFE2580" w14:textId="77777777" w:rsidR="002359E4" w:rsidRDefault="00E912FA" w:rsidP="002359E4">
      <w:pPr>
        <w:widowControl w:val="0"/>
        <w:autoSpaceDE w:val="0"/>
        <w:autoSpaceDN w:val="0"/>
        <w:adjustRightInd w:val="0"/>
        <w:spacing w:after="0" w:line="276" w:lineRule="auto"/>
        <w:rPr>
          <w:rFonts w:eastAsia="Times New Roman" w:cs="Times New Roman"/>
          <w:b/>
          <w:bCs/>
          <w:sz w:val="20"/>
          <w:szCs w:val="20"/>
          <w:lang w:eastAsia="en-GB" w:bidi="bn-BD"/>
        </w:rPr>
      </w:pPr>
      <w:r w:rsidRPr="002359E4">
        <w:rPr>
          <w:rFonts w:eastAsia="Times New Roman" w:cs="Times New Roman"/>
          <w:b/>
          <w:bCs/>
          <w:sz w:val="20"/>
          <w:szCs w:val="20"/>
          <w:lang w:eastAsia="en-GB" w:bidi="bn-BD"/>
        </w:rPr>
        <w:t>Result</w:t>
      </w:r>
      <w:r w:rsidR="00CA386E" w:rsidRPr="002359E4">
        <w:rPr>
          <w:rFonts w:eastAsia="Times New Roman" w:cs="Times New Roman"/>
          <w:b/>
          <w:bCs/>
          <w:sz w:val="20"/>
          <w:szCs w:val="20"/>
          <w:lang w:eastAsia="en-GB" w:bidi="bn-BD"/>
        </w:rPr>
        <w:t>s</w:t>
      </w:r>
      <w:r w:rsidR="004B1129" w:rsidRPr="002359E4">
        <w:rPr>
          <w:rFonts w:eastAsia="Times New Roman" w:cs="Times New Roman"/>
          <w:b/>
          <w:bCs/>
          <w:sz w:val="20"/>
          <w:szCs w:val="20"/>
          <w:lang w:eastAsia="en-GB" w:bidi="bn-BD"/>
        </w:rPr>
        <w:t xml:space="preserve"> </w:t>
      </w:r>
    </w:p>
    <w:p w14:paraId="50CB2DB1" w14:textId="77777777" w:rsidR="002359E4" w:rsidRPr="002359E4" w:rsidRDefault="002359E4" w:rsidP="002359E4">
      <w:pPr>
        <w:widowControl w:val="0"/>
        <w:autoSpaceDE w:val="0"/>
        <w:autoSpaceDN w:val="0"/>
        <w:adjustRightInd w:val="0"/>
        <w:spacing w:after="0" w:line="276" w:lineRule="auto"/>
        <w:rPr>
          <w:rFonts w:eastAsia="Times New Roman" w:cs="Times New Roman"/>
          <w:b/>
          <w:bCs/>
          <w:sz w:val="10"/>
          <w:szCs w:val="10"/>
          <w:lang w:eastAsia="en-GB" w:bidi="bn-BD"/>
        </w:rPr>
      </w:pPr>
    </w:p>
    <w:p w14:paraId="278E5B0F" w14:textId="14C2B9DA" w:rsidR="00FF7521" w:rsidRPr="00667978" w:rsidRDefault="00C21EB6" w:rsidP="00667978">
      <w:pPr>
        <w:widowControl w:val="0"/>
        <w:autoSpaceDE w:val="0"/>
        <w:autoSpaceDN w:val="0"/>
        <w:adjustRightInd w:val="0"/>
        <w:spacing w:after="0" w:line="276" w:lineRule="auto"/>
        <w:rPr>
          <w:rFonts w:eastAsia="Times New Roman" w:cs="Times New Roman"/>
          <w:b/>
          <w:bCs/>
          <w:sz w:val="20"/>
          <w:szCs w:val="20"/>
          <w:lang w:eastAsia="en-GB" w:bidi="bn-BD"/>
        </w:rPr>
      </w:pPr>
      <w:r w:rsidRPr="002359E4">
        <w:rPr>
          <w:rFonts w:cs="Times New Roman"/>
          <w:sz w:val="20"/>
          <w:szCs w:val="20"/>
        </w:rPr>
        <w:t>This cross-sectional study was carried out from April to August 2023 in the Dhaka Medical College Hospital, Bangladesh, involving 110 inpatients, aged 60 years and above. The particulars considered for the study included an analysis of the prescription pattern among the elderly patients in a tertiary care hospital.</w:t>
      </w:r>
      <w:r w:rsidR="00667978">
        <w:rPr>
          <w:rFonts w:eastAsia="Times New Roman" w:cs="Times New Roman"/>
          <w:b/>
          <w:bCs/>
          <w:sz w:val="20"/>
          <w:szCs w:val="20"/>
          <w:lang w:eastAsia="en-GB" w:bidi="bn-BD"/>
        </w:rPr>
        <w:t xml:space="preserve"> </w:t>
      </w:r>
      <w:r w:rsidRPr="002359E4">
        <w:rPr>
          <w:rFonts w:eastAsia="Times New Roman" w:cs="Times New Roman"/>
          <w:bCs/>
          <w:sz w:val="20"/>
          <w:szCs w:val="20"/>
          <w:lang w:eastAsia="en-GB" w:bidi="bn-BD"/>
        </w:rPr>
        <w:t xml:space="preserve">The demographic data of the participants that formed the study population are presented in Table 1. The patients were between the ages of &lt;60 and &gt;70 years of age, with 43 (39.1%) within the age bracket of 65-70 years, 37 (33.6%) within the age bracket of 60-64 years, and 30 (27.3%) above 70 years of age. The gender distribution was skewed, whereby seventy-five of them were male (77.3%) and twenty-five were females (22.7%), thus giving a male-female ratio of 1:0.29. As to place of residence, 70 patients (63.6%) were from the rural areas, while 40 patients were from the urban areas (36.4%). In relation to the economic classification, the majority of patients 50 (45.5%) were classified as low income, while the rest 60 (54.5%) were classified as middle income. None of the patients were considered to be in a </w:t>
      </w:r>
      <w:r w:rsidR="002359E4" w:rsidRPr="002359E4">
        <w:rPr>
          <w:rFonts w:eastAsia="Times New Roman" w:cs="Times New Roman"/>
          <w:bCs/>
          <w:sz w:val="20"/>
          <w:szCs w:val="20"/>
          <w:lang w:eastAsia="en-GB" w:bidi="bn-BD"/>
        </w:rPr>
        <w:t>high-income</w:t>
      </w:r>
      <w:r w:rsidRPr="002359E4">
        <w:rPr>
          <w:rFonts w:eastAsia="Times New Roman" w:cs="Times New Roman"/>
          <w:bCs/>
          <w:sz w:val="20"/>
          <w:szCs w:val="20"/>
          <w:lang w:eastAsia="en-GB" w:bidi="bn-BD"/>
        </w:rPr>
        <w:t xml:space="preserve"> bracket. Lifestyle-related risk factors such as smoking and betel leaf chewing habits were also taken. Among the patients, 56.36% had a previous smoking history, while 43.63% were non-smokers. Currently, 15.46% are smokers, while 84%.55% are non-smokers. For betel leaf habits, 46 commodities were detected positively. 53% were consumers only in the most basic sense of the term, and 36% of the respondents were defined as consumers/consumption contributors. 63% were non-consumers. </w:t>
      </w:r>
    </w:p>
    <w:p w14:paraId="558FF288" w14:textId="77777777" w:rsidR="002359E4" w:rsidRPr="002359E4" w:rsidRDefault="002359E4" w:rsidP="002359E4">
      <w:pPr>
        <w:widowControl w:val="0"/>
        <w:autoSpaceDE w:val="0"/>
        <w:autoSpaceDN w:val="0"/>
        <w:adjustRightInd w:val="0"/>
        <w:spacing w:after="0" w:line="276" w:lineRule="auto"/>
        <w:rPr>
          <w:rFonts w:eastAsia="Times New Roman" w:cs="Times New Roman"/>
          <w:bCs/>
          <w:sz w:val="10"/>
          <w:szCs w:val="10"/>
          <w:lang w:eastAsia="en-GB" w:bidi="bn-BD"/>
        </w:rPr>
      </w:pPr>
    </w:p>
    <w:p w14:paraId="5A6D70B3" w14:textId="3AB45422" w:rsidR="00027C8F" w:rsidRPr="002359E4" w:rsidRDefault="000037BE" w:rsidP="00027C8F">
      <w:pPr>
        <w:widowControl w:val="0"/>
        <w:autoSpaceDE w:val="0"/>
        <w:autoSpaceDN w:val="0"/>
        <w:adjustRightInd w:val="0"/>
        <w:spacing w:after="0" w:line="240" w:lineRule="auto"/>
        <w:rPr>
          <w:rFonts w:eastAsia="Times New Roman" w:cs="Times New Roman"/>
          <w:b/>
          <w:bCs/>
          <w:sz w:val="20"/>
          <w:szCs w:val="20"/>
          <w:lang w:eastAsia="en-GB" w:bidi="bn-BD"/>
        </w:rPr>
      </w:pPr>
      <w:r w:rsidRPr="002359E4">
        <w:rPr>
          <w:rFonts w:eastAsia="Times New Roman" w:cs="Times New Roman"/>
          <w:b/>
          <w:bCs/>
          <w:sz w:val="20"/>
          <w:szCs w:val="20"/>
          <w:lang w:eastAsia="en-GB" w:bidi="bn-BD"/>
        </w:rPr>
        <w:t xml:space="preserve">Table 1: </w:t>
      </w:r>
      <w:r w:rsidRPr="00667978">
        <w:rPr>
          <w:rFonts w:eastAsia="Times New Roman" w:cs="Times New Roman"/>
          <w:sz w:val="20"/>
          <w:szCs w:val="20"/>
          <w:lang w:eastAsia="en-GB" w:bidi="bn-BD"/>
        </w:rPr>
        <w:t>Demographic Characteristics of the patients (N=110)</w:t>
      </w:r>
    </w:p>
    <w:p w14:paraId="1556C3E0" w14:textId="77777777" w:rsidR="00FD6415" w:rsidRPr="002359E4" w:rsidRDefault="00FD6415" w:rsidP="00027C8F">
      <w:pPr>
        <w:widowControl w:val="0"/>
        <w:autoSpaceDE w:val="0"/>
        <w:autoSpaceDN w:val="0"/>
        <w:adjustRightInd w:val="0"/>
        <w:spacing w:after="0" w:line="240" w:lineRule="auto"/>
        <w:rPr>
          <w:rFonts w:eastAsia="Times New Roman" w:cs="Times New Roman"/>
          <w:b/>
          <w:bCs/>
          <w:sz w:val="10"/>
          <w:szCs w:val="10"/>
          <w:lang w:eastAsia="en-GB" w:bidi="bn-BD"/>
        </w:rPr>
      </w:pPr>
    </w:p>
    <w:tbl>
      <w:tblPr>
        <w:tblStyle w:val="GridTable1Light-Accent6"/>
        <w:tblW w:w="6295" w:type="dxa"/>
        <w:tblLayout w:type="fixed"/>
        <w:tblLook w:val="0000" w:firstRow="0" w:lastRow="0" w:firstColumn="0" w:lastColumn="0" w:noHBand="0" w:noVBand="0"/>
      </w:tblPr>
      <w:tblGrid>
        <w:gridCol w:w="1705"/>
        <w:gridCol w:w="1620"/>
        <w:gridCol w:w="1710"/>
        <w:gridCol w:w="1260"/>
      </w:tblGrid>
      <w:tr w:rsidR="002359E4" w:rsidRPr="002359E4" w14:paraId="4349B0DA" w14:textId="77777777" w:rsidTr="002359E4">
        <w:trPr>
          <w:trHeight w:val="169"/>
        </w:trPr>
        <w:tc>
          <w:tcPr>
            <w:tcW w:w="3325" w:type="dxa"/>
            <w:gridSpan w:val="2"/>
            <w:vAlign w:val="center"/>
          </w:tcPr>
          <w:p w14:paraId="1E15E6BE" w14:textId="1765F2C1" w:rsidR="002359E4" w:rsidRPr="002359E4" w:rsidRDefault="002359E4" w:rsidP="002359E4">
            <w:pPr>
              <w:autoSpaceDE w:val="0"/>
              <w:autoSpaceDN w:val="0"/>
              <w:adjustRightInd w:val="0"/>
              <w:jc w:val="center"/>
              <w:rPr>
                <w:rFonts w:cs="Times New Roman"/>
                <w:b/>
                <w:bCs/>
                <w:sz w:val="20"/>
                <w:szCs w:val="20"/>
              </w:rPr>
            </w:pPr>
            <w:r w:rsidRPr="002359E4">
              <w:rPr>
                <w:rFonts w:cs="Times New Roman"/>
                <w:b/>
                <w:bCs/>
                <w:sz w:val="20"/>
                <w:szCs w:val="20"/>
              </w:rPr>
              <w:t>Demographic Variables</w:t>
            </w:r>
          </w:p>
        </w:tc>
        <w:tc>
          <w:tcPr>
            <w:tcW w:w="1710" w:type="dxa"/>
            <w:vAlign w:val="center"/>
          </w:tcPr>
          <w:p w14:paraId="4941C9EF" w14:textId="77777777" w:rsidR="002359E4" w:rsidRPr="002359E4" w:rsidRDefault="002359E4" w:rsidP="002359E4">
            <w:pPr>
              <w:autoSpaceDE w:val="0"/>
              <w:autoSpaceDN w:val="0"/>
              <w:adjustRightInd w:val="0"/>
              <w:ind w:left="60" w:right="60"/>
              <w:jc w:val="center"/>
              <w:rPr>
                <w:rFonts w:cs="Times New Roman"/>
                <w:b/>
                <w:bCs/>
                <w:sz w:val="20"/>
                <w:szCs w:val="20"/>
              </w:rPr>
            </w:pPr>
            <w:r w:rsidRPr="002359E4">
              <w:rPr>
                <w:rFonts w:cs="Times New Roman"/>
                <w:b/>
                <w:bCs/>
                <w:sz w:val="20"/>
                <w:szCs w:val="20"/>
              </w:rPr>
              <w:t>Frequency</w:t>
            </w:r>
          </w:p>
        </w:tc>
        <w:tc>
          <w:tcPr>
            <w:tcW w:w="1260" w:type="dxa"/>
            <w:vAlign w:val="center"/>
          </w:tcPr>
          <w:p w14:paraId="7BECB787" w14:textId="77777777" w:rsidR="002359E4" w:rsidRPr="002359E4" w:rsidRDefault="002359E4" w:rsidP="002359E4">
            <w:pPr>
              <w:autoSpaceDE w:val="0"/>
              <w:autoSpaceDN w:val="0"/>
              <w:adjustRightInd w:val="0"/>
              <w:ind w:left="60" w:right="60"/>
              <w:jc w:val="center"/>
              <w:rPr>
                <w:rFonts w:cs="Times New Roman"/>
                <w:b/>
                <w:bCs/>
                <w:sz w:val="20"/>
                <w:szCs w:val="20"/>
              </w:rPr>
            </w:pPr>
            <w:r w:rsidRPr="002359E4">
              <w:rPr>
                <w:rFonts w:cs="Times New Roman"/>
                <w:b/>
                <w:bCs/>
                <w:sz w:val="20"/>
                <w:szCs w:val="20"/>
              </w:rPr>
              <w:t>Percent</w:t>
            </w:r>
          </w:p>
        </w:tc>
      </w:tr>
      <w:tr w:rsidR="008B62D8" w:rsidRPr="002359E4" w14:paraId="2EACCB38" w14:textId="77777777" w:rsidTr="002359E4">
        <w:trPr>
          <w:trHeight w:val="142"/>
        </w:trPr>
        <w:tc>
          <w:tcPr>
            <w:tcW w:w="1705" w:type="dxa"/>
            <w:vMerge w:val="restart"/>
            <w:vAlign w:val="center"/>
          </w:tcPr>
          <w:p w14:paraId="7D1269F1" w14:textId="77777777" w:rsidR="00FD6415" w:rsidRPr="00667978" w:rsidRDefault="00FD6415" w:rsidP="002359E4">
            <w:pPr>
              <w:autoSpaceDE w:val="0"/>
              <w:autoSpaceDN w:val="0"/>
              <w:adjustRightInd w:val="0"/>
              <w:ind w:right="60"/>
              <w:rPr>
                <w:rFonts w:cs="Times New Roman"/>
                <w:sz w:val="20"/>
                <w:szCs w:val="20"/>
              </w:rPr>
            </w:pPr>
            <w:r w:rsidRPr="00667978">
              <w:rPr>
                <w:rFonts w:cs="Times New Roman"/>
                <w:sz w:val="20"/>
                <w:szCs w:val="20"/>
              </w:rPr>
              <w:t>Gender</w:t>
            </w:r>
          </w:p>
        </w:tc>
        <w:tc>
          <w:tcPr>
            <w:tcW w:w="1620" w:type="dxa"/>
            <w:vAlign w:val="center"/>
          </w:tcPr>
          <w:p w14:paraId="46773F15" w14:textId="77777777" w:rsidR="00FD6415" w:rsidRPr="002359E4" w:rsidRDefault="00FD6415" w:rsidP="002359E4">
            <w:pPr>
              <w:autoSpaceDE w:val="0"/>
              <w:autoSpaceDN w:val="0"/>
              <w:adjustRightInd w:val="0"/>
              <w:ind w:right="60"/>
              <w:jc w:val="center"/>
              <w:rPr>
                <w:rFonts w:cs="Times New Roman"/>
                <w:sz w:val="20"/>
                <w:szCs w:val="20"/>
              </w:rPr>
            </w:pPr>
            <w:r w:rsidRPr="002359E4">
              <w:rPr>
                <w:rFonts w:cs="Times New Roman"/>
                <w:sz w:val="20"/>
                <w:szCs w:val="20"/>
              </w:rPr>
              <w:t>Male</w:t>
            </w:r>
          </w:p>
        </w:tc>
        <w:tc>
          <w:tcPr>
            <w:tcW w:w="1710" w:type="dxa"/>
            <w:vAlign w:val="center"/>
          </w:tcPr>
          <w:p w14:paraId="67BBDE45" w14:textId="529174B3"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85</w:t>
            </w:r>
          </w:p>
        </w:tc>
        <w:tc>
          <w:tcPr>
            <w:tcW w:w="1260" w:type="dxa"/>
            <w:vAlign w:val="center"/>
          </w:tcPr>
          <w:p w14:paraId="2D4AEE82" w14:textId="75363600"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77.3%</w:t>
            </w:r>
          </w:p>
        </w:tc>
      </w:tr>
      <w:tr w:rsidR="008B62D8" w:rsidRPr="002359E4" w14:paraId="5FCEF5A1" w14:textId="77777777" w:rsidTr="002359E4">
        <w:trPr>
          <w:trHeight w:val="61"/>
        </w:trPr>
        <w:tc>
          <w:tcPr>
            <w:tcW w:w="1705" w:type="dxa"/>
            <w:vMerge/>
            <w:vAlign w:val="center"/>
          </w:tcPr>
          <w:p w14:paraId="35FCDC97" w14:textId="77777777" w:rsidR="00FD6415" w:rsidRPr="00667978" w:rsidRDefault="00FD6415" w:rsidP="002359E4">
            <w:pPr>
              <w:autoSpaceDE w:val="0"/>
              <w:autoSpaceDN w:val="0"/>
              <w:adjustRightInd w:val="0"/>
              <w:rPr>
                <w:rFonts w:cs="Times New Roman"/>
                <w:sz w:val="20"/>
                <w:szCs w:val="20"/>
              </w:rPr>
            </w:pPr>
          </w:p>
        </w:tc>
        <w:tc>
          <w:tcPr>
            <w:tcW w:w="1620" w:type="dxa"/>
            <w:vAlign w:val="center"/>
          </w:tcPr>
          <w:p w14:paraId="40A75E01" w14:textId="77777777" w:rsidR="00FD6415" w:rsidRPr="002359E4" w:rsidRDefault="00FD6415" w:rsidP="002359E4">
            <w:pPr>
              <w:autoSpaceDE w:val="0"/>
              <w:autoSpaceDN w:val="0"/>
              <w:adjustRightInd w:val="0"/>
              <w:ind w:right="60"/>
              <w:jc w:val="center"/>
              <w:rPr>
                <w:rFonts w:cs="Times New Roman"/>
                <w:sz w:val="20"/>
                <w:szCs w:val="20"/>
              </w:rPr>
            </w:pPr>
            <w:r w:rsidRPr="002359E4">
              <w:rPr>
                <w:rFonts w:cs="Times New Roman"/>
                <w:sz w:val="20"/>
                <w:szCs w:val="20"/>
              </w:rPr>
              <w:t>Female</w:t>
            </w:r>
          </w:p>
        </w:tc>
        <w:tc>
          <w:tcPr>
            <w:tcW w:w="1710" w:type="dxa"/>
            <w:vAlign w:val="center"/>
          </w:tcPr>
          <w:p w14:paraId="6FCE1B56" w14:textId="049BE475"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25</w:t>
            </w:r>
          </w:p>
        </w:tc>
        <w:tc>
          <w:tcPr>
            <w:tcW w:w="1260" w:type="dxa"/>
            <w:vAlign w:val="center"/>
          </w:tcPr>
          <w:p w14:paraId="50FB9D50" w14:textId="3BC2A492"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22.7%</w:t>
            </w:r>
          </w:p>
        </w:tc>
      </w:tr>
      <w:tr w:rsidR="008B62D8" w:rsidRPr="002359E4" w14:paraId="5628ACCD" w14:textId="77777777" w:rsidTr="002359E4">
        <w:trPr>
          <w:trHeight w:val="142"/>
        </w:trPr>
        <w:tc>
          <w:tcPr>
            <w:tcW w:w="1705" w:type="dxa"/>
            <w:vMerge w:val="restart"/>
            <w:vAlign w:val="center"/>
          </w:tcPr>
          <w:p w14:paraId="21B20D16" w14:textId="09D0C4C4" w:rsidR="00FD6415" w:rsidRPr="00667978" w:rsidRDefault="00FD6415" w:rsidP="002359E4">
            <w:pPr>
              <w:autoSpaceDE w:val="0"/>
              <w:autoSpaceDN w:val="0"/>
              <w:adjustRightInd w:val="0"/>
              <w:rPr>
                <w:rFonts w:cs="Times New Roman"/>
                <w:sz w:val="20"/>
                <w:szCs w:val="20"/>
              </w:rPr>
            </w:pPr>
            <w:bookmarkStart w:id="2" w:name="_Hlk171460413"/>
            <w:r w:rsidRPr="00667978">
              <w:rPr>
                <w:rFonts w:cs="Times New Roman"/>
                <w:sz w:val="20"/>
                <w:szCs w:val="20"/>
              </w:rPr>
              <w:t>Residence</w:t>
            </w:r>
          </w:p>
        </w:tc>
        <w:tc>
          <w:tcPr>
            <w:tcW w:w="1620" w:type="dxa"/>
            <w:vAlign w:val="center"/>
          </w:tcPr>
          <w:p w14:paraId="46ACD88A" w14:textId="6DB56FDE" w:rsidR="00FD6415" w:rsidRPr="002359E4" w:rsidRDefault="00FD6415" w:rsidP="002359E4">
            <w:pPr>
              <w:autoSpaceDE w:val="0"/>
              <w:autoSpaceDN w:val="0"/>
              <w:adjustRightInd w:val="0"/>
              <w:ind w:right="60"/>
              <w:jc w:val="center"/>
              <w:rPr>
                <w:rFonts w:cs="Times New Roman"/>
                <w:sz w:val="20"/>
                <w:szCs w:val="20"/>
              </w:rPr>
            </w:pPr>
            <w:r w:rsidRPr="002359E4">
              <w:rPr>
                <w:rFonts w:cs="Times New Roman"/>
                <w:sz w:val="20"/>
                <w:szCs w:val="20"/>
              </w:rPr>
              <w:t>Rural</w:t>
            </w:r>
          </w:p>
        </w:tc>
        <w:tc>
          <w:tcPr>
            <w:tcW w:w="1710" w:type="dxa"/>
            <w:vAlign w:val="center"/>
          </w:tcPr>
          <w:p w14:paraId="6FFBEDE9" w14:textId="3EC66B9A"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70</w:t>
            </w:r>
          </w:p>
        </w:tc>
        <w:tc>
          <w:tcPr>
            <w:tcW w:w="1260" w:type="dxa"/>
            <w:vAlign w:val="center"/>
          </w:tcPr>
          <w:p w14:paraId="2EE3044C" w14:textId="3429D5FE"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63.6%</w:t>
            </w:r>
          </w:p>
        </w:tc>
      </w:tr>
      <w:tr w:rsidR="008B62D8" w:rsidRPr="002359E4" w14:paraId="3807C608" w14:textId="77777777" w:rsidTr="002359E4">
        <w:trPr>
          <w:trHeight w:val="148"/>
        </w:trPr>
        <w:tc>
          <w:tcPr>
            <w:tcW w:w="1705" w:type="dxa"/>
            <w:vMerge/>
            <w:vAlign w:val="center"/>
          </w:tcPr>
          <w:p w14:paraId="717A2277" w14:textId="77777777" w:rsidR="00FD6415" w:rsidRPr="00667978" w:rsidRDefault="00FD6415" w:rsidP="002359E4">
            <w:pPr>
              <w:autoSpaceDE w:val="0"/>
              <w:autoSpaceDN w:val="0"/>
              <w:adjustRightInd w:val="0"/>
              <w:rPr>
                <w:rFonts w:cs="Times New Roman"/>
                <w:sz w:val="20"/>
                <w:szCs w:val="20"/>
              </w:rPr>
            </w:pPr>
          </w:p>
        </w:tc>
        <w:tc>
          <w:tcPr>
            <w:tcW w:w="1620" w:type="dxa"/>
            <w:vAlign w:val="center"/>
          </w:tcPr>
          <w:p w14:paraId="758921F1" w14:textId="7DBEBF69" w:rsidR="00FD6415" w:rsidRPr="002359E4" w:rsidRDefault="00FD6415" w:rsidP="002359E4">
            <w:pPr>
              <w:autoSpaceDE w:val="0"/>
              <w:autoSpaceDN w:val="0"/>
              <w:adjustRightInd w:val="0"/>
              <w:ind w:right="60"/>
              <w:jc w:val="center"/>
              <w:rPr>
                <w:rFonts w:cs="Times New Roman"/>
                <w:sz w:val="20"/>
                <w:szCs w:val="20"/>
              </w:rPr>
            </w:pPr>
            <w:r w:rsidRPr="002359E4">
              <w:rPr>
                <w:rFonts w:cs="Times New Roman"/>
                <w:sz w:val="20"/>
                <w:szCs w:val="20"/>
              </w:rPr>
              <w:t>Urban</w:t>
            </w:r>
          </w:p>
        </w:tc>
        <w:tc>
          <w:tcPr>
            <w:tcW w:w="1710" w:type="dxa"/>
            <w:vAlign w:val="center"/>
          </w:tcPr>
          <w:p w14:paraId="28E81E5A" w14:textId="4883FC48"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40</w:t>
            </w:r>
          </w:p>
        </w:tc>
        <w:tc>
          <w:tcPr>
            <w:tcW w:w="1260" w:type="dxa"/>
            <w:vAlign w:val="center"/>
          </w:tcPr>
          <w:p w14:paraId="6BE129A6" w14:textId="4403492A"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36.4%</w:t>
            </w:r>
          </w:p>
        </w:tc>
      </w:tr>
      <w:bookmarkEnd w:id="2"/>
      <w:tr w:rsidR="008B62D8" w:rsidRPr="002359E4" w14:paraId="7CB19446" w14:textId="77777777" w:rsidTr="002359E4">
        <w:trPr>
          <w:trHeight w:val="142"/>
        </w:trPr>
        <w:tc>
          <w:tcPr>
            <w:tcW w:w="1705" w:type="dxa"/>
            <w:vMerge w:val="restart"/>
            <w:vAlign w:val="center"/>
          </w:tcPr>
          <w:p w14:paraId="08061C44" w14:textId="2D2FE198" w:rsidR="00FD6415" w:rsidRPr="00667978" w:rsidRDefault="00FD6415" w:rsidP="002359E4">
            <w:pPr>
              <w:autoSpaceDE w:val="0"/>
              <w:autoSpaceDN w:val="0"/>
              <w:adjustRightInd w:val="0"/>
              <w:rPr>
                <w:rFonts w:cs="Times New Roman"/>
                <w:sz w:val="20"/>
                <w:szCs w:val="20"/>
              </w:rPr>
            </w:pPr>
            <w:r w:rsidRPr="00667978">
              <w:rPr>
                <w:rFonts w:cs="Times New Roman"/>
                <w:sz w:val="20"/>
                <w:szCs w:val="20"/>
              </w:rPr>
              <w:t>Patient's age</w:t>
            </w:r>
          </w:p>
        </w:tc>
        <w:tc>
          <w:tcPr>
            <w:tcW w:w="1620" w:type="dxa"/>
            <w:vAlign w:val="center"/>
          </w:tcPr>
          <w:p w14:paraId="6D771319" w14:textId="37FA964A" w:rsidR="00FD6415" w:rsidRPr="002359E4" w:rsidRDefault="00FD6415" w:rsidP="002359E4">
            <w:pPr>
              <w:autoSpaceDE w:val="0"/>
              <w:autoSpaceDN w:val="0"/>
              <w:adjustRightInd w:val="0"/>
              <w:ind w:right="60"/>
              <w:jc w:val="center"/>
              <w:rPr>
                <w:rFonts w:cs="Times New Roman"/>
                <w:sz w:val="20"/>
                <w:szCs w:val="20"/>
              </w:rPr>
            </w:pPr>
            <w:r w:rsidRPr="002359E4">
              <w:rPr>
                <w:rFonts w:cs="Times New Roman"/>
                <w:sz w:val="20"/>
                <w:szCs w:val="20"/>
              </w:rPr>
              <w:t>60-64 years</w:t>
            </w:r>
          </w:p>
        </w:tc>
        <w:tc>
          <w:tcPr>
            <w:tcW w:w="1710" w:type="dxa"/>
            <w:vAlign w:val="center"/>
          </w:tcPr>
          <w:p w14:paraId="0C24A158" w14:textId="2B66AF95"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37</w:t>
            </w:r>
          </w:p>
        </w:tc>
        <w:tc>
          <w:tcPr>
            <w:tcW w:w="1260" w:type="dxa"/>
            <w:vAlign w:val="center"/>
          </w:tcPr>
          <w:p w14:paraId="744E58CD" w14:textId="02D84942"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33.6%</w:t>
            </w:r>
          </w:p>
        </w:tc>
      </w:tr>
      <w:tr w:rsidR="008B62D8" w:rsidRPr="002359E4" w14:paraId="2218D3E7" w14:textId="77777777" w:rsidTr="002359E4">
        <w:trPr>
          <w:trHeight w:val="142"/>
        </w:trPr>
        <w:tc>
          <w:tcPr>
            <w:tcW w:w="1705" w:type="dxa"/>
            <w:vMerge/>
            <w:vAlign w:val="center"/>
          </w:tcPr>
          <w:p w14:paraId="43923F89" w14:textId="77777777" w:rsidR="00FD6415" w:rsidRPr="00667978" w:rsidRDefault="00FD6415" w:rsidP="002359E4">
            <w:pPr>
              <w:autoSpaceDE w:val="0"/>
              <w:autoSpaceDN w:val="0"/>
              <w:adjustRightInd w:val="0"/>
              <w:rPr>
                <w:rFonts w:cs="Times New Roman"/>
                <w:sz w:val="20"/>
                <w:szCs w:val="20"/>
              </w:rPr>
            </w:pPr>
          </w:p>
        </w:tc>
        <w:tc>
          <w:tcPr>
            <w:tcW w:w="1620" w:type="dxa"/>
            <w:vAlign w:val="center"/>
          </w:tcPr>
          <w:p w14:paraId="5C9C3938" w14:textId="5C6CCCC5" w:rsidR="00FD6415" w:rsidRPr="002359E4" w:rsidRDefault="00FD6415" w:rsidP="002359E4">
            <w:pPr>
              <w:autoSpaceDE w:val="0"/>
              <w:autoSpaceDN w:val="0"/>
              <w:adjustRightInd w:val="0"/>
              <w:ind w:right="60"/>
              <w:jc w:val="center"/>
              <w:rPr>
                <w:rFonts w:cs="Times New Roman"/>
                <w:sz w:val="20"/>
                <w:szCs w:val="20"/>
              </w:rPr>
            </w:pPr>
            <w:r w:rsidRPr="002359E4">
              <w:rPr>
                <w:rFonts w:cs="Times New Roman"/>
                <w:sz w:val="20"/>
                <w:szCs w:val="20"/>
              </w:rPr>
              <w:t>65-70 years</w:t>
            </w:r>
          </w:p>
        </w:tc>
        <w:tc>
          <w:tcPr>
            <w:tcW w:w="1710" w:type="dxa"/>
            <w:vAlign w:val="center"/>
          </w:tcPr>
          <w:p w14:paraId="704BFA00" w14:textId="61310CC0"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43</w:t>
            </w:r>
          </w:p>
        </w:tc>
        <w:tc>
          <w:tcPr>
            <w:tcW w:w="1260" w:type="dxa"/>
            <w:vAlign w:val="center"/>
          </w:tcPr>
          <w:p w14:paraId="2DC2B7FB" w14:textId="3E7F1675"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39.1%</w:t>
            </w:r>
          </w:p>
        </w:tc>
      </w:tr>
      <w:tr w:rsidR="008B62D8" w:rsidRPr="002359E4" w14:paraId="15AF5C2C" w14:textId="77777777" w:rsidTr="002359E4">
        <w:trPr>
          <w:trHeight w:val="148"/>
        </w:trPr>
        <w:tc>
          <w:tcPr>
            <w:tcW w:w="1705" w:type="dxa"/>
            <w:vMerge/>
            <w:vAlign w:val="center"/>
          </w:tcPr>
          <w:p w14:paraId="2D8615D8" w14:textId="77777777" w:rsidR="00FD6415" w:rsidRPr="00667978" w:rsidRDefault="00FD6415" w:rsidP="002359E4">
            <w:pPr>
              <w:autoSpaceDE w:val="0"/>
              <w:autoSpaceDN w:val="0"/>
              <w:adjustRightInd w:val="0"/>
              <w:rPr>
                <w:rFonts w:cs="Times New Roman"/>
                <w:sz w:val="20"/>
                <w:szCs w:val="20"/>
              </w:rPr>
            </w:pPr>
          </w:p>
        </w:tc>
        <w:tc>
          <w:tcPr>
            <w:tcW w:w="1620" w:type="dxa"/>
            <w:vAlign w:val="center"/>
          </w:tcPr>
          <w:p w14:paraId="0C00B98B" w14:textId="72722C53" w:rsidR="00FD6415" w:rsidRPr="002359E4" w:rsidRDefault="00FD6415" w:rsidP="002359E4">
            <w:pPr>
              <w:autoSpaceDE w:val="0"/>
              <w:autoSpaceDN w:val="0"/>
              <w:adjustRightInd w:val="0"/>
              <w:ind w:right="60"/>
              <w:jc w:val="center"/>
              <w:rPr>
                <w:rFonts w:cs="Times New Roman"/>
                <w:sz w:val="20"/>
                <w:szCs w:val="20"/>
              </w:rPr>
            </w:pPr>
            <w:r w:rsidRPr="002359E4">
              <w:rPr>
                <w:rFonts w:cs="Times New Roman"/>
                <w:sz w:val="20"/>
                <w:szCs w:val="20"/>
              </w:rPr>
              <w:t>&gt;70 years</w:t>
            </w:r>
          </w:p>
        </w:tc>
        <w:tc>
          <w:tcPr>
            <w:tcW w:w="1710" w:type="dxa"/>
            <w:vAlign w:val="center"/>
          </w:tcPr>
          <w:p w14:paraId="12DAB435" w14:textId="5B6E6879"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30</w:t>
            </w:r>
          </w:p>
        </w:tc>
        <w:tc>
          <w:tcPr>
            <w:tcW w:w="1260" w:type="dxa"/>
            <w:vAlign w:val="center"/>
          </w:tcPr>
          <w:p w14:paraId="6B401D42" w14:textId="2C8D6A2A"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27.3%</w:t>
            </w:r>
          </w:p>
        </w:tc>
      </w:tr>
      <w:tr w:rsidR="008B62D8" w:rsidRPr="002359E4" w14:paraId="758B5CB2" w14:textId="77777777" w:rsidTr="002359E4">
        <w:trPr>
          <w:trHeight w:val="142"/>
        </w:trPr>
        <w:tc>
          <w:tcPr>
            <w:tcW w:w="1705" w:type="dxa"/>
            <w:vMerge w:val="restart"/>
            <w:vAlign w:val="center"/>
          </w:tcPr>
          <w:p w14:paraId="036FCCBE" w14:textId="4E4C8DC9" w:rsidR="00FD6415" w:rsidRPr="00667978" w:rsidRDefault="00FD6415" w:rsidP="002359E4">
            <w:pPr>
              <w:autoSpaceDE w:val="0"/>
              <w:autoSpaceDN w:val="0"/>
              <w:adjustRightInd w:val="0"/>
              <w:rPr>
                <w:rFonts w:cs="Times New Roman"/>
                <w:sz w:val="20"/>
                <w:szCs w:val="20"/>
              </w:rPr>
            </w:pPr>
            <w:r w:rsidRPr="00667978">
              <w:rPr>
                <w:rFonts w:cs="Times New Roman"/>
                <w:sz w:val="20"/>
                <w:szCs w:val="20"/>
              </w:rPr>
              <w:t>Economic status</w:t>
            </w:r>
          </w:p>
        </w:tc>
        <w:tc>
          <w:tcPr>
            <w:tcW w:w="1620" w:type="dxa"/>
            <w:vAlign w:val="center"/>
          </w:tcPr>
          <w:p w14:paraId="730E56CF" w14:textId="54BAC157" w:rsidR="00FD6415" w:rsidRPr="002359E4" w:rsidRDefault="00FD6415" w:rsidP="002359E4">
            <w:pPr>
              <w:autoSpaceDE w:val="0"/>
              <w:autoSpaceDN w:val="0"/>
              <w:adjustRightInd w:val="0"/>
              <w:ind w:right="60"/>
              <w:jc w:val="center"/>
              <w:rPr>
                <w:rFonts w:cs="Times New Roman"/>
                <w:sz w:val="20"/>
                <w:szCs w:val="20"/>
              </w:rPr>
            </w:pPr>
            <w:r w:rsidRPr="002359E4">
              <w:rPr>
                <w:rFonts w:cs="Times New Roman"/>
                <w:sz w:val="20"/>
                <w:szCs w:val="20"/>
              </w:rPr>
              <w:t>Low</w:t>
            </w:r>
          </w:p>
        </w:tc>
        <w:tc>
          <w:tcPr>
            <w:tcW w:w="1710" w:type="dxa"/>
            <w:vAlign w:val="center"/>
          </w:tcPr>
          <w:p w14:paraId="08252F79" w14:textId="3172A5CB"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50</w:t>
            </w:r>
          </w:p>
        </w:tc>
        <w:tc>
          <w:tcPr>
            <w:tcW w:w="1260" w:type="dxa"/>
            <w:vAlign w:val="center"/>
          </w:tcPr>
          <w:p w14:paraId="159AFA91" w14:textId="4BE50430"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45.5%</w:t>
            </w:r>
          </w:p>
        </w:tc>
      </w:tr>
      <w:tr w:rsidR="008B62D8" w:rsidRPr="002359E4" w14:paraId="25A94A8F" w14:textId="77777777" w:rsidTr="002359E4">
        <w:trPr>
          <w:trHeight w:val="142"/>
        </w:trPr>
        <w:tc>
          <w:tcPr>
            <w:tcW w:w="1705" w:type="dxa"/>
            <w:vMerge/>
            <w:vAlign w:val="center"/>
          </w:tcPr>
          <w:p w14:paraId="7E701890" w14:textId="77777777" w:rsidR="00FD6415" w:rsidRPr="00667978" w:rsidRDefault="00FD6415" w:rsidP="002359E4">
            <w:pPr>
              <w:autoSpaceDE w:val="0"/>
              <w:autoSpaceDN w:val="0"/>
              <w:adjustRightInd w:val="0"/>
              <w:rPr>
                <w:rFonts w:cs="Times New Roman"/>
                <w:sz w:val="20"/>
                <w:szCs w:val="20"/>
              </w:rPr>
            </w:pPr>
          </w:p>
        </w:tc>
        <w:tc>
          <w:tcPr>
            <w:tcW w:w="1620" w:type="dxa"/>
            <w:vAlign w:val="center"/>
          </w:tcPr>
          <w:p w14:paraId="2D6B4EEA" w14:textId="1CE2B3AF" w:rsidR="00FD6415" w:rsidRPr="002359E4" w:rsidRDefault="00FD6415" w:rsidP="002359E4">
            <w:pPr>
              <w:autoSpaceDE w:val="0"/>
              <w:autoSpaceDN w:val="0"/>
              <w:adjustRightInd w:val="0"/>
              <w:ind w:right="60"/>
              <w:jc w:val="center"/>
              <w:rPr>
                <w:rFonts w:cs="Times New Roman"/>
                <w:sz w:val="20"/>
                <w:szCs w:val="20"/>
              </w:rPr>
            </w:pPr>
            <w:r w:rsidRPr="002359E4">
              <w:rPr>
                <w:rFonts w:cs="Times New Roman"/>
                <w:sz w:val="20"/>
                <w:szCs w:val="20"/>
              </w:rPr>
              <w:t>Middle</w:t>
            </w:r>
          </w:p>
        </w:tc>
        <w:tc>
          <w:tcPr>
            <w:tcW w:w="1710" w:type="dxa"/>
            <w:vAlign w:val="center"/>
          </w:tcPr>
          <w:p w14:paraId="08BF3191" w14:textId="5D6E8FE1"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60</w:t>
            </w:r>
          </w:p>
        </w:tc>
        <w:tc>
          <w:tcPr>
            <w:tcW w:w="1260" w:type="dxa"/>
            <w:vAlign w:val="center"/>
          </w:tcPr>
          <w:p w14:paraId="29DD30E3" w14:textId="01FFC2E9"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54.5%</w:t>
            </w:r>
          </w:p>
        </w:tc>
      </w:tr>
      <w:tr w:rsidR="008B62D8" w:rsidRPr="002359E4" w14:paraId="73A5A9E4" w14:textId="77777777" w:rsidTr="002359E4">
        <w:trPr>
          <w:trHeight w:val="148"/>
        </w:trPr>
        <w:tc>
          <w:tcPr>
            <w:tcW w:w="1705" w:type="dxa"/>
            <w:vMerge/>
            <w:vAlign w:val="center"/>
          </w:tcPr>
          <w:p w14:paraId="6A9E1E79" w14:textId="77777777" w:rsidR="00FD6415" w:rsidRPr="00667978" w:rsidRDefault="00FD6415" w:rsidP="002359E4">
            <w:pPr>
              <w:autoSpaceDE w:val="0"/>
              <w:autoSpaceDN w:val="0"/>
              <w:adjustRightInd w:val="0"/>
              <w:rPr>
                <w:rFonts w:cs="Times New Roman"/>
                <w:sz w:val="20"/>
                <w:szCs w:val="20"/>
              </w:rPr>
            </w:pPr>
          </w:p>
        </w:tc>
        <w:tc>
          <w:tcPr>
            <w:tcW w:w="1620" w:type="dxa"/>
            <w:vAlign w:val="center"/>
          </w:tcPr>
          <w:p w14:paraId="4F03EF95" w14:textId="193C559F" w:rsidR="00FD6415" w:rsidRPr="002359E4" w:rsidRDefault="00FD6415" w:rsidP="002359E4">
            <w:pPr>
              <w:autoSpaceDE w:val="0"/>
              <w:autoSpaceDN w:val="0"/>
              <w:adjustRightInd w:val="0"/>
              <w:ind w:right="60"/>
              <w:jc w:val="center"/>
              <w:rPr>
                <w:rFonts w:cs="Times New Roman"/>
                <w:sz w:val="20"/>
                <w:szCs w:val="20"/>
              </w:rPr>
            </w:pPr>
            <w:r w:rsidRPr="002359E4">
              <w:rPr>
                <w:rFonts w:cs="Times New Roman"/>
                <w:sz w:val="20"/>
                <w:szCs w:val="20"/>
              </w:rPr>
              <w:t>High</w:t>
            </w:r>
          </w:p>
        </w:tc>
        <w:tc>
          <w:tcPr>
            <w:tcW w:w="1710" w:type="dxa"/>
            <w:vAlign w:val="center"/>
          </w:tcPr>
          <w:p w14:paraId="650B08FC" w14:textId="2DEE6B02"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0</w:t>
            </w:r>
          </w:p>
        </w:tc>
        <w:tc>
          <w:tcPr>
            <w:tcW w:w="1260" w:type="dxa"/>
            <w:vAlign w:val="center"/>
          </w:tcPr>
          <w:p w14:paraId="73648DED" w14:textId="03E4F7B6" w:rsidR="00FD6415" w:rsidRPr="002359E4" w:rsidRDefault="00FD6415" w:rsidP="002359E4">
            <w:pPr>
              <w:autoSpaceDE w:val="0"/>
              <w:autoSpaceDN w:val="0"/>
              <w:adjustRightInd w:val="0"/>
              <w:ind w:left="60" w:right="60"/>
              <w:jc w:val="center"/>
              <w:rPr>
                <w:rFonts w:cs="Times New Roman"/>
                <w:sz w:val="20"/>
                <w:szCs w:val="20"/>
              </w:rPr>
            </w:pPr>
            <w:r w:rsidRPr="002359E4">
              <w:rPr>
                <w:rFonts w:cs="Times New Roman"/>
                <w:sz w:val="20"/>
                <w:szCs w:val="20"/>
              </w:rPr>
              <w:t>0.0%</w:t>
            </w:r>
          </w:p>
        </w:tc>
      </w:tr>
      <w:tr w:rsidR="008B62D8" w:rsidRPr="002359E4" w14:paraId="3BBDFB1D" w14:textId="77777777" w:rsidTr="002359E4">
        <w:trPr>
          <w:trHeight w:val="148"/>
        </w:trPr>
        <w:tc>
          <w:tcPr>
            <w:tcW w:w="1705" w:type="dxa"/>
            <w:vMerge w:val="restart"/>
            <w:vAlign w:val="center"/>
          </w:tcPr>
          <w:p w14:paraId="779FD5A4" w14:textId="7F218C46" w:rsidR="00726811" w:rsidRPr="00667978" w:rsidRDefault="00726811" w:rsidP="002359E4">
            <w:pPr>
              <w:autoSpaceDE w:val="0"/>
              <w:autoSpaceDN w:val="0"/>
              <w:adjustRightInd w:val="0"/>
              <w:rPr>
                <w:rFonts w:cs="Times New Roman"/>
                <w:sz w:val="20"/>
                <w:szCs w:val="20"/>
              </w:rPr>
            </w:pPr>
            <w:r w:rsidRPr="00667978">
              <w:rPr>
                <w:rFonts w:cs="Times New Roman"/>
                <w:sz w:val="20"/>
                <w:szCs w:val="20"/>
              </w:rPr>
              <w:t>Department</w:t>
            </w:r>
          </w:p>
        </w:tc>
        <w:tc>
          <w:tcPr>
            <w:tcW w:w="1620" w:type="dxa"/>
            <w:vAlign w:val="center"/>
          </w:tcPr>
          <w:p w14:paraId="49D3E233" w14:textId="6C2FA7FC" w:rsidR="00726811" w:rsidRPr="002359E4" w:rsidRDefault="00726811" w:rsidP="002359E4">
            <w:pPr>
              <w:autoSpaceDE w:val="0"/>
              <w:autoSpaceDN w:val="0"/>
              <w:adjustRightInd w:val="0"/>
              <w:ind w:right="60"/>
              <w:jc w:val="center"/>
              <w:rPr>
                <w:rFonts w:cs="Times New Roman"/>
                <w:sz w:val="20"/>
                <w:szCs w:val="20"/>
              </w:rPr>
            </w:pPr>
            <w:r w:rsidRPr="002359E4">
              <w:rPr>
                <w:rFonts w:cs="Times New Roman"/>
                <w:sz w:val="20"/>
                <w:szCs w:val="20"/>
              </w:rPr>
              <w:t>Cardiology</w:t>
            </w:r>
          </w:p>
        </w:tc>
        <w:tc>
          <w:tcPr>
            <w:tcW w:w="1710" w:type="dxa"/>
            <w:vAlign w:val="center"/>
          </w:tcPr>
          <w:p w14:paraId="60998E79" w14:textId="7B4C714B" w:rsidR="00726811" w:rsidRPr="002359E4" w:rsidRDefault="00726811" w:rsidP="002359E4">
            <w:pPr>
              <w:autoSpaceDE w:val="0"/>
              <w:autoSpaceDN w:val="0"/>
              <w:adjustRightInd w:val="0"/>
              <w:ind w:left="60" w:right="60"/>
              <w:jc w:val="center"/>
              <w:rPr>
                <w:rFonts w:cs="Times New Roman"/>
                <w:sz w:val="20"/>
                <w:szCs w:val="20"/>
              </w:rPr>
            </w:pPr>
            <w:r w:rsidRPr="002359E4">
              <w:rPr>
                <w:rFonts w:cs="Times New Roman"/>
                <w:sz w:val="20"/>
                <w:szCs w:val="20"/>
              </w:rPr>
              <w:t>49</w:t>
            </w:r>
          </w:p>
        </w:tc>
        <w:tc>
          <w:tcPr>
            <w:tcW w:w="1260" w:type="dxa"/>
            <w:vAlign w:val="center"/>
          </w:tcPr>
          <w:p w14:paraId="7DFBB0E3" w14:textId="394E83C0" w:rsidR="00726811" w:rsidRPr="002359E4" w:rsidRDefault="00726811" w:rsidP="002359E4">
            <w:pPr>
              <w:autoSpaceDE w:val="0"/>
              <w:autoSpaceDN w:val="0"/>
              <w:adjustRightInd w:val="0"/>
              <w:ind w:left="60" w:right="60"/>
              <w:jc w:val="center"/>
              <w:rPr>
                <w:rFonts w:cs="Times New Roman"/>
                <w:sz w:val="20"/>
                <w:szCs w:val="20"/>
              </w:rPr>
            </w:pPr>
            <w:r w:rsidRPr="002359E4">
              <w:rPr>
                <w:rFonts w:cs="Times New Roman"/>
                <w:sz w:val="20"/>
                <w:szCs w:val="20"/>
              </w:rPr>
              <w:t>44.5%</w:t>
            </w:r>
          </w:p>
        </w:tc>
      </w:tr>
      <w:tr w:rsidR="008B62D8" w:rsidRPr="002359E4" w14:paraId="30932722" w14:textId="77777777" w:rsidTr="002359E4">
        <w:trPr>
          <w:trHeight w:val="148"/>
        </w:trPr>
        <w:tc>
          <w:tcPr>
            <w:tcW w:w="1705" w:type="dxa"/>
            <w:vMerge/>
            <w:vAlign w:val="center"/>
          </w:tcPr>
          <w:p w14:paraId="3F8CD4EF" w14:textId="77777777" w:rsidR="00726811" w:rsidRPr="002359E4" w:rsidRDefault="00726811" w:rsidP="002359E4">
            <w:pPr>
              <w:autoSpaceDE w:val="0"/>
              <w:autoSpaceDN w:val="0"/>
              <w:adjustRightInd w:val="0"/>
              <w:rPr>
                <w:rFonts w:cs="Times New Roman"/>
                <w:sz w:val="20"/>
                <w:szCs w:val="20"/>
              </w:rPr>
            </w:pPr>
          </w:p>
        </w:tc>
        <w:tc>
          <w:tcPr>
            <w:tcW w:w="1620" w:type="dxa"/>
            <w:vAlign w:val="center"/>
          </w:tcPr>
          <w:p w14:paraId="18D1A992" w14:textId="193831DB" w:rsidR="00726811" w:rsidRPr="002359E4" w:rsidRDefault="00726811" w:rsidP="002359E4">
            <w:pPr>
              <w:autoSpaceDE w:val="0"/>
              <w:autoSpaceDN w:val="0"/>
              <w:adjustRightInd w:val="0"/>
              <w:ind w:right="60"/>
              <w:jc w:val="center"/>
              <w:rPr>
                <w:rFonts w:cs="Times New Roman"/>
                <w:sz w:val="20"/>
                <w:szCs w:val="20"/>
              </w:rPr>
            </w:pPr>
            <w:r w:rsidRPr="002359E4">
              <w:rPr>
                <w:rFonts w:cs="Times New Roman"/>
                <w:sz w:val="20"/>
                <w:szCs w:val="20"/>
              </w:rPr>
              <w:t>Medicine</w:t>
            </w:r>
          </w:p>
        </w:tc>
        <w:tc>
          <w:tcPr>
            <w:tcW w:w="1710" w:type="dxa"/>
            <w:vAlign w:val="center"/>
          </w:tcPr>
          <w:p w14:paraId="3E630A39" w14:textId="1BDD5602" w:rsidR="00726811" w:rsidRPr="002359E4" w:rsidRDefault="00726811" w:rsidP="002359E4">
            <w:pPr>
              <w:autoSpaceDE w:val="0"/>
              <w:autoSpaceDN w:val="0"/>
              <w:adjustRightInd w:val="0"/>
              <w:ind w:left="60" w:right="60"/>
              <w:jc w:val="center"/>
              <w:rPr>
                <w:rFonts w:cs="Times New Roman"/>
                <w:sz w:val="20"/>
                <w:szCs w:val="20"/>
              </w:rPr>
            </w:pPr>
            <w:r w:rsidRPr="002359E4">
              <w:rPr>
                <w:rFonts w:cs="Times New Roman"/>
                <w:sz w:val="20"/>
                <w:szCs w:val="20"/>
              </w:rPr>
              <w:t>40</w:t>
            </w:r>
          </w:p>
        </w:tc>
        <w:tc>
          <w:tcPr>
            <w:tcW w:w="1260" w:type="dxa"/>
            <w:vAlign w:val="center"/>
          </w:tcPr>
          <w:p w14:paraId="788C11C8" w14:textId="5D281721" w:rsidR="00726811" w:rsidRPr="002359E4" w:rsidRDefault="00726811" w:rsidP="002359E4">
            <w:pPr>
              <w:autoSpaceDE w:val="0"/>
              <w:autoSpaceDN w:val="0"/>
              <w:adjustRightInd w:val="0"/>
              <w:ind w:left="60" w:right="60"/>
              <w:jc w:val="center"/>
              <w:rPr>
                <w:rFonts w:cs="Times New Roman"/>
                <w:sz w:val="20"/>
                <w:szCs w:val="20"/>
              </w:rPr>
            </w:pPr>
            <w:r w:rsidRPr="002359E4">
              <w:rPr>
                <w:rFonts w:cs="Times New Roman"/>
                <w:sz w:val="20"/>
                <w:szCs w:val="20"/>
              </w:rPr>
              <w:t>36.4%</w:t>
            </w:r>
          </w:p>
        </w:tc>
      </w:tr>
      <w:tr w:rsidR="008B62D8" w:rsidRPr="002359E4" w14:paraId="76861F74" w14:textId="77777777" w:rsidTr="002359E4">
        <w:trPr>
          <w:trHeight w:val="148"/>
        </w:trPr>
        <w:tc>
          <w:tcPr>
            <w:tcW w:w="1705" w:type="dxa"/>
            <w:vMerge/>
            <w:vAlign w:val="center"/>
          </w:tcPr>
          <w:p w14:paraId="4BB8E308" w14:textId="77777777" w:rsidR="00726811" w:rsidRPr="002359E4" w:rsidRDefault="00726811" w:rsidP="002359E4">
            <w:pPr>
              <w:autoSpaceDE w:val="0"/>
              <w:autoSpaceDN w:val="0"/>
              <w:adjustRightInd w:val="0"/>
              <w:rPr>
                <w:rFonts w:cs="Times New Roman"/>
                <w:sz w:val="20"/>
                <w:szCs w:val="20"/>
              </w:rPr>
            </w:pPr>
          </w:p>
        </w:tc>
        <w:tc>
          <w:tcPr>
            <w:tcW w:w="1620" w:type="dxa"/>
            <w:vAlign w:val="center"/>
          </w:tcPr>
          <w:p w14:paraId="0EEA871F" w14:textId="52758725" w:rsidR="00726811" w:rsidRPr="002359E4" w:rsidRDefault="00726811" w:rsidP="002359E4">
            <w:pPr>
              <w:autoSpaceDE w:val="0"/>
              <w:autoSpaceDN w:val="0"/>
              <w:adjustRightInd w:val="0"/>
              <w:ind w:right="60"/>
              <w:jc w:val="center"/>
              <w:rPr>
                <w:rFonts w:cs="Times New Roman"/>
                <w:sz w:val="20"/>
                <w:szCs w:val="20"/>
              </w:rPr>
            </w:pPr>
            <w:r w:rsidRPr="002359E4">
              <w:rPr>
                <w:rFonts w:cs="Times New Roman"/>
                <w:sz w:val="20"/>
                <w:szCs w:val="20"/>
              </w:rPr>
              <w:t>Nephrology</w:t>
            </w:r>
          </w:p>
        </w:tc>
        <w:tc>
          <w:tcPr>
            <w:tcW w:w="1710" w:type="dxa"/>
            <w:vAlign w:val="center"/>
          </w:tcPr>
          <w:p w14:paraId="564E623D" w14:textId="01CE7887" w:rsidR="00726811" w:rsidRPr="002359E4" w:rsidRDefault="00726811" w:rsidP="002359E4">
            <w:pPr>
              <w:autoSpaceDE w:val="0"/>
              <w:autoSpaceDN w:val="0"/>
              <w:adjustRightInd w:val="0"/>
              <w:ind w:left="60" w:right="60"/>
              <w:jc w:val="center"/>
              <w:rPr>
                <w:rFonts w:cs="Times New Roman"/>
                <w:sz w:val="20"/>
                <w:szCs w:val="20"/>
              </w:rPr>
            </w:pPr>
            <w:r w:rsidRPr="002359E4">
              <w:rPr>
                <w:rFonts w:cs="Times New Roman"/>
                <w:sz w:val="20"/>
                <w:szCs w:val="20"/>
              </w:rPr>
              <w:t>13</w:t>
            </w:r>
          </w:p>
        </w:tc>
        <w:tc>
          <w:tcPr>
            <w:tcW w:w="1260" w:type="dxa"/>
            <w:vAlign w:val="center"/>
          </w:tcPr>
          <w:p w14:paraId="181B9DEC" w14:textId="7C59D7C0" w:rsidR="00726811" w:rsidRPr="002359E4" w:rsidRDefault="00726811" w:rsidP="002359E4">
            <w:pPr>
              <w:autoSpaceDE w:val="0"/>
              <w:autoSpaceDN w:val="0"/>
              <w:adjustRightInd w:val="0"/>
              <w:ind w:left="60" w:right="60"/>
              <w:jc w:val="center"/>
              <w:rPr>
                <w:rFonts w:cs="Times New Roman"/>
                <w:sz w:val="20"/>
                <w:szCs w:val="20"/>
              </w:rPr>
            </w:pPr>
            <w:r w:rsidRPr="002359E4">
              <w:rPr>
                <w:rFonts w:cs="Times New Roman"/>
                <w:sz w:val="20"/>
                <w:szCs w:val="20"/>
              </w:rPr>
              <w:t>11.8%</w:t>
            </w:r>
          </w:p>
        </w:tc>
      </w:tr>
      <w:tr w:rsidR="008B62D8" w:rsidRPr="002359E4" w14:paraId="5C194EB9" w14:textId="77777777" w:rsidTr="002359E4">
        <w:trPr>
          <w:trHeight w:val="148"/>
        </w:trPr>
        <w:tc>
          <w:tcPr>
            <w:tcW w:w="1705" w:type="dxa"/>
            <w:vMerge/>
            <w:vAlign w:val="center"/>
          </w:tcPr>
          <w:p w14:paraId="1116E692" w14:textId="77777777" w:rsidR="00726811" w:rsidRPr="002359E4" w:rsidRDefault="00726811" w:rsidP="002359E4">
            <w:pPr>
              <w:autoSpaceDE w:val="0"/>
              <w:autoSpaceDN w:val="0"/>
              <w:adjustRightInd w:val="0"/>
              <w:rPr>
                <w:rFonts w:cs="Times New Roman"/>
                <w:sz w:val="20"/>
                <w:szCs w:val="20"/>
              </w:rPr>
            </w:pPr>
          </w:p>
        </w:tc>
        <w:tc>
          <w:tcPr>
            <w:tcW w:w="1620" w:type="dxa"/>
            <w:vAlign w:val="center"/>
          </w:tcPr>
          <w:p w14:paraId="369836AC" w14:textId="39C95D62" w:rsidR="00726811" w:rsidRPr="002359E4" w:rsidRDefault="00726811" w:rsidP="002359E4">
            <w:pPr>
              <w:autoSpaceDE w:val="0"/>
              <w:autoSpaceDN w:val="0"/>
              <w:adjustRightInd w:val="0"/>
              <w:ind w:right="60"/>
              <w:jc w:val="center"/>
              <w:rPr>
                <w:rFonts w:cs="Times New Roman"/>
                <w:sz w:val="20"/>
                <w:szCs w:val="20"/>
              </w:rPr>
            </w:pPr>
            <w:r w:rsidRPr="002359E4">
              <w:rPr>
                <w:rFonts w:cs="Times New Roman"/>
                <w:sz w:val="20"/>
                <w:szCs w:val="20"/>
              </w:rPr>
              <w:t>Surgery</w:t>
            </w:r>
          </w:p>
        </w:tc>
        <w:tc>
          <w:tcPr>
            <w:tcW w:w="1710" w:type="dxa"/>
            <w:vAlign w:val="center"/>
          </w:tcPr>
          <w:p w14:paraId="087630D7" w14:textId="7D103A4F" w:rsidR="00726811" w:rsidRPr="002359E4" w:rsidRDefault="00726811" w:rsidP="002359E4">
            <w:pPr>
              <w:autoSpaceDE w:val="0"/>
              <w:autoSpaceDN w:val="0"/>
              <w:adjustRightInd w:val="0"/>
              <w:ind w:left="60" w:right="60"/>
              <w:jc w:val="center"/>
              <w:rPr>
                <w:rFonts w:cs="Times New Roman"/>
                <w:sz w:val="20"/>
                <w:szCs w:val="20"/>
              </w:rPr>
            </w:pPr>
            <w:r w:rsidRPr="002359E4">
              <w:rPr>
                <w:rFonts w:cs="Times New Roman"/>
                <w:sz w:val="20"/>
                <w:szCs w:val="20"/>
              </w:rPr>
              <w:t>4</w:t>
            </w:r>
          </w:p>
        </w:tc>
        <w:tc>
          <w:tcPr>
            <w:tcW w:w="1260" w:type="dxa"/>
            <w:vAlign w:val="center"/>
          </w:tcPr>
          <w:p w14:paraId="393C5F1B" w14:textId="0D4AF219" w:rsidR="00726811" w:rsidRPr="002359E4" w:rsidRDefault="00726811" w:rsidP="002359E4">
            <w:pPr>
              <w:autoSpaceDE w:val="0"/>
              <w:autoSpaceDN w:val="0"/>
              <w:adjustRightInd w:val="0"/>
              <w:ind w:left="60" w:right="60"/>
              <w:jc w:val="center"/>
              <w:rPr>
                <w:rFonts w:cs="Times New Roman"/>
                <w:sz w:val="20"/>
                <w:szCs w:val="20"/>
              </w:rPr>
            </w:pPr>
            <w:r w:rsidRPr="002359E4">
              <w:rPr>
                <w:rFonts w:cs="Times New Roman"/>
                <w:sz w:val="20"/>
                <w:szCs w:val="20"/>
              </w:rPr>
              <w:t>3.6%</w:t>
            </w:r>
          </w:p>
        </w:tc>
      </w:tr>
      <w:tr w:rsidR="008B62D8" w:rsidRPr="002359E4" w14:paraId="50B608B1" w14:textId="77777777" w:rsidTr="002359E4">
        <w:trPr>
          <w:trHeight w:val="148"/>
        </w:trPr>
        <w:tc>
          <w:tcPr>
            <w:tcW w:w="1705" w:type="dxa"/>
            <w:vMerge/>
            <w:vAlign w:val="center"/>
          </w:tcPr>
          <w:p w14:paraId="656C2C85" w14:textId="77777777" w:rsidR="00726811" w:rsidRPr="002359E4" w:rsidRDefault="00726811" w:rsidP="002359E4">
            <w:pPr>
              <w:autoSpaceDE w:val="0"/>
              <w:autoSpaceDN w:val="0"/>
              <w:adjustRightInd w:val="0"/>
              <w:rPr>
                <w:rFonts w:cs="Times New Roman"/>
                <w:sz w:val="20"/>
                <w:szCs w:val="20"/>
              </w:rPr>
            </w:pPr>
          </w:p>
        </w:tc>
        <w:tc>
          <w:tcPr>
            <w:tcW w:w="1620" w:type="dxa"/>
            <w:vAlign w:val="center"/>
          </w:tcPr>
          <w:p w14:paraId="01F4E235" w14:textId="174083CE" w:rsidR="00726811" w:rsidRPr="002359E4" w:rsidRDefault="00726811" w:rsidP="002359E4">
            <w:pPr>
              <w:autoSpaceDE w:val="0"/>
              <w:autoSpaceDN w:val="0"/>
              <w:adjustRightInd w:val="0"/>
              <w:ind w:right="60"/>
              <w:jc w:val="center"/>
              <w:rPr>
                <w:rFonts w:cs="Times New Roman"/>
                <w:sz w:val="20"/>
                <w:szCs w:val="20"/>
              </w:rPr>
            </w:pPr>
            <w:r w:rsidRPr="002359E4">
              <w:rPr>
                <w:rFonts w:cs="Times New Roman"/>
                <w:sz w:val="20"/>
                <w:szCs w:val="20"/>
              </w:rPr>
              <w:t>Emergency</w:t>
            </w:r>
          </w:p>
        </w:tc>
        <w:tc>
          <w:tcPr>
            <w:tcW w:w="1710" w:type="dxa"/>
            <w:vAlign w:val="center"/>
          </w:tcPr>
          <w:p w14:paraId="2A96B058" w14:textId="210D3E98" w:rsidR="00726811" w:rsidRPr="002359E4" w:rsidRDefault="00726811" w:rsidP="002359E4">
            <w:pPr>
              <w:autoSpaceDE w:val="0"/>
              <w:autoSpaceDN w:val="0"/>
              <w:adjustRightInd w:val="0"/>
              <w:ind w:left="60" w:right="60"/>
              <w:jc w:val="center"/>
              <w:rPr>
                <w:rFonts w:cs="Times New Roman"/>
                <w:sz w:val="20"/>
                <w:szCs w:val="20"/>
              </w:rPr>
            </w:pPr>
            <w:r w:rsidRPr="002359E4">
              <w:rPr>
                <w:rFonts w:cs="Times New Roman"/>
                <w:sz w:val="20"/>
                <w:szCs w:val="20"/>
              </w:rPr>
              <w:t>4</w:t>
            </w:r>
          </w:p>
        </w:tc>
        <w:tc>
          <w:tcPr>
            <w:tcW w:w="1260" w:type="dxa"/>
            <w:vAlign w:val="center"/>
          </w:tcPr>
          <w:p w14:paraId="71F7F670" w14:textId="317023CE" w:rsidR="00726811" w:rsidRPr="002359E4" w:rsidRDefault="00726811" w:rsidP="002359E4">
            <w:pPr>
              <w:autoSpaceDE w:val="0"/>
              <w:autoSpaceDN w:val="0"/>
              <w:adjustRightInd w:val="0"/>
              <w:ind w:left="60" w:right="60"/>
              <w:jc w:val="center"/>
              <w:rPr>
                <w:rFonts w:cs="Times New Roman"/>
                <w:sz w:val="20"/>
                <w:szCs w:val="20"/>
              </w:rPr>
            </w:pPr>
            <w:r w:rsidRPr="002359E4">
              <w:rPr>
                <w:rFonts w:cs="Times New Roman"/>
                <w:sz w:val="20"/>
                <w:szCs w:val="20"/>
              </w:rPr>
              <w:t>3.6%</w:t>
            </w:r>
          </w:p>
        </w:tc>
      </w:tr>
      <w:tr w:rsidR="008B62D8" w:rsidRPr="002359E4" w14:paraId="66285E55" w14:textId="77777777" w:rsidTr="002359E4">
        <w:trPr>
          <w:trHeight w:val="148"/>
        </w:trPr>
        <w:tc>
          <w:tcPr>
            <w:tcW w:w="1705" w:type="dxa"/>
            <w:vAlign w:val="center"/>
          </w:tcPr>
          <w:p w14:paraId="24E2DDC9" w14:textId="77777777" w:rsidR="00FD6415" w:rsidRPr="002359E4" w:rsidRDefault="00FD6415" w:rsidP="002359E4">
            <w:pPr>
              <w:autoSpaceDE w:val="0"/>
              <w:autoSpaceDN w:val="0"/>
              <w:adjustRightInd w:val="0"/>
              <w:rPr>
                <w:rFonts w:cs="Times New Roman"/>
                <w:b/>
                <w:bCs/>
                <w:sz w:val="20"/>
                <w:szCs w:val="20"/>
              </w:rPr>
            </w:pPr>
            <w:r w:rsidRPr="002359E4">
              <w:rPr>
                <w:rFonts w:cs="Times New Roman"/>
                <w:b/>
                <w:bCs/>
                <w:sz w:val="20"/>
                <w:szCs w:val="20"/>
              </w:rPr>
              <w:t>Total</w:t>
            </w:r>
          </w:p>
        </w:tc>
        <w:tc>
          <w:tcPr>
            <w:tcW w:w="1620" w:type="dxa"/>
            <w:vAlign w:val="center"/>
          </w:tcPr>
          <w:p w14:paraId="2E6327C9" w14:textId="77777777" w:rsidR="00FD6415" w:rsidRPr="002359E4" w:rsidRDefault="00FD6415" w:rsidP="002359E4">
            <w:pPr>
              <w:autoSpaceDE w:val="0"/>
              <w:autoSpaceDN w:val="0"/>
              <w:adjustRightInd w:val="0"/>
              <w:ind w:right="60"/>
              <w:jc w:val="center"/>
              <w:rPr>
                <w:rFonts w:cs="Times New Roman"/>
                <w:sz w:val="20"/>
                <w:szCs w:val="20"/>
              </w:rPr>
            </w:pPr>
          </w:p>
        </w:tc>
        <w:tc>
          <w:tcPr>
            <w:tcW w:w="1710" w:type="dxa"/>
            <w:vAlign w:val="center"/>
          </w:tcPr>
          <w:p w14:paraId="2CFA139A" w14:textId="1C705A9D" w:rsidR="00FD6415" w:rsidRPr="002359E4" w:rsidRDefault="00FD6415" w:rsidP="002359E4">
            <w:pPr>
              <w:autoSpaceDE w:val="0"/>
              <w:autoSpaceDN w:val="0"/>
              <w:adjustRightInd w:val="0"/>
              <w:ind w:left="60" w:right="60"/>
              <w:jc w:val="center"/>
              <w:rPr>
                <w:rFonts w:cs="Times New Roman"/>
                <w:b/>
                <w:bCs/>
                <w:sz w:val="20"/>
                <w:szCs w:val="20"/>
              </w:rPr>
            </w:pPr>
            <w:r w:rsidRPr="002359E4">
              <w:rPr>
                <w:rFonts w:cs="Times New Roman"/>
                <w:b/>
                <w:bCs/>
                <w:sz w:val="20"/>
                <w:szCs w:val="20"/>
              </w:rPr>
              <w:t>110</w:t>
            </w:r>
          </w:p>
        </w:tc>
        <w:tc>
          <w:tcPr>
            <w:tcW w:w="1260" w:type="dxa"/>
            <w:vAlign w:val="center"/>
          </w:tcPr>
          <w:p w14:paraId="10CEBCA9" w14:textId="77777777" w:rsidR="00FD6415" w:rsidRPr="002359E4" w:rsidRDefault="00FD6415" w:rsidP="002359E4">
            <w:pPr>
              <w:autoSpaceDE w:val="0"/>
              <w:autoSpaceDN w:val="0"/>
              <w:adjustRightInd w:val="0"/>
              <w:ind w:left="60" w:right="60"/>
              <w:jc w:val="center"/>
              <w:rPr>
                <w:rFonts w:cs="Times New Roman"/>
                <w:b/>
                <w:bCs/>
                <w:sz w:val="20"/>
                <w:szCs w:val="20"/>
              </w:rPr>
            </w:pPr>
            <w:r w:rsidRPr="002359E4">
              <w:rPr>
                <w:rFonts w:cs="Times New Roman"/>
                <w:b/>
                <w:bCs/>
                <w:sz w:val="20"/>
                <w:szCs w:val="20"/>
              </w:rPr>
              <w:t>100%</w:t>
            </w:r>
          </w:p>
        </w:tc>
      </w:tr>
      <w:bookmarkEnd w:id="0"/>
    </w:tbl>
    <w:p w14:paraId="3C4B4694" w14:textId="77777777" w:rsidR="003D7605" w:rsidRPr="008B62D8" w:rsidRDefault="003D7605">
      <w:pPr>
        <w:rPr>
          <w:rFonts w:cs="Times New Roman"/>
          <w:szCs w:val="24"/>
        </w:rPr>
      </w:pPr>
    </w:p>
    <w:p w14:paraId="2EDF741C" w14:textId="77777777" w:rsidR="003D7605" w:rsidRPr="008B62D8" w:rsidRDefault="003D7605" w:rsidP="002359E4">
      <w:pPr>
        <w:jc w:val="center"/>
        <w:rPr>
          <w:rFonts w:cs="Times New Roman"/>
          <w:szCs w:val="24"/>
        </w:rPr>
      </w:pPr>
      <w:r w:rsidRPr="008B62D8">
        <w:rPr>
          <w:rFonts w:eastAsia="Times New Roman" w:cs="Times New Roman"/>
          <w:noProof/>
          <w:szCs w:val="24"/>
        </w:rPr>
        <w:lastRenderedPageBreak/>
        <w:drawing>
          <wp:inline distT="0" distB="0" distL="0" distR="0" wp14:anchorId="78B5A20B" wp14:editId="19E651E3">
            <wp:extent cx="4347270" cy="2413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389410" cy="2436390"/>
                    </a:xfrm>
                    <a:prstGeom prst="rect">
                      <a:avLst/>
                    </a:prstGeom>
                    <a:noFill/>
                    <a:ln>
                      <a:noFill/>
                    </a:ln>
                  </pic:spPr>
                </pic:pic>
              </a:graphicData>
            </a:graphic>
          </wp:inline>
        </w:drawing>
      </w:r>
    </w:p>
    <w:p w14:paraId="45365B92" w14:textId="675D5F06" w:rsidR="003D7605" w:rsidRPr="002359E4" w:rsidRDefault="003D7605" w:rsidP="002359E4">
      <w:pPr>
        <w:jc w:val="center"/>
        <w:rPr>
          <w:rFonts w:eastAsiaTheme="majorEastAsia" w:cs="Times New Roman"/>
          <w:bCs/>
          <w:i/>
          <w:iCs/>
          <w:color w:val="00B0F0"/>
          <w:sz w:val="20"/>
          <w:szCs w:val="20"/>
        </w:rPr>
      </w:pPr>
      <w:bookmarkStart w:id="3" w:name="_Toc149086172"/>
      <w:r w:rsidRPr="002359E4">
        <w:rPr>
          <w:rStyle w:val="Heading1Char"/>
          <w:rFonts w:ascii="Times New Roman" w:hAnsi="Times New Roman" w:cs="Times New Roman"/>
          <w:b/>
          <w:i/>
          <w:iCs/>
          <w:color w:val="00B0F0"/>
          <w:sz w:val="20"/>
          <w:szCs w:val="20"/>
        </w:rPr>
        <w:t>Figure 1:</w:t>
      </w:r>
      <w:bookmarkEnd w:id="3"/>
      <w:r w:rsidRPr="002359E4">
        <w:rPr>
          <w:rStyle w:val="Heading1Char"/>
          <w:rFonts w:ascii="Times New Roman" w:hAnsi="Times New Roman" w:cs="Times New Roman"/>
          <w:b/>
          <w:i/>
          <w:iCs/>
          <w:color w:val="00B0F0"/>
          <w:sz w:val="20"/>
          <w:szCs w:val="20"/>
        </w:rPr>
        <w:t xml:space="preserve"> </w:t>
      </w:r>
      <w:r w:rsidRPr="002359E4">
        <w:rPr>
          <w:rStyle w:val="Heading1Char"/>
          <w:rFonts w:ascii="Times New Roman" w:hAnsi="Times New Roman" w:cs="Times New Roman"/>
          <w:bCs/>
          <w:i/>
          <w:iCs/>
          <w:color w:val="00B0F0"/>
          <w:sz w:val="20"/>
          <w:szCs w:val="20"/>
        </w:rPr>
        <w:t>Distribution of Elderly patient’s age by Gender.</w:t>
      </w:r>
    </w:p>
    <w:p w14:paraId="5163DBDC" w14:textId="77777777" w:rsidR="003D7605" w:rsidRPr="008B62D8" w:rsidRDefault="003D7605" w:rsidP="002359E4">
      <w:pPr>
        <w:jc w:val="center"/>
        <w:rPr>
          <w:rFonts w:cs="Times New Roman"/>
          <w:szCs w:val="24"/>
        </w:rPr>
      </w:pPr>
      <w:r w:rsidRPr="008B62D8">
        <w:rPr>
          <w:rFonts w:eastAsia="Times New Roman" w:cs="Times New Roman"/>
          <w:noProof/>
          <w:szCs w:val="24"/>
        </w:rPr>
        <w:drawing>
          <wp:inline distT="0" distB="0" distL="0" distR="0" wp14:anchorId="5871FF96" wp14:editId="312CAC9A">
            <wp:extent cx="3822700" cy="213514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836506" cy="2142854"/>
                    </a:xfrm>
                    <a:prstGeom prst="rect">
                      <a:avLst/>
                    </a:prstGeom>
                    <a:noFill/>
                    <a:ln>
                      <a:noFill/>
                    </a:ln>
                  </pic:spPr>
                </pic:pic>
              </a:graphicData>
            </a:graphic>
          </wp:inline>
        </w:drawing>
      </w:r>
    </w:p>
    <w:p w14:paraId="3A0A9682" w14:textId="04134E0A" w:rsidR="00B42D11" w:rsidRPr="002359E4" w:rsidRDefault="003D7605" w:rsidP="002359E4">
      <w:pPr>
        <w:jc w:val="center"/>
        <w:rPr>
          <w:rStyle w:val="Heading1Char"/>
          <w:rFonts w:ascii="Times New Roman" w:hAnsi="Times New Roman" w:cs="Times New Roman"/>
          <w:b/>
          <w:i/>
          <w:iCs/>
          <w:color w:val="00B0F0"/>
          <w:sz w:val="20"/>
          <w:szCs w:val="20"/>
        </w:rPr>
      </w:pPr>
      <w:r w:rsidRPr="002359E4">
        <w:rPr>
          <w:rStyle w:val="Heading1Char"/>
          <w:rFonts w:ascii="Times New Roman" w:hAnsi="Times New Roman" w:cs="Times New Roman"/>
          <w:b/>
          <w:i/>
          <w:iCs/>
          <w:color w:val="00B0F0"/>
          <w:sz w:val="20"/>
          <w:szCs w:val="20"/>
        </w:rPr>
        <w:t xml:space="preserve">Figure 2: </w:t>
      </w:r>
      <w:r w:rsidRPr="002359E4">
        <w:rPr>
          <w:rStyle w:val="Heading1Char"/>
          <w:rFonts w:ascii="Times New Roman" w:hAnsi="Times New Roman" w:cs="Times New Roman"/>
          <w:bCs/>
          <w:i/>
          <w:iCs/>
          <w:color w:val="00B0F0"/>
          <w:sz w:val="20"/>
          <w:szCs w:val="20"/>
        </w:rPr>
        <w:t xml:space="preserve">Economic Status by </w:t>
      </w:r>
      <w:r w:rsidR="008B62D8" w:rsidRPr="002359E4">
        <w:rPr>
          <w:rStyle w:val="Heading1Char"/>
          <w:rFonts w:ascii="Times New Roman" w:hAnsi="Times New Roman" w:cs="Times New Roman"/>
          <w:bCs/>
          <w:i/>
          <w:iCs/>
          <w:color w:val="00B0F0"/>
          <w:sz w:val="20"/>
          <w:szCs w:val="20"/>
        </w:rPr>
        <w:t>Residences</w:t>
      </w:r>
      <w:r w:rsidRPr="002359E4">
        <w:rPr>
          <w:rStyle w:val="Heading1Char"/>
          <w:rFonts w:ascii="Times New Roman" w:hAnsi="Times New Roman" w:cs="Times New Roman"/>
          <w:bCs/>
          <w:i/>
          <w:iCs/>
          <w:color w:val="00B0F0"/>
          <w:sz w:val="20"/>
          <w:szCs w:val="20"/>
        </w:rPr>
        <w:t xml:space="preserve"> of Elderly Patients</w:t>
      </w:r>
      <w:r w:rsidRPr="002359E4">
        <w:rPr>
          <w:rStyle w:val="Heading1Char"/>
          <w:rFonts w:ascii="Times New Roman" w:hAnsi="Times New Roman" w:cs="Times New Roman"/>
          <w:b/>
          <w:i/>
          <w:iCs/>
          <w:color w:val="00B0F0"/>
          <w:sz w:val="20"/>
          <w:szCs w:val="20"/>
        </w:rPr>
        <w:t>.</w:t>
      </w:r>
      <w:bookmarkStart w:id="4" w:name="_Toc149086175"/>
    </w:p>
    <w:p w14:paraId="0FC7A15C" w14:textId="38D0A3E9" w:rsidR="00B42D11" w:rsidRPr="002359E4" w:rsidRDefault="00B42D11" w:rsidP="002359E4">
      <w:pPr>
        <w:spacing w:line="276" w:lineRule="auto"/>
        <w:rPr>
          <w:rStyle w:val="Heading1Char"/>
          <w:rFonts w:ascii="Times New Roman" w:hAnsi="Times New Roman" w:cs="Times New Roman"/>
          <w:color w:val="000000" w:themeColor="text1"/>
          <w:sz w:val="20"/>
          <w:szCs w:val="20"/>
        </w:rPr>
      </w:pPr>
      <w:r w:rsidRPr="002359E4">
        <w:rPr>
          <w:rStyle w:val="Heading1Char"/>
          <w:rFonts w:ascii="Times New Roman" w:hAnsi="Times New Roman" w:cs="Times New Roman"/>
          <w:color w:val="000000" w:themeColor="text1"/>
          <w:sz w:val="20"/>
          <w:szCs w:val="20"/>
        </w:rPr>
        <w:t>Various prescribing indicators are described below in Table 2. In the whole year, 827 drugs were prescribed, an average of 7.52 drugs per prescription. These prescription medicines were prescribed by generic names with only 84 drugs (0.76 per prescription). Injectable drugs were frequently used, with 238 prescribed (2.16 per prescription</w:t>
      </w:r>
      <w:proofErr w:type="gramStart"/>
      <w:r w:rsidRPr="002359E4">
        <w:rPr>
          <w:rStyle w:val="Heading1Char"/>
          <w:rFonts w:ascii="Times New Roman" w:hAnsi="Times New Roman" w:cs="Times New Roman"/>
          <w:color w:val="000000" w:themeColor="text1"/>
          <w:sz w:val="20"/>
          <w:szCs w:val="20"/>
        </w:rPr>
        <w:t>).Important</w:t>
      </w:r>
      <w:proofErr w:type="gramEnd"/>
      <w:r w:rsidRPr="002359E4">
        <w:rPr>
          <w:rStyle w:val="Heading1Char"/>
          <w:rFonts w:ascii="Times New Roman" w:hAnsi="Times New Roman" w:cs="Times New Roman"/>
          <w:color w:val="000000" w:themeColor="text1"/>
          <w:sz w:val="20"/>
          <w:szCs w:val="20"/>
        </w:rPr>
        <w:t xml:space="preserve"> drugs that were prescribed are essential drugs and antibiotics for 177 times, whereas the average essential drugs written per prescription is 1.61 and the antibiotics were prescribed 98 times with a 0.89 average per prescription. Combination drugs were prescribed 76 times (0.69 per prescription), and topical preparations were rarely prescribed, with only 2 instances (0.02 per prescription</w:t>
      </w:r>
      <w:r w:rsidR="002359E4" w:rsidRPr="002359E4">
        <w:rPr>
          <w:rStyle w:val="Heading1Char"/>
          <w:rFonts w:ascii="Times New Roman" w:hAnsi="Times New Roman" w:cs="Times New Roman"/>
          <w:color w:val="000000" w:themeColor="text1"/>
          <w:sz w:val="20"/>
          <w:szCs w:val="20"/>
        </w:rPr>
        <w:t>). Syrups</w:t>
      </w:r>
      <w:r w:rsidRPr="002359E4">
        <w:rPr>
          <w:rStyle w:val="Heading1Char"/>
          <w:rFonts w:ascii="Times New Roman" w:hAnsi="Times New Roman" w:cs="Times New Roman"/>
          <w:color w:val="000000" w:themeColor="text1"/>
          <w:sz w:val="20"/>
          <w:szCs w:val="20"/>
        </w:rPr>
        <w:t xml:space="preserve"> were prescribed 24 times with an average prescription of 0.22 per prescription. </w:t>
      </w:r>
    </w:p>
    <w:p w14:paraId="6AD625BB" w14:textId="606F29A6" w:rsidR="00DA57F7" w:rsidRPr="002359E4" w:rsidRDefault="00DA57F7" w:rsidP="00DA57F7">
      <w:pPr>
        <w:spacing w:line="360" w:lineRule="auto"/>
        <w:rPr>
          <w:rFonts w:cs="Times New Roman"/>
          <w:sz w:val="20"/>
          <w:szCs w:val="20"/>
        </w:rPr>
      </w:pPr>
      <w:r w:rsidRPr="002359E4">
        <w:rPr>
          <w:rFonts w:eastAsiaTheme="majorEastAsia" w:cs="Times New Roman"/>
          <w:b/>
          <w:sz w:val="20"/>
          <w:szCs w:val="20"/>
        </w:rPr>
        <w:t xml:space="preserve">Table </w:t>
      </w:r>
      <w:bookmarkEnd w:id="4"/>
      <w:r w:rsidR="000037BE" w:rsidRPr="002359E4">
        <w:rPr>
          <w:rFonts w:eastAsiaTheme="majorEastAsia" w:cs="Times New Roman"/>
          <w:b/>
          <w:sz w:val="20"/>
          <w:szCs w:val="20"/>
        </w:rPr>
        <w:t>2</w:t>
      </w:r>
      <w:r w:rsidRPr="002359E4">
        <w:rPr>
          <w:rFonts w:cs="Times New Roman"/>
          <w:b/>
          <w:sz w:val="20"/>
          <w:szCs w:val="20"/>
        </w:rPr>
        <w:t>:</w:t>
      </w:r>
      <w:r w:rsidRPr="002359E4">
        <w:rPr>
          <w:rFonts w:cs="Times New Roman"/>
          <w:sz w:val="20"/>
          <w:szCs w:val="20"/>
        </w:rPr>
        <w:t xml:space="preserve"> Values obtained for prescribing indicators </w:t>
      </w:r>
    </w:p>
    <w:tbl>
      <w:tblPr>
        <w:tblStyle w:val="GridTable1Light-Accent6"/>
        <w:tblW w:w="8766" w:type="dxa"/>
        <w:jc w:val="center"/>
        <w:tblLayout w:type="fixed"/>
        <w:tblLook w:val="0000" w:firstRow="0" w:lastRow="0" w:firstColumn="0" w:lastColumn="0" w:noHBand="0" w:noVBand="0"/>
      </w:tblPr>
      <w:tblGrid>
        <w:gridCol w:w="4674"/>
        <w:gridCol w:w="2094"/>
        <w:gridCol w:w="1998"/>
      </w:tblGrid>
      <w:tr w:rsidR="008B62D8" w:rsidRPr="002359E4" w14:paraId="313F20C7" w14:textId="77777777" w:rsidTr="00667978">
        <w:trPr>
          <w:trHeight w:val="534"/>
          <w:jc w:val="center"/>
        </w:trPr>
        <w:tc>
          <w:tcPr>
            <w:tcW w:w="4674" w:type="dxa"/>
            <w:vAlign w:val="center"/>
          </w:tcPr>
          <w:p w14:paraId="34726ED2" w14:textId="77777777" w:rsidR="00FB7FC7" w:rsidRPr="002359E4" w:rsidRDefault="00FB7FC7" w:rsidP="002359E4">
            <w:pPr>
              <w:widowControl w:val="0"/>
              <w:autoSpaceDE w:val="0"/>
              <w:autoSpaceDN w:val="0"/>
              <w:adjustRightInd w:val="0"/>
              <w:rPr>
                <w:rFonts w:eastAsia="Times New Roman" w:cs="Times New Roman"/>
                <w:sz w:val="20"/>
                <w:szCs w:val="20"/>
                <w:lang w:val="en-GB" w:eastAsia="en-GB" w:bidi="bn-BD"/>
              </w:rPr>
            </w:pPr>
          </w:p>
        </w:tc>
        <w:tc>
          <w:tcPr>
            <w:tcW w:w="2094" w:type="dxa"/>
            <w:vAlign w:val="center"/>
          </w:tcPr>
          <w:p w14:paraId="7470D79D" w14:textId="65ABAC23" w:rsidR="00FB7FC7" w:rsidRPr="002359E4" w:rsidRDefault="00FB7FC7" w:rsidP="002359E4">
            <w:pPr>
              <w:widowControl w:val="0"/>
              <w:autoSpaceDE w:val="0"/>
              <w:autoSpaceDN w:val="0"/>
              <w:adjustRightInd w:val="0"/>
              <w:ind w:left="60" w:right="60"/>
              <w:jc w:val="center"/>
              <w:rPr>
                <w:rFonts w:eastAsia="Times New Roman" w:cs="Times New Roman"/>
                <w:b/>
                <w:sz w:val="20"/>
                <w:szCs w:val="20"/>
                <w:lang w:val="en-GB" w:eastAsia="en-GB" w:bidi="bn-BD"/>
              </w:rPr>
            </w:pPr>
            <w:r w:rsidRPr="002359E4">
              <w:rPr>
                <w:rFonts w:eastAsia="Times New Roman" w:cs="Times New Roman"/>
                <w:b/>
                <w:sz w:val="20"/>
                <w:szCs w:val="20"/>
                <w:lang w:val="en-GB" w:eastAsia="en-GB" w:bidi="bn-BD"/>
              </w:rPr>
              <w:t>Sum</w:t>
            </w:r>
          </w:p>
        </w:tc>
        <w:tc>
          <w:tcPr>
            <w:tcW w:w="1998" w:type="dxa"/>
            <w:vAlign w:val="center"/>
          </w:tcPr>
          <w:p w14:paraId="251239BE" w14:textId="248B7B35" w:rsidR="00FB7FC7" w:rsidRPr="002359E4" w:rsidRDefault="00FB7FC7" w:rsidP="002359E4">
            <w:pPr>
              <w:widowControl w:val="0"/>
              <w:autoSpaceDE w:val="0"/>
              <w:autoSpaceDN w:val="0"/>
              <w:adjustRightInd w:val="0"/>
              <w:ind w:left="60" w:right="60"/>
              <w:jc w:val="center"/>
              <w:rPr>
                <w:rFonts w:eastAsia="Times New Roman" w:cs="Times New Roman"/>
                <w:b/>
                <w:sz w:val="20"/>
                <w:szCs w:val="20"/>
                <w:lang w:val="en-GB" w:eastAsia="en-GB" w:bidi="bn-BD"/>
              </w:rPr>
            </w:pPr>
            <w:r w:rsidRPr="002359E4">
              <w:rPr>
                <w:rFonts w:eastAsia="Times New Roman" w:cs="Times New Roman"/>
                <w:b/>
                <w:sz w:val="20"/>
                <w:szCs w:val="20"/>
                <w:lang w:val="en-GB" w:eastAsia="en-GB" w:bidi="bn-BD"/>
              </w:rPr>
              <w:t>Average</w:t>
            </w:r>
          </w:p>
        </w:tc>
      </w:tr>
      <w:tr w:rsidR="008B62D8" w:rsidRPr="002359E4" w14:paraId="1ACBC5F7" w14:textId="77777777" w:rsidTr="00667978">
        <w:trPr>
          <w:trHeight w:val="534"/>
          <w:jc w:val="center"/>
        </w:trPr>
        <w:tc>
          <w:tcPr>
            <w:tcW w:w="4674" w:type="dxa"/>
            <w:vAlign w:val="center"/>
          </w:tcPr>
          <w:p w14:paraId="5DD94550" w14:textId="77777777" w:rsidR="00FB7FC7" w:rsidRPr="002359E4" w:rsidRDefault="00FB7FC7" w:rsidP="002359E4">
            <w:pPr>
              <w:widowControl w:val="0"/>
              <w:autoSpaceDE w:val="0"/>
              <w:autoSpaceDN w:val="0"/>
              <w:adjustRightInd w:val="0"/>
              <w:ind w:left="60" w:right="60"/>
              <w:rPr>
                <w:rFonts w:eastAsia="Times New Roman" w:cs="Times New Roman"/>
                <w:sz w:val="20"/>
                <w:szCs w:val="20"/>
                <w:lang w:val="en-GB" w:eastAsia="en-GB" w:bidi="bn-BD"/>
              </w:rPr>
            </w:pPr>
            <w:r w:rsidRPr="002359E4">
              <w:rPr>
                <w:rFonts w:eastAsia="Times New Roman" w:cs="Times New Roman"/>
                <w:sz w:val="20"/>
                <w:szCs w:val="20"/>
                <w:lang w:val="en-GB" w:eastAsia="en-GB" w:bidi="bn-BD"/>
              </w:rPr>
              <w:t>Number of Drugs</w:t>
            </w:r>
          </w:p>
        </w:tc>
        <w:tc>
          <w:tcPr>
            <w:tcW w:w="2094" w:type="dxa"/>
            <w:vAlign w:val="center"/>
          </w:tcPr>
          <w:p w14:paraId="07E9ADA3" w14:textId="05F7AAD0"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827</w:t>
            </w:r>
          </w:p>
        </w:tc>
        <w:tc>
          <w:tcPr>
            <w:tcW w:w="1998" w:type="dxa"/>
            <w:vAlign w:val="center"/>
          </w:tcPr>
          <w:p w14:paraId="7344F1CA" w14:textId="1DF4F6E6"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7.52</w:t>
            </w:r>
          </w:p>
        </w:tc>
      </w:tr>
      <w:tr w:rsidR="008B62D8" w:rsidRPr="002359E4" w14:paraId="7CF120ED" w14:textId="77777777" w:rsidTr="00667978">
        <w:trPr>
          <w:trHeight w:val="534"/>
          <w:jc w:val="center"/>
        </w:trPr>
        <w:tc>
          <w:tcPr>
            <w:tcW w:w="4674" w:type="dxa"/>
            <w:vAlign w:val="center"/>
          </w:tcPr>
          <w:p w14:paraId="1676559F" w14:textId="77777777" w:rsidR="00FB7FC7" w:rsidRPr="002359E4" w:rsidRDefault="00FB7FC7" w:rsidP="002359E4">
            <w:pPr>
              <w:widowControl w:val="0"/>
              <w:autoSpaceDE w:val="0"/>
              <w:autoSpaceDN w:val="0"/>
              <w:adjustRightInd w:val="0"/>
              <w:ind w:left="60" w:right="60"/>
              <w:rPr>
                <w:rFonts w:eastAsia="Times New Roman" w:cs="Times New Roman"/>
                <w:sz w:val="20"/>
                <w:szCs w:val="20"/>
                <w:lang w:val="en-GB" w:eastAsia="en-GB" w:bidi="bn-BD"/>
              </w:rPr>
            </w:pPr>
            <w:r w:rsidRPr="002359E4">
              <w:rPr>
                <w:rFonts w:eastAsia="Times New Roman" w:cs="Times New Roman"/>
                <w:sz w:val="20"/>
                <w:szCs w:val="20"/>
                <w:lang w:val="en-GB" w:eastAsia="en-GB" w:bidi="bn-BD"/>
              </w:rPr>
              <w:t>Number of generic drugs</w:t>
            </w:r>
          </w:p>
        </w:tc>
        <w:tc>
          <w:tcPr>
            <w:tcW w:w="2094" w:type="dxa"/>
            <w:vAlign w:val="center"/>
          </w:tcPr>
          <w:p w14:paraId="4984623D" w14:textId="096096DA"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84</w:t>
            </w:r>
          </w:p>
        </w:tc>
        <w:tc>
          <w:tcPr>
            <w:tcW w:w="1998" w:type="dxa"/>
            <w:vAlign w:val="center"/>
          </w:tcPr>
          <w:p w14:paraId="54BF73C7" w14:textId="68377F07"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.76</w:t>
            </w:r>
          </w:p>
        </w:tc>
      </w:tr>
      <w:tr w:rsidR="008B62D8" w:rsidRPr="002359E4" w14:paraId="21EF31C6" w14:textId="77777777" w:rsidTr="00667978">
        <w:trPr>
          <w:trHeight w:val="534"/>
          <w:jc w:val="center"/>
        </w:trPr>
        <w:tc>
          <w:tcPr>
            <w:tcW w:w="4674" w:type="dxa"/>
            <w:vAlign w:val="center"/>
          </w:tcPr>
          <w:p w14:paraId="49892C04" w14:textId="77777777" w:rsidR="00FB7FC7" w:rsidRPr="002359E4" w:rsidRDefault="00FB7FC7" w:rsidP="002359E4">
            <w:pPr>
              <w:widowControl w:val="0"/>
              <w:autoSpaceDE w:val="0"/>
              <w:autoSpaceDN w:val="0"/>
              <w:adjustRightInd w:val="0"/>
              <w:ind w:left="60" w:right="60"/>
              <w:rPr>
                <w:rFonts w:eastAsia="Times New Roman" w:cs="Times New Roman"/>
                <w:sz w:val="20"/>
                <w:szCs w:val="20"/>
                <w:lang w:val="en-GB" w:eastAsia="en-GB" w:bidi="bn-BD"/>
              </w:rPr>
            </w:pPr>
            <w:r w:rsidRPr="002359E4">
              <w:rPr>
                <w:rFonts w:eastAsia="Times New Roman" w:cs="Times New Roman"/>
                <w:sz w:val="20"/>
                <w:szCs w:val="20"/>
                <w:lang w:val="en-GB" w:eastAsia="en-GB" w:bidi="bn-BD"/>
              </w:rPr>
              <w:lastRenderedPageBreak/>
              <w:t>Number of injectables</w:t>
            </w:r>
          </w:p>
        </w:tc>
        <w:tc>
          <w:tcPr>
            <w:tcW w:w="2094" w:type="dxa"/>
            <w:vAlign w:val="center"/>
          </w:tcPr>
          <w:p w14:paraId="497364E3" w14:textId="5987DFE4"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238</w:t>
            </w:r>
          </w:p>
        </w:tc>
        <w:tc>
          <w:tcPr>
            <w:tcW w:w="1998" w:type="dxa"/>
            <w:vAlign w:val="center"/>
          </w:tcPr>
          <w:p w14:paraId="2E6A827A" w14:textId="10593B78"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2.16</w:t>
            </w:r>
          </w:p>
        </w:tc>
      </w:tr>
      <w:tr w:rsidR="008B62D8" w:rsidRPr="002359E4" w14:paraId="595EDDFB" w14:textId="77777777" w:rsidTr="00667978">
        <w:trPr>
          <w:trHeight w:val="531"/>
          <w:jc w:val="center"/>
        </w:trPr>
        <w:tc>
          <w:tcPr>
            <w:tcW w:w="4674" w:type="dxa"/>
            <w:vAlign w:val="center"/>
          </w:tcPr>
          <w:p w14:paraId="705533F8" w14:textId="77777777" w:rsidR="00FB7FC7" w:rsidRPr="002359E4" w:rsidRDefault="00FB7FC7" w:rsidP="002359E4">
            <w:pPr>
              <w:widowControl w:val="0"/>
              <w:autoSpaceDE w:val="0"/>
              <w:autoSpaceDN w:val="0"/>
              <w:adjustRightInd w:val="0"/>
              <w:ind w:left="60" w:right="60"/>
              <w:rPr>
                <w:rFonts w:eastAsia="Times New Roman" w:cs="Times New Roman"/>
                <w:sz w:val="20"/>
                <w:szCs w:val="20"/>
                <w:lang w:val="en-GB" w:eastAsia="en-GB" w:bidi="bn-BD"/>
              </w:rPr>
            </w:pPr>
            <w:r w:rsidRPr="002359E4">
              <w:rPr>
                <w:rFonts w:eastAsia="Times New Roman" w:cs="Times New Roman"/>
                <w:sz w:val="20"/>
                <w:szCs w:val="20"/>
                <w:lang w:val="en-GB" w:eastAsia="en-GB" w:bidi="bn-BD"/>
              </w:rPr>
              <w:t>Number of drugs from essential list</w:t>
            </w:r>
          </w:p>
        </w:tc>
        <w:tc>
          <w:tcPr>
            <w:tcW w:w="2094" w:type="dxa"/>
            <w:vAlign w:val="center"/>
          </w:tcPr>
          <w:p w14:paraId="6897AAF9" w14:textId="4CA51E98"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177</w:t>
            </w:r>
          </w:p>
        </w:tc>
        <w:tc>
          <w:tcPr>
            <w:tcW w:w="1998" w:type="dxa"/>
            <w:vAlign w:val="center"/>
          </w:tcPr>
          <w:p w14:paraId="0FB7B665" w14:textId="4148ADA1"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1.61</w:t>
            </w:r>
          </w:p>
        </w:tc>
      </w:tr>
      <w:tr w:rsidR="008B62D8" w:rsidRPr="002359E4" w14:paraId="1B366614" w14:textId="77777777" w:rsidTr="00667978">
        <w:trPr>
          <w:trHeight w:val="534"/>
          <w:jc w:val="center"/>
        </w:trPr>
        <w:tc>
          <w:tcPr>
            <w:tcW w:w="4674" w:type="dxa"/>
            <w:vAlign w:val="center"/>
          </w:tcPr>
          <w:p w14:paraId="2776C9C4" w14:textId="77777777" w:rsidR="00FB7FC7" w:rsidRPr="002359E4" w:rsidRDefault="00FB7FC7" w:rsidP="002359E4">
            <w:pPr>
              <w:widowControl w:val="0"/>
              <w:autoSpaceDE w:val="0"/>
              <w:autoSpaceDN w:val="0"/>
              <w:adjustRightInd w:val="0"/>
              <w:ind w:left="60" w:right="60"/>
              <w:rPr>
                <w:rFonts w:eastAsia="Times New Roman" w:cs="Times New Roman"/>
                <w:sz w:val="20"/>
                <w:szCs w:val="20"/>
                <w:lang w:val="en-GB" w:eastAsia="en-GB" w:bidi="bn-BD"/>
              </w:rPr>
            </w:pPr>
            <w:r w:rsidRPr="002359E4">
              <w:rPr>
                <w:rFonts w:eastAsia="Times New Roman" w:cs="Times New Roman"/>
                <w:sz w:val="20"/>
                <w:szCs w:val="20"/>
                <w:lang w:val="en-GB" w:eastAsia="en-GB" w:bidi="bn-BD"/>
              </w:rPr>
              <w:t>Number of antibiotics</w:t>
            </w:r>
          </w:p>
        </w:tc>
        <w:tc>
          <w:tcPr>
            <w:tcW w:w="2094" w:type="dxa"/>
            <w:vAlign w:val="center"/>
          </w:tcPr>
          <w:p w14:paraId="5CE7687C" w14:textId="75939537"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98</w:t>
            </w:r>
          </w:p>
        </w:tc>
        <w:tc>
          <w:tcPr>
            <w:tcW w:w="1998" w:type="dxa"/>
            <w:vAlign w:val="center"/>
          </w:tcPr>
          <w:p w14:paraId="1327270B" w14:textId="72DA1EC3"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.89</w:t>
            </w:r>
          </w:p>
        </w:tc>
      </w:tr>
      <w:tr w:rsidR="008B62D8" w:rsidRPr="002359E4" w14:paraId="52E597E7" w14:textId="77777777" w:rsidTr="00667978">
        <w:trPr>
          <w:trHeight w:val="572"/>
          <w:jc w:val="center"/>
        </w:trPr>
        <w:tc>
          <w:tcPr>
            <w:tcW w:w="4674" w:type="dxa"/>
            <w:vAlign w:val="center"/>
          </w:tcPr>
          <w:p w14:paraId="10F6DB92" w14:textId="77777777" w:rsidR="00FB7FC7" w:rsidRPr="002359E4" w:rsidRDefault="00FB7FC7" w:rsidP="002359E4">
            <w:pPr>
              <w:widowControl w:val="0"/>
              <w:autoSpaceDE w:val="0"/>
              <w:autoSpaceDN w:val="0"/>
              <w:adjustRightInd w:val="0"/>
              <w:ind w:left="60" w:right="60"/>
              <w:rPr>
                <w:rFonts w:eastAsia="Times New Roman" w:cs="Times New Roman"/>
                <w:sz w:val="20"/>
                <w:szCs w:val="20"/>
                <w:lang w:val="en-GB" w:eastAsia="en-GB" w:bidi="bn-BD"/>
              </w:rPr>
            </w:pPr>
            <w:r w:rsidRPr="002359E4">
              <w:rPr>
                <w:rFonts w:eastAsia="Times New Roman" w:cs="Times New Roman"/>
                <w:sz w:val="20"/>
                <w:szCs w:val="20"/>
                <w:lang w:val="en-GB" w:eastAsia="en-GB" w:bidi="bn-BD"/>
              </w:rPr>
              <w:t>Number of combination Drugs</w:t>
            </w:r>
          </w:p>
        </w:tc>
        <w:tc>
          <w:tcPr>
            <w:tcW w:w="2094" w:type="dxa"/>
            <w:vAlign w:val="center"/>
          </w:tcPr>
          <w:p w14:paraId="055486E0" w14:textId="39D063AE"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76</w:t>
            </w:r>
          </w:p>
        </w:tc>
        <w:tc>
          <w:tcPr>
            <w:tcW w:w="1998" w:type="dxa"/>
            <w:vAlign w:val="center"/>
          </w:tcPr>
          <w:p w14:paraId="69521C65" w14:textId="517FC5FE"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.69</w:t>
            </w:r>
          </w:p>
        </w:tc>
      </w:tr>
      <w:tr w:rsidR="008B62D8" w:rsidRPr="002359E4" w14:paraId="28947177" w14:textId="77777777" w:rsidTr="00667978">
        <w:trPr>
          <w:trHeight w:val="512"/>
          <w:jc w:val="center"/>
        </w:trPr>
        <w:tc>
          <w:tcPr>
            <w:tcW w:w="4674" w:type="dxa"/>
            <w:vAlign w:val="center"/>
          </w:tcPr>
          <w:p w14:paraId="4D0149EA" w14:textId="77777777" w:rsidR="00FB7FC7" w:rsidRPr="002359E4" w:rsidRDefault="00FB7FC7" w:rsidP="002359E4">
            <w:pPr>
              <w:widowControl w:val="0"/>
              <w:autoSpaceDE w:val="0"/>
              <w:autoSpaceDN w:val="0"/>
              <w:adjustRightInd w:val="0"/>
              <w:ind w:left="60" w:right="60"/>
              <w:rPr>
                <w:rFonts w:eastAsia="Times New Roman" w:cs="Times New Roman"/>
                <w:sz w:val="20"/>
                <w:szCs w:val="20"/>
                <w:lang w:val="en-GB" w:eastAsia="en-GB" w:bidi="bn-BD"/>
              </w:rPr>
            </w:pPr>
            <w:r w:rsidRPr="002359E4">
              <w:rPr>
                <w:rFonts w:eastAsia="Times New Roman" w:cs="Times New Roman"/>
                <w:sz w:val="20"/>
                <w:szCs w:val="20"/>
                <w:lang w:val="en-GB" w:eastAsia="en-GB" w:bidi="bn-BD"/>
              </w:rPr>
              <w:t>Number of topical preparations</w:t>
            </w:r>
          </w:p>
        </w:tc>
        <w:tc>
          <w:tcPr>
            <w:tcW w:w="2094" w:type="dxa"/>
            <w:vAlign w:val="center"/>
          </w:tcPr>
          <w:p w14:paraId="6B9E4D00" w14:textId="0A8CD811"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2</w:t>
            </w:r>
          </w:p>
        </w:tc>
        <w:tc>
          <w:tcPr>
            <w:tcW w:w="1998" w:type="dxa"/>
            <w:vAlign w:val="center"/>
          </w:tcPr>
          <w:p w14:paraId="457D7D69" w14:textId="57E97AE3"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.02</w:t>
            </w:r>
          </w:p>
        </w:tc>
      </w:tr>
      <w:tr w:rsidR="008B62D8" w:rsidRPr="002359E4" w14:paraId="73F4C0CC" w14:textId="77777777" w:rsidTr="00667978">
        <w:trPr>
          <w:trHeight w:val="534"/>
          <w:jc w:val="center"/>
        </w:trPr>
        <w:tc>
          <w:tcPr>
            <w:tcW w:w="4674" w:type="dxa"/>
            <w:vAlign w:val="center"/>
          </w:tcPr>
          <w:p w14:paraId="61D1A7B0" w14:textId="52EACCDE" w:rsidR="00FB7FC7" w:rsidRPr="002359E4" w:rsidRDefault="00FB7FC7" w:rsidP="002359E4">
            <w:pPr>
              <w:widowControl w:val="0"/>
              <w:autoSpaceDE w:val="0"/>
              <w:autoSpaceDN w:val="0"/>
              <w:adjustRightInd w:val="0"/>
              <w:ind w:left="60" w:right="60"/>
              <w:rPr>
                <w:rFonts w:eastAsia="Times New Roman" w:cs="Times New Roman"/>
                <w:sz w:val="20"/>
                <w:szCs w:val="20"/>
                <w:lang w:val="en-GB" w:eastAsia="en-GB" w:bidi="bn-BD"/>
              </w:rPr>
            </w:pPr>
            <w:r w:rsidRPr="002359E4">
              <w:rPr>
                <w:rFonts w:eastAsia="Times New Roman" w:cs="Times New Roman"/>
                <w:sz w:val="20"/>
                <w:szCs w:val="20"/>
                <w:lang w:val="en-GB" w:eastAsia="en-GB" w:bidi="bn-BD"/>
              </w:rPr>
              <w:t xml:space="preserve">Number of </w:t>
            </w:r>
            <w:r w:rsidR="008B62D8" w:rsidRPr="002359E4">
              <w:rPr>
                <w:rFonts w:eastAsia="Times New Roman" w:cs="Times New Roman"/>
                <w:sz w:val="20"/>
                <w:szCs w:val="20"/>
                <w:lang w:val="en-GB" w:eastAsia="en-GB" w:bidi="bn-BD"/>
              </w:rPr>
              <w:t>syrups</w:t>
            </w:r>
          </w:p>
        </w:tc>
        <w:tc>
          <w:tcPr>
            <w:tcW w:w="2094" w:type="dxa"/>
            <w:vAlign w:val="center"/>
          </w:tcPr>
          <w:p w14:paraId="2B16F27D" w14:textId="5849AD16"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24</w:t>
            </w:r>
          </w:p>
        </w:tc>
        <w:tc>
          <w:tcPr>
            <w:tcW w:w="1998" w:type="dxa"/>
            <w:vAlign w:val="center"/>
          </w:tcPr>
          <w:p w14:paraId="431AF363" w14:textId="5DAC3887" w:rsidR="00FB7FC7" w:rsidRPr="002359E4" w:rsidRDefault="00FB7FC7" w:rsidP="002359E4">
            <w:pPr>
              <w:widowControl w:val="0"/>
              <w:autoSpaceDE w:val="0"/>
              <w:autoSpaceDN w:val="0"/>
              <w:adjustRightInd w:val="0"/>
              <w:ind w:left="60" w:right="60"/>
              <w:jc w:val="center"/>
              <w:rPr>
                <w:rFonts w:eastAsia="Times New Roman" w:cs="Times New Roman"/>
                <w:sz w:val="20"/>
                <w:szCs w:val="20"/>
                <w:lang w:val="en-GB" w:eastAsia="en-GB" w:bidi="bn-BD"/>
              </w:rPr>
            </w:pPr>
            <w:r w:rsidRPr="002359E4">
              <w:rPr>
                <w:rFonts w:eastAsia="Times New Roman" w:cs="Times New Roman"/>
                <w:sz w:val="20"/>
                <w:szCs w:val="20"/>
                <w:lang w:val="en-GB" w:eastAsia="en-GB" w:bidi="bn-BD"/>
              </w:rPr>
              <w:t>.22</w:t>
            </w:r>
          </w:p>
        </w:tc>
      </w:tr>
    </w:tbl>
    <w:p w14:paraId="5927D00B" w14:textId="77777777" w:rsidR="002359E4" w:rsidRPr="002359E4" w:rsidRDefault="002359E4" w:rsidP="00FF7521">
      <w:pPr>
        <w:rPr>
          <w:rFonts w:cs="Times New Roman"/>
          <w:b/>
          <w:sz w:val="10"/>
          <w:szCs w:val="10"/>
        </w:rPr>
      </w:pPr>
    </w:p>
    <w:p w14:paraId="07E24ABD" w14:textId="326EA11E" w:rsidR="00FF7521" w:rsidRPr="002359E4" w:rsidRDefault="00FF7521" w:rsidP="002359E4">
      <w:pPr>
        <w:spacing w:line="276" w:lineRule="auto"/>
        <w:rPr>
          <w:sz w:val="20"/>
          <w:szCs w:val="18"/>
        </w:rPr>
      </w:pPr>
      <w:r w:rsidRPr="002359E4">
        <w:rPr>
          <w:sz w:val="20"/>
          <w:szCs w:val="18"/>
        </w:rPr>
        <w:t xml:space="preserve">A total of 827 drugs were prescribed to the 110 patients. Table 3 shows how the number of medicines given is spread </w:t>
      </w:r>
      <w:proofErr w:type="spellStart"/>
      <w:proofErr w:type="gramStart"/>
      <w:r w:rsidRPr="002359E4">
        <w:rPr>
          <w:sz w:val="20"/>
          <w:szCs w:val="18"/>
        </w:rPr>
        <w:t>out.The</w:t>
      </w:r>
      <w:proofErr w:type="spellEnd"/>
      <w:proofErr w:type="gramEnd"/>
      <w:r w:rsidRPr="002359E4">
        <w:rPr>
          <w:sz w:val="20"/>
          <w:szCs w:val="18"/>
        </w:rPr>
        <w:t xml:space="preserve"> average number of drugs per prescription was 7.52, with a range of 2-14 drugs. Only 84 drugs (10.158%) were prescribed by generic name. Antibiotics were prescribed in 98 encounters (11.85%), while injections were prescribed in 238 encounters (28.78%). About 21.40% of prescribed drugs were from the national essential drugs list.</w:t>
      </w:r>
    </w:p>
    <w:p w14:paraId="69EC3BD8" w14:textId="0FB090B8" w:rsidR="00FF7521" w:rsidRPr="002359E4" w:rsidRDefault="00FF7521" w:rsidP="002359E4">
      <w:pPr>
        <w:spacing w:line="276" w:lineRule="auto"/>
        <w:rPr>
          <w:sz w:val="20"/>
          <w:szCs w:val="18"/>
        </w:rPr>
      </w:pPr>
      <w:r w:rsidRPr="002359E4">
        <w:rPr>
          <w:sz w:val="20"/>
          <w:szCs w:val="18"/>
        </w:rPr>
        <w:t>Compared to WHO standards, the average number of drugs per prescription (7.52) was significantly higher than the ideal range of 1.6-1.8. The percentage of drugs prescribed by generic name (10.158%) was much lower than the 100% WHO standard. The percentage of encounters with antibiotics prescribed (11.85%) was within the WHO range of 20-26.8%. However, the percentage of encounters with injections (28.78%) exceeded the WHO range of 13.4-24.1%. The percentage of drugs prescribed from the essential drugs list (21.40%) was far below the 100% WHO standard.</w:t>
      </w:r>
    </w:p>
    <w:p w14:paraId="6C393330" w14:textId="77777777" w:rsidR="00D850A0" w:rsidRPr="00667978" w:rsidRDefault="000037BE" w:rsidP="00D850A0">
      <w:pPr>
        <w:spacing w:line="360" w:lineRule="auto"/>
        <w:rPr>
          <w:rFonts w:cs="Times New Roman"/>
          <w:sz w:val="20"/>
          <w:szCs w:val="20"/>
        </w:rPr>
      </w:pPr>
      <w:r w:rsidRPr="00667978">
        <w:rPr>
          <w:rFonts w:eastAsiaTheme="majorEastAsia" w:cs="Times New Roman"/>
          <w:b/>
          <w:sz w:val="20"/>
          <w:szCs w:val="20"/>
        </w:rPr>
        <w:t>Table 3</w:t>
      </w:r>
      <w:r w:rsidR="00D850A0" w:rsidRPr="00667978">
        <w:rPr>
          <w:rFonts w:cs="Times New Roman"/>
          <w:b/>
          <w:sz w:val="20"/>
          <w:szCs w:val="20"/>
        </w:rPr>
        <w:t>:</w:t>
      </w:r>
      <w:r w:rsidR="00D850A0" w:rsidRPr="00667978">
        <w:rPr>
          <w:rFonts w:cs="Times New Roman"/>
          <w:sz w:val="20"/>
          <w:szCs w:val="20"/>
        </w:rPr>
        <w:t xml:space="preserve"> Values obtained for prescribing indicators versus WHO standards. (N=110)</w:t>
      </w:r>
    </w:p>
    <w:tbl>
      <w:tblPr>
        <w:tblStyle w:val="GridTable1Light-Accent1"/>
        <w:tblW w:w="9715" w:type="dxa"/>
        <w:tblLook w:val="04A0" w:firstRow="1" w:lastRow="0" w:firstColumn="1" w:lastColumn="0" w:noHBand="0" w:noVBand="1"/>
      </w:tblPr>
      <w:tblGrid>
        <w:gridCol w:w="5524"/>
        <w:gridCol w:w="2249"/>
        <w:gridCol w:w="1942"/>
      </w:tblGrid>
      <w:tr w:rsidR="008B62D8" w:rsidRPr="002359E4" w14:paraId="671C434D" w14:textId="77777777" w:rsidTr="00667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696DBBDC" w14:textId="77777777" w:rsidR="00D850A0" w:rsidRPr="002359E4" w:rsidRDefault="00D850A0" w:rsidP="00667978">
            <w:pPr>
              <w:rPr>
                <w:rFonts w:cs="Times New Roman"/>
                <w:b w:val="0"/>
                <w:sz w:val="20"/>
                <w:szCs w:val="20"/>
              </w:rPr>
            </w:pPr>
            <w:r w:rsidRPr="002359E4">
              <w:rPr>
                <w:rFonts w:cs="Times New Roman"/>
                <w:sz w:val="20"/>
                <w:szCs w:val="20"/>
              </w:rPr>
              <w:t>Prescribing indicator</w:t>
            </w:r>
          </w:p>
        </w:tc>
        <w:tc>
          <w:tcPr>
            <w:tcW w:w="2249" w:type="dxa"/>
            <w:vAlign w:val="center"/>
          </w:tcPr>
          <w:p w14:paraId="31CCD7D7" w14:textId="77777777" w:rsidR="00D850A0" w:rsidRPr="002359E4" w:rsidRDefault="00D850A0" w:rsidP="00667978">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2359E4">
              <w:rPr>
                <w:rFonts w:cs="Times New Roman"/>
                <w:sz w:val="20"/>
                <w:szCs w:val="20"/>
              </w:rPr>
              <w:t>Values obtained</w:t>
            </w:r>
          </w:p>
        </w:tc>
        <w:tc>
          <w:tcPr>
            <w:tcW w:w="1942" w:type="dxa"/>
            <w:vAlign w:val="center"/>
          </w:tcPr>
          <w:p w14:paraId="1A8122AF" w14:textId="77777777" w:rsidR="00D850A0" w:rsidRPr="002359E4" w:rsidRDefault="00D850A0" w:rsidP="00667978">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2359E4">
              <w:rPr>
                <w:rFonts w:cs="Times New Roman"/>
                <w:sz w:val="20"/>
                <w:szCs w:val="20"/>
              </w:rPr>
              <w:t>WHO standard</w:t>
            </w:r>
          </w:p>
        </w:tc>
      </w:tr>
      <w:tr w:rsidR="008B62D8" w:rsidRPr="002359E4" w14:paraId="03B67ADE" w14:textId="77777777" w:rsidTr="00667978">
        <w:trPr>
          <w:trHeight w:val="494"/>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424ED5DC" w14:textId="77777777" w:rsidR="00D850A0" w:rsidRPr="002359E4" w:rsidRDefault="00D850A0" w:rsidP="00667978">
            <w:pPr>
              <w:jc w:val="left"/>
              <w:rPr>
                <w:rFonts w:cs="Times New Roman"/>
                <w:b w:val="0"/>
                <w:bCs w:val="0"/>
                <w:sz w:val="20"/>
                <w:szCs w:val="20"/>
              </w:rPr>
            </w:pPr>
            <w:r w:rsidRPr="002359E4">
              <w:rPr>
                <w:rFonts w:cs="Times New Roman"/>
                <w:b w:val="0"/>
                <w:bCs w:val="0"/>
                <w:sz w:val="20"/>
                <w:szCs w:val="20"/>
              </w:rPr>
              <w:t>Average number of drugs per prescription</w:t>
            </w:r>
          </w:p>
        </w:tc>
        <w:tc>
          <w:tcPr>
            <w:tcW w:w="2249" w:type="dxa"/>
            <w:vAlign w:val="center"/>
          </w:tcPr>
          <w:p w14:paraId="656F408C" w14:textId="77777777" w:rsidR="00D850A0" w:rsidRPr="002359E4" w:rsidRDefault="00D850A0" w:rsidP="0066797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359E4">
              <w:rPr>
                <w:rFonts w:cs="Times New Roman"/>
                <w:sz w:val="20"/>
                <w:szCs w:val="20"/>
              </w:rPr>
              <w:t>7.52(2-14)</w:t>
            </w:r>
          </w:p>
        </w:tc>
        <w:tc>
          <w:tcPr>
            <w:tcW w:w="1942" w:type="dxa"/>
            <w:vAlign w:val="center"/>
          </w:tcPr>
          <w:p w14:paraId="780C1CB6" w14:textId="77777777" w:rsidR="00D850A0" w:rsidRPr="002359E4" w:rsidRDefault="00D850A0" w:rsidP="0066797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359E4">
              <w:rPr>
                <w:rFonts w:cs="Times New Roman"/>
                <w:sz w:val="20"/>
                <w:szCs w:val="20"/>
              </w:rPr>
              <w:t>1.6-1.8</w:t>
            </w:r>
          </w:p>
        </w:tc>
      </w:tr>
      <w:tr w:rsidR="008B62D8" w:rsidRPr="002359E4" w14:paraId="2A72D9FD" w14:textId="77777777" w:rsidTr="00667978">
        <w:trPr>
          <w:trHeight w:val="53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0A9436CC" w14:textId="77777777" w:rsidR="00D850A0" w:rsidRPr="002359E4" w:rsidRDefault="00D850A0" w:rsidP="00667978">
            <w:pPr>
              <w:jc w:val="left"/>
              <w:rPr>
                <w:rFonts w:cs="Times New Roman"/>
                <w:b w:val="0"/>
                <w:bCs w:val="0"/>
                <w:sz w:val="20"/>
                <w:szCs w:val="20"/>
              </w:rPr>
            </w:pPr>
            <w:r w:rsidRPr="002359E4">
              <w:rPr>
                <w:rFonts w:cs="Times New Roman"/>
                <w:b w:val="0"/>
                <w:bCs w:val="0"/>
                <w:sz w:val="20"/>
                <w:szCs w:val="20"/>
              </w:rPr>
              <w:t>% of drugs prescribed as generics</w:t>
            </w:r>
          </w:p>
        </w:tc>
        <w:tc>
          <w:tcPr>
            <w:tcW w:w="2249" w:type="dxa"/>
            <w:vAlign w:val="center"/>
          </w:tcPr>
          <w:p w14:paraId="7306E0A9" w14:textId="77777777" w:rsidR="00D850A0" w:rsidRPr="002359E4" w:rsidRDefault="00D850A0" w:rsidP="0066797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359E4">
              <w:rPr>
                <w:rFonts w:cs="Times New Roman"/>
                <w:sz w:val="20"/>
                <w:szCs w:val="20"/>
              </w:rPr>
              <w:t>10.158</w:t>
            </w:r>
          </w:p>
        </w:tc>
        <w:tc>
          <w:tcPr>
            <w:tcW w:w="1942" w:type="dxa"/>
            <w:vAlign w:val="center"/>
          </w:tcPr>
          <w:p w14:paraId="69E5A835" w14:textId="77777777" w:rsidR="00D850A0" w:rsidRPr="002359E4" w:rsidRDefault="00D850A0" w:rsidP="0066797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359E4">
              <w:rPr>
                <w:rFonts w:cs="Times New Roman"/>
                <w:sz w:val="20"/>
                <w:szCs w:val="20"/>
              </w:rPr>
              <w:t>100</w:t>
            </w:r>
          </w:p>
        </w:tc>
      </w:tr>
      <w:tr w:rsidR="008B62D8" w:rsidRPr="002359E4" w14:paraId="0BCEB33E" w14:textId="77777777" w:rsidTr="00667978">
        <w:trPr>
          <w:trHeight w:val="53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1321857F" w14:textId="77777777" w:rsidR="00D850A0" w:rsidRPr="002359E4" w:rsidRDefault="00D850A0" w:rsidP="00667978">
            <w:pPr>
              <w:jc w:val="left"/>
              <w:rPr>
                <w:rFonts w:cs="Times New Roman"/>
                <w:b w:val="0"/>
                <w:bCs w:val="0"/>
                <w:sz w:val="20"/>
                <w:szCs w:val="20"/>
              </w:rPr>
            </w:pPr>
            <w:r w:rsidRPr="002359E4">
              <w:rPr>
                <w:rFonts w:cs="Times New Roman"/>
                <w:b w:val="0"/>
                <w:bCs w:val="0"/>
                <w:sz w:val="20"/>
                <w:szCs w:val="20"/>
              </w:rPr>
              <w:t>% of antibiotics per prescription</w:t>
            </w:r>
          </w:p>
        </w:tc>
        <w:tc>
          <w:tcPr>
            <w:tcW w:w="2249" w:type="dxa"/>
            <w:vAlign w:val="center"/>
          </w:tcPr>
          <w:p w14:paraId="080B10AA" w14:textId="77777777" w:rsidR="00D850A0" w:rsidRPr="002359E4" w:rsidRDefault="00D850A0" w:rsidP="0066797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359E4">
              <w:rPr>
                <w:rFonts w:cs="Times New Roman"/>
                <w:sz w:val="20"/>
                <w:szCs w:val="20"/>
              </w:rPr>
              <w:t>11.85</w:t>
            </w:r>
          </w:p>
        </w:tc>
        <w:tc>
          <w:tcPr>
            <w:tcW w:w="1942" w:type="dxa"/>
            <w:vAlign w:val="center"/>
          </w:tcPr>
          <w:p w14:paraId="2B8AEDBA" w14:textId="77777777" w:rsidR="00D850A0" w:rsidRPr="002359E4" w:rsidRDefault="00D850A0" w:rsidP="0066797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359E4">
              <w:rPr>
                <w:rFonts w:cs="Times New Roman"/>
                <w:sz w:val="20"/>
                <w:szCs w:val="20"/>
              </w:rPr>
              <w:t>20-26.8</w:t>
            </w:r>
          </w:p>
        </w:tc>
      </w:tr>
      <w:tr w:rsidR="008B62D8" w:rsidRPr="002359E4" w14:paraId="0F185BEC" w14:textId="77777777" w:rsidTr="00667978">
        <w:trPr>
          <w:trHeight w:val="539"/>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13BF0D9E" w14:textId="77777777" w:rsidR="00D850A0" w:rsidRPr="002359E4" w:rsidRDefault="00D850A0" w:rsidP="00667978">
            <w:pPr>
              <w:jc w:val="left"/>
              <w:rPr>
                <w:rFonts w:cs="Times New Roman"/>
                <w:b w:val="0"/>
                <w:bCs w:val="0"/>
                <w:sz w:val="20"/>
                <w:szCs w:val="20"/>
              </w:rPr>
            </w:pPr>
            <w:r w:rsidRPr="002359E4">
              <w:rPr>
                <w:rFonts w:cs="Times New Roman"/>
                <w:b w:val="0"/>
                <w:bCs w:val="0"/>
                <w:sz w:val="20"/>
                <w:szCs w:val="20"/>
              </w:rPr>
              <w:t>% of injections per prescription</w:t>
            </w:r>
          </w:p>
        </w:tc>
        <w:tc>
          <w:tcPr>
            <w:tcW w:w="2249" w:type="dxa"/>
            <w:vAlign w:val="center"/>
          </w:tcPr>
          <w:p w14:paraId="237A33CD" w14:textId="77777777" w:rsidR="00D850A0" w:rsidRPr="002359E4" w:rsidRDefault="00D850A0" w:rsidP="0066797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359E4">
              <w:rPr>
                <w:rFonts w:cs="Times New Roman"/>
                <w:sz w:val="20"/>
                <w:szCs w:val="20"/>
              </w:rPr>
              <w:t>28.78</w:t>
            </w:r>
          </w:p>
        </w:tc>
        <w:tc>
          <w:tcPr>
            <w:tcW w:w="1942" w:type="dxa"/>
            <w:vAlign w:val="center"/>
          </w:tcPr>
          <w:p w14:paraId="22220B4D" w14:textId="77777777" w:rsidR="00D850A0" w:rsidRPr="002359E4" w:rsidRDefault="00D850A0" w:rsidP="0066797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359E4">
              <w:rPr>
                <w:rFonts w:cs="Times New Roman"/>
                <w:sz w:val="20"/>
                <w:szCs w:val="20"/>
              </w:rPr>
              <w:t>13.4-24.1</w:t>
            </w:r>
          </w:p>
        </w:tc>
      </w:tr>
      <w:tr w:rsidR="008B62D8" w:rsidRPr="002359E4" w14:paraId="23314491" w14:textId="77777777" w:rsidTr="00667978">
        <w:tc>
          <w:tcPr>
            <w:cnfStyle w:val="001000000000" w:firstRow="0" w:lastRow="0" w:firstColumn="1" w:lastColumn="0" w:oddVBand="0" w:evenVBand="0" w:oddHBand="0" w:evenHBand="0" w:firstRowFirstColumn="0" w:firstRowLastColumn="0" w:lastRowFirstColumn="0" w:lastRowLastColumn="0"/>
            <w:tcW w:w="5524" w:type="dxa"/>
            <w:vAlign w:val="center"/>
          </w:tcPr>
          <w:p w14:paraId="348B2322" w14:textId="287C1BEE" w:rsidR="00D850A0" w:rsidRPr="002359E4" w:rsidRDefault="00D850A0" w:rsidP="00667978">
            <w:pPr>
              <w:jc w:val="left"/>
              <w:rPr>
                <w:rFonts w:cs="Times New Roman"/>
                <w:b w:val="0"/>
                <w:bCs w:val="0"/>
                <w:sz w:val="20"/>
                <w:szCs w:val="20"/>
              </w:rPr>
            </w:pPr>
            <w:r w:rsidRPr="002359E4">
              <w:rPr>
                <w:rFonts w:cs="Times New Roman"/>
                <w:b w:val="0"/>
                <w:bCs w:val="0"/>
                <w:sz w:val="20"/>
                <w:szCs w:val="20"/>
              </w:rPr>
              <w:t>% of drugs prescribed</w:t>
            </w:r>
            <w:r w:rsidR="00D53659" w:rsidRPr="002359E4">
              <w:rPr>
                <w:rFonts w:cs="Times New Roman"/>
                <w:b w:val="0"/>
                <w:bCs w:val="0"/>
                <w:sz w:val="20"/>
                <w:szCs w:val="20"/>
              </w:rPr>
              <w:t xml:space="preserve"> </w:t>
            </w:r>
            <w:r w:rsidRPr="002359E4">
              <w:rPr>
                <w:rFonts w:cs="Times New Roman"/>
                <w:b w:val="0"/>
                <w:bCs w:val="0"/>
                <w:sz w:val="20"/>
                <w:szCs w:val="20"/>
              </w:rPr>
              <w:t>from national essential drugs list</w:t>
            </w:r>
          </w:p>
        </w:tc>
        <w:tc>
          <w:tcPr>
            <w:tcW w:w="2249" w:type="dxa"/>
            <w:vAlign w:val="center"/>
          </w:tcPr>
          <w:p w14:paraId="58CFA43E" w14:textId="77777777" w:rsidR="00D850A0" w:rsidRPr="002359E4" w:rsidRDefault="00D850A0" w:rsidP="0066797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359E4">
              <w:rPr>
                <w:rFonts w:cs="Times New Roman"/>
                <w:sz w:val="20"/>
                <w:szCs w:val="20"/>
              </w:rPr>
              <w:t>21.40</w:t>
            </w:r>
          </w:p>
        </w:tc>
        <w:tc>
          <w:tcPr>
            <w:tcW w:w="1942" w:type="dxa"/>
            <w:vAlign w:val="center"/>
          </w:tcPr>
          <w:p w14:paraId="30DCD702" w14:textId="77777777" w:rsidR="00D850A0" w:rsidRPr="002359E4" w:rsidRDefault="00D850A0" w:rsidP="00667978">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359E4">
              <w:rPr>
                <w:rFonts w:cs="Times New Roman"/>
                <w:sz w:val="20"/>
                <w:szCs w:val="20"/>
              </w:rPr>
              <w:t>100</w:t>
            </w:r>
          </w:p>
        </w:tc>
      </w:tr>
    </w:tbl>
    <w:p w14:paraId="3420242D" w14:textId="77777777" w:rsidR="00D850A0" w:rsidRPr="00436AF5" w:rsidRDefault="00D850A0" w:rsidP="00D850A0">
      <w:pPr>
        <w:spacing w:line="360" w:lineRule="auto"/>
        <w:rPr>
          <w:rFonts w:cs="Times New Roman"/>
          <w:i/>
          <w:iCs/>
          <w:szCs w:val="24"/>
        </w:rPr>
      </w:pPr>
      <w:r w:rsidRPr="00436AF5">
        <w:rPr>
          <w:rFonts w:cs="Times New Roman"/>
          <w:i/>
          <w:iCs/>
          <w:szCs w:val="24"/>
        </w:rPr>
        <w:t>% calculated from a total of 110 patients.</w:t>
      </w:r>
    </w:p>
    <w:p w14:paraId="07673842" w14:textId="5DD4A15E" w:rsidR="00E912FA" w:rsidRPr="002359E4" w:rsidRDefault="00162668" w:rsidP="002359E4">
      <w:pPr>
        <w:spacing w:line="276" w:lineRule="auto"/>
        <w:rPr>
          <w:rFonts w:cs="Times New Roman"/>
          <w:sz w:val="20"/>
          <w:szCs w:val="20"/>
        </w:rPr>
      </w:pPr>
      <w:r w:rsidRPr="002359E4">
        <w:rPr>
          <w:rFonts w:cs="Times New Roman"/>
          <w:sz w:val="20"/>
          <w:szCs w:val="20"/>
        </w:rPr>
        <w:t>Table 4 highlights the prescribing patterns based on age and gender. Patients aged 60-64 years received an average of 7.54 drugs per prescription, while those aged 65-70 years were prescribed slightly fewer, averaging 7.40 drugs. The highest average, 7.67 drugs per prescription, was observed in patients over 70 years of age. In terms of gender, male patients received an average of 7.07 drugs, whereas female patients had a significantly higher average of 9.04 drugs per prescription. Notably, the use of generic drugs was highest in the &gt;70 age group, with an average of 0.83 per prescription, while females had the lowest rate, at just 0.48 per prescription. Injectable drugs were most frequently prescribed to patients over 70 years, averaging 2.47 per prescription. Antibiotics were most commonly given to patients aged 60-64 (1.08 per prescription), and combination drugs were more frequently prescribed to both the &gt;70 age group (0.93) and female patients (0.96 per prescription).</w:t>
      </w:r>
    </w:p>
    <w:p w14:paraId="08CEB514" w14:textId="6295DC49" w:rsidR="00DD37AE" w:rsidRPr="008B62D8" w:rsidRDefault="000037BE" w:rsidP="00DD37AE">
      <w:pPr>
        <w:rPr>
          <w:rFonts w:cs="Times New Roman"/>
          <w:szCs w:val="24"/>
        </w:rPr>
      </w:pPr>
      <w:r w:rsidRPr="008B62D8">
        <w:rPr>
          <w:rFonts w:cs="Times New Roman"/>
          <w:b/>
          <w:szCs w:val="24"/>
        </w:rPr>
        <w:t>Table 4</w:t>
      </w:r>
      <w:r w:rsidR="00DD37AE" w:rsidRPr="008B62D8">
        <w:rPr>
          <w:rFonts w:cs="Times New Roman"/>
          <w:b/>
          <w:szCs w:val="24"/>
        </w:rPr>
        <w:t xml:space="preserve">: </w:t>
      </w:r>
      <w:r w:rsidR="00DD37AE" w:rsidRPr="008B62D8">
        <w:rPr>
          <w:rFonts w:cs="Times New Roman"/>
          <w:szCs w:val="24"/>
        </w:rPr>
        <w:t xml:space="preserve">Prescribing indicators </w:t>
      </w:r>
      <w:r w:rsidR="00FB7FC7" w:rsidRPr="008B62D8">
        <w:rPr>
          <w:rFonts w:cs="Times New Roman"/>
          <w:szCs w:val="24"/>
        </w:rPr>
        <w:t>by</w:t>
      </w:r>
      <w:r w:rsidR="00DD37AE" w:rsidRPr="008B62D8">
        <w:rPr>
          <w:rFonts w:cs="Times New Roman"/>
          <w:szCs w:val="24"/>
        </w:rPr>
        <w:t xml:space="preserve"> Patient’s age</w:t>
      </w:r>
      <w:r w:rsidR="00FB7FC7" w:rsidRPr="008B62D8">
        <w:rPr>
          <w:rFonts w:cs="Times New Roman"/>
          <w:szCs w:val="24"/>
        </w:rPr>
        <w:t xml:space="preserve"> and Gender: (Sum and Average)</w:t>
      </w:r>
    </w:p>
    <w:tbl>
      <w:tblPr>
        <w:tblStyle w:val="GridTable1Light-Accent1"/>
        <w:tblW w:w="9300" w:type="dxa"/>
        <w:tblLayout w:type="fixed"/>
        <w:tblLook w:val="0000" w:firstRow="0" w:lastRow="0" w:firstColumn="0" w:lastColumn="0" w:noHBand="0" w:noVBand="0"/>
      </w:tblPr>
      <w:tblGrid>
        <w:gridCol w:w="3570"/>
        <w:gridCol w:w="1142"/>
        <w:gridCol w:w="1008"/>
        <w:gridCol w:w="1147"/>
        <w:gridCol w:w="1288"/>
        <w:gridCol w:w="1145"/>
      </w:tblGrid>
      <w:tr w:rsidR="008B62D8" w:rsidRPr="00667978" w14:paraId="45C9C944" w14:textId="1B67546F" w:rsidTr="00667978">
        <w:trPr>
          <w:trHeight w:val="500"/>
        </w:trPr>
        <w:tc>
          <w:tcPr>
            <w:tcW w:w="3570" w:type="dxa"/>
            <w:vMerge w:val="restart"/>
            <w:vAlign w:val="center"/>
          </w:tcPr>
          <w:p w14:paraId="7D056B6C" w14:textId="77777777" w:rsidR="003223E1" w:rsidRPr="00667978" w:rsidRDefault="003223E1" w:rsidP="00667978">
            <w:pPr>
              <w:widowControl w:val="0"/>
              <w:autoSpaceDE w:val="0"/>
              <w:autoSpaceDN w:val="0"/>
              <w:adjustRightInd w:val="0"/>
              <w:rPr>
                <w:rFonts w:eastAsia="Times New Roman" w:cs="Times New Roman"/>
                <w:sz w:val="20"/>
                <w:szCs w:val="20"/>
                <w:lang w:val="en-GB" w:eastAsia="en-GB" w:bidi="bn-BD"/>
              </w:rPr>
            </w:pPr>
          </w:p>
        </w:tc>
        <w:tc>
          <w:tcPr>
            <w:tcW w:w="3297" w:type="dxa"/>
            <w:gridSpan w:val="3"/>
            <w:vAlign w:val="center"/>
          </w:tcPr>
          <w:p w14:paraId="53F7000D" w14:textId="77777777" w:rsidR="003223E1" w:rsidRPr="00667978" w:rsidRDefault="003223E1"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Patient's age</w:t>
            </w:r>
          </w:p>
        </w:tc>
        <w:tc>
          <w:tcPr>
            <w:tcW w:w="2433" w:type="dxa"/>
            <w:gridSpan w:val="2"/>
            <w:vAlign w:val="center"/>
          </w:tcPr>
          <w:p w14:paraId="661EF48C" w14:textId="39668097" w:rsidR="003223E1" w:rsidRPr="00667978" w:rsidRDefault="003223E1"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Gender</w:t>
            </w:r>
          </w:p>
        </w:tc>
      </w:tr>
      <w:tr w:rsidR="001F4822" w:rsidRPr="00667978" w14:paraId="53B4966F" w14:textId="4C9890FA" w:rsidTr="00667978">
        <w:trPr>
          <w:trHeight w:val="559"/>
        </w:trPr>
        <w:tc>
          <w:tcPr>
            <w:tcW w:w="3570" w:type="dxa"/>
            <w:vMerge/>
            <w:vAlign w:val="center"/>
          </w:tcPr>
          <w:p w14:paraId="693B07AC" w14:textId="77777777" w:rsidR="003223E1" w:rsidRPr="00667978" w:rsidRDefault="003223E1" w:rsidP="00667978">
            <w:pPr>
              <w:widowControl w:val="0"/>
              <w:autoSpaceDE w:val="0"/>
              <w:autoSpaceDN w:val="0"/>
              <w:adjustRightInd w:val="0"/>
              <w:rPr>
                <w:rFonts w:eastAsia="Times New Roman" w:cs="Times New Roman"/>
                <w:sz w:val="20"/>
                <w:szCs w:val="20"/>
                <w:lang w:val="en-GB" w:eastAsia="en-GB" w:bidi="bn-BD"/>
              </w:rPr>
            </w:pPr>
          </w:p>
        </w:tc>
        <w:tc>
          <w:tcPr>
            <w:tcW w:w="1142" w:type="dxa"/>
            <w:vAlign w:val="center"/>
          </w:tcPr>
          <w:p w14:paraId="18A246C0" w14:textId="77777777" w:rsidR="003223E1" w:rsidRPr="00667978" w:rsidRDefault="003223E1"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60-64</w:t>
            </w:r>
          </w:p>
        </w:tc>
        <w:tc>
          <w:tcPr>
            <w:tcW w:w="1008" w:type="dxa"/>
            <w:vAlign w:val="center"/>
          </w:tcPr>
          <w:p w14:paraId="2480F17E" w14:textId="77777777" w:rsidR="003223E1" w:rsidRPr="00667978" w:rsidRDefault="003223E1"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65-70</w:t>
            </w:r>
          </w:p>
        </w:tc>
        <w:tc>
          <w:tcPr>
            <w:tcW w:w="1146" w:type="dxa"/>
            <w:vAlign w:val="center"/>
          </w:tcPr>
          <w:p w14:paraId="01BD3C07" w14:textId="77777777" w:rsidR="003223E1" w:rsidRPr="00667978" w:rsidRDefault="003223E1"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&gt;70</w:t>
            </w:r>
          </w:p>
        </w:tc>
        <w:tc>
          <w:tcPr>
            <w:tcW w:w="1288" w:type="dxa"/>
            <w:vAlign w:val="center"/>
          </w:tcPr>
          <w:p w14:paraId="6267BE47" w14:textId="623C510E" w:rsidR="003223E1" w:rsidRPr="00667978" w:rsidRDefault="003223E1"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Male</w:t>
            </w:r>
          </w:p>
        </w:tc>
        <w:tc>
          <w:tcPr>
            <w:tcW w:w="1145" w:type="dxa"/>
            <w:vAlign w:val="center"/>
          </w:tcPr>
          <w:p w14:paraId="13FE92CD" w14:textId="3EFE82FE" w:rsidR="003223E1" w:rsidRPr="00667978" w:rsidRDefault="003223E1"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Female</w:t>
            </w:r>
          </w:p>
        </w:tc>
      </w:tr>
      <w:tr w:rsidR="00B4057E" w:rsidRPr="00667978" w14:paraId="2DA1CC6B" w14:textId="28527CFE" w:rsidTr="00667978">
        <w:trPr>
          <w:trHeight w:val="976"/>
        </w:trPr>
        <w:tc>
          <w:tcPr>
            <w:tcW w:w="3570" w:type="dxa"/>
            <w:vAlign w:val="center"/>
          </w:tcPr>
          <w:p w14:paraId="6B723829" w14:textId="77777777" w:rsidR="003223E1" w:rsidRPr="00667978" w:rsidRDefault="003223E1"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Number of Drugs</w:t>
            </w:r>
          </w:p>
        </w:tc>
        <w:tc>
          <w:tcPr>
            <w:tcW w:w="1142" w:type="dxa"/>
            <w:vAlign w:val="center"/>
          </w:tcPr>
          <w:p w14:paraId="2ABF4B61"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279</w:t>
            </w:r>
          </w:p>
          <w:p w14:paraId="4015FF01" w14:textId="033DC723"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(7.54)</w:t>
            </w:r>
          </w:p>
        </w:tc>
        <w:tc>
          <w:tcPr>
            <w:tcW w:w="1008" w:type="dxa"/>
            <w:vAlign w:val="center"/>
          </w:tcPr>
          <w:p w14:paraId="45C72CBB"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318</w:t>
            </w:r>
          </w:p>
          <w:p w14:paraId="294516DF" w14:textId="6682A1D3"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(7.40)</w:t>
            </w:r>
          </w:p>
        </w:tc>
        <w:tc>
          <w:tcPr>
            <w:tcW w:w="1146" w:type="dxa"/>
            <w:vAlign w:val="center"/>
          </w:tcPr>
          <w:p w14:paraId="3E2F75FC"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230</w:t>
            </w:r>
          </w:p>
          <w:p w14:paraId="279F8443" w14:textId="00A712B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(7.67)</w:t>
            </w:r>
          </w:p>
        </w:tc>
        <w:tc>
          <w:tcPr>
            <w:tcW w:w="1288" w:type="dxa"/>
            <w:vAlign w:val="center"/>
          </w:tcPr>
          <w:p w14:paraId="4D8497BA"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601</w:t>
            </w:r>
          </w:p>
          <w:p w14:paraId="0FBE63F2" w14:textId="72BDA018"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(7.07)</w:t>
            </w:r>
          </w:p>
        </w:tc>
        <w:tc>
          <w:tcPr>
            <w:tcW w:w="1145" w:type="dxa"/>
            <w:vAlign w:val="center"/>
          </w:tcPr>
          <w:p w14:paraId="6FB3BDA4"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226</w:t>
            </w:r>
          </w:p>
          <w:p w14:paraId="7F91F0CA" w14:textId="5D7F1F68"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(9.04)</w:t>
            </w:r>
          </w:p>
        </w:tc>
      </w:tr>
      <w:tr w:rsidR="001F4822" w:rsidRPr="00667978" w14:paraId="7ED83B7F" w14:textId="1CCF7164" w:rsidTr="00667978">
        <w:trPr>
          <w:trHeight w:val="910"/>
        </w:trPr>
        <w:tc>
          <w:tcPr>
            <w:tcW w:w="3570" w:type="dxa"/>
            <w:vAlign w:val="center"/>
          </w:tcPr>
          <w:p w14:paraId="332BE2B0" w14:textId="77777777" w:rsidR="003223E1" w:rsidRPr="00667978" w:rsidRDefault="003223E1"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Number of generic drugs</w:t>
            </w:r>
          </w:p>
        </w:tc>
        <w:tc>
          <w:tcPr>
            <w:tcW w:w="1142" w:type="dxa"/>
            <w:vAlign w:val="center"/>
          </w:tcPr>
          <w:p w14:paraId="1C3AB954"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26</w:t>
            </w:r>
          </w:p>
          <w:p w14:paraId="7B5734A9" w14:textId="2F5FD006"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(0.70)</w:t>
            </w:r>
          </w:p>
        </w:tc>
        <w:tc>
          <w:tcPr>
            <w:tcW w:w="1008" w:type="dxa"/>
            <w:vAlign w:val="center"/>
          </w:tcPr>
          <w:p w14:paraId="172E541F"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33</w:t>
            </w:r>
          </w:p>
          <w:p w14:paraId="2D7FD76E" w14:textId="5CCE59B0"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(0.77)</w:t>
            </w:r>
          </w:p>
        </w:tc>
        <w:tc>
          <w:tcPr>
            <w:tcW w:w="1146" w:type="dxa"/>
            <w:vAlign w:val="center"/>
          </w:tcPr>
          <w:p w14:paraId="2EA1D040"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25</w:t>
            </w:r>
          </w:p>
          <w:p w14:paraId="52DCE208" w14:textId="782AFFF8"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(0.83)</w:t>
            </w:r>
          </w:p>
        </w:tc>
        <w:tc>
          <w:tcPr>
            <w:tcW w:w="1288" w:type="dxa"/>
            <w:vAlign w:val="center"/>
          </w:tcPr>
          <w:p w14:paraId="70E4C919"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72</w:t>
            </w:r>
          </w:p>
          <w:p w14:paraId="07E8F21A" w14:textId="1403A8A4"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(0.85)</w:t>
            </w:r>
          </w:p>
        </w:tc>
        <w:tc>
          <w:tcPr>
            <w:tcW w:w="1145" w:type="dxa"/>
            <w:vAlign w:val="center"/>
          </w:tcPr>
          <w:p w14:paraId="6B69460F"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12</w:t>
            </w:r>
          </w:p>
          <w:p w14:paraId="5D3DD47B" w14:textId="40B1AD4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(0.48)</w:t>
            </w:r>
          </w:p>
        </w:tc>
      </w:tr>
      <w:tr w:rsidR="00B4057E" w:rsidRPr="00667978" w14:paraId="12EE5F71" w14:textId="280D53A5" w:rsidTr="00667978">
        <w:trPr>
          <w:trHeight w:val="976"/>
        </w:trPr>
        <w:tc>
          <w:tcPr>
            <w:tcW w:w="3570" w:type="dxa"/>
            <w:vAlign w:val="center"/>
          </w:tcPr>
          <w:p w14:paraId="486F7B3C" w14:textId="77777777" w:rsidR="003223E1" w:rsidRPr="00667978" w:rsidRDefault="003223E1"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Number of injectables</w:t>
            </w:r>
          </w:p>
        </w:tc>
        <w:tc>
          <w:tcPr>
            <w:tcW w:w="1142" w:type="dxa"/>
            <w:vAlign w:val="center"/>
          </w:tcPr>
          <w:p w14:paraId="6874CDED"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70</w:t>
            </w:r>
          </w:p>
          <w:p w14:paraId="23ADDD5F" w14:textId="3F90DF3D"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(1.89)</w:t>
            </w:r>
          </w:p>
        </w:tc>
        <w:tc>
          <w:tcPr>
            <w:tcW w:w="1008" w:type="dxa"/>
            <w:vAlign w:val="center"/>
          </w:tcPr>
          <w:p w14:paraId="748EB1CD"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94</w:t>
            </w:r>
          </w:p>
          <w:p w14:paraId="36B68CDC" w14:textId="3E2D7EA3"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(2.19)</w:t>
            </w:r>
          </w:p>
        </w:tc>
        <w:tc>
          <w:tcPr>
            <w:tcW w:w="1146" w:type="dxa"/>
            <w:vAlign w:val="center"/>
          </w:tcPr>
          <w:p w14:paraId="6B3E0E81"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74</w:t>
            </w:r>
          </w:p>
          <w:p w14:paraId="73154B15" w14:textId="03F65008"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(2.47)</w:t>
            </w:r>
          </w:p>
        </w:tc>
        <w:tc>
          <w:tcPr>
            <w:tcW w:w="1288" w:type="dxa"/>
            <w:vAlign w:val="center"/>
          </w:tcPr>
          <w:p w14:paraId="7B515222"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184</w:t>
            </w:r>
          </w:p>
          <w:p w14:paraId="2399DD74" w14:textId="79C8DE48"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(2.16)</w:t>
            </w:r>
          </w:p>
        </w:tc>
        <w:tc>
          <w:tcPr>
            <w:tcW w:w="1145" w:type="dxa"/>
            <w:vAlign w:val="center"/>
          </w:tcPr>
          <w:p w14:paraId="2A045AC8"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54</w:t>
            </w:r>
          </w:p>
          <w:p w14:paraId="224E9611" w14:textId="041B706B"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(2.16)</w:t>
            </w:r>
          </w:p>
        </w:tc>
      </w:tr>
      <w:tr w:rsidR="001F4822" w:rsidRPr="00667978" w14:paraId="4507F1DD" w14:textId="3BDFDBB3" w:rsidTr="00667978">
        <w:trPr>
          <w:trHeight w:val="900"/>
        </w:trPr>
        <w:tc>
          <w:tcPr>
            <w:tcW w:w="3570" w:type="dxa"/>
            <w:vAlign w:val="center"/>
          </w:tcPr>
          <w:p w14:paraId="5DD01A70" w14:textId="77777777" w:rsidR="003223E1" w:rsidRPr="00667978" w:rsidRDefault="003223E1"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Number of drugs from essential list</w:t>
            </w:r>
          </w:p>
        </w:tc>
        <w:tc>
          <w:tcPr>
            <w:tcW w:w="1142" w:type="dxa"/>
            <w:vAlign w:val="center"/>
          </w:tcPr>
          <w:p w14:paraId="7EE6CABB"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63</w:t>
            </w:r>
          </w:p>
          <w:p w14:paraId="0BFA770E" w14:textId="7A9997A9"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(1.70)</w:t>
            </w:r>
          </w:p>
        </w:tc>
        <w:tc>
          <w:tcPr>
            <w:tcW w:w="1008" w:type="dxa"/>
            <w:vAlign w:val="center"/>
          </w:tcPr>
          <w:p w14:paraId="6FBB18FE"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69</w:t>
            </w:r>
          </w:p>
          <w:p w14:paraId="3DBFC04D" w14:textId="6A14218E"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(1.60)</w:t>
            </w:r>
          </w:p>
        </w:tc>
        <w:tc>
          <w:tcPr>
            <w:tcW w:w="1146" w:type="dxa"/>
            <w:vAlign w:val="center"/>
          </w:tcPr>
          <w:p w14:paraId="324DC3DE"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45</w:t>
            </w:r>
          </w:p>
          <w:p w14:paraId="5EC84B91" w14:textId="170C7151"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(1.50)</w:t>
            </w:r>
          </w:p>
        </w:tc>
        <w:tc>
          <w:tcPr>
            <w:tcW w:w="1288" w:type="dxa"/>
            <w:vAlign w:val="center"/>
          </w:tcPr>
          <w:p w14:paraId="2BB47078"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137</w:t>
            </w:r>
          </w:p>
          <w:p w14:paraId="5ED39AC7" w14:textId="444B7CE4"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(1.61)</w:t>
            </w:r>
          </w:p>
        </w:tc>
        <w:tc>
          <w:tcPr>
            <w:tcW w:w="1145" w:type="dxa"/>
            <w:vAlign w:val="center"/>
          </w:tcPr>
          <w:p w14:paraId="1F0313BE"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40</w:t>
            </w:r>
          </w:p>
          <w:p w14:paraId="15FC2D7C" w14:textId="54191C7D"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(1.60)</w:t>
            </w:r>
          </w:p>
        </w:tc>
      </w:tr>
      <w:tr w:rsidR="00B4057E" w:rsidRPr="00667978" w14:paraId="4E0B67CC" w14:textId="06699E28" w:rsidTr="00667978">
        <w:trPr>
          <w:trHeight w:val="980"/>
        </w:trPr>
        <w:tc>
          <w:tcPr>
            <w:tcW w:w="3570" w:type="dxa"/>
            <w:vAlign w:val="center"/>
          </w:tcPr>
          <w:p w14:paraId="5CD67AA2" w14:textId="77777777" w:rsidR="003223E1" w:rsidRPr="00667978" w:rsidRDefault="003223E1"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Number of antibiotics</w:t>
            </w:r>
          </w:p>
        </w:tc>
        <w:tc>
          <w:tcPr>
            <w:tcW w:w="1142" w:type="dxa"/>
            <w:vAlign w:val="center"/>
          </w:tcPr>
          <w:p w14:paraId="396D98E3"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40</w:t>
            </w:r>
          </w:p>
          <w:p w14:paraId="3EE9CA4E" w14:textId="358B524F"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(1.08)</w:t>
            </w:r>
          </w:p>
        </w:tc>
        <w:tc>
          <w:tcPr>
            <w:tcW w:w="1008" w:type="dxa"/>
            <w:vAlign w:val="center"/>
          </w:tcPr>
          <w:p w14:paraId="2ED4A2F9"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29</w:t>
            </w:r>
          </w:p>
          <w:p w14:paraId="4F11162A" w14:textId="06C26DB6"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(0.67)</w:t>
            </w:r>
          </w:p>
        </w:tc>
        <w:tc>
          <w:tcPr>
            <w:tcW w:w="1146" w:type="dxa"/>
            <w:vAlign w:val="center"/>
          </w:tcPr>
          <w:p w14:paraId="6D790F3F"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29</w:t>
            </w:r>
          </w:p>
          <w:p w14:paraId="6336F2BF" w14:textId="4D3A5D36"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(0.97)</w:t>
            </w:r>
          </w:p>
        </w:tc>
        <w:tc>
          <w:tcPr>
            <w:tcW w:w="1288" w:type="dxa"/>
            <w:vAlign w:val="center"/>
          </w:tcPr>
          <w:p w14:paraId="6266D7A7"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83</w:t>
            </w:r>
          </w:p>
          <w:p w14:paraId="66E3F6FD" w14:textId="1E6BFF41"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(0.98)</w:t>
            </w:r>
          </w:p>
        </w:tc>
        <w:tc>
          <w:tcPr>
            <w:tcW w:w="1145" w:type="dxa"/>
            <w:vAlign w:val="center"/>
          </w:tcPr>
          <w:p w14:paraId="302C356F"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15</w:t>
            </w:r>
          </w:p>
          <w:p w14:paraId="1CE5092C" w14:textId="2B0AAE7B"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(0.60)</w:t>
            </w:r>
          </w:p>
        </w:tc>
      </w:tr>
      <w:tr w:rsidR="001F4822" w:rsidRPr="00667978" w14:paraId="78DAB4EF" w14:textId="199DB002" w:rsidTr="00667978">
        <w:trPr>
          <w:trHeight w:val="904"/>
        </w:trPr>
        <w:tc>
          <w:tcPr>
            <w:tcW w:w="3570" w:type="dxa"/>
            <w:vAlign w:val="center"/>
          </w:tcPr>
          <w:p w14:paraId="2699D1DB" w14:textId="77777777" w:rsidR="003223E1" w:rsidRPr="00667978" w:rsidRDefault="003223E1"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Number of combination Drugs</w:t>
            </w:r>
          </w:p>
        </w:tc>
        <w:tc>
          <w:tcPr>
            <w:tcW w:w="1142" w:type="dxa"/>
            <w:vAlign w:val="center"/>
          </w:tcPr>
          <w:p w14:paraId="44C8AA17"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25</w:t>
            </w:r>
          </w:p>
          <w:p w14:paraId="0BE8981B" w14:textId="02CF7CB3"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(0.68)</w:t>
            </w:r>
          </w:p>
        </w:tc>
        <w:tc>
          <w:tcPr>
            <w:tcW w:w="1008" w:type="dxa"/>
            <w:vAlign w:val="center"/>
          </w:tcPr>
          <w:p w14:paraId="7B12B116"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23</w:t>
            </w:r>
          </w:p>
          <w:p w14:paraId="66923ADD" w14:textId="7DBCE00C"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(0.53)</w:t>
            </w:r>
          </w:p>
        </w:tc>
        <w:tc>
          <w:tcPr>
            <w:tcW w:w="1146" w:type="dxa"/>
            <w:vAlign w:val="center"/>
          </w:tcPr>
          <w:p w14:paraId="752DF41E"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28</w:t>
            </w:r>
          </w:p>
          <w:p w14:paraId="1186BBAE" w14:textId="7E710D7D"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(0.93)</w:t>
            </w:r>
          </w:p>
        </w:tc>
        <w:tc>
          <w:tcPr>
            <w:tcW w:w="1288" w:type="dxa"/>
            <w:vAlign w:val="center"/>
          </w:tcPr>
          <w:p w14:paraId="53D45F47"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52</w:t>
            </w:r>
          </w:p>
          <w:p w14:paraId="28B2EB8E" w14:textId="15580249"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(0.61)</w:t>
            </w:r>
          </w:p>
        </w:tc>
        <w:tc>
          <w:tcPr>
            <w:tcW w:w="1145" w:type="dxa"/>
            <w:vAlign w:val="center"/>
          </w:tcPr>
          <w:p w14:paraId="6C5C55AD"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24</w:t>
            </w:r>
          </w:p>
          <w:p w14:paraId="5175FA18" w14:textId="2D4FBFAA"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(0.96)</w:t>
            </w:r>
          </w:p>
        </w:tc>
      </w:tr>
      <w:tr w:rsidR="001F4822" w:rsidRPr="00667978" w14:paraId="4E717172" w14:textId="36083B7E" w:rsidTr="00667978">
        <w:trPr>
          <w:trHeight w:val="828"/>
        </w:trPr>
        <w:tc>
          <w:tcPr>
            <w:tcW w:w="3570" w:type="dxa"/>
            <w:vAlign w:val="center"/>
          </w:tcPr>
          <w:p w14:paraId="795C33E6" w14:textId="77777777" w:rsidR="003223E1" w:rsidRPr="00667978" w:rsidRDefault="003223E1"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Number of topical preparations</w:t>
            </w:r>
          </w:p>
        </w:tc>
        <w:tc>
          <w:tcPr>
            <w:tcW w:w="1142" w:type="dxa"/>
            <w:vAlign w:val="center"/>
          </w:tcPr>
          <w:p w14:paraId="59CCBC63"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w:t>
            </w:r>
          </w:p>
          <w:p w14:paraId="6F792615" w14:textId="42059E21"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(0.03)</w:t>
            </w:r>
          </w:p>
        </w:tc>
        <w:tc>
          <w:tcPr>
            <w:tcW w:w="1008" w:type="dxa"/>
            <w:vAlign w:val="center"/>
          </w:tcPr>
          <w:p w14:paraId="619439B2"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w:t>
            </w:r>
          </w:p>
          <w:p w14:paraId="252B35EC" w14:textId="42755860"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(0.00)</w:t>
            </w:r>
          </w:p>
        </w:tc>
        <w:tc>
          <w:tcPr>
            <w:tcW w:w="1146" w:type="dxa"/>
            <w:vAlign w:val="center"/>
          </w:tcPr>
          <w:p w14:paraId="18592895"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w:t>
            </w:r>
          </w:p>
          <w:p w14:paraId="3E834EC3" w14:textId="6C2BE331"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(0.03)</w:t>
            </w:r>
          </w:p>
        </w:tc>
        <w:tc>
          <w:tcPr>
            <w:tcW w:w="1288" w:type="dxa"/>
            <w:vAlign w:val="center"/>
          </w:tcPr>
          <w:p w14:paraId="6778B34C"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w:t>
            </w:r>
          </w:p>
          <w:p w14:paraId="68A1E46C" w14:textId="1C8362F2"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(0.02)</w:t>
            </w:r>
          </w:p>
        </w:tc>
        <w:tc>
          <w:tcPr>
            <w:tcW w:w="1145" w:type="dxa"/>
            <w:vAlign w:val="center"/>
          </w:tcPr>
          <w:p w14:paraId="7777ACCF"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w:t>
            </w:r>
          </w:p>
          <w:p w14:paraId="74DF2344" w14:textId="452D8BAB"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(0.00)</w:t>
            </w:r>
          </w:p>
        </w:tc>
      </w:tr>
      <w:tr w:rsidR="001F4822" w:rsidRPr="00667978" w14:paraId="1D6FF604" w14:textId="2F58E762" w:rsidTr="00667978">
        <w:trPr>
          <w:trHeight w:val="854"/>
        </w:trPr>
        <w:tc>
          <w:tcPr>
            <w:tcW w:w="3570" w:type="dxa"/>
            <w:vAlign w:val="center"/>
          </w:tcPr>
          <w:p w14:paraId="7119FDC0" w14:textId="4EAD6897" w:rsidR="003223E1" w:rsidRPr="00667978" w:rsidRDefault="003223E1"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 xml:space="preserve">Number of </w:t>
            </w:r>
            <w:r w:rsidR="00FB7FC7" w:rsidRPr="00667978">
              <w:rPr>
                <w:rFonts w:eastAsia="Times New Roman" w:cs="Times New Roman"/>
                <w:sz w:val="20"/>
                <w:szCs w:val="20"/>
                <w:lang w:val="en-GB" w:eastAsia="en-GB" w:bidi="bn-BD"/>
              </w:rPr>
              <w:t>syrups</w:t>
            </w:r>
          </w:p>
        </w:tc>
        <w:tc>
          <w:tcPr>
            <w:tcW w:w="1142" w:type="dxa"/>
            <w:vAlign w:val="center"/>
          </w:tcPr>
          <w:p w14:paraId="417C2AD8"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8</w:t>
            </w:r>
          </w:p>
          <w:p w14:paraId="6976DEDF" w14:textId="1E159178"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(0.22)</w:t>
            </w:r>
          </w:p>
        </w:tc>
        <w:tc>
          <w:tcPr>
            <w:tcW w:w="1008" w:type="dxa"/>
            <w:vAlign w:val="center"/>
          </w:tcPr>
          <w:p w14:paraId="2D61A5E5"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9</w:t>
            </w:r>
          </w:p>
          <w:p w14:paraId="0CC70DEE" w14:textId="18FA6E42"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(0.21)</w:t>
            </w:r>
          </w:p>
        </w:tc>
        <w:tc>
          <w:tcPr>
            <w:tcW w:w="1146" w:type="dxa"/>
            <w:vAlign w:val="center"/>
          </w:tcPr>
          <w:p w14:paraId="170C2D53"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7</w:t>
            </w:r>
          </w:p>
          <w:p w14:paraId="58F72C6B" w14:textId="52696DA9"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(0.23)</w:t>
            </w:r>
          </w:p>
        </w:tc>
        <w:tc>
          <w:tcPr>
            <w:tcW w:w="1288" w:type="dxa"/>
            <w:vAlign w:val="center"/>
          </w:tcPr>
          <w:p w14:paraId="6919068E"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14</w:t>
            </w:r>
          </w:p>
          <w:p w14:paraId="0FF9CA31" w14:textId="001D59FE"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(0.16)</w:t>
            </w:r>
          </w:p>
        </w:tc>
        <w:tc>
          <w:tcPr>
            <w:tcW w:w="1145" w:type="dxa"/>
            <w:vAlign w:val="center"/>
          </w:tcPr>
          <w:p w14:paraId="0112280A" w14:textId="77777777"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10</w:t>
            </w:r>
          </w:p>
          <w:p w14:paraId="00B161DD" w14:textId="3096B50B" w:rsidR="003223E1" w:rsidRPr="00667978" w:rsidRDefault="003223E1"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(0.40)</w:t>
            </w:r>
          </w:p>
        </w:tc>
      </w:tr>
    </w:tbl>
    <w:p w14:paraId="244A7017" w14:textId="77777777" w:rsidR="00DD37AE" w:rsidRPr="00667978" w:rsidRDefault="00DD37AE" w:rsidP="003E31A3">
      <w:pPr>
        <w:rPr>
          <w:rFonts w:cs="Times New Roman"/>
          <w:b/>
          <w:sz w:val="2"/>
          <w:szCs w:val="2"/>
        </w:rPr>
      </w:pPr>
    </w:p>
    <w:p w14:paraId="5AC8EFA8" w14:textId="4650886E" w:rsidR="006618B8" w:rsidRPr="002359E4" w:rsidRDefault="006618B8" w:rsidP="002359E4">
      <w:pPr>
        <w:spacing w:line="276" w:lineRule="auto"/>
        <w:rPr>
          <w:sz w:val="20"/>
          <w:szCs w:val="18"/>
        </w:rPr>
      </w:pPr>
      <w:r w:rsidRPr="002359E4">
        <w:rPr>
          <w:sz w:val="20"/>
          <w:szCs w:val="18"/>
        </w:rPr>
        <w:t>Hypertension was the most common diagnosis, present in 64 patients (58.19%). This was followed by diabetes mellitus in 40 patients (36.36%), kidney diseases in 28 patients (25.46%), and heart diseases in 27 patients (24.55%). Other common conditions included dental problems (23 patients, 20.19%), asthma (21 patients, 19.09%), and arthrit</w:t>
      </w:r>
      <w:r w:rsidR="003B2096" w:rsidRPr="002359E4">
        <w:rPr>
          <w:sz w:val="20"/>
          <w:szCs w:val="18"/>
        </w:rPr>
        <w:t>is (17 patients, 15.45%)</w:t>
      </w:r>
      <w:r w:rsidR="002359E4">
        <w:rPr>
          <w:sz w:val="20"/>
          <w:szCs w:val="18"/>
        </w:rPr>
        <w:t xml:space="preserve"> </w:t>
      </w:r>
      <w:r w:rsidR="003B2096" w:rsidRPr="002359E4">
        <w:rPr>
          <w:sz w:val="20"/>
          <w:szCs w:val="18"/>
        </w:rPr>
        <w:t>(Table 5</w:t>
      </w:r>
      <w:r w:rsidRPr="002359E4">
        <w:rPr>
          <w:sz w:val="20"/>
          <w:szCs w:val="18"/>
        </w:rPr>
        <w:t>).</w:t>
      </w:r>
    </w:p>
    <w:p w14:paraId="56BAF6F3" w14:textId="74F2BF15" w:rsidR="003E31A3" w:rsidRPr="00667978" w:rsidRDefault="003B2096" w:rsidP="003E31A3">
      <w:pPr>
        <w:rPr>
          <w:rFonts w:eastAsia="Times New Roman" w:cs="Times New Roman"/>
          <w:b/>
          <w:bCs/>
          <w:sz w:val="20"/>
          <w:szCs w:val="20"/>
          <w:lang w:val="en-GB" w:eastAsia="en-GB" w:bidi="bn-BD"/>
        </w:rPr>
      </w:pPr>
      <w:r w:rsidRPr="00667978">
        <w:rPr>
          <w:rFonts w:cs="Times New Roman"/>
          <w:b/>
          <w:sz w:val="20"/>
          <w:szCs w:val="20"/>
        </w:rPr>
        <w:t>Table 5</w:t>
      </w:r>
      <w:r w:rsidR="003E31A3" w:rsidRPr="00667978">
        <w:rPr>
          <w:rFonts w:cs="Times New Roman"/>
          <w:b/>
          <w:sz w:val="20"/>
          <w:szCs w:val="20"/>
        </w:rPr>
        <w:t xml:space="preserve">: </w:t>
      </w:r>
      <w:r w:rsidR="00D850A0" w:rsidRPr="00667978">
        <w:rPr>
          <w:rFonts w:eastAsia="Times New Roman" w:cs="Times New Roman"/>
          <w:bCs/>
          <w:sz w:val="20"/>
          <w:szCs w:val="20"/>
          <w:lang w:eastAsia="en-GB" w:bidi="bn-BD"/>
        </w:rPr>
        <w:t xml:space="preserve">Patient’s </w:t>
      </w:r>
      <w:r w:rsidR="00D850A0" w:rsidRPr="00667978">
        <w:rPr>
          <w:rFonts w:eastAsia="Times New Roman" w:cs="Times New Roman"/>
          <w:bCs/>
          <w:sz w:val="20"/>
          <w:szCs w:val="20"/>
          <w:lang w:val="en-GB" w:eastAsia="en-GB" w:bidi="bn-BD"/>
        </w:rPr>
        <w:t>comorbidities Frequencies</w:t>
      </w:r>
    </w:p>
    <w:tbl>
      <w:tblPr>
        <w:tblStyle w:val="GridTable1Light-Accent6"/>
        <w:tblW w:w="9306" w:type="dxa"/>
        <w:jc w:val="center"/>
        <w:tblLayout w:type="fixed"/>
        <w:tblLook w:val="0000" w:firstRow="0" w:lastRow="0" w:firstColumn="0" w:lastColumn="0" w:noHBand="0" w:noVBand="0"/>
      </w:tblPr>
      <w:tblGrid>
        <w:gridCol w:w="3242"/>
        <w:gridCol w:w="1716"/>
        <w:gridCol w:w="1658"/>
        <w:gridCol w:w="2690"/>
      </w:tblGrid>
      <w:tr w:rsidR="008B62D8" w:rsidRPr="00667978" w14:paraId="76208FE7" w14:textId="77777777" w:rsidTr="00C65D44">
        <w:trPr>
          <w:trHeight w:val="534"/>
          <w:jc w:val="center"/>
        </w:trPr>
        <w:tc>
          <w:tcPr>
            <w:tcW w:w="3242" w:type="dxa"/>
            <w:vMerge w:val="restart"/>
          </w:tcPr>
          <w:p w14:paraId="01449BAB" w14:textId="6C7D9630" w:rsidR="00D850A0" w:rsidRPr="00667978" w:rsidRDefault="00FD6EA8" w:rsidP="00667978">
            <w:pPr>
              <w:widowControl w:val="0"/>
              <w:autoSpaceDE w:val="0"/>
              <w:autoSpaceDN w:val="0"/>
              <w:adjustRightInd w:val="0"/>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Comorbidities</w:t>
            </w:r>
          </w:p>
        </w:tc>
        <w:tc>
          <w:tcPr>
            <w:tcW w:w="3374" w:type="dxa"/>
            <w:gridSpan w:val="2"/>
          </w:tcPr>
          <w:p w14:paraId="4014A24C" w14:textId="77777777" w:rsidR="00D850A0" w:rsidRPr="00667978" w:rsidRDefault="00D850A0"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Responses</w:t>
            </w:r>
          </w:p>
        </w:tc>
        <w:tc>
          <w:tcPr>
            <w:tcW w:w="2690" w:type="dxa"/>
            <w:vMerge w:val="restart"/>
          </w:tcPr>
          <w:p w14:paraId="72A319C5" w14:textId="77777777" w:rsidR="00D850A0" w:rsidRPr="00667978" w:rsidRDefault="00D850A0"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Percent of Cases</w:t>
            </w:r>
          </w:p>
        </w:tc>
      </w:tr>
      <w:tr w:rsidR="008B62D8" w:rsidRPr="00667978" w14:paraId="70BC02E3" w14:textId="77777777" w:rsidTr="00C65D44">
        <w:trPr>
          <w:trHeight w:val="243"/>
          <w:jc w:val="center"/>
        </w:trPr>
        <w:tc>
          <w:tcPr>
            <w:tcW w:w="3242" w:type="dxa"/>
            <w:vMerge/>
          </w:tcPr>
          <w:p w14:paraId="5A3D7C24" w14:textId="77777777" w:rsidR="00D850A0" w:rsidRPr="00667978" w:rsidRDefault="00D850A0" w:rsidP="00667978">
            <w:pPr>
              <w:widowControl w:val="0"/>
              <w:autoSpaceDE w:val="0"/>
              <w:autoSpaceDN w:val="0"/>
              <w:adjustRightInd w:val="0"/>
              <w:rPr>
                <w:rFonts w:eastAsia="Times New Roman" w:cs="Times New Roman"/>
                <w:sz w:val="20"/>
                <w:szCs w:val="20"/>
                <w:lang w:val="en-GB" w:eastAsia="en-GB" w:bidi="bn-BD"/>
              </w:rPr>
            </w:pPr>
          </w:p>
        </w:tc>
        <w:tc>
          <w:tcPr>
            <w:tcW w:w="1716" w:type="dxa"/>
          </w:tcPr>
          <w:p w14:paraId="03D04839" w14:textId="77777777" w:rsidR="00D850A0" w:rsidRPr="00667978" w:rsidRDefault="00D850A0"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N</w:t>
            </w:r>
          </w:p>
        </w:tc>
        <w:tc>
          <w:tcPr>
            <w:tcW w:w="1658" w:type="dxa"/>
          </w:tcPr>
          <w:p w14:paraId="686F6FB2" w14:textId="77777777" w:rsidR="00D850A0" w:rsidRPr="00667978" w:rsidRDefault="00D850A0"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Percent</w:t>
            </w:r>
          </w:p>
        </w:tc>
        <w:tc>
          <w:tcPr>
            <w:tcW w:w="2690" w:type="dxa"/>
            <w:vMerge/>
          </w:tcPr>
          <w:p w14:paraId="161CFA53" w14:textId="77777777" w:rsidR="00D850A0" w:rsidRPr="00667978" w:rsidRDefault="00D850A0" w:rsidP="00667978">
            <w:pPr>
              <w:widowControl w:val="0"/>
              <w:autoSpaceDE w:val="0"/>
              <w:autoSpaceDN w:val="0"/>
              <w:adjustRightInd w:val="0"/>
              <w:jc w:val="center"/>
              <w:rPr>
                <w:rFonts w:eastAsia="Times New Roman" w:cs="Times New Roman"/>
                <w:sz w:val="20"/>
                <w:szCs w:val="20"/>
                <w:lang w:val="en-GB" w:eastAsia="en-GB" w:bidi="bn-BD"/>
              </w:rPr>
            </w:pPr>
          </w:p>
        </w:tc>
      </w:tr>
      <w:tr w:rsidR="001F4822" w:rsidRPr="00667978" w14:paraId="71ABD7E0" w14:textId="77777777" w:rsidTr="00C65D44">
        <w:trPr>
          <w:trHeight w:val="534"/>
          <w:jc w:val="center"/>
        </w:trPr>
        <w:tc>
          <w:tcPr>
            <w:tcW w:w="3242" w:type="dxa"/>
          </w:tcPr>
          <w:p w14:paraId="448E7C02"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Diabetes</w:t>
            </w:r>
          </w:p>
        </w:tc>
        <w:tc>
          <w:tcPr>
            <w:tcW w:w="1716" w:type="dxa"/>
          </w:tcPr>
          <w:p w14:paraId="29382395"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40</w:t>
            </w:r>
          </w:p>
        </w:tc>
        <w:tc>
          <w:tcPr>
            <w:tcW w:w="1658" w:type="dxa"/>
          </w:tcPr>
          <w:p w14:paraId="69B9D036"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17.2%</w:t>
            </w:r>
          </w:p>
        </w:tc>
        <w:tc>
          <w:tcPr>
            <w:tcW w:w="2690" w:type="dxa"/>
          </w:tcPr>
          <w:p w14:paraId="18759397"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42.6%</w:t>
            </w:r>
          </w:p>
        </w:tc>
      </w:tr>
      <w:tr w:rsidR="008B62D8" w:rsidRPr="00667978" w14:paraId="6E06098B" w14:textId="77777777" w:rsidTr="00C65D44">
        <w:trPr>
          <w:trHeight w:val="534"/>
          <w:jc w:val="center"/>
        </w:trPr>
        <w:tc>
          <w:tcPr>
            <w:tcW w:w="3242" w:type="dxa"/>
          </w:tcPr>
          <w:p w14:paraId="6B2EFC07"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Hypertension</w:t>
            </w:r>
          </w:p>
        </w:tc>
        <w:tc>
          <w:tcPr>
            <w:tcW w:w="1716" w:type="dxa"/>
          </w:tcPr>
          <w:p w14:paraId="04878964"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64</w:t>
            </w:r>
          </w:p>
        </w:tc>
        <w:tc>
          <w:tcPr>
            <w:tcW w:w="1658" w:type="dxa"/>
          </w:tcPr>
          <w:p w14:paraId="5EAE63B8"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27.5%</w:t>
            </w:r>
          </w:p>
        </w:tc>
        <w:tc>
          <w:tcPr>
            <w:tcW w:w="2690" w:type="dxa"/>
          </w:tcPr>
          <w:p w14:paraId="633471FE"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68.1%</w:t>
            </w:r>
          </w:p>
        </w:tc>
      </w:tr>
      <w:tr w:rsidR="001F4822" w:rsidRPr="00667978" w14:paraId="0A7DB048" w14:textId="77777777" w:rsidTr="00C65D44">
        <w:trPr>
          <w:trHeight w:val="534"/>
          <w:jc w:val="center"/>
        </w:trPr>
        <w:tc>
          <w:tcPr>
            <w:tcW w:w="3242" w:type="dxa"/>
          </w:tcPr>
          <w:p w14:paraId="0740BCC0"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Heart Diseases</w:t>
            </w:r>
          </w:p>
        </w:tc>
        <w:tc>
          <w:tcPr>
            <w:tcW w:w="1716" w:type="dxa"/>
          </w:tcPr>
          <w:p w14:paraId="5995C91F"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27</w:t>
            </w:r>
          </w:p>
        </w:tc>
        <w:tc>
          <w:tcPr>
            <w:tcW w:w="1658" w:type="dxa"/>
          </w:tcPr>
          <w:p w14:paraId="62518D04"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11.6%</w:t>
            </w:r>
          </w:p>
        </w:tc>
        <w:tc>
          <w:tcPr>
            <w:tcW w:w="2690" w:type="dxa"/>
          </w:tcPr>
          <w:p w14:paraId="6D9BBBBA"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28.7%</w:t>
            </w:r>
          </w:p>
        </w:tc>
      </w:tr>
      <w:tr w:rsidR="008B62D8" w:rsidRPr="00667978" w14:paraId="70FD9AB7" w14:textId="77777777" w:rsidTr="00C65D44">
        <w:trPr>
          <w:trHeight w:val="561"/>
          <w:jc w:val="center"/>
        </w:trPr>
        <w:tc>
          <w:tcPr>
            <w:tcW w:w="3242" w:type="dxa"/>
          </w:tcPr>
          <w:p w14:paraId="460BBAD6" w14:textId="47A6FA02" w:rsidR="00FD6EA8" w:rsidRPr="00667978" w:rsidRDefault="00726811"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lastRenderedPageBreak/>
              <w:t>Arthritis</w:t>
            </w:r>
          </w:p>
        </w:tc>
        <w:tc>
          <w:tcPr>
            <w:tcW w:w="1716" w:type="dxa"/>
          </w:tcPr>
          <w:p w14:paraId="4B0B72F1"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17</w:t>
            </w:r>
          </w:p>
        </w:tc>
        <w:tc>
          <w:tcPr>
            <w:tcW w:w="1658" w:type="dxa"/>
          </w:tcPr>
          <w:p w14:paraId="1145612B"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7.3%</w:t>
            </w:r>
          </w:p>
        </w:tc>
        <w:tc>
          <w:tcPr>
            <w:tcW w:w="2690" w:type="dxa"/>
          </w:tcPr>
          <w:p w14:paraId="2DAD6B64"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18.1%</w:t>
            </w:r>
          </w:p>
        </w:tc>
      </w:tr>
      <w:tr w:rsidR="001F4822" w:rsidRPr="00667978" w14:paraId="0A278A4C" w14:textId="77777777" w:rsidTr="00C65D44">
        <w:trPr>
          <w:trHeight w:val="534"/>
          <w:jc w:val="center"/>
        </w:trPr>
        <w:tc>
          <w:tcPr>
            <w:tcW w:w="3242" w:type="dxa"/>
          </w:tcPr>
          <w:p w14:paraId="4EC5874E"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Asthma</w:t>
            </w:r>
          </w:p>
        </w:tc>
        <w:tc>
          <w:tcPr>
            <w:tcW w:w="1716" w:type="dxa"/>
          </w:tcPr>
          <w:p w14:paraId="0AE4A5BD"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21</w:t>
            </w:r>
          </w:p>
        </w:tc>
        <w:tc>
          <w:tcPr>
            <w:tcW w:w="1658" w:type="dxa"/>
          </w:tcPr>
          <w:p w14:paraId="00B6F471"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9.0%</w:t>
            </w:r>
          </w:p>
        </w:tc>
        <w:tc>
          <w:tcPr>
            <w:tcW w:w="2690" w:type="dxa"/>
          </w:tcPr>
          <w:p w14:paraId="05CC500C"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22.3%</w:t>
            </w:r>
          </w:p>
        </w:tc>
      </w:tr>
      <w:tr w:rsidR="008B62D8" w:rsidRPr="00667978" w14:paraId="62C4442E" w14:textId="77777777" w:rsidTr="00C65D44">
        <w:trPr>
          <w:trHeight w:val="534"/>
          <w:jc w:val="center"/>
        </w:trPr>
        <w:tc>
          <w:tcPr>
            <w:tcW w:w="3242" w:type="dxa"/>
          </w:tcPr>
          <w:p w14:paraId="241DEC27"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Liver Disease</w:t>
            </w:r>
          </w:p>
        </w:tc>
        <w:tc>
          <w:tcPr>
            <w:tcW w:w="1716" w:type="dxa"/>
          </w:tcPr>
          <w:p w14:paraId="2AF95163"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w:t>
            </w:r>
          </w:p>
        </w:tc>
        <w:tc>
          <w:tcPr>
            <w:tcW w:w="1658" w:type="dxa"/>
          </w:tcPr>
          <w:p w14:paraId="39B405CD"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0.4%</w:t>
            </w:r>
          </w:p>
        </w:tc>
        <w:tc>
          <w:tcPr>
            <w:tcW w:w="2690" w:type="dxa"/>
          </w:tcPr>
          <w:p w14:paraId="4A4F6436"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1.1%</w:t>
            </w:r>
          </w:p>
        </w:tc>
      </w:tr>
      <w:tr w:rsidR="001F4822" w:rsidRPr="00667978" w14:paraId="6ED51E0B" w14:textId="77777777" w:rsidTr="00C65D44">
        <w:trPr>
          <w:trHeight w:val="561"/>
          <w:jc w:val="center"/>
        </w:trPr>
        <w:tc>
          <w:tcPr>
            <w:tcW w:w="3242" w:type="dxa"/>
          </w:tcPr>
          <w:p w14:paraId="11D46E99"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Kidney Diseases</w:t>
            </w:r>
          </w:p>
        </w:tc>
        <w:tc>
          <w:tcPr>
            <w:tcW w:w="1716" w:type="dxa"/>
          </w:tcPr>
          <w:p w14:paraId="1DA3AB71"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28</w:t>
            </w:r>
          </w:p>
        </w:tc>
        <w:tc>
          <w:tcPr>
            <w:tcW w:w="1658" w:type="dxa"/>
          </w:tcPr>
          <w:p w14:paraId="2AF4C8F2"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12.0%</w:t>
            </w:r>
          </w:p>
        </w:tc>
        <w:tc>
          <w:tcPr>
            <w:tcW w:w="2690" w:type="dxa"/>
          </w:tcPr>
          <w:p w14:paraId="0BCDBCEA"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29.8%</w:t>
            </w:r>
          </w:p>
        </w:tc>
      </w:tr>
      <w:tr w:rsidR="008B62D8" w:rsidRPr="00667978" w14:paraId="70D460F3" w14:textId="77777777" w:rsidTr="00C65D44">
        <w:trPr>
          <w:trHeight w:val="121"/>
          <w:jc w:val="center"/>
        </w:trPr>
        <w:tc>
          <w:tcPr>
            <w:tcW w:w="3242" w:type="dxa"/>
          </w:tcPr>
          <w:p w14:paraId="5896E884"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Haematological Disorder</w:t>
            </w:r>
          </w:p>
        </w:tc>
        <w:tc>
          <w:tcPr>
            <w:tcW w:w="1716" w:type="dxa"/>
          </w:tcPr>
          <w:p w14:paraId="30630299"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w:t>
            </w:r>
          </w:p>
        </w:tc>
        <w:tc>
          <w:tcPr>
            <w:tcW w:w="1658" w:type="dxa"/>
          </w:tcPr>
          <w:p w14:paraId="61676313"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2.1%</w:t>
            </w:r>
          </w:p>
        </w:tc>
        <w:tc>
          <w:tcPr>
            <w:tcW w:w="2690" w:type="dxa"/>
          </w:tcPr>
          <w:p w14:paraId="5650B248"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5.3%</w:t>
            </w:r>
          </w:p>
        </w:tc>
      </w:tr>
      <w:tr w:rsidR="001F4822" w:rsidRPr="00667978" w14:paraId="138B9499" w14:textId="77777777" w:rsidTr="00C65D44">
        <w:trPr>
          <w:trHeight w:val="561"/>
          <w:jc w:val="center"/>
        </w:trPr>
        <w:tc>
          <w:tcPr>
            <w:tcW w:w="3242" w:type="dxa"/>
          </w:tcPr>
          <w:p w14:paraId="51F2B380"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Cancer</w:t>
            </w:r>
          </w:p>
        </w:tc>
        <w:tc>
          <w:tcPr>
            <w:tcW w:w="1716" w:type="dxa"/>
          </w:tcPr>
          <w:p w14:paraId="66DD1CC0"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4</w:t>
            </w:r>
          </w:p>
        </w:tc>
        <w:tc>
          <w:tcPr>
            <w:tcW w:w="1658" w:type="dxa"/>
          </w:tcPr>
          <w:p w14:paraId="4BA4D721"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1.7%</w:t>
            </w:r>
          </w:p>
        </w:tc>
        <w:tc>
          <w:tcPr>
            <w:tcW w:w="2690" w:type="dxa"/>
          </w:tcPr>
          <w:p w14:paraId="0DDDDD9D"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4.3%</w:t>
            </w:r>
          </w:p>
        </w:tc>
      </w:tr>
      <w:tr w:rsidR="008B62D8" w:rsidRPr="00667978" w14:paraId="4823C375" w14:textId="77777777" w:rsidTr="00C65D44">
        <w:trPr>
          <w:trHeight w:val="534"/>
          <w:jc w:val="center"/>
        </w:trPr>
        <w:tc>
          <w:tcPr>
            <w:tcW w:w="3242" w:type="dxa"/>
          </w:tcPr>
          <w:p w14:paraId="12E9D4CE"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Dental</w:t>
            </w:r>
          </w:p>
        </w:tc>
        <w:tc>
          <w:tcPr>
            <w:tcW w:w="1716" w:type="dxa"/>
          </w:tcPr>
          <w:p w14:paraId="2F959377"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23</w:t>
            </w:r>
          </w:p>
        </w:tc>
        <w:tc>
          <w:tcPr>
            <w:tcW w:w="1658" w:type="dxa"/>
          </w:tcPr>
          <w:p w14:paraId="184711A7"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9.9%</w:t>
            </w:r>
          </w:p>
        </w:tc>
        <w:tc>
          <w:tcPr>
            <w:tcW w:w="2690" w:type="dxa"/>
          </w:tcPr>
          <w:p w14:paraId="797CE9D7"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24.5%</w:t>
            </w:r>
          </w:p>
        </w:tc>
      </w:tr>
      <w:tr w:rsidR="001F4822" w:rsidRPr="00667978" w14:paraId="7CBC31B2" w14:textId="77777777" w:rsidTr="00C65D44">
        <w:trPr>
          <w:trHeight w:val="534"/>
          <w:jc w:val="center"/>
        </w:trPr>
        <w:tc>
          <w:tcPr>
            <w:tcW w:w="3242" w:type="dxa"/>
          </w:tcPr>
          <w:p w14:paraId="0072AE5E"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Others</w:t>
            </w:r>
          </w:p>
        </w:tc>
        <w:tc>
          <w:tcPr>
            <w:tcW w:w="1716" w:type="dxa"/>
          </w:tcPr>
          <w:p w14:paraId="4A9803F8"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3</w:t>
            </w:r>
          </w:p>
        </w:tc>
        <w:tc>
          <w:tcPr>
            <w:tcW w:w="1658" w:type="dxa"/>
          </w:tcPr>
          <w:p w14:paraId="44DD274C"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1.3%</w:t>
            </w:r>
          </w:p>
        </w:tc>
        <w:tc>
          <w:tcPr>
            <w:tcW w:w="2690" w:type="dxa"/>
          </w:tcPr>
          <w:p w14:paraId="73396A9E"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3.2%</w:t>
            </w:r>
          </w:p>
        </w:tc>
      </w:tr>
      <w:tr w:rsidR="008B62D8" w:rsidRPr="00667978" w14:paraId="74519786" w14:textId="77777777" w:rsidTr="00C65D44">
        <w:trPr>
          <w:trHeight w:val="534"/>
          <w:jc w:val="center"/>
        </w:trPr>
        <w:tc>
          <w:tcPr>
            <w:tcW w:w="3242" w:type="dxa"/>
          </w:tcPr>
          <w:p w14:paraId="5ACB7512" w14:textId="77777777" w:rsidR="00D850A0" w:rsidRPr="00667978" w:rsidRDefault="00D850A0" w:rsidP="00667978">
            <w:pPr>
              <w:widowControl w:val="0"/>
              <w:autoSpaceDE w:val="0"/>
              <w:autoSpaceDN w:val="0"/>
              <w:adjustRightInd w:val="0"/>
              <w:ind w:left="60" w:right="60"/>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Total</w:t>
            </w:r>
          </w:p>
        </w:tc>
        <w:tc>
          <w:tcPr>
            <w:tcW w:w="1716" w:type="dxa"/>
          </w:tcPr>
          <w:p w14:paraId="4A5713AC" w14:textId="77777777" w:rsidR="00D850A0" w:rsidRPr="00667978" w:rsidRDefault="00D850A0"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233</w:t>
            </w:r>
          </w:p>
        </w:tc>
        <w:tc>
          <w:tcPr>
            <w:tcW w:w="1658" w:type="dxa"/>
          </w:tcPr>
          <w:p w14:paraId="099A890D" w14:textId="77777777" w:rsidR="00D850A0" w:rsidRPr="00667978" w:rsidRDefault="00D850A0"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100.0%</w:t>
            </w:r>
          </w:p>
        </w:tc>
        <w:tc>
          <w:tcPr>
            <w:tcW w:w="2690" w:type="dxa"/>
          </w:tcPr>
          <w:p w14:paraId="088869DA" w14:textId="77777777" w:rsidR="00D850A0" w:rsidRPr="00667978" w:rsidRDefault="00D850A0"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247.9%</w:t>
            </w:r>
          </w:p>
        </w:tc>
      </w:tr>
    </w:tbl>
    <w:p w14:paraId="792EECE2" w14:textId="77777777" w:rsidR="00D850A0" w:rsidRPr="008B62D8" w:rsidRDefault="00D850A0" w:rsidP="00D850A0">
      <w:pPr>
        <w:widowControl w:val="0"/>
        <w:autoSpaceDE w:val="0"/>
        <w:autoSpaceDN w:val="0"/>
        <w:adjustRightInd w:val="0"/>
        <w:spacing w:after="0" w:line="240" w:lineRule="auto"/>
        <w:rPr>
          <w:rFonts w:eastAsia="Times New Roman" w:cs="Times New Roman"/>
          <w:szCs w:val="24"/>
          <w:lang w:val="en-GB" w:eastAsia="en-GB" w:bidi="bn-BD"/>
        </w:rPr>
      </w:pPr>
    </w:p>
    <w:p w14:paraId="19233CAB" w14:textId="77777777" w:rsidR="003E31A3" w:rsidRPr="00EE57E9" w:rsidRDefault="003E31A3" w:rsidP="003E31A3">
      <w:pPr>
        <w:widowControl w:val="0"/>
        <w:autoSpaceDE w:val="0"/>
        <w:autoSpaceDN w:val="0"/>
        <w:adjustRightInd w:val="0"/>
        <w:spacing w:after="0" w:line="240" w:lineRule="auto"/>
        <w:rPr>
          <w:rFonts w:eastAsia="Times New Roman" w:cs="Times New Roman"/>
          <w:sz w:val="2"/>
          <w:szCs w:val="2"/>
          <w:lang w:val="en-GB" w:eastAsia="en-GB" w:bidi="bn-BD"/>
        </w:rPr>
      </w:pPr>
    </w:p>
    <w:p w14:paraId="77DB2789" w14:textId="77777777" w:rsidR="003E31A3" w:rsidRPr="008B62D8" w:rsidRDefault="003E31A3" w:rsidP="00EE57E9">
      <w:pPr>
        <w:jc w:val="center"/>
        <w:rPr>
          <w:rFonts w:cs="Times New Roman"/>
          <w:szCs w:val="24"/>
        </w:rPr>
      </w:pPr>
      <w:r w:rsidRPr="008B62D8">
        <w:rPr>
          <w:rFonts w:eastAsia="Times New Roman" w:cs="Times New Roman"/>
          <w:noProof/>
          <w:szCs w:val="24"/>
        </w:rPr>
        <w:drawing>
          <wp:inline distT="0" distB="0" distL="0" distR="0" wp14:anchorId="10A14FC3" wp14:editId="3535DB74">
            <wp:extent cx="4324350" cy="241533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349427" cy="2429344"/>
                    </a:xfrm>
                    <a:prstGeom prst="rect">
                      <a:avLst/>
                    </a:prstGeom>
                    <a:noFill/>
                    <a:ln>
                      <a:noFill/>
                    </a:ln>
                  </pic:spPr>
                </pic:pic>
              </a:graphicData>
            </a:graphic>
          </wp:inline>
        </w:drawing>
      </w:r>
    </w:p>
    <w:p w14:paraId="2D88B48C" w14:textId="77777777" w:rsidR="003E31A3" w:rsidRPr="00667978" w:rsidRDefault="003E31A3" w:rsidP="001B792D">
      <w:pPr>
        <w:jc w:val="center"/>
        <w:rPr>
          <w:rStyle w:val="Heading1Char"/>
          <w:rFonts w:ascii="Times New Roman" w:hAnsi="Times New Roman" w:cs="Times New Roman"/>
          <w:b/>
          <w:i/>
          <w:iCs/>
          <w:color w:val="00B0F0"/>
          <w:sz w:val="20"/>
          <w:szCs w:val="20"/>
        </w:rPr>
      </w:pPr>
      <w:r w:rsidRPr="00667978">
        <w:rPr>
          <w:rStyle w:val="Heading1Char"/>
          <w:rFonts w:ascii="Times New Roman" w:hAnsi="Times New Roman" w:cs="Times New Roman"/>
          <w:b/>
          <w:i/>
          <w:iCs/>
          <w:color w:val="00B0F0"/>
          <w:sz w:val="20"/>
          <w:szCs w:val="20"/>
        </w:rPr>
        <w:t xml:space="preserve">Figure 3: </w:t>
      </w:r>
      <w:r w:rsidRPr="00667978">
        <w:rPr>
          <w:rStyle w:val="Heading1Char"/>
          <w:rFonts w:ascii="Times New Roman" w:hAnsi="Times New Roman" w:cs="Times New Roman"/>
          <w:bCs/>
          <w:i/>
          <w:iCs/>
          <w:color w:val="00B0F0"/>
          <w:sz w:val="20"/>
          <w:szCs w:val="20"/>
        </w:rPr>
        <w:t>Percentage of Com</w:t>
      </w:r>
      <w:r w:rsidR="00691C27" w:rsidRPr="00667978">
        <w:rPr>
          <w:rStyle w:val="Heading1Char"/>
          <w:rFonts w:ascii="Times New Roman" w:hAnsi="Times New Roman" w:cs="Times New Roman"/>
          <w:bCs/>
          <w:i/>
          <w:iCs/>
          <w:color w:val="00B0F0"/>
          <w:sz w:val="20"/>
          <w:szCs w:val="20"/>
        </w:rPr>
        <w:t>orbidities by Smoker</w:t>
      </w:r>
    </w:p>
    <w:p w14:paraId="0A2DAAE3" w14:textId="77777777" w:rsidR="00E912FA" w:rsidRPr="00EE57E9" w:rsidRDefault="00E912FA" w:rsidP="001B792D">
      <w:pPr>
        <w:jc w:val="center"/>
        <w:rPr>
          <w:rFonts w:cs="Times New Roman"/>
          <w:sz w:val="2"/>
          <w:szCs w:val="2"/>
        </w:rPr>
      </w:pPr>
    </w:p>
    <w:p w14:paraId="70832969" w14:textId="20349BBC" w:rsidR="00691C27" w:rsidRPr="00EE57E9" w:rsidRDefault="00E912FA" w:rsidP="00EE57E9">
      <w:pPr>
        <w:spacing w:line="276" w:lineRule="auto"/>
        <w:rPr>
          <w:rFonts w:cs="Times New Roman"/>
          <w:b/>
          <w:szCs w:val="24"/>
        </w:rPr>
      </w:pPr>
      <w:r w:rsidRPr="00EE57E9">
        <w:rPr>
          <w:rFonts w:cs="Times New Roman"/>
          <w:sz w:val="20"/>
          <w:szCs w:val="20"/>
        </w:rPr>
        <w:t>Figure 3 illustrates the percentage of comorbidities by smoking status. The figure suggests a relationship between smoking status and the prevalence of certain comorbidities among the elderly patients</w:t>
      </w:r>
      <w:r>
        <w:rPr>
          <w:rFonts w:cs="Times New Roman"/>
          <w:szCs w:val="24"/>
        </w:rPr>
        <w:t>.</w:t>
      </w:r>
    </w:p>
    <w:p w14:paraId="64AA0A29" w14:textId="39DDAB01" w:rsidR="006618B8" w:rsidRPr="00EE57E9" w:rsidRDefault="003B2096" w:rsidP="00EE57E9">
      <w:pPr>
        <w:spacing w:line="276" w:lineRule="auto"/>
        <w:rPr>
          <w:rFonts w:cs="Times New Roman"/>
          <w:sz w:val="20"/>
          <w:szCs w:val="20"/>
        </w:rPr>
      </w:pPr>
      <w:bookmarkStart w:id="5" w:name="_Toc149086176"/>
      <w:r w:rsidRPr="00EE57E9">
        <w:rPr>
          <w:rFonts w:cs="Times New Roman"/>
          <w:sz w:val="20"/>
          <w:szCs w:val="20"/>
        </w:rPr>
        <w:t>Table 6</w:t>
      </w:r>
      <w:r w:rsidR="001B792D" w:rsidRPr="00EE57E9">
        <w:rPr>
          <w:rFonts w:cs="Times New Roman"/>
          <w:sz w:val="20"/>
          <w:szCs w:val="20"/>
        </w:rPr>
        <w:t xml:space="preserve"> presents a regression analysis examining factors influencing the number of drugs prescribed. Gender emerged as a significant factor, with female patients receiving 1.723 more drugs on average than male patients (p = 0.005). Age, however, did not significantly impact the number of drugs prescribed. The presence of fever was associated with an increase of 0.969 drugs, but this finding was only borderline significant (p = 0.052). Similarly, a history of smoking was linked to a reduction of 1.051 drugs, another borderline result (p = 0.053). In contrast, current smoking status led to an increase of 0.851 drugs, although this relationship was not statistically significant (p = 0.220). Overall, the regression model accounted for 16.2% of the variance in the number of drugs prescribed, as reflected by the R² value of 0.162.</w:t>
      </w:r>
    </w:p>
    <w:p w14:paraId="2F30DDA2" w14:textId="3F96E424" w:rsidR="00691C27" w:rsidRPr="00667978" w:rsidRDefault="00691C27" w:rsidP="002367BC">
      <w:pPr>
        <w:rPr>
          <w:rFonts w:cs="Times New Roman"/>
          <w:sz w:val="20"/>
          <w:szCs w:val="20"/>
        </w:rPr>
      </w:pPr>
      <w:r w:rsidRPr="00667978">
        <w:rPr>
          <w:rFonts w:cs="Times New Roman"/>
          <w:b/>
          <w:sz w:val="20"/>
          <w:szCs w:val="20"/>
        </w:rPr>
        <w:t xml:space="preserve">Table </w:t>
      </w:r>
      <w:bookmarkEnd w:id="5"/>
      <w:r w:rsidR="003B2096" w:rsidRPr="00667978">
        <w:rPr>
          <w:rFonts w:cs="Times New Roman"/>
          <w:b/>
          <w:sz w:val="20"/>
          <w:szCs w:val="20"/>
        </w:rPr>
        <w:t>6</w:t>
      </w:r>
      <w:r w:rsidRPr="00667978">
        <w:rPr>
          <w:rFonts w:cs="Times New Roman"/>
          <w:b/>
          <w:sz w:val="20"/>
          <w:szCs w:val="20"/>
        </w:rPr>
        <w:t>:</w:t>
      </w:r>
      <w:r w:rsidRPr="00667978">
        <w:rPr>
          <w:rFonts w:cs="Times New Roman"/>
          <w:sz w:val="20"/>
          <w:szCs w:val="20"/>
        </w:rPr>
        <w:t xml:space="preserve"> Regression Analysis</w:t>
      </w:r>
      <w:r w:rsidR="002367BC" w:rsidRPr="00667978">
        <w:rPr>
          <w:rFonts w:cs="Times New Roman"/>
          <w:sz w:val="20"/>
          <w:szCs w:val="20"/>
        </w:rPr>
        <w:t xml:space="preserve"> </w:t>
      </w:r>
      <w:r w:rsidR="002367BC" w:rsidRPr="00667978">
        <w:rPr>
          <w:rFonts w:eastAsia="Times New Roman" w:cs="Times New Roman"/>
          <w:bCs/>
          <w:sz w:val="20"/>
          <w:szCs w:val="20"/>
          <w:lang w:val="en-GB" w:eastAsia="en-GB" w:bidi="bn-BD"/>
        </w:rPr>
        <w:t>for Number of Drugs</w:t>
      </w:r>
    </w:p>
    <w:tbl>
      <w:tblPr>
        <w:tblStyle w:val="GridTable1Light-Accent5"/>
        <w:tblW w:w="8964" w:type="dxa"/>
        <w:tblLayout w:type="fixed"/>
        <w:tblLook w:val="0000" w:firstRow="0" w:lastRow="0" w:firstColumn="0" w:lastColumn="0" w:noHBand="0" w:noVBand="0"/>
      </w:tblPr>
      <w:tblGrid>
        <w:gridCol w:w="2565"/>
        <w:gridCol w:w="1671"/>
        <w:gridCol w:w="1929"/>
        <w:gridCol w:w="1372"/>
        <w:gridCol w:w="1427"/>
      </w:tblGrid>
      <w:tr w:rsidR="00A71041" w:rsidRPr="00667978" w14:paraId="62B5259D" w14:textId="77777777" w:rsidTr="00EE57E9">
        <w:trPr>
          <w:trHeight w:val="61"/>
        </w:trPr>
        <w:tc>
          <w:tcPr>
            <w:tcW w:w="2565" w:type="dxa"/>
          </w:tcPr>
          <w:p w14:paraId="44D79413" w14:textId="742AF738" w:rsidR="00EE2CC6" w:rsidRPr="00667978" w:rsidRDefault="00EE2CC6" w:rsidP="00667978">
            <w:pPr>
              <w:widowControl w:val="0"/>
              <w:autoSpaceDE w:val="0"/>
              <w:autoSpaceDN w:val="0"/>
              <w:adjustRightInd w:val="0"/>
              <w:rPr>
                <w:rFonts w:eastAsia="Times New Roman" w:cs="Times New Roman"/>
                <w:b/>
                <w:bCs/>
                <w:sz w:val="20"/>
                <w:szCs w:val="20"/>
                <w:lang w:val="en-GB" w:eastAsia="en-GB" w:bidi="bn-BD"/>
              </w:rPr>
            </w:pPr>
          </w:p>
        </w:tc>
        <w:tc>
          <w:tcPr>
            <w:tcW w:w="1671" w:type="dxa"/>
          </w:tcPr>
          <w:p w14:paraId="1D5867C2" w14:textId="2879F590" w:rsidR="00EE2CC6" w:rsidRPr="00667978" w:rsidRDefault="00F71A74"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Coefficients</w:t>
            </w:r>
          </w:p>
        </w:tc>
        <w:tc>
          <w:tcPr>
            <w:tcW w:w="1929" w:type="dxa"/>
          </w:tcPr>
          <w:p w14:paraId="6391428F" w14:textId="77777777" w:rsidR="00EE2CC6" w:rsidRPr="00667978" w:rsidRDefault="00EE2CC6"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Std. Error</w:t>
            </w:r>
          </w:p>
        </w:tc>
        <w:tc>
          <w:tcPr>
            <w:tcW w:w="1372" w:type="dxa"/>
          </w:tcPr>
          <w:p w14:paraId="38A754C2" w14:textId="2D289012" w:rsidR="00EE2CC6" w:rsidRPr="00667978" w:rsidRDefault="00EE2CC6" w:rsidP="00667978">
            <w:pPr>
              <w:widowControl w:val="0"/>
              <w:autoSpaceDE w:val="0"/>
              <w:autoSpaceDN w:val="0"/>
              <w:adjustRightInd w:val="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t</w:t>
            </w:r>
          </w:p>
        </w:tc>
        <w:tc>
          <w:tcPr>
            <w:tcW w:w="1427" w:type="dxa"/>
          </w:tcPr>
          <w:p w14:paraId="066B7005" w14:textId="082BCDEC" w:rsidR="00EE2CC6" w:rsidRPr="00667978" w:rsidRDefault="00EE2CC6" w:rsidP="00667978">
            <w:pPr>
              <w:widowControl w:val="0"/>
              <w:autoSpaceDE w:val="0"/>
              <w:autoSpaceDN w:val="0"/>
              <w:adjustRightInd w:val="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Sig.</w:t>
            </w:r>
          </w:p>
        </w:tc>
      </w:tr>
      <w:tr w:rsidR="00A71041" w:rsidRPr="00667978" w14:paraId="13567C38" w14:textId="77777777" w:rsidTr="00EE57E9">
        <w:trPr>
          <w:trHeight w:val="65"/>
        </w:trPr>
        <w:tc>
          <w:tcPr>
            <w:tcW w:w="2565" w:type="dxa"/>
          </w:tcPr>
          <w:p w14:paraId="3797745F" w14:textId="3AC8663B" w:rsidR="00EE2CC6" w:rsidRPr="00667978" w:rsidRDefault="00EE2CC6"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Constant</w:t>
            </w:r>
          </w:p>
        </w:tc>
        <w:tc>
          <w:tcPr>
            <w:tcW w:w="1671" w:type="dxa"/>
          </w:tcPr>
          <w:p w14:paraId="48583A5A"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5.405</w:t>
            </w:r>
          </w:p>
        </w:tc>
        <w:tc>
          <w:tcPr>
            <w:tcW w:w="1929" w:type="dxa"/>
          </w:tcPr>
          <w:p w14:paraId="7BC3605D"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.970</w:t>
            </w:r>
          </w:p>
        </w:tc>
        <w:tc>
          <w:tcPr>
            <w:tcW w:w="1372" w:type="dxa"/>
          </w:tcPr>
          <w:p w14:paraId="7DAAAF6E"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5.569</w:t>
            </w:r>
          </w:p>
        </w:tc>
        <w:tc>
          <w:tcPr>
            <w:tcW w:w="1427" w:type="dxa"/>
          </w:tcPr>
          <w:p w14:paraId="1819080C"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.000</w:t>
            </w:r>
          </w:p>
        </w:tc>
      </w:tr>
      <w:tr w:rsidR="00EE57E9" w:rsidRPr="00667978" w14:paraId="392489A4" w14:textId="77777777" w:rsidTr="00686B9D">
        <w:trPr>
          <w:trHeight w:val="65"/>
        </w:trPr>
        <w:tc>
          <w:tcPr>
            <w:tcW w:w="8964" w:type="dxa"/>
            <w:gridSpan w:val="5"/>
          </w:tcPr>
          <w:p w14:paraId="21905549" w14:textId="25716F97" w:rsidR="00EE57E9" w:rsidRPr="00667978" w:rsidRDefault="00EE57E9" w:rsidP="00667978">
            <w:pPr>
              <w:widowControl w:val="0"/>
              <w:autoSpaceDE w:val="0"/>
              <w:autoSpaceDN w:val="0"/>
              <w:adjustRightInd w:val="0"/>
              <w:ind w:left="60" w:right="60"/>
              <w:jc w:val="left"/>
              <w:rPr>
                <w:rFonts w:eastAsia="Times New Roman" w:cs="Times New Roman"/>
                <w:sz w:val="20"/>
                <w:szCs w:val="20"/>
                <w:lang w:val="en-GB" w:eastAsia="en-GB" w:bidi="bn-BD"/>
              </w:rPr>
            </w:pPr>
            <w:r w:rsidRPr="00667978">
              <w:rPr>
                <w:rFonts w:eastAsia="Times New Roman" w:cs="Times New Roman"/>
                <w:sz w:val="20"/>
                <w:szCs w:val="20"/>
                <w:lang w:val="en-GB" w:eastAsia="en-GB" w:bidi="bn-BD"/>
              </w:rPr>
              <w:t>Age (60-64)</w:t>
            </w:r>
          </w:p>
        </w:tc>
      </w:tr>
      <w:tr w:rsidR="008B62D8" w:rsidRPr="00667978" w14:paraId="2D84CDAB" w14:textId="77777777" w:rsidTr="00EE57E9">
        <w:trPr>
          <w:trHeight w:val="61"/>
        </w:trPr>
        <w:tc>
          <w:tcPr>
            <w:tcW w:w="2565" w:type="dxa"/>
          </w:tcPr>
          <w:p w14:paraId="20CF9429" w14:textId="77777777" w:rsidR="00EE2CC6" w:rsidRPr="00667978" w:rsidRDefault="00EE2CC6"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65-70</w:t>
            </w:r>
          </w:p>
        </w:tc>
        <w:tc>
          <w:tcPr>
            <w:tcW w:w="1671" w:type="dxa"/>
          </w:tcPr>
          <w:p w14:paraId="5673AA02"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.048</w:t>
            </w:r>
          </w:p>
        </w:tc>
        <w:tc>
          <w:tcPr>
            <w:tcW w:w="1929" w:type="dxa"/>
          </w:tcPr>
          <w:p w14:paraId="2E4DE2A6"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.556</w:t>
            </w:r>
          </w:p>
        </w:tc>
        <w:tc>
          <w:tcPr>
            <w:tcW w:w="1372" w:type="dxa"/>
          </w:tcPr>
          <w:p w14:paraId="0727865D"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.086</w:t>
            </w:r>
          </w:p>
        </w:tc>
        <w:tc>
          <w:tcPr>
            <w:tcW w:w="1427" w:type="dxa"/>
          </w:tcPr>
          <w:p w14:paraId="125A4E91"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.931</w:t>
            </w:r>
          </w:p>
        </w:tc>
      </w:tr>
      <w:tr w:rsidR="008B62D8" w:rsidRPr="00667978" w14:paraId="14B00947" w14:textId="77777777" w:rsidTr="00EE57E9">
        <w:trPr>
          <w:trHeight w:val="65"/>
        </w:trPr>
        <w:tc>
          <w:tcPr>
            <w:tcW w:w="2565" w:type="dxa"/>
          </w:tcPr>
          <w:p w14:paraId="68EAE29B" w14:textId="77777777" w:rsidR="00EE2CC6" w:rsidRPr="00667978" w:rsidRDefault="00EE2CC6"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&gt;70</w:t>
            </w:r>
          </w:p>
        </w:tc>
        <w:tc>
          <w:tcPr>
            <w:tcW w:w="1671" w:type="dxa"/>
          </w:tcPr>
          <w:p w14:paraId="1604521E"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.324</w:t>
            </w:r>
          </w:p>
        </w:tc>
        <w:tc>
          <w:tcPr>
            <w:tcW w:w="1929" w:type="dxa"/>
          </w:tcPr>
          <w:p w14:paraId="3ECEFB67"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.608</w:t>
            </w:r>
          </w:p>
        </w:tc>
        <w:tc>
          <w:tcPr>
            <w:tcW w:w="1372" w:type="dxa"/>
          </w:tcPr>
          <w:p w14:paraId="08B833AD"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.532</w:t>
            </w:r>
          </w:p>
        </w:tc>
        <w:tc>
          <w:tcPr>
            <w:tcW w:w="1427" w:type="dxa"/>
          </w:tcPr>
          <w:p w14:paraId="1DA316D7"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.596</w:t>
            </w:r>
          </w:p>
        </w:tc>
      </w:tr>
      <w:tr w:rsidR="00EE57E9" w:rsidRPr="00667978" w14:paraId="6AF7A967" w14:textId="77777777" w:rsidTr="006B2637">
        <w:trPr>
          <w:trHeight w:val="65"/>
        </w:trPr>
        <w:tc>
          <w:tcPr>
            <w:tcW w:w="8964" w:type="dxa"/>
            <w:gridSpan w:val="5"/>
          </w:tcPr>
          <w:p w14:paraId="797DD23F" w14:textId="35972ACD" w:rsidR="00EE57E9" w:rsidRPr="00667978" w:rsidRDefault="00EE57E9" w:rsidP="00667978">
            <w:pPr>
              <w:widowControl w:val="0"/>
              <w:autoSpaceDE w:val="0"/>
              <w:autoSpaceDN w:val="0"/>
              <w:adjustRightInd w:val="0"/>
              <w:ind w:left="60" w:right="60"/>
              <w:jc w:val="left"/>
              <w:rPr>
                <w:rFonts w:eastAsia="Times New Roman" w:cs="Times New Roman"/>
                <w:sz w:val="20"/>
                <w:szCs w:val="20"/>
                <w:lang w:val="en-GB" w:eastAsia="en-GB" w:bidi="bn-BD"/>
              </w:rPr>
            </w:pPr>
            <w:r w:rsidRPr="00667978">
              <w:rPr>
                <w:rFonts w:eastAsia="Times New Roman" w:cs="Times New Roman"/>
                <w:sz w:val="20"/>
                <w:szCs w:val="20"/>
                <w:lang w:val="en-GB" w:eastAsia="en-GB" w:bidi="bn-BD"/>
              </w:rPr>
              <w:t>Gender (Male)</w:t>
            </w:r>
          </w:p>
        </w:tc>
      </w:tr>
      <w:tr w:rsidR="008B62D8" w:rsidRPr="00667978" w14:paraId="5F0F179C" w14:textId="77777777" w:rsidTr="00EE57E9">
        <w:trPr>
          <w:trHeight w:val="256"/>
        </w:trPr>
        <w:tc>
          <w:tcPr>
            <w:tcW w:w="2565" w:type="dxa"/>
          </w:tcPr>
          <w:p w14:paraId="58E9EB9D" w14:textId="4F33696E" w:rsidR="00EE2CC6" w:rsidRPr="00667978" w:rsidRDefault="00A71041"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Female</w:t>
            </w:r>
          </w:p>
        </w:tc>
        <w:tc>
          <w:tcPr>
            <w:tcW w:w="1671" w:type="dxa"/>
          </w:tcPr>
          <w:p w14:paraId="2100B948"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1.723</w:t>
            </w:r>
          </w:p>
        </w:tc>
        <w:tc>
          <w:tcPr>
            <w:tcW w:w="1929" w:type="dxa"/>
          </w:tcPr>
          <w:p w14:paraId="33D0D16E"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.600</w:t>
            </w:r>
          </w:p>
        </w:tc>
        <w:tc>
          <w:tcPr>
            <w:tcW w:w="1372" w:type="dxa"/>
          </w:tcPr>
          <w:p w14:paraId="147C6922"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2.872</w:t>
            </w:r>
          </w:p>
        </w:tc>
        <w:tc>
          <w:tcPr>
            <w:tcW w:w="1427" w:type="dxa"/>
          </w:tcPr>
          <w:p w14:paraId="03DA0C1B"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.005</w:t>
            </w:r>
          </w:p>
        </w:tc>
      </w:tr>
      <w:tr w:rsidR="008B62D8" w:rsidRPr="00667978" w14:paraId="0D6FF323" w14:textId="77777777" w:rsidTr="00EE57E9">
        <w:trPr>
          <w:trHeight w:val="318"/>
        </w:trPr>
        <w:tc>
          <w:tcPr>
            <w:tcW w:w="2565" w:type="dxa"/>
          </w:tcPr>
          <w:p w14:paraId="4CD2998C" w14:textId="77777777" w:rsidR="00EE2CC6" w:rsidRPr="00667978" w:rsidRDefault="00EE2CC6"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Fever</w:t>
            </w:r>
          </w:p>
        </w:tc>
        <w:tc>
          <w:tcPr>
            <w:tcW w:w="1671" w:type="dxa"/>
          </w:tcPr>
          <w:p w14:paraId="46597217"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.969</w:t>
            </w:r>
          </w:p>
        </w:tc>
        <w:tc>
          <w:tcPr>
            <w:tcW w:w="1929" w:type="dxa"/>
          </w:tcPr>
          <w:p w14:paraId="707ABB36"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.494</w:t>
            </w:r>
          </w:p>
        </w:tc>
        <w:tc>
          <w:tcPr>
            <w:tcW w:w="1372" w:type="dxa"/>
          </w:tcPr>
          <w:p w14:paraId="046C3AE3"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1.962</w:t>
            </w:r>
          </w:p>
        </w:tc>
        <w:tc>
          <w:tcPr>
            <w:tcW w:w="1427" w:type="dxa"/>
          </w:tcPr>
          <w:p w14:paraId="471BB808"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.052</w:t>
            </w:r>
          </w:p>
        </w:tc>
      </w:tr>
      <w:tr w:rsidR="008B62D8" w:rsidRPr="00667978" w14:paraId="2910DBD3" w14:textId="77777777" w:rsidTr="00EE57E9">
        <w:trPr>
          <w:trHeight w:val="290"/>
        </w:trPr>
        <w:tc>
          <w:tcPr>
            <w:tcW w:w="2565" w:type="dxa"/>
          </w:tcPr>
          <w:p w14:paraId="18E094D9" w14:textId="77777777" w:rsidR="00EE2CC6" w:rsidRPr="00667978" w:rsidRDefault="00EE2CC6"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History of Smoking</w:t>
            </w:r>
          </w:p>
        </w:tc>
        <w:tc>
          <w:tcPr>
            <w:tcW w:w="1671" w:type="dxa"/>
          </w:tcPr>
          <w:p w14:paraId="7ABB1242"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-1.051</w:t>
            </w:r>
          </w:p>
        </w:tc>
        <w:tc>
          <w:tcPr>
            <w:tcW w:w="1929" w:type="dxa"/>
          </w:tcPr>
          <w:p w14:paraId="75B86E7A"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.537</w:t>
            </w:r>
          </w:p>
        </w:tc>
        <w:tc>
          <w:tcPr>
            <w:tcW w:w="1372" w:type="dxa"/>
          </w:tcPr>
          <w:p w14:paraId="40698C80"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-1.958</w:t>
            </w:r>
          </w:p>
        </w:tc>
        <w:tc>
          <w:tcPr>
            <w:tcW w:w="1427" w:type="dxa"/>
          </w:tcPr>
          <w:p w14:paraId="2C3FDD13"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.053</w:t>
            </w:r>
          </w:p>
        </w:tc>
      </w:tr>
      <w:tr w:rsidR="008B62D8" w:rsidRPr="00667978" w14:paraId="1299010B" w14:textId="77777777" w:rsidTr="00EE57E9">
        <w:trPr>
          <w:trHeight w:val="220"/>
        </w:trPr>
        <w:tc>
          <w:tcPr>
            <w:tcW w:w="2565" w:type="dxa"/>
          </w:tcPr>
          <w:p w14:paraId="259B45A2" w14:textId="77777777" w:rsidR="00EE2CC6" w:rsidRPr="00667978" w:rsidRDefault="00EE2CC6"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Currently Smoking</w:t>
            </w:r>
          </w:p>
        </w:tc>
        <w:tc>
          <w:tcPr>
            <w:tcW w:w="1671" w:type="dxa"/>
          </w:tcPr>
          <w:p w14:paraId="50CB1FEF"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.851</w:t>
            </w:r>
          </w:p>
        </w:tc>
        <w:tc>
          <w:tcPr>
            <w:tcW w:w="1929" w:type="dxa"/>
          </w:tcPr>
          <w:p w14:paraId="1B94E3A0"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.690</w:t>
            </w:r>
          </w:p>
        </w:tc>
        <w:tc>
          <w:tcPr>
            <w:tcW w:w="1372" w:type="dxa"/>
          </w:tcPr>
          <w:p w14:paraId="5C343C00"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1.234</w:t>
            </w:r>
          </w:p>
        </w:tc>
        <w:tc>
          <w:tcPr>
            <w:tcW w:w="1427" w:type="dxa"/>
          </w:tcPr>
          <w:p w14:paraId="5AEEB4C0" w14:textId="77777777" w:rsidR="00EE2CC6" w:rsidRPr="00667978" w:rsidRDefault="00EE2CC6"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.220</w:t>
            </w:r>
          </w:p>
        </w:tc>
      </w:tr>
      <w:tr w:rsidR="008B62D8" w:rsidRPr="00667978" w14:paraId="74650F22" w14:textId="77777777" w:rsidTr="00EE57E9">
        <w:trPr>
          <w:trHeight w:val="418"/>
        </w:trPr>
        <w:tc>
          <w:tcPr>
            <w:tcW w:w="8964" w:type="dxa"/>
            <w:gridSpan w:val="5"/>
          </w:tcPr>
          <w:p w14:paraId="6C898FF8" w14:textId="1703EB29" w:rsidR="00886EF1" w:rsidRPr="00667978" w:rsidRDefault="00886EF1" w:rsidP="00667978">
            <w:pPr>
              <w:rPr>
                <w:rFonts w:cs="Times New Roman"/>
                <w:bCs/>
                <w:i/>
                <w:iCs/>
                <w:sz w:val="20"/>
                <w:szCs w:val="20"/>
              </w:rPr>
            </w:pPr>
            <w:r w:rsidRPr="00667978">
              <w:rPr>
                <w:rFonts w:cs="Times New Roman"/>
                <w:bCs/>
                <w:i/>
                <w:iCs/>
                <w:sz w:val="20"/>
                <w:szCs w:val="20"/>
              </w:rPr>
              <w:t>R</w:t>
            </w:r>
            <w:r w:rsidRPr="00667978">
              <w:rPr>
                <w:rFonts w:cs="Times New Roman"/>
                <w:bCs/>
                <w:i/>
                <w:iCs/>
                <w:sz w:val="20"/>
                <w:szCs w:val="20"/>
                <w:vertAlign w:val="superscript"/>
              </w:rPr>
              <w:t xml:space="preserve">2 </w:t>
            </w:r>
            <w:r w:rsidRPr="00667978">
              <w:rPr>
                <w:rFonts w:cs="Times New Roman"/>
                <w:bCs/>
                <w:i/>
                <w:iCs/>
                <w:sz w:val="20"/>
                <w:szCs w:val="20"/>
              </w:rPr>
              <w:t>= 0.</w:t>
            </w:r>
            <w:r w:rsidRPr="00667978">
              <w:rPr>
                <w:rFonts w:eastAsia="Times New Roman" w:cs="Times New Roman"/>
                <w:i/>
                <w:iCs/>
                <w:sz w:val="20"/>
                <w:szCs w:val="20"/>
                <w:lang w:val="en-GB" w:eastAsia="en-GB" w:bidi="bn-BD"/>
              </w:rPr>
              <w:t xml:space="preserve">162, Adjusted </w:t>
            </w:r>
            <w:r w:rsidRPr="00667978">
              <w:rPr>
                <w:rFonts w:cs="Times New Roman"/>
                <w:bCs/>
                <w:i/>
                <w:iCs/>
                <w:sz w:val="20"/>
                <w:szCs w:val="20"/>
              </w:rPr>
              <w:t>R</w:t>
            </w:r>
            <w:r w:rsidRPr="00667978">
              <w:rPr>
                <w:rFonts w:cs="Times New Roman"/>
                <w:bCs/>
                <w:i/>
                <w:iCs/>
                <w:sz w:val="20"/>
                <w:szCs w:val="20"/>
                <w:vertAlign w:val="superscript"/>
              </w:rPr>
              <w:t xml:space="preserve">2 </w:t>
            </w:r>
            <w:r w:rsidRPr="00667978">
              <w:rPr>
                <w:rFonts w:cs="Times New Roman"/>
                <w:bCs/>
                <w:i/>
                <w:iCs/>
                <w:sz w:val="20"/>
                <w:szCs w:val="20"/>
              </w:rPr>
              <w:t>= 0</w:t>
            </w:r>
            <w:r w:rsidRPr="00667978">
              <w:rPr>
                <w:rFonts w:eastAsia="Times New Roman" w:cs="Times New Roman"/>
                <w:i/>
                <w:iCs/>
                <w:sz w:val="20"/>
                <w:szCs w:val="20"/>
                <w:lang w:val="en-GB" w:eastAsia="en-GB" w:bidi="bn-BD"/>
              </w:rPr>
              <w:t>.113</w:t>
            </w:r>
            <w:r w:rsidRPr="00667978">
              <w:rPr>
                <w:rFonts w:cs="Times New Roman"/>
                <w:bCs/>
                <w:i/>
                <w:iCs/>
                <w:sz w:val="20"/>
                <w:szCs w:val="20"/>
              </w:rPr>
              <w:t>, Std. Error</w:t>
            </w:r>
            <w:r w:rsidRPr="00667978">
              <w:rPr>
                <w:rFonts w:cs="Times New Roman"/>
                <w:bCs/>
                <w:i/>
                <w:iCs/>
                <w:sz w:val="20"/>
                <w:szCs w:val="20"/>
                <w:vertAlign w:val="superscript"/>
              </w:rPr>
              <w:t xml:space="preserve"> </w:t>
            </w:r>
            <w:r w:rsidRPr="00667978">
              <w:rPr>
                <w:rFonts w:cs="Times New Roman"/>
                <w:bCs/>
                <w:i/>
                <w:iCs/>
                <w:sz w:val="20"/>
                <w:szCs w:val="20"/>
              </w:rPr>
              <w:t xml:space="preserve">= </w:t>
            </w:r>
            <w:r w:rsidRPr="00667978">
              <w:rPr>
                <w:rFonts w:eastAsia="Times New Roman" w:cs="Times New Roman"/>
                <w:i/>
                <w:iCs/>
                <w:sz w:val="20"/>
                <w:szCs w:val="20"/>
                <w:lang w:val="en-GB" w:eastAsia="en-GB" w:bidi="bn-BD"/>
              </w:rPr>
              <w:t>2.459</w:t>
            </w:r>
          </w:p>
        </w:tc>
      </w:tr>
    </w:tbl>
    <w:p w14:paraId="12C9CDED" w14:textId="77777777" w:rsidR="00691C27" w:rsidRPr="00EE57E9" w:rsidRDefault="00691C27" w:rsidP="00691C27">
      <w:pPr>
        <w:widowControl w:val="0"/>
        <w:autoSpaceDE w:val="0"/>
        <w:autoSpaceDN w:val="0"/>
        <w:adjustRightInd w:val="0"/>
        <w:spacing w:after="0" w:line="240" w:lineRule="auto"/>
        <w:rPr>
          <w:rFonts w:eastAsia="Times New Roman" w:cs="Times New Roman"/>
          <w:sz w:val="10"/>
          <w:szCs w:val="10"/>
          <w:lang w:val="en-GB" w:eastAsia="en-GB" w:bidi="bn-BD"/>
        </w:rPr>
      </w:pPr>
    </w:p>
    <w:p w14:paraId="58488DA7" w14:textId="2B33930F" w:rsidR="00D90A77" w:rsidRPr="00EE57E9" w:rsidRDefault="00D90A77" w:rsidP="00EE57E9">
      <w:pPr>
        <w:spacing w:line="276" w:lineRule="auto"/>
        <w:rPr>
          <w:rFonts w:cs="Times New Roman"/>
          <w:sz w:val="20"/>
          <w:szCs w:val="20"/>
        </w:rPr>
      </w:pPr>
      <w:r w:rsidRPr="00EE57E9">
        <w:rPr>
          <w:rFonts w:cs="Times New Roman"/>
          <w:sz w:val="20"/>
          <w:szCs w:val="20"/>
        </w:rPr>
        <w:t>The most frequent patient complaints were related to sleeping problems (53.6%), vision issues (45.2%), and memory concerns (29.8%).</w:t>
      </w:r>
    </w:p>
    <w:p w14:paraId="4E33D063" w14:textId="75406954" w:rsidR="00D80A2A" w:rsidRPr="00667978" w:rsidRDefault="00D80A2A" w:rsidP="00D80A2A">
      <w:pPr>
        <w:rPr>
          <w:rFonts w:cs="Times New Roman"/>
          <w:bCs/>
          <w:sz w:val="20"/>
          <w:szCs w:val="20"/>
          <w:lang w:val="en-GB"/>
        </w:rPr>
      </w:pPr>
      <w:r w:rsidRPr="00667978">
        <w:rPr>
          <w:rFonts w:cs="Times New Roman"/>
          <w:b/>
          <w:sz w:val="20"/>
          <w:szCs w:val="20"/>
        </w:rPr>
        <w:t xml:space="preserve">Table </w:t>
      </w:r>
      <w:r w:rsidR="003B2096" w:rsidRPr="00667978">
        <w:rPr>
          <w:rFonts w:cs="Times New Roman"/>
          <w:b/>
          <w:sz w:val="20"/>
          <w:szCs w:val="20"/>
        </w:rPr>
        <w:t>7</w:t>
      </w:r>
      <w:r w:rsidRPr="00667978">
        <w:rPr>
          <w:rFonts w:cs="Times New Roman"/>
          <w:b/>
          <w:sz w:val="20"/>
          <w:szCs w:val="20"/>
        </w:rPr>
        <w:t>:</w:t>
      </w:r>
      <w:r w:rsidR="00DA57F7" w:rsidRPr="00667978">
        <w:rPr>
          <w:rFonts w:cs="Times New Roman"/>
          <w:b/>
          <w:sz w:val="20"/>
          <w:szCs w:val="20"/>
        </w:rPr>
        <w:t xml:space="preserve"> </w:t>
      </w:r>
      <w:r w:rsidR="00DA57F7" w:rsidRPr="00667978">
        <w:rPr>
          <w:rFonts w:cs="Times New Roman"/>
          <w:bCs/>
          <w:sz w:val="20"/>
          <w:szCs w:val="20"/>
        </w:rPr>
        <w:t>Patients Complaints</w:t>
      </w:r>
    </w:p>
    <w:tbl>
      <w:tblPr>
        <w:tblStyle w:val="GridTable1Light-Accent5"/>
        <w:tblW w:w="7741" w:type="dxa"/>
        <w:tblLayout w:type="fixed"/>
        <w:tblLook w:val="0000" w:firstRow="0" w:lastRow="0" w:firstColumn="0" w:lastColumn="0" w:noHBand="0" w:noVBand="0"/>
      </w:tblPr>
      <w:tblGrid>
        <w:gridCol w:w="1891"/>
        <w:gridCol w:w="1740"/>
        <w:gridCol w:w="1739"/>
        <w:gridCol w:w="2371"/>
      </w:tblGrid>
      <w:tr w:rsidR="008B62D8" w:rsidRPr="00667978" w14:paraId="32306A53" w14:textId="77777777" w:rsidTr="00EE57E9">
        <w:trPr>
          <w:trHeight w:val="487"/>
        </w:trPr>
        <w:tc>
          <w:tcPr>
            <w:tcW w:w="1891" w:type="dxa"/>
            <w:vMerge w:val="restart"/>
          </w:tcPr>
          <w:p w14:paraId="34130EF0" w14:textId="041A2CDA" w:rsidR="00D80A2A" w:rsidRPr="00667978" w:rsidRDefault="00B906D3" w:rsidP="00667978">
            <w:pPr>
              <w:widowControl w:val="0"/>
              <w:autoSpaceDE w:val="0"/>
              <w:autoSpaceDN w:val="0"/>
              <w:adjustRightInd w:val="0"/>
              <w:rPr>
                <w:rFonts w:eastAsia="Times New Roman" w:cs="Times New Roman"/>
                <w:sz w:val="20"/>
                <w:szCs w:val="20"/>
                <w:lang w:val="en-GB" w:eastAsia="en-GB" w:bidi="bn-BD"/>
              </w:rPr>
            </w:pPr>
            <w:r w:rsidRPr="00667978">
              <w:rPr>
                <w:rFonts w:eastAsia="Times New Roman" w:cs="Times New Roman"/>
                <w:b/>
                <w:bCs/>
                <w:sz w:val="20"/>
                <w:szCs w:val="20"/>
                <w:lang w:val="en-GB" w:eastAsia="en-GB" w:bidi="bn-BD"/>
              </w:rPr>
              <w:t>C</w:t>
            </w:r>
            <w:r w:rsidR="00FD6EA8" w:rsidRPr="00667978">
              <w:rPr>
                <w:rFonts w:eastAsia="Times New Roman" w:cs="Times New Roman"/>
                <w:b/>
                <w:bCs/>
                <w:sz w:val="20"/>
                <w:szCs w:val="20"/>
                <w:lang w:val="en-GB" w:eastAsia="en-GB" w:bidi="bn-BD"/>
              </w:rPr>
              <w:t>omplaints</w:t>
            </w:r>
          </w:p>
        </w:tc>
        <w:tc>
          <w:tcPr>
            <w:tcW w:w="3479" w:type="dxa"/>
            <w:gridSpan w:val="2"/>
          </w:tcPr>
          <w:p w14:paraId="5A30E9CC" w14:textId="77777777" w:rsidR="00D80A2A" w:rsidRPr="00667978" w:rsidRDefault="00D80A2A"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Responses</w:t>
            </w:r>
          </w:p>
        </w:tc>
        <w:tc>
          <w:tcPr>
            <w:tcW w:w="2371" w:type="dxa"/>
            <w:vMerge w:val="restart"/>
          </w:tcPr>
          <w:p w14:paraId="2186246F" w14:textId="77777777" w:rsidR="00D80A2A" w:rsidRPr="00667978" w:rsidRDefault="00D80A2A"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Percent of Cases</w:t>
            </w:r>
          </w:p>
        </w:tc>
      </w:tr>
      <w:tr w:rsidR="008B62D8" w:rsidRPr="00667978" w14:paraId="53052801" w14:textId="77777777" w:rsidTr="00EE57E9">
        <w:trPr>
          <w:trHeight w:val="215"/>
        </w:trPr>
        <w:tc>
          <w:tcPr>
            <w:tcW w:w="1891" w:type="dxa"/>
            <w:vMerge/>
          </w:tcPr>
          <w:p w14:paraId="066BCE3E" w14:textId="77777777" w:rsidR="00EE2CC6" w:rsidRPr="00667978" w:rsidRDefault="00EE2CC6" w:rsidP="00667978">
            <w:pPr>
              <w:widowControl w:val="0"/>
              <w:autoSpaceDE w:val="0"/>
              <w:autoSpaceDN w:val="0"/>
              <w:adjustRightInd w:val="0"/>
              <w:rPr>
                <w:rFonts w:eastAsia="Times New Roman" w:cs="Times New Roman"/>
                <w:sz w:val="20"/>
                <w:szCs w:val="20"/>
                <w:lang w:val="en-GB" w:eastAsia="en-GB" w:bidi="bn-BD"/>
              </w:rPr>
            </w:pPr>
          </w:p>
        </w:tc>
        <w:tc>
          <w:tcPr>
            <w:tcW w:w="1740" w:type="dxa"/>
          </w:tcPr>
          <w:p w14:paraId="7FC9A80E" w14:textId="77777777" w:rsidR="00EE2CC6" w:rsidRPr="00667978" w:rsidRDefault="00EE2CC6"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N</w:t>
            </w:r>
          </w:p>
        </w:tc>
        <w:tc>
          <w:tcPr>
            <w:tcW w:w="1739" w:type="dxa"/>
          </w:tcPr>
          <w:p w14:paraId="0AD4A607" w14:textId="77777777" w:rsidR="00EE2CC6" w:rsidRPr="00667978" w:rsidRDefault="00EE2CC6"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Percent</w:t>
            </w:r>
          </w:p>
        </w:tc>
        <w:tc>
          <w:tcPr>
            <w:tcW w:w="2371" w:type="dxa"/>
            <w:vMerge/>
          </w:tcPr>
          <w:p w14:paraId="1AF20DB9" w14:textId="77777777" w:rsidR="00EE2CC6" w:rsidRPr="00667978" w:rsidRDefault="00EE2CC6" w:rsidP="00667978">
            <w:pPr>
              <w:widowControl w:val="0"/>
              <w:autoSpaceDE w:val="0"/>
              <w:autoSpaceDN w:val="0"/>
              <w:adjustRightInd w:val="0"/>
              <w:rPr>
                <w:rFonts w:eastAsia="Times New Roman" w:cs="Times New Roman"/>
                <w:sz w:val="20"/>
                <w:szCs w:val="20"/>
                <w:lang w:val="en-GB" w:eastAsia="en-GB" w:bidi="bn-BD"/>
              </w:rPr>
            </w:pPr>
          </w:p>
        </w:tc>
      </w:tr>
      <w:tr w:rsidR="008B62D8" w:rsidRPr="00667978" w14:paraId="65602B1F" w14:textId="77777777" w:rsidTr="00EE57E9">
        <w:trPr>
          <w:trHeight w:val="487"/>
        </w:trPr>
        <w:tc>
          <w:tcPr>
            <w:tcW w:w="1891" w:type="dxa"/>
          </w:tcPr>
          <w:p w14:paraId="34C928E3"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Vision</w:t>
            </w:r>
          </w:p>
        </w:tc>
        <w:tc>
          <w:tcPr>
            <w:tcW w:w="1740" w:type="dxa"/>
          </w:tcPr>
          <w:p w14:paraId="2432664E"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38</w:t>
            </w:r>
          </w:p>
        </w:tc>
        <w:tc>
          <w:tcPr>
            <w:tcW w:w="1739" w:type="dxa"/>
          </w:tcPr>
          <w:p w14:paraId="3C8B9002"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21.0%</w:t>
            </w:r>
          </w:p>
        </w:tc>
        <w:tc>
          <w:tcPr>
            <w:tcW w:w="2371" w:type="dxa"/>
          </w:tcPr>
          <w:p w14:paraId="5120761E"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45.2%</w:t>
            </w:r>
          </w:p>
        </w:tc>
      </w:tr>
      <w:tr w:rsidR="008B62D8" w:rsidRPr="00667978" w14:paraId="455298C3" w14:textId="77777777" w:rsidTr="00EE57E9">
        <w:trPr>
          <w:trHeight w:val="487"/>
        </w:trPr>
        <w:tc>
          <w:tcPr>
            <w:tcW w:w="1891" w:type="dxa"/>
          </w:tcPr>
          <w:p w14:paraId="3A29F337"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Hearing</w:t>
            </w:r>
          </w:p>
        </w:tc>
        <w:tc>
          <w:tcPr>
            <w:tcW w:w="1740" w:type="dxa"/>
          </w:tcPr>
          <w:p w14:paraId="766465DC"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15</w:t>
            </w:r>
          </w:p>
        </w:tc>
        <w:tc>
          <w:tcPr>
            <w:tcW w:w="1739" w:type="dxa"/>
          </w:tcPr>
          <w:p w14:paraId="04A4A3CF"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8.3%</w:t>
            </w:r>
          </w:p>
        </w:tc>
        <w:tc>
          <w:tcPr>
            <w:tcW w:w="2371" w:type="dxa"/>
          </w:tcPr>
          <w:p w14:paraId="3B2CEB7B"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17.9%</w:t>
            </w:r>
          </w:p>
        </w:tc>
      </w:tr>
      <w:tr w:rsidR="008B62D8" w:rsidRPr="00667978" w14:paraId="32A865E8" w14:textId="77777777" w:rsidTr="00EE57E9">
        <w:trPr>
          <w:trHeight w:val="466"/>
        </w:trPr>
        <w:tc>
          <w:tcPr>
            <w:tcW w:w="1891" w:type="dxa"/>
          </w:tcPr>
          <w:p w14:paraId="083286A1"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Walking</w:t>
            </w:r>
          </w:p>
        </w:tc>
        <w:tc>
          <w:tcPr>
            <w:tcW w:w="1740" w:type="dxa"/>
          </w:tcPr>
          <w:p w14:paraId="15637946"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22</w:t>
            </w:r>
          </w:p>
        </w:tc>
        <w:tc>
          <w:tcPr>
            <w:tcW w:w="1739" w:type="dxa"/>
          </w:tcPr>
          <w:p w14:paraId="24304168"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12.2%</w:t>
            </w:r>
          </w:p>
        </w:tc>
        <w:tc>
          <w:tcPr>
            <w:tcW w:w="2371" w:type="dxa"/>
          </w:tcPr>
          <w:p w14:paraId="6A49F77D"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26.2%</w:t>
            </w:r>
          </w:p>
        </w:tc>
      </w:tr>
      <w:tr w:rsidR="008B62D8" w:rsidRPr="00667978" w14:paraId="47C5E830" w14:textId="77777777" w:rsidTr="00EE57E9">
        <w:trPr>
          <w:trHeight w:val="487"/>
        </w:trPr>
        <w:tc>
          <w:tcPr>
            <w:tcW w:w="1891" w:type="dxa"/>
          </w:tcPr>
          <w:p w14:paraId="7C785986"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Swallowing</w:t>
            </w:r>
          </w:p>
        </w:tc>
        <w:tc>
          <w:tcPr>
            <w:tcW w:w="1740" w:type="dxa"/>
          </w:tcPr>
          <w:p w14:paraId="300F5774"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9</w:t>
            </w:r>
          </w:p>
        </w:tc>
        <w:tc>
          <w:tcPr>
            <w:tcW w:w="1739" w:type="dxa"/>
          </w:tcPr>
          <w:p w14:paraId="579AC033"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5.0%</w:t>
            </w:r>
          </w:p>
        </w:tc>
        <w:tc>
          <w:tcPr>
            <w:tcW w:w="2371" w:type="dxa"/>
          </w:tcPr>
          <w:p w14:paraId="66CC542B"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10.7%</w:t>
            </w:r>
          </w:p>
        </w:tc>
      </w:tr>
      <w:tr w:rsidR="008B62D8" w:rsidRPr="00667978" w14:paraId="3C4EB186" w14:textId="77777777" w:rsidTr="00EE57E9">
        <w:trPr>
          <w:trHeight w:val="466"/>
        </w:trPr>
        <w:tc>
          <w:tcPr>
            <w:tcW w:w="1891" w:type="dxa"/>
          </w:tcPr>
          <w:p w14:paraId="781D0E70"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Sleeping</w:t>
            </w:r>
          </w:p>
        </w:tc>
        <w:tc>
          <w:tcPr>
            <w:tcW w:w="1740" w:type="dxa"/>
          </w:tcPr>
          <w:p w14:paraId="0DBFDBD2"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45</w:t>
            </w:r>
          </w:p>
        </w:tc>
        <w:tc>
          <w:tcPr>
            <w:tcW w:w="1739" w:type="dxa"/>
          </w:tcPr>
          <w:p w14:paraId="1460C7F5"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24.9%</w:t>
            </w:r>
          </w:p>
        </w:tc>
        <w:tc>
          <w:tcPr>
            <w:tcW w:w="2371" w:type="dxa"/>
          </w:tcPr>
          <w:p w14:paraId="5FE3AC1D"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53.6%</w:t>
            </w:r>
          </w:p>
        </w:tc>
      </w:tr>
      <w:tr w:rsidR="008B62D8" w:rsidRPr="00667978" w14:paraId="4677961C" w14:textId="77777777" w:rsidTr="00EE57E9">
        <w:trPr>
          <w:trHeight w:val="487"/>
        </w:trPr>
        <w:tc>
          <w:tcPr>
            <w:tcW w:w="1891" w:type="dxa"/>
          </w:tcPr>
          <w:p w14:paraId="5785B5A8"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Urination</w:t>
            </w:r>
          </w:p>
        </w:tc>
        <w:tc>
          <w:tcPr>
            <w:tcW w:w="1740" w:type="dxa"/>
          </w:tcPr>
          <w:p w14:paraId="3F96CBFE"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13</w:t>
            </w:r>
          </w:p>
        </w:tc>
        <w:tc>
          <w:tcPr>
            <w:tcW w:w="1739" w:type="dxa"/>
          </w:tcPr>
          <w:p w14:paraId="171CA093"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7.2%</w:t>
            </w:r>
          </w:p>
        </w:tc>
        <w:tc>
          <w:tcPr>
            <w:tcW w:w="2371" w:type="dxa"/>
          </w:tcPr>
          <w:p w14:paraId="4048DDF3"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15.5%</w:t>
            </w:r>
          </w:p>
        </w:tc>
      </w:tr>
      <w:tr w:rsidR="008B62D8" w:rsidRPr="00667978" w14:paraId="0C0AFCCF" w14:textId="77777777" w:rsidTr="00EE57E9">
        <w:trPr>
          <w:trHeight w:val="466"/>
        </w:trPr>
        <w:tc>
          <w:tcPr>
            <w:tcW w:w="1891" w:type="dxa"/>
          </w:tcPr>
          <w:p w14:paraId="7D45224E"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Memory</w:t>
            </w:r>
          </w:p>
        </w:tc>
        <w:tc>
          <w:tcPr>
            <w:tcW w:w="1740" w:type="dxa"/>
          </w:tcPr>
          <w:p w14:paraId="60420597"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25</w:t>
            </w:r>
          </w:p>
        </w:tc>
        <w:tc>
          <w:tcPr>
            <w:tcW w:w="1739" w:type="dxa"/>
          </w:tcPr>
          <w:p w14:paraId="5FDD6A6A"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13.8%</w:t>
            </w:r>
          </w:p>
        </w:tc>
        <w:tc>
          <w:tcPr>
            <w:tcW w:w="2371" w:type="dxa"/>
          </w:tcPr>
          <w:p w14:paraId="4C484850"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29.8%</w:t>
            </w:r>
          </w:p>
        </w:tc>
      </w:tr>
      <w:tr w:rsidR="008B62D8" w:rsidRPr="00667978" w14:paraId="53BF987A" w14:textId="77777777" w:rsidTr="00EE57E9">
        <w:trPr>
          <w:trHeight w:val="487"/>
        </w:trPr>
        <w:tc>
          <w:tcPr>
            <w:tcW w:w="1891" w:type="dxa"/>
          </w:tcPr>
          <w:p w14:paraId="0A4CA64F" w14:textId="77777777" w:rsidR="00FD6EA8" w:rsidRPr="00667978" w:rsidRDefault="00FD6EA8" w:rsidP="00667978">
            <w:pPr>
              <w:widowControl w:val="0"/>
              <w:autoSpaceDE w:val="0"/>
              <w:autoSpaceDN w:val="0"/>
              <w:adjustRightInd w:val="0"/>
              <w:ind w:left="60" w:right="60"/>
              <w:rPr>
                <w:rFonts w:eastAsia="Times New Roman" w:cs="Times New Roman"/>
                <w:sz w:val="20"/>
                <w:szCs w:val="20"/>
                <w:lang w:val="en-GB" w:eastAsia="en-GB" w:bidi="bn-BD"/>
              </w:rPr>
            </w:pPr>
            <w:r w:rsidRPr="00667978">
              <w:rPr>
                <w:rFonts w:eastAsia="Times New Roman" w:cs="Times New Roman"/>
                <w:sz w:val="20"/>
                <w:szCs w:val="20"/>
                <w:lang w:val="en-GB" w:eastAsia="en-GB" w:bidi="bn-BD"/>
              </w:rPr>
              <w:t>Pain</w:t>
            </w:r>
          </w:p>
        </w:tc>
        <w:tc>
          <w:tcPr>
            <w:tcW w:w="1740" w:type="dxa"/>
          </w:tcPr>
          <w:p w14:paraId="3994E86F"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14</w:t>
            </w:r>
          </w:p>
        </w:tc>
        <w:tc>
          <w:tcPr>
            <w:tcW w:w="1739" w:type="dxa"/>
          </w:tcPr>
          <w:p w14:paraId="20A5CBF5"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7.7%</w:t>
            </w:r>
          </w:p>
        </w:tc>
        <w:tc>
          <w:tcPr>
            <w:tcW w:w="2371" w:type="dxa"/>
          </w:tcPr>
          <w:p w14:paraId="138E437C" w14:textId="77777777" w:rsidR="00FD6EA8" w:rsidRPr="00667978" w:rsidRDefault="00FD6EA8" w:rsidP="00667978">
            <w:pPr>
              <w:widowControl w:val="0"/>
              <w:autoSpaceDE w:val="0"/>
              <w:autoSpaceDN w:val="0"/>
              <w:adjustRightInd w:val="0"/>
              <w:ind w:left="60" w:right="60"/>
              <w:jc w:val="center"/>
              <w:rPr>
                <w:rFonts w:eastAsia="Times New Roman" w:cs="Times New Roman"/>
                <w:sz w:val="20"/>
                <w:szCs w:val="20"/>
                <w:lang w:val="en-GB" w:eastAsia="en-GB" w:bidi="bn-BD"/>
              </w:rPr>
            </w:pPr>
            <w:r w:rsidRPr="00667978">
              <w:rPr>
                <w:rFonts w:eastAsia="Times New Roman" w:cs="Times New Roman"/>
                <w:sz w:val="20"/>
                <w:szCs w:val="20"/>
                <w:lang w:val="en-GB" w:eastAsia="en-GB" w:bidi="bn-BD"/>
              </w:rPr>
              <w:t>16.7%</w:t>
            </w:r>
          </w:p>
        </w:tc>
      </w:tr>
      <w:tr w:rsidR="008B62D8" w:rsidRPr="00667978" w14:paraId="6AB6E4BE" w14:textId="77777777" w:rsidTr="00EE57E9">
        <w:trPr>
          <w:trHeight w:val="487"/>
        </w:trPr>
        <w:tc>
          <w:tcPr>
            <w:tcW w:w="1891" w:type="dxa"/>
          </w:tcPr>
          <w:p w14:paraId="78497581" w14:textId="77777777" w:rsidR="00EE2CC6" w:rsidRPr="00667978" w:rsidRDefault="00EE2CC6" w:rsidP="00667978">
            <w:pPr>
              <w:widowControl w:val="0"/>
              <w:autoSpaceDE w:val="0"/>
              <w:autoSpaceDN w:val="0"/>
              <w:adjustRightInd w:val="0"/>
              <w:ind w:left="60" w:right="60"/>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Total</w:t>
            </w:r>
          </w:p>
        </w:tc>
        <w:tc>
          <w:tcPr>
            <w:tcW w:w="1740" w:type="dxa"/>
          </w:tcPr>
          <w:p w14:paraId="72BCDFEA" w14:textId="77777777" w:rsidR="00EE2CC6" w:rsidRPr="00667978" w:rsidRDefault="00EE2CC6"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181</w:t>
            </w:r>
          </w:p>
        </w:tc>
        <w:tc>
          <w:tcPr>
            <w:tcW w:w="1739" w:type="dxa"/>
          </w:tcPr>
          <w:p w14:paraId="3AF8963C" w14:textId="77777777" w:rsidR="00EE2CC6" w:rsidRPr="00667978" w:rsidRDefault="00EE2CC6"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100.0%</w:t>
            </w:r>
          </w:p>
        </w:tc>
        <w:tc>
          <w:tcPr>
            <w:tcW w:w="2371" w:type="dxa"/>
          </w:tcPr>
          <w:p w14:paraId="6DA84047" w14:textId="77777777" w:rsidR="00EE2CC6" w:rsidRPr="00667978" w:rsidRDefault="00EE2CC6" w:rsidP="00667978">
            <w:pPr>
              <w:widowControl w:val="0"/>
              <w:autoSpaceDE w:val="0"/>
              <w:autoSpaceDN w:val="0"/>
              <w:adjustRightInd w:val="0"/>
              <w:ind w:left="60" w:right="60"/>
              <w:jc w:val="center"/>
              <w:rPr>
                <w:rFonts w:eastAsia="Times New Roman" w:cs="Times New Roman"/>
                <w:b/>
                <w:bCs/>
                <w:sz w:val="20"/>
                <w:szCs w:val="20"/>
                <w:lang w:val="en-GB" w:eastAsia="en-GB" w:bidi="bn-BD"/>
              </w:rPr>
            </w:pPr>
            <w:r w:rsidRPr="00667978">
              <w:rPr>
                <w:rFonts w:eastAsia="Times New Roman" w:cs="Times New Roman"/>
                <w:b/>
                <w:bCs/>
                <w:sz w:val="20"/>
                <w:szCs w:val="20"/>
                <w:lang w:val="en-GB" w:eastAsia="en-GB" w:bidi="bn-BD"/>
              </w:rPr>
              <w:t>215.5%</w:t>
            </w:r>
          </w:p>
        </w:tc>
      </w:tr>
    </w:tbl>
    <w:p w14:paraId="0254C4C7" w14:textId="77777777" w:rsidR="00D80A2A" w:rsidRPr="00EE57E9" w:rsidRDefault="00D80A2A" w:rsidP="00EE57E9">
      <w:pPr>
        <w:jc w:val="center"/>
        <w:rPr>
          <w:rFonts w:cs="Times New Roman"/>
          <w:b/>
          <w:bCs/>
          <w:sz w:val="2"/>
          <w:szCs w:val="2"/>
          <w:lang w:val="en-GB"/>
        </w:rPr>
      </w:pPr>
    </w:p>
    <w:p w14:paraId="090DC084" w14:textId="77777777" w:rsidR="00DA57F7" w:rsidRPr="008B62D8" w:rsidRDefault="00DA57F7" w:rsidP="00EE57E9">
      <w:pPr>
        <w:jc w:val="center"/>
        <w:rPr>
          <w:rFonts w:cs="Times New Roman"/>
          <w:b/>
          <w:bCs/>
          <w:szCs w:val="24"/>
          <w:lang w:val="en-GB"/>
        </w:rPr>
      </w:pPr>
      <w:r w:rsidRPr="008B62D8">
        <w:rPr>
          <w:rFonts w:eastAsia="Times New Roman" w:cs="Times New Roman"/>
          <w:noProof/>
          <w:szCs w:val="24"/>
        </w:rPr>
        <w:drawing>
          <wp:inline distT="0" distB="0" distL="0" distR="0" wp14:anchorId="4A2A6E87" wp14:editId="43A893AB">
            <wp:extent cx="4165600" cy="2152909"/>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186561" cy="2163742"/>
                    </a:xfrm>
                    <a:prstGeom prst="rect">
                      <a:avLst/>
                    </a:prstGeom>
                    <a:noFill/>
                    <a:ln>
                      <a:noFill/>
                    </a:ln>
                  </pic:spPr>
                </pic:pic>
              </a:graphicData>
            </a:graphic>
          </wp:inline>
        </w:drawing>
      </w:r>
    </w:p>
    <w:p w14:paraId="49FFEAF5" w14:textId="455FFF09" w:rsidR="002367BC" w:rsidRPr="00EE57E9" w:rsidRDefault="00DA57F7" w:rsidP="00EE57E9">
      <w:pPr>
        <w:jc w:val="center"/>
        <w:rPr>
          <w:rStyle w:val="Heading1Char"/>
          <w:rFonts w:ascii="Times New Roman" w:hAnsi="Times New Roman" w:cs="Times New Roman"/>
          <w:b/>
          <w:i/>
          <w:iCs/>
          <w:color w:val="00B0F0"/>
          <w:sz w:val="24"/>
          <w:szCs w:val="24"/>
        </w:rPr>
      </w:pPr>
      <w:r w:rsidRPr="00EE57E9">
        <w:rPr>
          <w:rStyle w:val="Heading1Char"/>
          <w:rFonts w:ascii="Times New Roman" w:hAnsi="Times New Roman" w:cs="Times New Roman"/>
          <w:b/>
          <w:i/>
          <w:iCs/>
          <w:color w:val="00B0F0"/>
          <w:sz w:val="24"/>
          <w:szCs w:val="24"/>
        </w:rPr>
        <w:lastRenderedPageBreak/>
        <w:t xml:space="preserve">Figure 4: </w:t>
      </w:r>
      <w:proofErr w:type="spellStart"/>
      <w:r w:rsidRPr="00EE57E9">
        <w:rPr>
          <w:rStyle w:val="Heading1Char"/>
          <w:rFonts w:ascii="Times New Roman" w:hAnsi="Times New Roman" w:cs="Times New Roman"/>
          <w:bCs/>
          <w:i/>
          <w:iCs/>
          <w:color w:val="00B0F0"/>
          <w:sz w:val="24"/>
          <w:szCs w:val="24"/>
        </w:rPr>
        <w:t>percents</w:t>
      </w:r>
      <w:proofErr w:type="spellEnd"/>
      <w:r w:rsidRPr="00EE57E9">
        <w:rPr>
          <w:rStyle w:val="Heading1Char"/>
          <w:rFonts w:ascii="Times New Roman" w:hAnsi="Times New Roman" w:cs="Times New Roman"/>
          <w:bCs/>
          <w:i/>
          <w:iCs/>
          <w:color w:val="00B0F0"/>
          <w:sz w:val="24"/>
          <w:szCs w:val="24"/>
        </w:rPr>
        <w:t xml:space="preserve"> of Complaints by Elderly Patients</w:t>
      </w:r>
    </w:p>
    <w:p w14:paraId="35BB3203" w14:textId="3FF83D7C" w:rsidR="00E912FA" w:rsidRPr="00EE57E9" w:rsidRDefault="00E912FA" w:rsidP="00E912FA">
      <w:pPr>
        <w:rPr>
          <w:rFonts w:cs="Times New Roman"/>
          <w:sz w:val="20"/>
          <w:szCs w:val="20"/>
        </w:rPr>
      </w:pPr>
      <w:proofErr w:type="spellStart"/>
      <w:r w:rsidRPr="00EE57E9">
        <w:rPr>
          <w:rFonts w:cs="Times New Roman"/>
          <w:sz w:val="20"/>
          <w:szCs w:val="20"/>
        </w:rPr>
        <w:t>Antiulcerants</w:t>
      </w:r>
      <w:proofErr w:type="spellEnd"/>
      <w:r w:rsidRPr="00EE57E9">
        <w:rPr>
          <w:rFonts w:cs="Times New Roman"/>
          <w:sz w:val="20"/>
          <w:szCs w:val="20"/>
        </w:rPr>
        <w:t xml:space="preserve"> were the most commonly prescribed drug type (76.1% of cases), followed by antibiotics (66.1%) and antihypertensives (61.5%). </w:t>
      </w:r>
    </w:p>
    <w:p w14:paraId="48E311BD" w14:textId="77777777" w:rsidR="00667978" w:rsidRDefault="00667978" w:rsidP="006146C4">
      <w:pPr>
        <w:rPr>
          <w:rFonts w:cs="Times New Roman"/>
          <w:b/>
          <w:sz w:val="20"/>
          <w:szCs w:val="20"/>
        </w:rPr>
      </w:pPr>
    </w:p>
    <w:p w14:paraId="21CBA824" w14:textId="77777777" w:rsidR="00667978" w:rsidRDefault="00667978" w:rsidP="006146C4">
      <w:pPr>
        <w:rPr>
          <w:rFonts w:cs="Times New Roman"/>
          <w:b/>
          <w:sz w:val="20"/>
          <w:szCs w:val="20"/>
        </w:rPr>
      </w:pPr>
    </w:p>
    <w:p w14:paraId="5C42189C" w14:textId="77777777" w:rsidR="00667978" w:rsidRDefault="00667978" w:rsidP="006146C4">
      <w:pPr>
        <w:rPr>
          <w:rFonts w:cs="Times New Roman"/>
          <w:b/>
          <w:sz w:val="20"/>
          <w:szCs w:val="20"/>
        </w:rPr>
      </w:pPr>
    </w:p>
    <w:p w14:paraId="4B7E2AB4" w14:textId="1CFE20EE" w:rsidR="00691C27" w:rsidRPr="00667978" w:rsidRDefault="006146C4" w:rsidP="006146C4">
      <w:pPr>
        <w:rPr>
          <w:rFonts w:cs="Times New Roman"/>
          <w:sz w:val="20"/>
          <w:szCs w:val="20"/>
        </w:rPr>
      </w:pPr>
      <w:r w:rsidRPr="00667978">
        <w:rPr>
          <w:rFonts w:cs="Times New Roman"/>
          <w:b/>
          <w:sz w:val="20"/>
          <w:szCs w:val="20"/>
        </w:rPr>
        <w:t xml:space="preserve">Table </w:t>
      </w:r>
      <w:r w:rsidR="003B2096" w:rsidRPr="00667978">
        <w:rPr>
          <w:rFonts w:cs="Times New Roman"/>
          <w:b/>
          <w:sz w:val="20"/>
          <w:szCs w:val="20"/>
        </w:rPr>
        <w:t>8</w:t>
      </w:r>
      <w:r w:rsidRPr="00667978">
        <w:rPr>
          <w:rFonts w:cs="Times New Roman"/>
          <w:b/>
          <w:sz w:val="20"/>
          <w:szCs w:val="20"/>
        </w:rPr>
        <w:t xml:space="preserve">: </w:t>
      </w:r>
      <w:r w:rsidRPr="00667978">
        <w:rPr>
          <w:rFonts w:cs="Times New Roman"/>
          <w:sz w:val="20"/>
          <w:szCs w:val="20"/>
        </w:rPr>
        <w:t>Frequency of prescribed drugs</w:t>
      </w:r>
    </w:p>
    <w:tbl>
      <w:tblPr>
        <w:tblStyle w:val="GridTable1Light-Accent5"/>
        <w:tblW w:w="8461" w:type="dxa"/>
        <w:tblLayout w:type="fixed"/>
        <w:tblLook w:val="0000" w:firstRow="0" w:lastRow="0" w:firstColumn="0" w:lastColumn="0" w:noHBand="0" w:noVBand="0"/>
      </w:tblPr>
      <w:tblGrid>
        <w:gridCol w:w="2579"/>
        <w:gridCol w:w="1771"/>
        <w:gridCol w:w="1769"/>
        <w:gridCol w:w="2342"/>
      </w:tblGrid>
      <w:tr w:rsidR="008B62D8" w:rsidRPr="00EE57E9" w14:paraId="2DCFC380" w14:textId="77777777" w:rsidTr="00EE57E9">
        <w:trPr>
          <w:trHeight w:val="430"/>
        </w:trPr>
        <w:tc>
          <w:tcPr>
            <w:tcW w:w="2579" w:type="dxa"/>
            <w:vMerge w:val="restart"/>
          </w:tcPr>
          <w:p w14:paraId="16A9D65B" w14:textId="54C61B02" w:rsidR="006146C4" w:rsidRPr="00EE57E9" w:rsidRDefault="00726811" w:rsidP="00EE57E9">
            <w:pPr>
              <w:widowControl w:val="0"/>
              <w:autoSpaceDE w:val="0"/>
              <w:autoSpaceDN w:val="0"/>
              <w:adjustRightInd w:val="0"/>
              <w:rPr>
                <w:rFonts w:eastAsia="Times New Roman" w:cs="Times New Roman"/>
                <w:sz w:val="20"/>
                <w:szCs w:val="20"/>
                <w:lang w:val="en-GB" w:eastAsia="en-GB" w:bidi="bn-BD"/>
              </w:rPr>
            </w:pPr>
            <w:r w:rsidRPr="00EE57E9">
              <w:rPr>
                <w:rFonts w:eastAsia="Times New Roman" w:cs="Times New Roman"/>
                <w:b/>
                <w:bCs/>
                <w:sz w:val="20"/>
                <w:szCs w:val="20"/>
                <w:lang w:val="en-GB" w:eastAsia="en-GB" w:bidi="bn-BD"/>
              </w:rPr>
              <w:t>Drug type</w:t>
            </w:r>
          </w:p>
        </w:tc>
        <w:tc>
          <w:tcPr>
            <w:tcW w:w="3540" w:type="dxa"/>
            <w:gridSpan w:val="2"/>
          </w:tcPr>
          <w:p w14:paraId="0C910DA5" w14:textId="77777777" w:rsidR="006146C4" w:rsidRPr="00EE57E9" w:rsidRDefault="006146C4" w:rsidP="00EE57E9">
            <w:pPr>
              <w:widowControl w:val="0"/>
              <w:autoSpaceDE w:val="0"/>
              <w:autoSpaceDN w:val="0"/>
              <w:adjustRightInd w:val="0"/>
              <w:ind w:left="60" w:right="60"/>
              <w:jc w:val="center"/>
              <w:rPr>
                <w:rFonts w:eastAsia="Times New Roman" w:cs="Times New Roman"/>
                <w:b/>
                <w:bCs/>
                <w:sz w:val="20"/>
                <w:szCs w:val="20"/>
                <w:lang w:val="en-GB" w:eastAsia="en-GB" w:bidi="bn-BD"/>
              </w:rPr>
            </w:pPr>
            <w:r w:rsidRPr="00EE57E9">
              <w:rPr>
                <w:rFonts w:eastAsia="Times New Roman" w:cs="Times New Roman"/>
                <w:b/>
                <w:bCs/>
                <w:sz w:val="20"/>
                <w:szCs w:val="20"/>
                <w:lang w:val="en-GB" w:eastAsia="en-GB" w:bidi="bn-BD"/>
              </w:rPr>
              <w:t>Responses</w:t>
            </w:r>
          </w:p>
        </w:tc>
        <w:tc>
          <w:tcPr>
            <w:tcW w:w="2342" w:type="dxa"/>
            <w:vMerge w:val="restart"/>
          </w:tcPr>
          <w:p w14:paraId="33C52957" w14:textId="77777777" w:rsidR="006146C4" w:rsidRPr="00EE57E9" w:rsidRDefault="006146C4" w:rsidP="00EE57E9">
            <w:pPr>
              <w:widowControl w:val="0"/>
              <w:autoSpaceDE w:val="0"/>
              <w:autoSpaceDN w:val="0"/>
              <w:adjustRightInd w:val="0"/>
              <w:ind w:left="60" w:right="60"/>
              <w:jc w:val="center"/>
              <w:rPr>
                <w:rFonts w:eastAsia="Times New Roman" w:cs="Times New Roman"/>
                <w:b/>
                <w:bCs/>
                <w:sz w:val="20"/>
                <w:szCs w:val="20"/>
                <w:lang w:val="en-GB" w:eastAsia="en-GB" w:bidi="bn-BD"/>
              </w:rPr>
            </w:pPr>
            <w:r w:rsidRPr="00EE57E9">
              <w:rPr>
                <w:rFonts w:eastAsia="Times New Roman" w:cs="Times New Roman"/>
                <w:b/>
                <w:bCs/>
                <w:sz w:val="20"/>
                <w:szCs w:val="20"/>
                <w:lang w:val="en-GB" w:eastAsia="en-GB" w:bidi="bn-BD"/>
              </w:rPr>
              <w:t>Percent of Cases</w:t>
            </w:r>
          </w:p>
        </w:tc>
      </w:tr>
      <w:tr w:rsidR="008B62D8" w:rsidRPr="00EE57E9" w14:paraId="630AFEB7" w14:textId="77777777" w:rsidTr="00EE57E9">
        <w:trPr>
          <w:trHeight w:val="198"/>
        </w:trPr>
        <w:tc>
          <w:tcPr>
            <w:tcW w:w="2579" w:type="dxa"/>
            <w:vMerge/>
          </w:tcPr>
          <w:p w14:paraId="168BD7A0" w14:textId="77777777" w:rsidR="00EE2CC6" w:rsidRPr="00EE57E9" w:rsidRDefault="00EE2CC6" w:rsidP="00EE57E9">
            <w:pPr>
              <w:widowControl w:val="0"/>
              <w:autoSpaceDE w:val="0"/>
              <w:autoSpaceDN w:val="0"/>
              <w:adjustRightInd w:val="0"/>
              <w:rPr>
                <w:rFonts w:eastAsia="Times New Roman" w:cs="Times New Roman"/>
                <w:sz w:val="20"/>
                <w:szCs w:val="20"/>
                <w:lang w:val="en-GB" w:eastAsia="en-GB" w:bidi="bn-BD"/>
              </w:rPr>
            </w:pPr>
          </w:p>
        </w:tc>
        <w:tc>
          <w:tcPr>
            <w:tcW w:w="1771" w:type="dxa"/>
          </w:tcPr>
          <w:p w14:paraId="70F9C1D5" w14:textId="77777777" w:rsidR="00EE2CC6" w:rsidRPr="00EE57E9" w:rsidRDefault="00EE2CC6" w:rsidP="00EE57E9">
            <w:pPr>
              <w:widowControl w:val="0"/>
              <w:autoSpaceDE w:val="0"/>
              <w:autoSpaceDN w:val="0"/>
              <w:adjustRightInd w:val="0"/>
              <w:ind w:left="60" w:right="60"/>
              <w:jc w:val="center"/>
              <w:rPr>
                <w:rFonts w:eastAsia="Times New Roman" w:cs="Times New Roman"/>
                <w:b/>
                <w:bCs/>
                <w:sz w:val="20"/>
                <w:szCs w:val="20"/>
                <w:lang w:val="en-GB" w:eastAsia="en-GB" w:bidi="bn-BD"/>
              </w:rPr>
            </w:pPr>
            <w:r w:rsidRPr="00EE57E9">
              <w:rPr>
                <w:rFonts w:eastAsia="Times New Roman" w:cs="Times New Roman"/>
                <w:b/>
                <w:bCs/>
                <w:sz w:val="20"/>
                <w:szCs w:val="20"/>
                <w:lang w:val="en-GB" w:eastAsia="en-GB" w:bidi="bn-BD"/>
              </w:rPr>
              <w:t>N</w:t>
            </w:r>
          </w:p>
        </w:tc>
        <w:tc>
          <w:tcPr>
            <w:tcW w:w="1768" w:type="dxa"/>
          </w:tcPr>
          <w:p w14:paraId="441E8872" w14:textId="77777777" w:rsidR="00EE2CC6" w:rsidRPr="00EE57E9" w:rsidRDefault="00EE2CC6" w:rsidP="00EE57E9">
            <w:pPr>
              <w:widowControl w:val="0"/>
              <w:autoSpaceDE w:val="0"/>
              <w:autoSpaceDN w:val="0"/>
              <w:adjustRightInd w:val="0"/>
              <w:ind w:left="60" w:right="60"/>
              <w:jc w:val="center"/>
              <w:rPr>
                <w:rFonts w:eastAsia="Times New Roman" w:cs="Times New Roman"/>
                <w:b/>
                <w:bCs/>
                <w:sz w:val="20"/>
                <w:szCs w:val="20"/>
                <w:lang w:val="en-GB" w:eastAsia="en-GB" w:bidi="bn-BD"/>
              </w:rPr>
            </w:pPr>
            <w:r w:rsidRPr="00EE57E9">
              <w:rPr>
                <w:rFonts w:eastAsia="Times New Roman" w:cs="Times New Roman"/>
                <w:b/>
                <w:bCs/>
                <w:sz w:val="20"/>
                <w:szCs w:val="20"/>
                <w:lang w:val="en-GB" w:eastAsia="en-GB" w:bidi="bn-BD"/>
              </w:rPr>
              <w:t>Percent</w:t>
            </w:r>
          </w:p>
        </w:tc>
        <w:tc>
          <w:tcPr>
            <w:tcW w:w="2342" w:type="dxa"/>
            <w:vMerge/>
          </w:tcPr>
          <w:p w14:paraId="62654B6A" w14:textId="77777777" w:rsidR="00EE2CC6" w:rsidRPr="00EE57E9" w:rsidRDefault="00EE2CC6" w:rsidP="00EE57E9">
            <w:pPr>
              <w:widowControl w:val="0"/>
              <w:autoSpaceDE w:val="0"/>
              <w:autoSpaceDN w:val="0"/>
              <w:adjustRightInd w:val="0"/>
              <w:jc w:val="center"/>
              <w:rPr>
                <w:rFonts w:eastAsia="Times New Roman" w:cs="Times New Roman"/>
                <w:sz w:val="20"/>
                <w:szCs w:val="20"/>
                <w:lang w:val="en-GB" w:eastAsia="en-GB" w:bidi="bn-BD"/>
              </w:rPr>
            </w:pPr>
          </w:p>
        </w:tc>
      </w:tr>
      <w:tr w:rsidR="008B62D8" w:rsidRPr="00EE57E9" w14:paraId="6800AAE3" w14:textId="77777777" w:rsidTr="00EE57E9">
        <w:trPr>
          <w:trHeight w:val="430"/>
        </w:trPr>
        <w:tc>
          <w:tcPr>
            <w:tcW w:w="2579" w:type="dxa"/>
          </w:tcPr>
          <w:p w14:paraId="5BCC37D5"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Antidiabetics</w:t>
            </w:r>
          </w:p>
        </w:tc>
        <w:tc>
          <w:tcPr>
            <w:tcW w:w="1771" w:type="dxa"/>
          </w:tcPr>
          <w:p w14:paraId="4486C577"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34</w:t>
            </w:r>
          </w:p>
        </w:tc>
        <w:tc>
          <w:tcPr>
            <w:tcW w:w="1768" w:type="dxa"/>
          </w:tcPr>
          <w:p w14:paraId="01522CF8"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6.2%</w:t>
            </w:r>
          </w:p>
        </w:tc>
        <w:tc>
          <w:tcPr>
            <w:tcW w:w="2342" w:type="dxa"/>
          </w:tcPr>
          <w:p w14:paraId="4893C530"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31.2%</w:t>
            </w:r>
          </w:p>
        </w:tc>
      </w:tr>
      <w:tr w:rsidR="008B62D8" w:rsidRPr="00EE57E9" w14:paraId="0F3E1015" w14:textId="77777777" w:rsidTr="00EE57E9">
        <w:trPr>
          <w:trHeight w:val="430"/>
        </w:trPr>
        <w:tc>
          <w:tcPr>
            <w:tcW w:w="2579" w:type="dxa"/>
          </w:tcPr>
          <w:p w14:paraId="6F032083"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Antibiotics</w:t>
            </w:r>
          </w:p>
        </w:tc>
        <w:tc>
          <w:tcPr>
            <w:tcW w:w="1771" w:type="dxa"/>
          </w:tcPr>
          <w:p w14:paraId="660321DF"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72</w:t>
            </w:r>
          </w:p>
        </w:tc>
        <w:tc>
          <w:tcPr>
            <w:tcW w:w="1768" w:type="dxa"/>
          </w:tcPr>
          <w:p w14:paraId="21375196"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13.1%</w:t>
            </w:r>
          </w:p>
        </w:tc>
        <w:tc>
          <w:tcPr>
            <w:tcW w:w="2342" w:type="dxa"/>
          </w:tcPr>
          <w:p w14:paraId="6241BEB5"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66.1%</w:t>
            </w:r>
          </w:p>
        </w:tc>
      </w:tr>
      <w:tr w:rsidR="008B62D8" w:rsidRPr="00EE57E9" w14:paraId="3BCC185E" w14:textId="77777777" w:rsidTr="00EE57E9">
        <w:trPr>
          <w:trHeight w:val="430"/>
        </w:trPr>
        <w:tc>
          <w:tcPr>
            <w:tcW w:w="2579" w:type="dxa"/>
          </w:tcPr>
          <w:p w14:paraId="0220732B" w14:textId="3CD3EB39" w:rsidR="00EE2CC6" w:rsidRPr="00EE57E9" w:rsidRDefault="00726811" w:rsidP="00EE57E9">
            <w:pPr>
              <w:widowControl w:val="0"/>
              <w:autoSpaceDE w:val="0"/>
              <w:autoSpaceDN w:val="0"/>
              <w:adjustRightInd w:val="0"/>
              <w:ind w:left="60" w:right="60"/>
              <w:rPr>
                <w:rFonts w:eastAsia="Times New Roman" w:cs="Times New Roman"/>
                <w:sz w:val="20"/>
                <w:szCs w:val="20"/>
                <w:lang w:val="en-GB" w:eastAsia="en-GB" w:bidi="bn-BD"/>
              </w:rPr>
            </w:pPr>
            <w:proofErr w:type="spellStart"/>
            <w:r w:rsidRPr="00EE57E9">
              <w:rPr>
                <w:rFonts w:eastAsia="Times New Roman" w:cs="Times New Roman"/>
                <w:sz w:val="20"/>
                <w:szCs w:val="20"/>
                <w:lang w:val="en-GB" w:eastAsia="en-GB" w:bidi="bn-BD"/>
              </w:rPr>
              <w:t>Antiulcerants</w:t>
            </w:r>
            <w:proofErr w:type="spellEnd"/>
          </w:p>
        </w:tc>
        <w:tc>
          <w:tcPr>
            <w:tcW w:w="1771" w:type="dxa"/>
          </w:tcPr>
          <w:p w14:paraId="31EEE62E"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83</w:t>
            </w:r>
          </w:p>
        </w:tc>
        <w:tc>
          <w:tcPr>
            <w:tcW w:w="1768" w:type="dxa"/>
          </w:tcPr>
          <w:p w14:paraId="350136F9"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15.1%</w:t>
            </w:r>
          </w:p>
        </w:tc>
        <w:tc>
          <w:tcPr>
            <w:tcW w:w="2342" w:type="dxa"/>
          </w:tcPr>
          <w:p w14:paraId="0AA6CB26"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76.1%</w:t>
            </w:r>
          </w:p>
        </w:tc>
      </w:tr>
      <w:tr w:rsidR="008B62D8" w:rsidRPr="00EE57E9" w14:paraId="1608249D" w14:textId="77777777" w:rsidTr="00EE57E9">
        <w:trPr>
          <w:trHeight w:val="449"/>
        </w:trPr>
        <w:tc>
          <w:tcPr>
            <w:tcW w:w="2579" w:type="dxa"/>
          </w:tcPr>
          <w:p w14:paraId="7BE26CC9"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Anticancer</w:t>
            </w:r>
          </w:p>
        </w:tc>
        <w:tc>
          <w:tcPr>
            <w:tcW w:w="1771" w:type="dxa"/>
          </w:tcPr>
          <w:p w14:paraId="387460C4"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3</w:t>
            </w:r>
          </w:p>
        </w:tc>
        <w:tc>
          <w:tcPr>
            <w:tcW w:w="1768" w:type="dxa"/>
          </w:tcPr>
          <w:p w14:paraId="63B121E2"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0.5%</w:t>
            </w:r>
          </w:p>
        </w:tc>
        <w:tc>
          <w:tcPr>
            <w:tcW w:w="2342" w:type="dxa"/>
          </w:tcPr>
          <w:p w14:paraId="1D6DBD69"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2.8%</w:t>
            </w:r>
          </w:p>
        </w:tc>
      </w:tr>
      <w:tr w:rsidR="008B62D8" w:rsidRPr="00EE57E9" w14:paraId="55A430C8" w14:textId="77777777" w:rsidTr="00EE57E9">
        <w:trPr>
          <w:trHeight w:val="430"/>
        </w:trPr>
        <w:tc>
          <w:tcPr>
            <w:tcW w:w="2579" w:type="dxa"/>
          </w:tcPr>
          <w:p w14:paraId="02007339"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Antipsychotics</w:t>
            </w:r>
          </w:p>
        </w:tc>
        <w:tc>
          <w:tcPr>
            <w:tcW w:w="1771" w:type="dxa"/>
          </w:tcPr>
          <w:p w14:paraId="66510F25"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13</w:t>
            </w:r>
          </w:p>
        </w:tc>
        <w:tc>
          <w:tcPr>
            <w:tcW w:w="1768" w:type="dxa"/>
          </w:tcPr>
          <w:p w14:paraId="4EBEFC8C"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2.4%</w:t>
            </w:r>
          </w:p>
        </w:tc>
        <w:tc>
          <w:tcPr>
            <w:tcW w:w="2342" w:type="dxa"/>
          </w:tcPr>
          <w:p w14:paraId="0FEB6C3E"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11.9%</w:t>
            </w:r>
          </w:p>
        </w:tc>
      </w:tr>
      <w:tr w:rsidR="008B62D8" w:rsidRPr="00EE57E9" w14:paraId="77045F3F" w14:textId="77777777" w:rsidTr="00EE57E9">
        <w:trPr>
          <w:trHeight w:val="430"/>
        </w:trPr>
        <w:tc>
          <w:tcPr>
            <w:tcW w:w="2579" w:type="dxa"/>
          </w:tcPr>
          <w:p w14:paraId="1CC33653"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Vitamins</w:t>
            </w:r>
          </w:p>
        </w:tc>
        <w:tc>
          <w:tcPr>
            <w:tcW w:w="1771" w:type="dxa"/>
          </w:tcPr>
          <w:p w14:paraId="0807D4AA"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12</w:t>
            </w:r>
          </w:p>
        </w:tc>
        <w:tc>
          <w:tcPr>
            <w:tcW w:w="1768" w:type="dxa"/>
          </w:tcPr>
          <w:p w14:paraId="2F762E50"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2.2%</w:t>
            </w:r>
          </w:p>
        </w:tc>
        <w:tc>
          <w:tcPr>
            <w:tcW w:w="2342" w:type="dxa"/>
          </w:tcPr>
          <w:p w14:paraId="63DB8183"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11.0%</w:t>
            </w:r>
          </w:p>
        </w:tc>
      </w:tr>
      <w:tr w:rsidR="008B62D8" w:rsidRPr="00EE57E9" w14:paraId="368C809E" w14:textId="77777777" w:rsidTr="00EE57E9">
        <w:trPr>
          <w:trHeight w:val="449"/>
        </w:trPr>
        <w:tc>
          <w:tcPr>
            <w:tcW w:w="2579" w:type="dxa"/>
          </w:tcPr>
          <w:p w14:paraId="50A0D55E"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Anticoagulants</w:t>
            </w:r>
          </w:p>
        </w:tc>
        <w:tc>
          <w:tcPr>
            <w:tcW w:w="1771" w:type="dxa"/>
          </w:tcPr>
          <w:p w14:paraId="45264825"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39</w:t>
            </w:r>
          </w:p>
        </w:tc>
        <w:tc>
          <w:tcPr>
            <w:tcW w:w="1768" w:type="dxa"/>
          </w:tcPr>
          <w:p w14:paraId="68AA9AD7"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7.1%</w:t>
            </w:r>
          </w:p>
        </w:tc>
        <w:tc>
          <w:tcPr>
            <w:tcW w:w="2342" w:type="dxa"/>
          </w:tcPr>
          <w:p w14:paraId="74031D6B"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35.8%</w:t>
            </w:r>
          </w:p>
        </w:tc>
      </w:tr>
      <w:tr w:rsidR="008B62D8" w:rsidRPr="00EE57E9" w14:paraId="374BC7D1" w14:textId="77777777" w:rsidTr="00EE57E9">
        <w:trPr>
          <w:trHeight w:val="430"/>
        </w:trPr>
        <w:tc>
          <w:tcPr>
            <w:tcW w:w="2579" w:type="dxa"/>
          </w:tcPr>
          <w:p w14:paraId="6F27A402"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Hormones</w:t>
            </w:r>
          </w:p>
        </w:tc>
        <w:tc>
          <w:tcPr>
            <w:tcW w:w="1771" w:type="dxa"/>
          </w:tcPr>
          <w:p w14:paraId="5ECBC282"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29</w:t>
            </w:r>
          </w:p>
        </w:tc>
        <w:tc>
          <w:tcPr>
            <w:tcW w:w="1768" w:type="dxa"/>
          </w:tcPr>
          <w:p w14:paraId="49F1D0B7"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5.3%</w:t>
            </w:r>
          </w:p>
        </w:tc>
        <w:tc>
          <w:tcPr>
            <w:tcW w:w="2342" w:type="dxa"/>
          </w:tcPr>
          <w:p w14:paraId="5CE0CE00"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26.6%</w:t>
            </w:r>
          </w:p>
        </w:tc>
      </w:tr>
      <w:tr w:rsidR="008B62D8" w:rsidRPr="00EE57E9" w14:paraId="1D0565E0" w14:textId="77777777" w:rsidTr="00EE57E9">
        <w:trPr>
          <w:trHeight w:val="430"/>
        </w:trPr>
        <w:tc>
          <w:tcPr>
            <w:tcW w:w="2579" w:type="dxa"/>
          </w:tcPr>
          <w:p w14:paraId="5D80B4B1"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Antihypertensives</w:t>
            </w:r>
          </w:p>
        </w:tc>
        <w:tc>
          <w:tcPr>
            <w:tcW w:w="1771" w:type="dxa"/>
          </w:tcPr>
          <w:p w14:paraId="2DA0E3C3"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67</w:t>
            </w:r>
          </w:p>
        </w:tc>
        <w:tc>
          <w:tcPr>
            <w:tcW w:w="1768" w:type="dxa"/>
          </w:tcPr>
          <w:p w14:paraId="104E742D"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12.2%</w:t>
            </w:r>
          </w:p>
        </w:tc>
        <w:tc>
          <w:tcPr>
            <w:tcW w:w="2342" w:type="dxa"/>
          </w:tcPr>
          <w:p w14:paraId="2CCBAF00"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61.5%</w:t>
            </w:r>
          </w:p>
        </w:tc>
      </w:tr>
      <w:tr w:rsidR="008B62D8" w:rsidRPr="00EE57E9" w14:paraId="0138F4C6" w14:textId="77777777" w:rsidTr="00EE57E9">
        <w:trPr>
          <w:trHeight w:val="449"/>
        </w:trPr>
        <w:tc>
          <w:tcPr>
            <w:tcW w:w="2579" w:type="dxa"/>
          </w:tcPr>
          <w:p w14:paraId="784644D9"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Anxiolytics</w:t>
            </w:r>
          </w:p>
        </w:tc>
        <w:tc>
          <w:tcPr>
            <w:tcW w:w="1771" w:type="dxa"/>
          </w:tcPr>
          <w:p w14:paraId="3ACC30F1"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13</w:t>
            </w:r>
          </w:p>
        </w:tc>
        <w:tc>
          <w:tcPr>
            <w:tcW w:w="1768" w:type="dxa"/>
          </w:tcPr>
          <w:p w14:paraId="467E6DFC"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2.4%</w:t>
            </w:r>
          </w:p>
        </w:tc>
        <w:tc>
          <w:tcPr>
            <w:tcW w:w="2342" w:type="dxa"/>
          </w:tcPr>
          <w:p w14:paraId="7B4E2D9E"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11.9%</w:t>
            </w:r>
          </w:p>
        </w:tc>
      </w:tr>
      <w:tr w:rsidR="008B62D8" w:rsidRPr="00EE57E9" w14:paraId="53D69B03" w14:textId="77777777" w:rsidTr="00EE57E9">
        <w:trPr>
          <w:trHeight w:val="430"/>
        </w:trPr>
        <w:tc>
          <w:tcPr>
            <w:tcW w:w="2579" w:type="dxa"/>
          </w:tcPr>
          <w:p w14:paraId="4EECDBAE"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Analgesics</w:t>
            </w:r>
          </w:p>
        </w:tc>
        <w:tc>
          <w:tcPr>
            <w:tcW w:w="1771" w:type="dxa"/>
          </w:tcPr>
          <w:p w14:paraId="6FB491BD"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49</w:t>
            </w:r>
          </w:p>
        </w:tc>
        <w:tc>
          <w:tcPr>
            <w:tcW w:w="1768" w:type="dxa"/>
          </w:tcPr>
          <w:p w14:paraId="7D47E3FC"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8.9%</w:t>
            </w:r>
          </w:p>
        </w:tc>
        <w:tc>
          <w:tcPr>
            <w:tcW w:w="2342" w:type="dxa"/>
          </w:tcPr>
          <w:p w14:paraId="4A024324"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45.0%</w:t>
            </w:r>
          </w:p>
        </w:tc>
      </w:tr>
      <w:tr w:rsidR="008B62D8" w:rsidRPr="00EE57E9" w14:paraId="117CF6E7" w14:textId="77777777" w:rsidTr="00EE57E9">
        <w:trPr>
          <w:trHeight w:val="430"/>
        </w:trPr>
        <w:tc>
          <w:tcPr>
            <w:tcW w:w="2579" w:type="dxa"/>
          </w:tcPr>
          <w:p w14:paraId="5207E1F3"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Antianginal</w:t>
            </w:r>
          </w:p>
        </w:tc>
        <w:tc>
          <w:tcPr>
            <w:tcW w:w="1771" w:type="dxa"/>
          </w:tcPr>
          <w:p w14:paraId="13740F0E"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17</w:t>
            </w:r>
          </w:p>
        </w:tc>
        <w:tc>
          <w:tcPr>
            <w:tcW w:w="1768" w:type="dxa"/>
          </w:tcPr>
          <w:p w14:paraId="66725583"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3.1%</w:t>
            </w:r>
          </w:p>
        </w:tc>
        <w:tc>
          <w:tcPr>
            <w:tcW w:w="2342" w:type="dxa"/>
          </w:tcPr>
          <w:p w14:paraId="4B478317"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15.6%</w:t>
            </w:r>
          </w:p>
        </w:tc>
      </w:tr>
      <w:tr w:rsidR="008B62D8" w:rsidRPr="00EE57E9" w14:paraId="5D905BFF" w14:textId="77777777" w:rsidTr="00EE57E9">
        <w:trPr>
          <w:trHeight w:val="430"/>
        </w:trPr>
        <w:tc>
          <w:tcPr>
            <w:tcW w:w="2579" w:type="dxa"/>
          </w:tcPr>
          <w:p w14:paraId="0B43A261"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Minerals</w:t>
            </w:r>
          </w:p>
        </w:tc>
        <w:tc>
          <w:tcPr>
            <w:tcW w:w="1771" w:type="dxa"/>
          </w:tcPr>
          <w:p w14:paraId="3CB920E8"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33</w:t>
            </w:r>
          </w:p>
        </w:tc>
        <w:tc>
          <w:tcPr>
            <w:tcW w:w="1768" w:type="dxa"/>
          </w:tcPr>
          <w:p w14:paraId="2530418F"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6.0%</w:t>
            </w:r>
          </w:p>
        </w:tc>
        <w:tc>
          <w:tcPr>
            <w:tcW w:w="2342" w:type="dxa"/>
          </w:tcPr>
          <w:p w14:paraId="474FDAF9"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30.3%</w:t>
            </w:r>
          </w:p>
        </w:tc>
      </w:tr>
      <w:tr w:rsidR="008B62D8" w:rsidRPr="00EE57E9" w14:paraId="3112CB0D" w14:textId="77777777" w:rsidTr="00EE57E9">
        <w:trPr>
          <w:trHeight w:val="449"/>
        </w:trPr>
        <w:tc>
          <w:tcPr>
            <w:tcW w:w="2579" w:type="dxa"/>
          </w:tcPr>
          <w:p w14:paraId="7FEB78FB"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Lipid LA</w:t>
            </w:r>
          </w:p>
        </w:tc>
        <w:tc>
          <w:tcPr>
            <w:tcW w:w="1771" w:type="dxa"/>
          </w:tcPr>
          <w:p w14:paraId="078D2847"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52</w:t>
            </w:r>
          </w:p>
        </w:tc>
        <w:tc>
          <w:tcPr>
            <w:tcW w:w="1768" w:type="dxa"/>
          </w:tcPr>
          <w:p w14:paraId="4D4EDF45"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9.5%</w:t>
            </w:r>
          </w:p>
        </w:tc>
        <w:tc>
          <w:tcPr>
            <w:tcW w:w="2342" w:type="dxa"/>
          </w:tcPr>
          <w:p w14:paraId="65D82BBC"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47.7%</w:t>
            </w:r>
          </w:p>
        </w:tc>
      </w:tr>
      <w:tr w:rsidR="008B62D8" w:rsidRPr="00EE57E9" w14:paraId="6F913A99" w14:textId="77777777" w:rsidTr="00EE57E9">
        <w:trPr>
          <w:trHeight w:val="430"/>
        </w:trPr>
        <w:tc>
          <w:tcPr>
            <w:tcW w:w="2579" w:type="dxa"/>
          </w:tcPr>
          <w:p w14:paraId="7CAD5907"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proofErr w:type="spellStart"/>
            <w:r w:rsidRPr="00EE57E9">
              <w:rPr>
                <w:rFonts w:eastAsia="Times New Roman" w:cs="Times New Roman"/>
                <w:sz w:val="20"/>
                <w:szCs w:val="20"/>
                <w:lang w:val="en-GB" w:eastAsia="en-GB" w:bidi="bn-BD"/>
              </w:rPr>
              <w:t>Antiasthmatics</w:t>
            </w:r>
            <w:proofErr w:type="spellEnd"/>
          </w:p>
        </w:tc>
        <w:tc>
          <w:tcPr>
            <w:tcW w:w="1771" w:type="dxa"/>
          </w:tcPr>
          <w:p w14:paraId="213D53E3"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10</w:t>
            </w:r>
          </w:p>
        </w:tc>
        <w:tc>
          <w:tcPr>
            <w:tcW w:w="1768" w:type="dxa"/>
          </w:tcPr>
          <w:p w14:paraId="48C7E622"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1.8%</w:t>
            </w:r>
          </w:p>
        </w:tc>
        <w:tc>
          <w:tcPr>
            <w:tcW w:w="2342" w:type="dxa"/>
          </w:tcPr>
          <w:p w14:paraId="37D488CF"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9.2%</w:t>
            </w:r>
          </w:p>
        </w:tc>
      </w:tr>
      <w:tr w:rsidR="008B62D8" w:rsidRPr="00EE57E9" w14:paraId="2B787E95" w14:textId="77777777" w:rsidTr="00EE57E9">
        <w:trPr>
          <w:trHeight w:val="430"/>
        </w:trPr>
        <w:tc>
          <w:tcPr>
            <w:tcW w:w="2579" w:type="dxa"/>
          </w:tcPr>
          <w:p w14:paraId="61250BE0" w14:textId="77777777" w:rsidR="00EE2CC6" w:rsidRPr="00EE57E9" w:rsidRDefault="00EE2CC6" w:rsidP="00EE57E9">
            <w:pPr>
              <w:widowControl w:val="0"/>
              <w:autoSpaceDE w:val="0"/>
              <w:autoSpaceDN w:val="0"/>
              <w:adjustRightInd w:val="0"/>
              <w:ind w:left="60" w:right="60"/>
              <w:rPr>
                <w:rFonts w:eastAsia="Times New Roman" w:cs="Times New Roman"/>
                <w:sz w:val="20"/>
                <w:szCs w:val="20"/>
                <w:lang w:val="en-GB" w:eastAsia="en-GB" w:bidi="bn-BD"/>
              </w:rPr>
            </w:pPr>
            <w:r w:rsidRPr="00EE57E9">
              <w:rPr>
                <w:rFonts w:eastAsia="Times New Roman" w:cs="Times New Roman"/>
                <w:sz w:val="20"/>
                <w:szCs w:val="20"/>
                <w:lang w:val="en-GB" w:eastAsia="en-GB" w:bidi="bn-BD"/>
              </w:rPr>
              <w:t>Antiemetics</w:t>
            </w:r>
          </w:p>
        </w:tc>
        <w:tc>
          <w:tcPr>
            <w:tcW w:w="1771" w:type="dxa"/>
          </w:tcPr>
          <w:p w14:paraId="65456D22"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24</w:t>
            </w:r>
          </w:p>
        </w:tc>
        <w:tc>
          <w:tcPr>
            <w:tcW w:w="1768" w:type="dxa"/>
          </w:tcPr>
          <w:p w14:paraId="3378AC9C"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4.4%</w:t>
            </w:r>
          </w:p>
        </w:tc>
        <w:tc>
          <w:tcPr>
            <w:tcW w:w="2342" w:type="dxa"/>
          </w:tcPr>
          <w:p w14:paraId="3782AECB" w14:textId="77777777" w:rsidR="00EE2CC6" w:rsidRPr="00EE57E9" w:rsidRDefault="00EE2CC6" w:rsidP="00EE57E9">
            <w:pPr>
              <w:widowControl w:val="0"/>
              <w:autoSpaceDE w:val="0"/>
              <w:autoSpaceDN w:val="0"/>
              <w:adjustRightInd w:val="0"/>
              <w:ind w:left="60" w:right="60"/>
              <w:jc w:val="center"/>
              <w:rPr>
                <w:rFonts w:eastAsia="Times New Roman" w:cs="Times New Roman"/>
                <w:sz w:val="20"/>
                <w:szCs w:val="20"/>
                <w:lang w:val="en-GB" w:eastAsia="en-GB" w:bidi="bn-BD"/>
              </w:rPr>
            </w:pPr>
            <w:r w:rsidRPr="00EE57E9">
              <w:rPr>
                <w:rFonts w:eastAsia="Times New Roman" w:cs="Times New Roman"/>
                <w:sz w:val="20"/>
                <w:szCs w:val="20"/>
                <w:lang w:val="en-GB" w:eastAsia="en-GB" w:bidi="bn-BD"/>
              </w:rPr>
              <w:t>22.0%</w:t>
            </w:r>
          </w:p>
        </w:tc>
      </w:tr>
      <w:tr w:rsidR="008B62D8" w:rsidRPr="00EE57E9" w14:paraId="7C96FB20" w14:textId="77777777" w:rsidTr="00EE57E9">
        <w:trPr>
          <w:trHeight w:val="430"/>
        </w:trPr>
        <w:tc>
          <w:tcPr>
            <w:tcW w:w="2579" w:type="dxa"/>
          </w:tcPr>
          <w:p w14:paraId="489CF5FE" w14:textId="77777777" w:rsidR="00EE2CC6" w:rsidRPr="00EE57E9" w:rsidRDefault="00EE2CC6" w:rsidP="00EE57E9">
            <w:pPr>
              <w:widowControl w:val="0"/>
              <w:autoSpaceDE w:val="0"/>
              <w:autoSpaceDN w:val="0"/>
              <w:adjustRightInd w:val="0"/>
              <w:ind w:left="60" w:right="60"/>
              <w:rPr>
                <w:rFonts w:eastAsia="Times New Roman" w:cs="Times New Roman"/>
                <w:b/>
                <w:bCs/>
                <w:sz w:val="20"/>
                <w:szCs w:val="20"/>
                <w:lang w:val="en-GB" w:eastAsia="en-GB" w:bidi="bn-BD"/>
              </w:rPr>
            </w:pPr>
            <w:r w:rsidRPr="00EE57E9">
              <w:rPr>
                <w:rFonts w:eastAsia="Times New Roman" w:cs="Times New Roman"/>
                <w:b/>
                <w:bCs/>
                <w:sz w:val="20"/>
                <w:szCs w:val="20"/>
                <w:lang w:val="en-GB" w:eastAsia="en-GB" w:bidi="bn-BD"/>
              </w:rPr>
              <w:t>Total</w:t>
            </w:r>
          </w:p>
        </w:tc>
        <w:tc>
          <w:tcPr>
            <w:tcW w:w="1771" w:type="dxa"/>
          </w:tcPr>
          <w:p w14:paraId="0EB70508" w14:textId="77777777" w:rsidR="00EE2CC6" w:rsidRPr="00EE57E9" w:rsidRDefault="00EE2CC6" w:rsidP="00EE57E9">
            <w:pPr>
              <w:widowControl w:val="0"/>
              <w:autoSpaceDE w:val="0"/>
              <w:autoSpaceDN w:val="0"/>
              <w:adjustRightInd w:val="0"/>
              <w:ind w:left="60" w:right="60"/>
              <w:jc w:val="center"/>
              <w:rPr>
                <w:rFonts w:eastAsia="Times New Roman" w:cs="Times New Roman"/>
                <w:b/>
                <w:bCs/>
                <w:sz w:val="20"/>
                <w:szCs w:val="20"/>
                <w:lang w:val="en-GB" w:eastAsia="en-GB" w:bidi="bn-BD"/>
              </w:rPr>
            </w:pPr>
            <w:r w:rsidRPr="00EE57E9">
              <w:rPr>
                <w:rFonts w:eastAsia="Times New Roman" w:cs="Times New Roman"/>
                <w:b/>
                <w:bCs/>
                <w:sz w:val="20"/>
                <w:szCs w:val="20"/>
                <w:lang w:val="en-GB" w:eastAsia="en-GB" w:bidi="bn-BD"/>
              </w:rPr>
              <w:t>550</w:t>
            </w:r>
          </w:p>
        </w:tc>
        <w:tc>
          <w:tcPr>
            <w:tcW w:w="1768" w:type="dxa"/>
          </w:tcPr>
          <w:p w14:paraId="38A35DA4" w14:textId="77777777" w:rsidR="00EE2CC6" w:rsidRPr="00EE57E9" w:rsidRDefault="00EE2CC6" w:rsidP="00EE57E9">
            <w:pPr>
              <w:widowControl w:val="0"/>
              <w:autoSpaceDE w:val="0"/>
              <w:autoSpaceDN w:val="0"/>
              <w:adjustRightInd w:val="0"/>
              <w:ind w:left="60" w:right="60"/>
              <w:jc w:val="center"/>
              <w:rPr>
                <w:rFonts w:eastAsia="Times New Roman" w:cs="Times New Roman"/>
                <w:b/>
                <w:bCs/>
                <w:sz w:val="20"/>
                <w:szCs w:val="20"/>
                <w:lang w:val="en-GB" w:eastAsia="en-GB" w:bidi="bn-BD"/>
              </w:rPr>
            </w:pPr>
            <w:r w:rsidRPr="00EE57E9">
              <w:rPr>
                <w:rFonts w:eastAsia="Times New Roman" w:cs="Times New Roman"/>
                <w:b/>
                <w:bCs/>
                <w:sz w:val="20"/>
                <w:szCs w:val="20"/>
                <w:lang w:val="en-GB" w:eastAsia="en-GB" w:bidi="bn-BD"/>
              </w:rPr>
              <w:t>100.0%</w:t>
            </w:r>
          </w:p>
        </w:tc>
        <w:tc>
          <w:tcPr>
            <w:tcW w:w="2342" w:type="dxa"/>
          </w:tcPr>
          <w:p w14:paraId="6E4C34EB" w14:textId="77777777" w:rsidR="00EE2CC6" w:rsidRPr="00EE57E9" w:rsidRDefault="00EE2CC6" w:rsidP="00EE57E9">
            <w:pPr>
              <w:widowControl w:val="0"/>
              <w:autoSpaceDE w:val="0"/>
              <w:autoSpaceDN w:val="0"/>
              <w:adjustRightInd w:val="0"/>
              <w:ind w:left="60" w:right="60"/>
              <w:jc w:val="center"/>
              <w:rPr>
                <w:rFonts w:eastAsia="Times New Roman" w:cs="Times New Roman"/>
                <w:b/>
                <w:bCs/>
                <w:sz w:val="20"/>
                <w:szCs w:val="20"/>
                <w:lang w:val="en-GB" w:eastAsia="en-GB" w:bidi="bn-BD"/>
              </w:rPr>
            </w:pPr>
            <w:r w:rsidRPr="00EE57E9">
              <w:rPr>
                <w:rFonts w:eastAsia="Times New Roman" w:cs="Times New Roman"/>
                <w:b/>
                <w:bCs/>
                <w:sz w:val="20"/>
                <w:szCs w:val="20"/>
                <w:lang w:val="en-GB" w:eastAsia="en-GB" w:bidi="bn-BD"/>
              </w:rPr>
              <w:t>504.6%</w:t>
            </w:r>
          </w:p>
        </w:tc>
      </w:tr>
    </w:tbl>
    <w:p w14:paraId="667CBA3B" w14:textId="77777777" w:rsidR="006146C4" w:rsidRPr="00EE57E9" w:rsidRDefault="006146C4" w:rsidP="006146C4">
      <w:pPr>
        <w:rPr>
          <w:rFonts w:cs="Times New Roman"/>
          <w:sz w:val="6"/>
          <w:szCs w:val="6"/>
        </w:rPr>
      </w:pPr>
    </w:p>
    <w:p w14:paraId="5A01448C" w14:textId="77777777" w:rsidR="006146C4" w:rsidRPr="008B62D8" w:rsidRDefault="006146C4" w:rsidP="00EE57E9">
      <w:pPr>
        <w:jc w:val="center"/>
        <w:rPr>
          <w:rFonts w:cs="Times New Roman"/>
          <w:szCs w:val="24"/>
        </w:rPr>
      </w:pPr>
      <w:r w:rsidRPr="008B62D8">
        <w:rPr>
          <w:rFonts w:eastAsia="Times New Roman" w:cs="Times New Roman"/>
          <w:noProof/>
          <w:szCs w:val="24"/>
        </w:rPr>
        <w:lastRenderedPageBreak/>
        <w:drawing>
          <wp:inline distT="0" distB="0" distL="0" distR="0" wp14:anchorId="7FEACF2F" wp14:editId="2673CDBD">
            <wp:extent cx="4168119" cy="224155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201135" cy="2259305"/>
                    </a:xfrm>
                    <a:prstGeom prst="rect">
                      <a:avLst/>
                    </a:prstGeom>
                    <a:noFill/>
                    <a:ln>
                      <a:noFill/>
                    </a:ln>
                  </pic:spPr>
                </pic:pic>
              </a:graphicData>
            </a:graphic>
          </wp:inline>
        </w:drawing>
      </w:r>
    </w:p>
    <w:p w14:paraId="7DAF83E6" w14:textId="081FA3D1" w:rsidR="006146C4" w:rsidRPr="00EE57E9" w:rsidRDefault="00DA57F7" w:rsidP="001B792D">
      <w:pPr>
        <w:jc w:val="center"/>
        <w:rPr>
          <w:rStyle w:val="Heading1Char"/>
          <w:rFonts w:ascii="Times New Roman" w:hAnsi="Times New Roman" w:cs="Times New Roman"/>
          <w:bCs/>
          <w:i/>
          <w:iCs/>
          <w:color w:val="00B0F0"/>
          <w:sz w:val="20"/>
          <w:szCs w:val="20"/>
        </w:rPr>
      </w:pPr>
      <w:r w:rsidRPr="00EE57E9">
        <w:rPr>
          <w:rStyle w:val="Heading1Char"/>
          <w:rFonts w:ascii="Times New Roman" w:hAnsi="Times New Roman" w:cs="Times New Roman"/>
          <w:b/>
          <w:i/>
          <w:iCs/>
          <w:color w:val="00B0F0"/>
          <w:sz w:val="20"/>
          <w:szCs w:val="20"/>
        </w:rPr>
        <w:t>Figure 5</w:t>
      </w:r>
      <w:r w:rsidR="006146C4" w:rsidRPr="00EE57E9">
        <w:rPr>
          <w:rStyle w:val="Heading1Char"/>
          <w:rFonts w:ascii="Times New Roman" w:hAnsi="Times New Roman" w:cs="Times New Roman"/>
          <w:b/>
          <w:i/>
          <w:iCs/>
          <w:color w:val="00B0F0"/>
          <w:sz w:val="20"/>
          <w:szCs w:val="20"/>
        </w:rPr>
        <w:t xml:space="preserve">: </w:t>
      </w:r>
      <w:r w:rsidR="006146C4" w:rsidRPr="00EE57E9">
        <w:rPr>
          <w:rStyle w:val="Heading1Char"/>
          <w:rFonts w:ascii="Times New Roman" w:hAnsi="Times New Roman" w:cs="Times New Roman"/>
          <w:bCs/>
          <w:i/>
          <w:iCs/>
          <w:color w:val="00B0F0"/>
          <w:sz w:val="20"/>
          <w:szCs w:val="20"/>
        </w:rPr>
        <w:t xml:space="preserve">Type of drug Prescribed to Elderly </w:t>
      </w:r>
      <w:r w:rsidR="00726811" w:rsidRPr="00EE57E9">
        <w:rPr>
          <w:rStyle w:val="Heading1Char"/>
          <w:rFonts w:ascii="Times New Roman" w:hAnsi="Times New Roman" w:cs="Times New Roman"/>
          <w:bCs/>
          <w:i/>
          <w:iCs/>
          <w:color w:val="00B0F0"/>
          <w:sz w:val="20"/>
          <w:szCs w:val="20"/>
        </w:rPr>
        <w:t>Patients</w:t>
      </w:r>
    </w:p>
    <w:p w14:paraId="14B5DAB5" w14:textId="3D137E92" w:rsidR="001B792D" w:rsidRPr="00EE57E9" w:rsidRDefault="003B2096" w:rsidP="00EE57E9">
      <w:pPr>
        <w:spacing w:line="276" w:lineRule="auto"/>
        <w:rPr>
          <w:rFonts w:cs="Times New Roman"/>
          <w:sz w:val="20"/>
          <w:szCs w:val="20"/>
        </w:rPr>
      </w:pPr>
      <w:bookmarkStart w:id="6" w:name="_Toc149086182"/>
      <w:r w:rsidRPr="00EE57E9">
        <w:rPr>
          <w:rFonts w:cs="Times New Roman"/>
          <w:sz w:val="20"/>
          <w:szCs w:val="20"/>
        </w:rPr>
        <w:t>Table 9</w:t>
      </w:r>
      <w:r w:rsidR="001B792D" w:rsidRPr="00EE57E9">
        <w:rPr>
          <w:rFonts w:cs="Times New Roman"/>
          <w:sz w:val="20"/>
          <w:szCs w:val="20"/>
        </w:rPr>
        <w:t xml:space="preserve"> outlines the distribution of patients with multiple comorbidities. A significant portion, 38.19%, had one comorbid condition, while 37.28% had two. Additionally, 18.19% of patients had three comorbidities, 5.46% had four, and 0.9% had five. Overall, 61.81% of patients had multiple comorbidities, underscoring the complexity of care required for elderly individuals.</w:t>
      </w:r>
    </w:p>
    <w:p w14:paraId="07858F91" w14:textId="2C5C330A" w:rsidR="001D071C" w:rsidRPr="00667978" w:rsidRDefault="001D071C" w:rsidP="001D071C">
      <w:pPr>
        <w:spacing w:line="360" w:lineRule="auto"/>
        <w:rPr>
          <w:rFonts w:cs="Times New Roman"/>
          <w:sz w:val="20"/>
          <w:szCs w:val="20"/>
          <w:shd w:val="clear" w:color="auto" w:fill="FFFFFF"/>
        </w:rPr>
      </w:pPr>
      <w:r w:rsidRPr="00667978">
        <w:rPr>
          <w:rFonts w:eastAsiaTheme="majorEastAsia" w:cs="Times New Roman"/>
          <w:b/>
          <w:sz w:val="20"/>
          <w:szCs w:val="20"/>
        </w:rPr>
        <w:t xml:space="preserve">Table </w:t>
      </w:r>
      <w:bookmarkEnd w:id="6"/>
      <w:r w:rsidR="003B2096" w:rsidRPr="00667978">
        <w:rPr>
          <w:rFonts w:eastAsiaTheme="majorEastAsia" w:cs="Times New Roman"/>
          <w:b/>
          <w:sz w:val="20"/>
          <w:szCs w:val="20"/>
        </w:rPr>
        <w:t>9</w:t>
      </w:r>
      <w:r w:rsidR="00726811" w:rsidRPr="00667978">
        <w:rPr>
          <w:rFonts w:cs="Times New Roman"/>
          <w:b/>
          <w:sz w:val="20"/>
          <w:szCs w:val="20"/>
          <w:shd w:val="clear" w:color="auto" w:fill="FFFFFF"/>
        </w:rPr>
        <w:t>:</w:t>
      </w:r>
      <w:r w:rsidR="00726811" w:rsidRPr="00667978">
        <w:rPr>
          <w:rFonts w:cs="Times New Roman"/>
          <w:sz w:val="20"/>
          <w:szCs w:val="20"/>
          <w:shd w:val="clear" w:color="auto" w:fill="FFFFFF"/>
        </w:rPr>
        <w:t xml:space="preserve"> List</w:t>
      </w:r>
      <w:r w:rsidRPr="00667978">
        <w:rPr>
          <w:rFonts w:cs="Times New Roman"/>
          <w:sz w:val="20"/>
          <w:szCs w:val="20"/>
          <w:shd w:val="clear" w:color="auto" w:fill="FFFFFF"/>
        </w:rPr>
        <w:t xml:space="preserve"> of patients simultaneously suffering with comorbid illness.</w:t>
      </w:r>
    </w:p>
    <w:tbl>
      <w:tblPr>
        <w:tblStyle w:val="GridTable1Light-Accent1"/>
        <w:tblW w:w="0" w:type="auto"/>
        <w:tblLook w:val="04A0" w:firstRow="1" w:lastRow="0" w:firstColumn="1" w:lastColumn="0" w:noHBand="0" w:noVBand="1"/>
      </w:tblPr>
      <w:tblGrid>
        <w:gridCol w:w="3775"/>
        <w:gridCol w:w="3335"/>
      </w:tblGrid>
      <w:tr w:rsidR="008B62D8" w:rsidRPr="00EE57E9" w14:paraId="6AF2DD1C" w14:textId="77777777" w:rsidTr="00EE5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29E171DD" w14:textId="77777777" w:rsidR="001D071C" w:rsidRPr="00EE57E9" w:rsidRDefault="001D071C" w:rsidP="00EE57E9">
            <w:pPr>
              <w:jc w:val="center"/>
              <w:rPr>
                <w:rFonts w:cs="Times New Roman"/>
                <w:sz w:val="20"/>
                <w:szCs w:val="20"/>
              </w:rPr>
            </w:pPr>
            <w:r w:rsidRPr="00EE57E9">
              <w:rPr>
                <w:rFonts w:cs="Times New Roman"/>
                <w:sz w:val="20"/>
                <w:szCs w:val="20"/>
                <w:shd w:val="clear" w:color="auto" w:fill="FFFFFF"/>
              </w:rPr>
              <w:t>No of disease</w:t>
            </w:r>
          </w:p>
        </w:tc>
        <w:tc>
          <w:tcPr>
            <w:tcW w:w="3335" w:type="dxa"/>
          </w:tcPr>
          <w:p w14:paraId="48D9EA00" w14:textId="77777777" w:rsidR="001D071C" w:rsidRPr="00EE57E9" w:rsidRDefault="001D071C" w:rsidP="00EE57E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shd w:val="clear" w:color="auto" w:fill="FFFFFF"/>
              </w:rPr>
              <w:t>No of patients (%)</w:t>
            </w:r>
          </w:p>
        </w:tc>
      </w:tr>
      <w:tr w:rsidR="008B62D8" w:rsidRPr="00EE57E9" w14:paraId="26F4B21F" w14:textId="77777777" w:rsidTr="00EE57E9">
        <w:tc>
          <w:tcPr>
            <w:cnfStyle w:val="001000000000" w:firstRow="0" w:lastRow="0" w:firstColumn="1" w:lastColumn="0" w:oddVBand="0" w:evenVBand="0" w:oddHBand="0" w:evenHBand="0" w:firstRowFirstColumn="0" w:firstRowLastColumn="0" w:lastRowFirstColumn="0" w:lastRowLastColumn="0"/>
            <w:tcW w:w="3775" w:type="dxa"/>
          </w:tcPr>
          <w:p w14:paraId="02197695" w14:textId="77777777" w:rsidR="001D071C" w:rsidRPr="00EE57E9" w:rsidRDefault="001D071C" w:rsidP="00EE57E9">
            <w:pPr>
              <w:jc w:val="center"/>
              <w:rPr>
                <w:rFonts w:cs="Times New Roman"/>
                <w:b w:val="0"/>
                <w:bCs w:val="0"/>
                <w:sz w:val="20"/>
                <w:szCs w:val="20"/>
              </w:rPr>
            </w:pPr>
            <w:r w:rsidRPr="00EE57E9">
              <w:rPr>
                <w:rFonts w:cs="Times New Roman"/>
                <w:b w:val="0"/>
                <w:bCs w:val="0"/>
                <w:sz w:val="20"/>
                <w:szCs w:val="20"/>
              </w:rPr>
              <w:t>1</w:t>
            </w:r>
          </w:p>
        </w:tc>
        <w:tc>
          <w:tcPr>
            <w:tcW w:w="3335" w:type="dxa"/>
          </w:tcPr>
          <w:p w14:paraId="25E6EBE7"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38.19</w:t>
            </w:r>
          </w:p>
        </w:tc>
      </w:tr>
      <w:tr w:rsidR="008B62D8" w:rsidRPr="00EE57E9" w14:paraId="6C4EC6AB" w14:textId="77777777" w:rsidTr="00EE57E9">
        <w:tc>
          <w:tcPr>
            <w:cnfStyle w:val="001000000000" w:firstRow="0" w:lastRow="0" w:firstColumn="1" w:lastColumn="0" w:oddVBand="0" w:evenVBand="0" w:oddHBand="0" w:evenHBand="0" w:firstRowFirstColumn="0" w:firstRowLastColumn="0" w:lastRowFirstColumn="0" w:lastRowLastColumn="0"/>
            <w:tcW w:w="3775" w:type="dxa"/>
          </w:tcPr>
          <w:p w14:paraId="14621865" w14:textId="77777777" w:rsidR="001D071C" w:rsidRPr="00EE57E9" w:rsidRDefault="001D071C" w:rsidP="00EE57E9">
            <w:pPr>
              <w:jc w:val="center"/>
              <w:rPr>
                <w:rFonts w:cs="Times New Roman"/>
                <w:b w:val="0"/>
                <w:bCs w:val="0"/>
                <w:sz w:val="20"/>
                <w:szCs w:val="20"/>
              </w:rPr>
            </w:pPr>
            <w:r w:rsidRPr="00EE57E9">
              <w:rPr>
                <w:rFonts w:cs="Times New Roman"/>
                <w:b w:val="0"/>
                <w:bCs w:val="0"/>
                <w:sz w:val="20"/>
                <w:szCs w:val="20"/>
              </w:rPr>
              <w:t>2</w:t>
            </w:r>
          </w:p>
        </w:tc>
        <w:tc>
          <w:tcPr>
            <w:tcW w:w="3335" w:type="dxa"/>
          </w:tcPr>
          <w:p w14:paraId="124E98F6"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37.28</w:t>
            </w:r>
          </w:p>
        </w:tc>
      </w:tr>
      <w:tr w:rsidR="008B62D8" w:rsidRPr="00EE57E9" w14:paraId="4B05B1CF" w14:textId="77777777" w:rsidTr="00EE57E9">
        <w:tc>
          <w:tcPr>
            <w:cnfStyle w:val="001000000000" w:firstRow="0" w:lastRow="0" w:firstColumn="1" w:lastColumn="0" w:oddVBand="0" w:evenVBand="0" w:oddHBand="0" w:evenHBand="0" w:firstRowFirstColumn="0" w:firstRowLastColumn="0" w:lastRowFirstColumn="0" w:lastRowLastColumn="0"/>
            <w:tcW w:w="3775" w:type="dxa"/>
          </w:tcPr>
          <w:p w14:paraId="25287BE5" w14:textId="77777777" w:rsidR="001D071C" w:rsidRPr="00EE57E9" w:rsidRDefault="001D071C" w:rsidP="00EE57E9">
            <w:pPr>
              <w:jc w:val="center"/>
              <w:rPr>
                <w:rFonts w:cs="Times New Roman"/>
                <w:b w:val="0"/>
                <w:bCs w:val="0"/>
                <w:sz w:val="20"/>
                <w:szCs w:val="20"/>
              </w:rPr>
            </w:pPr>
            <w:r w:rsidRPr="00EE57E9">
              <w:rPr>
                <w:rFonts w:cs="Times New Roman"/>
                <w:b w:val="0"/>
                <w:bCs w:val="0"/>
                <w:sz w:val="20"/>
                <w:szCs w:val="20"/>
              </w:rPr>
              <w:t>3</w:t>
            </w:r>
          </w:p>
        </w:tc>
        <w:tc>
          <w:tcPr>
            <w:tcW w:w="3335" w:type="dxa"/>
          </w:tcPr>
          <w:p w14:paraId="1D25B7B7"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18.19</w:t>
            </w:r>
          </w:p>
        </w:tc>
      </w:tr>
      <w:tr w:rsidR="008B62D8" w:rsidRPr="00EE57E9" w14:paraId="5033383A" w14:textId="77777777" w:rsidTr="00EE57E9">
        <w:tc>
          <w:tcPr>
            <w:cnfStyle w:val="001000000000" w:firstRow="0" w:lastRow="0" w:firstColumn="1" w:lastColumn="0" w:oddVBand="0" w:evenVBand="0" w:oddHBand="0" w:evenHBand="0" w:firstRowFirstColumn="0" w:firstRowLastColumn="0" w:lastRowFirstColumn="0" w:lastRowLastColumn="0"/>
            <w:tcW w:w="3775" w:type="dxa"/>
          </w:tcPr>
          <w:p w14:paraId="3483333B" w14:textId="77777777" w:rsidR="001D071C" w:rsidRPr="00EE57E9" w:rsidRDefault="001D071C" w:rsidP="00EE57E9">
            <w:pPr>
              <w:jc w:val="center"/>
              <w:rPr>
                <w:rFonts w:cs="Times New Roman"/>
                <w:b w:val="0"/>
                <w:bCs w:val="0"/>
                <w:sz w:val="20"/>
                <w:szCs w:val="20"/>
              </w:rPr>
            </w:pPr>
            <w:r w:rsidRPr="00EE57E9">
              <w:rPr>
                <w:rFonts w:cs="Times New Roman"/>
                <w:b w:val="0"/>
                <w:bCs w:val="0"/>
                <w:sz w:val="20"/>
                <w:szCs w:val="20"/>
              </w:rPr>
              <w:t>4</w:t>
            </w:r>
          </w:p>
        </w:tc>
        <w:tc>
          <w:tcPr>
            <w:tcW w:w="3335" w:type="dxa"/>
          </w:tcPr>
          <w:p w14:paraId="285140E4"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5.46</w:t>
            </w:r>
          </w:p>
        </w:tc>
      </w:tr>
      <w:tr w:rsidR="008B62D8" w:rsidRPr="00EE57E9" w14:paraId="6E482947" w14:textId="77777777" w:rsidTr="00EE57E9">
        <w:tc>
          <w:tcPr>
            <w:cnfStyle w:val="001000000000" w:firstRow="0" w:lastRow="0" w:firstColumn="1" w:lastColumn="0" w:oddVBand="0" w:evenVBand="0" w:oddHBand="0" w:evenHBand="0" w:firstRowFirstColumn="0" w:firstRowLastColumn="0" w:lastRowFirstColumn="0" w:lastRowLastColumn="0"/>
            <w:tcW w:w="3775" w:type="dxa"/>
          </w:tcPr>
          <w:p w14:paraId="5800FB43" w14:textId="77777777" w:rsidR="001D071C" w:rsidRPr="00EE57E9" w:rsidRDefault="001D071C" w:rsidP="00EE57E9">
            <w:pPr>
              <w:jc w:val="center"/>
              <w:rPr>
                <w:rFonts w:cs="Times New Roman"/>
                <w:b w:val="0"/>
                <w:bCs w:val="0"/>
                <w:sz w:val="20"/>
                <w:szCs w:val="20"/>
              </w:rPr>
            </w:pPr>
            <w:r w:rsidRPr="00EE57E9">
              <w:rPr>
                <w:rFonts w:cs="Times New Roman"/>
                <w:b w:val="0"/>
                <w:bCs w:val="0"/>
                <w:sz w:val="20"/>
                <w:szCs w:val="20"/>
              </w:rPr>
              <w:t>5</w:t>
            </w:r>
          </w:p>
        </w:tc>
        <w:tc>
          <w:tcPr>
            <w:tcW w:w="3335" w:type="dxa"/>
          </w:tcPr>
          <w:p w14:paraId="38B40C49"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0.9</w:t>
            </w:r>
          </w:p>
        </w:tc>
      </w:tr>
      <w:tr w:rsidR="008B62D8" w:rsidRPr="00EE57E9" w14:paraId="4A04F32D" w14:textId="77777777" w:rsidTr="00EE57E9">
        <w:tc>
          <w:tcPr>
            <w:cnfStyle w:val="001000000000" w:firstRow="0" w:lastRow="0" w:firstColumn="1" w:lastColumn="0" w:oddVBand="0" w:evenVBand="0" w:oddHBand="0" w:evenHBand="0" w:firstRowFirstColumn="0" w:firstRowLastColumn="0" w:lastRowFirstColumn="0" w:lastRowLastColumn="0"/>
            <w:tcW w:w="3775" w:type="dxa"/>
          </w:tcPr>
          <w:p w14:paraId="6164840C" w14:textId="77777777" w:rsidR="001D071C" w:rsidRPr="00EE57E9" w:rsidRDefault="001D071C" w:rsidP="00EE57E9">
            <w:pPr>
              <w:jc w:val="center"/>
              <w:rPr>
                <w:rFonts w:cs="Times New Roman"/>
                <w:sz w:val="20"/>
                <w:szCs w:val="20"/>
              </w:rPr>
            </w:pPr>
            <w:r w:rsidRPr="00EE57E9">
              <w:rPr>
                <w:rFonts w:cs="Times New Roman"/>
                <w:sz w:val="20"/>
                <w:szCs w:val="20"/>
              </w:rPr>
              <w:t>Total</w:t>
            </w:r>
          </w:p>
        </w:tc>
        <w:tc>
          <w:tcPr>
            <w:tcW w:w="3335" w:type="dxa"/>
          </w:tcPr>
          <w:p w14:paraId="682AB8EB"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EE57E9">
              <w:rPr>
                <w:rFonts w:cs="Times New Roman"/>
                <w:b/>
                <w:bCs/>
                <w:sz w:val="20"/>
                <w:szCs w:val="20"/>
              </w:rPr>
              <w:t>100</w:t>
            </w:r>
          </w:p>
        </w:tc>
      </w:tr>
    </w:tbl>
    <w:p w14:paraId="02EB7100" w14:textId="77777777" w:rsidR="00EE57E9" w:rsidRPr="00EE57E9" w:rsidRDefault="00EE57E9" w:rsidP="00E912FA">
      <w:pPr>
        <w:rPr>
          <w:b/>
          <w:sz w:val="6"/>
          <w:szCs w:val="4"/>
        </w:rPr>
      </w:pPr>
      <w:bookmarkStart w:id="7" w:name="_Toc149086183"/>
    </w:p>
    <w:p w14:paraId="6510D422" w14:textId="69732F53" w:rsidR="00E912FA" w:rsidRPr="00EE57E9" w:rsidRDefault="00E912FA" w:rsidP="00EE57E9">
      <w:pPr>
        <w:spacing w:line="276" w:lineRule="auto"/>
        <w:rPr>
          <w:sz w:val="20"/>
          <w:szCs w:val="18"/>
        </w:rPr>
      </w:pPr>
      <w:r w:rsidRPr="00EE57E9">
        <w:rPr>
          <w:sz w:val="20"/>
          <w:szCs w:val="18"/>
        </w:rPr>
        <w:t>Regarding the route of administration, oral medications were most common (68.682% of drugs), followed by parenteral (28.17%), rectal (1.82%), inhaled (1.08%), and topical (0.24%). No drugs were prescribed for vaginal or ophthalmic routes.</w:t>
      </w:r>
    </w:p>
    <w:p w14:paraId="149FA4A0" w14:textId="425DEB5D" w:rsidR="001D071C" w:rsidRPr="00667978" w:rsidRDefault="001D071C" w:rsidP="001D071C">
      <w:pPr>
        <w:spacing w:line="360" w:lineRule="auto"/>
        <w:rPr>
          <w:rFonts w:cs="Times New Roman"/>
          <w:sz w:val="20"/>
          <w:szCs w:val="20"/>
        </w:rPr>
      </w:pPr>
      <w:r w:rsidRPr="00667978">
        <w:rPr>
          <w:rFonts w:eastAsiaTheme="majorEastAsia" w:cs="Times New Roman"/>
          <w:b/>
          <w:sz w:val="20"/>
          <w:szCs w:val="20"/>
        </w:rPr>
        <w:t xml:space="preserve">Table </w:t>
      </w:r>
      <w:bookmarkEnd w:id="7"/>
      <w:r w:rsidR="000C2A03" w:rsidRPr="00667978">
        <w:rPr>
          <w:rFonts w:eastAsiaTheme="majorEastAsia" w:cs="Times New Roman"/>
          <w:b/>
          <w:sz w:val="20"/>
          <w:szCs w:val="20"/>
        </w:rPr>
        <w:t>1</w:t>
      </w:r>
      <w:r w:rsidR="003E74E3">
        <w:rPr>
          <w:rFonts w:eastAsiaTheme="majorEastAsia" w:cs="Times New Roman"/>
          <w:b/>
          <w:sz w:val="20"/>
          <w:szCs w:val="20"/>
        </w:rPr>
        <w:t>0</w:t>
      </w:r>
      <w:r w:rsidRPr="00667978">
        <w:rPr>
          <w:rFonts w:cs="Times New Roman"/>
          <w:sz w:val="20"/>
          <w:szCs w:val="20"/>
        </w:rPr>
        <w:t>:</w:t>
      </w:r>
      <w:r w:rsidRPr="00667978">
        <w:rPr>
          <w:rFonts w:cs="Times New Roman"/>
          <w:b/>
          <w:sz w:val="20"/>
          <w:szCs w:val="20"/>
        </w:rPr>
        <w:t xml:space="preserve"> </w:t>
      </w:r>
      <w:r w:rsidRPr="00667978">
        <w:rPr>
          <w:rFonts w:cs="Times New Roman"/>
          <w:sz w:val="20"/>
          <w:szCs w:val="20"/>
        </w:rPr>
        <w:t xml:space="preserve"> Frequency </w:t>
      </w:r>
      <w:r w:rsidR="00726811" w:rsidRPr="00667978">
        <w:rPr>
          <w:rFonts w:cs="Times New Roman"/>
          <w:sz w:val="20"/>
          <w:szCs w:val="20"/>
        </w:rPr>
        <w:t>of drugs</w:t>
      </w:r>
      <w:r w:rsidRPr="00667978">
        <w:rPr>
          <w:rFonts w:cs="Times New Roman"/>
          <w:sz w:val="20"/>
          <w:szCs w:val="20"/>
        </w:rPr>
        <w:t xml:space="preserve"> dosage forms</w:t>
      </w:r>
    </w:p>
    <w:tbl>
      <w:tblPr>
        <w:tblStyle w:val="GridTable1Light-Accent1"/>
        <w:tblW w:w="0" w:type="auto"/>
        <w:tblLook w:val="04A0" w:firstRow="1" w:lastRow="0" w:firstColumn="1" w:lastColumn="0" w:noHBand="0" w:noVBand="1"/>
      </w:tblPr>
      <w:tblGrid>
        <w:gridCol w:w="3960"/>
        <w:gridCol w:w="2880"/>
      </w:tblGrid>
      <w:tr w:rsidR="008B62D8" w:rsidRPr="00EE57E9" w14:paraId="74E5ECF3" w14:textId="77777777" w:rsidTr="00667978">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4B7B51EF" w14:textId="77777777" w:rsidR="001D071C" w:rsidRPr="00EE57E9" w:rsidRDefault="001D071C" w:rsidP="00EE57E9">
            <w:pPr>
              <w:jc w:val="center"/>
              <w:rPr>
                <w:rFonts w:cs="Times New Roman"/>
                <w:sz w:val="20"/>
                <w:szCs w:val="20"/>
              </w:rPr>
            </w:pPr>
            <w:r w:rsidRPr="00EE57E9">
              <w:rPr>
                <w:rFonts w:cs="Times New Roman"/>
                <w:sz w:val="20"/>
                <w:szCs w:val="20"/>
              </w:rPr>
              <w:t>Route of Administration</w:t>
            </w:r>
          </w:p>
        </w:tc>
        <w:tc>
          <w:tcPr>
            <w:tcW w:w="2880" w:type="dxa"/>
            <w:vAlign w:val="center"/>
          </w:tcPr>
          <w:p w14:paraId="5503266C" w14:textId="77777777" w:rsidR="001D071C" w:rsidRPr="00EE57E9" w:rsidRDefault="001D071C" w:rsidP="00EE57E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Percentage</w:t>
            </w:r>
          </w:p>
        </w:tc>
      </w:tr>
      <w:tr w:rsidR="008B62D8" w:rsidRPr="00EE57E9" w14:paraId="1F202154" w14:textId="77777777" w:rsidTr="00667978">
        <w:trPr>
          <w:trHeight w:val="33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3332767D" w14:textId="77777777" w:rsidR="008B62D8" w:rsidRPr="00EE57E9" w:rsidRDefault="008B62D8" w:rsidP="00EE57E9">
            <w:pPr>
              <w:jc w:val="cente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Oral</w:t>
            </w:r>
          </w:p>
        </w:tc>
        <w:tc>
          <w:tcPr>
            <w:tcW w:w="2880" w:type="dxa"/>
            <w:vAlign w:val="center"/>
            <w:hideMark/>
          </w:tcPr>
          <w:p w14:paraId="31F856A1" w14:textId="77777777"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68.682</w:t>
            </w:r>
          </w:p>
        </w:tc>
      </w:tr>
      <w:tr w:rsidR="008B62D8" w:rsidRPr="00EE57E9" w14:paraId="0687C6FF"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2EAB47E4" w14:textId="77777777" w:rsidR="008B62D8" w:rsidRPr="00EE57E9" w:rsidRDefault="008B62D8" w:rsidP="00EE57E9">
            <w:pPr>
              <w:jc w:val="cente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Parenteral</w:t>
            </w:r>
          </w:p>
        </w:tc>
        <w:tc>
          <w:tcPr>
            <w:tcW w:w="2880" w:type="dxa"/>
            <w:vAlign w:val="center"/>
            <w:hideMark/>
          </w:tcPr>
          <w:p w14:paraId="7BF1CE64" w14:textId="77777777"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28.17</w:t>
            </w:r>
          </w:p>
        </w:tc>
      </w:tr>
      <w:tr w:rsidR="008B62D8" w:rsidRPr="00EE57E9" w14:paraId="6BC4C2EB"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21E9D112" w14:textId="77777777" w:rsidR="008B62D8" w:rsidRPr="00EE57E9" w:rsidRDefault="008B62D8" w:rsidP="00EE57E9">
            <w:pPr>
              <w:jc w:val="cente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Rectal</w:t>
            </w:r>
          </w:p>
        </w:tc>
        <w:tc>
          <w:tcPr>
            <w:tcW w:w="2880" w:type="dxa"/>
            <w:vAlign w:val="center"/>
            <w:hideMark/>
          </w:tcPr>
          <w:p w14:paraId="22066E5E" w14:textId="77777777"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1.82</w:t>
            </w:r>
          </w:p>
        </w:tc>
      </w:tr>
      <w:tr w:rsidR="008B62D8" w:rsidRPr="00EE57E9" w14:paraId="28BD8277"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7676A91B" w14:textId="77777777" w:rsidR="008B62D8" w:rsidRPr="00EE57E9" w:rsidRDefault="008B62D8" w:rsidP="00EE57E9">
            <w:pPr>
              <w:jc w:val="cente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Topical</w:t>
            </w:r>
          </w:p>
        </w:tc>
        <w:tc>
          <w:tcPr>
            <w:tcW w:w="2880" w:type="dxa"/>
            <w:vAlign w:val="center"/>
            <w:hideMark/>
          </w:tcPr>
          <w:p w14:paraId="414254D7" w14:textId="77777777"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0.24</w:t>
            </w:r>
          </w:p>
        </w:tc>
      </w:tr>
      <w:tr w:rsidR="008B62D8" w:rsidRPr="00EE57E9" w14:paraId="53FAC49B"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0942D837" w14:textId="77777777" w:rsidR="008B62D8" w:rsidRPr="00EE57E9" w:rsidRDefault="008B62D8" w:rsidP="00EE57E9">
            <w:pPr>
              <w:jc w:val="cente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Inhaled</w:t>
            </w:r>
          </w:p>
        </w:tc>
        <w:tc>
          <w:tcPr>
            <w:tcW w:w="2880" w:type="dxa"/>
            <w:vAlign w:val="center"/>
            <w:hideMark/>
          </w:tcPr>
          <w:p w14:paraId="646D664F" w14:textId="77777777"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1.08</w:t>
            </w:r>
          </w:p>
        </w:tc>
      </w:tr>
      <w:tr w:rsidR="008B62D8" w:rsidRPr="00EE57E9" w14:paraId="6DD224B8"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56555B54" w14:textId="77777777" w:rsidR="008B62D8" w:rsidRPr="00EE57E9" w:rsidRDefault="008B62D8" w:rsidP="00EE57E9">
            <w:pPr>
              <w:jc w:val="cente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Vaginal</w:t>
            </w:r>
          </w:p>
        </w:tc>
        <w:tc>
          <w:tcPr>
            <w:tcW w:w="2880" w:type="dxa"/>
            <w:vAlign w:val="center"/>
            <w:hideMark/>
          </w:tcPr>
          <w:p w14:paraId="239D8A5F" w14:textId="77777777"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0</w:t>
            </w:r>
          </w:p>
        </w:tc>
      </w:tr>
      <w:tr w:rsidR="008B62D8" w:rsidRPr="00EE57E9" w14:paraId="0162903D"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31D78840" w14:textId="77777777" w:rsidR="008B62D8" w:rsidRPr="00EE57E9" w:rsidRDefault="008B62D8" w:rsidP="00EE57E9">
            <w:pPr>
              <w:jc w:val="cente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Ophthalmic</w:t>
            </w:r>
          </w:p>
        </w:tc>
        <w:tc>
          <w:tcPr>
            <w:tcW w:w="2880" w:type="dxa"/>
            <w:vAlign w:val="center"/>
            <w:hideMark/>
          </w:tcPr>
          <w:p w14:paraId="3492DE2F" w14:textId="77777777"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0</w:t>
            </w:r>
          </w:p>
        </w:tc>
      </w:tr>
    </w:tbl>
    <w:p w14:paraId="738FBCF1" w14:textId="77777777" w:rsidR="001D071C" w:rsidRPr="00EE57E9" w:rsidRDefault="001D071C" w:rsidP="006146C4">
      <w:pPr>
        <w:rPr>
          <w:rFonts w:cs="Times New Roman"/>
          <w:sz w:val="4"/>
          <w:szCs w:val="4"/>
        </w:rPr>
      </w:pPr>
    </w:p>
    <w:p w14:paraId="17A4D77E" w14:textId="3904E8CB" w:rsidR="00E912FA" w:rsidRPr="00EE57E9" w:rsidRDefault="00E912FA" w:rsidP="00EE57E9">
      <w:pPr>
        <w:spacing w:line="276" w:lineRule="auto"/>
        <w:rPr>
          <w:sz w:val="20"/>
          <w:szCs w:val="18"/>
        </w:rPr>
      </w:pPr>
      <w:bookmarkStart w:id="8" w:name="_Toc149086184"/>
      <w:r w:rsidRPr="00EE57E9">
        <w:rPr>
          <w:sz w:val="20"/>
          <w:szCs w:val="18"/>
        </w:rPr>
        <w:lastRenderedPageBreak/>
        <w:t xml:space="preserve">Fixed-dose combinations were prescribed in 55 cases (50% of prescriptions). The most common combinations were </w:t>
      </w:r>
      <w:r w:rsidR="00EE57E9" w:rsidRPr="00EE57E9">
        <w:rPr>
          <w:sz w:val="20"/>
          <w:szCs w:val="18"/>
        </w:rPr>
        <w:t>amlodipine Olmesartan</w:t>
      </w:r>
      <w:r w:rsidRPr="00EE57E9">
        <w:rPr>
          <w:sz w:val="20"/>
          <w:szCs w:val="18"/>
        </w:rPr>
        <w:t xml:space="preserve"> (10 prescriptions, 9.09%), </w:t>
      </w:r>
      <w:proofErr w:type="spellStart"/>
      <w:r w:rsidRPr="00EE57E9">
        <w:rPr>
          <w:sz w:val="20"/>
          <w:szCs w:val="18"/>
        </w:rPr>
        <w:t>olmesartan+medoxomil</w:t>
      </w:r>
      <w:proofErr w:type="spellEnd"/>
      <w:r w:rsidRPr="00EE57E9">
        <w:rPr>
          <w:sz w:val="20"/>
          <w:szCs w:val="18"/>
        </w:rPr>
        <w:t xml:space="preserve"> (9 prescriptions, 8.18%), and </w:t>
      </w:r>
      <w:r w:rsidR="00EE57E9" w:rsidRPr="00EE57E9">
        <w:rPr>
          <w:sz w:val="20"/>
          <w:szCs w:val="18"/>
        </w:rPr>
        <w:t>clopidogrel aspirin</w:t>
      </w:r>
      <w:r w:rsidRPr="00EE57E9">
        <w:rPr>
          <w:sz w:val="20"/>
          <w:szCs w:val="18"/>
        </w:rPr>
        <w:t xml:space="preserve"> (7 prescriptions, 6.36%).</w:t>
      </w:r>
    </w:p>
    <w:p w14:paraId="6C505898" w14:textId="34D874F6" w:rsidR="001D071C" w:rsidRPr="00667978" w:rsidRDefault="001D071C" w:rsidP="001726DC">
      <w:pPr>
        <w:spacing w:line="360" w:lineRule="auto"/>
        <w:rPr>
          <w:rFonts w:cs="Times New Roman"/>
          <w:sz w:val="20"/>
          <w:szCs w:val="20"/>
        </w:rPr>
      </w:pPr>
      <w:r w:rsidRPr="00667978">
        <w:rPr>
          <w:rFonts w:eastAsiaTheme="majorEastAsia" w:cs="Times New Roman"/>
          <w:b/>
          <w:sz w:val="20"/>
          <w:szCs w:val="20"/>
        </w:rPr>
        <w:t>Table 1</w:t>
      </w:r>
      <w:bookmarkEnd w:id="8"/>
      <w:r w:rsidR="003E74E3">
        <w:rPr>
          <w:rFonts w:eastAsiaTheme="majorEastAsia" w:cs="Times New Roman"/>
          <w:b/>
          <w:sz w:val="20"/>
          <w:szCs w:val="20"/>
        </w:rPr>
        <w:t>1</w:t>
      </w:r>
      <w:r w:rsidRPr="00667978">
        <w:rPr>
          <w:rFonts w:cs="Times New Roman"/>
          <w:b/>
          <w:sz w:val="20"/>
          <w:szCs w:val="20"/>
        </w:rPr>
        <w:t>:</w:t>
      </w:r>
      <w:r w:rsidRPr="00667978">
        <w:rPr>
          <w:rFonts w:cs="Times New Roman"/>
          <w:sz w:val="20"/>
          <w:szCs w:val="20"/>
        </w:rPr>
        <w:t xml:space="preserve"> </w:t>
      </w:r>
      <w:r w:rsidRPr="00667978">
        <w:rPr>
          <w:rFonts w:cs="Times New Roman"/>
          <w:sz w:val="20"/>
          <w:szCs w:val="20"/>
          <w:shd w:val="clear" w:color="auto" w:fill="FFFFFF"/>
        </w:rPr>
        <w:t xml:space="preserve">Fixed Dose Combination used in elderly </w:t>
      </w:r>
      <w:r w:rsidR="00726811" w:rsidRPr="00667978">
        <w:rPr>
          <w:rFonts w:cs="Times New Roman"/>
          <w:sz w:val="20"/>
          <w:szCs w:val="20"/>
          <w:shd w:val="clear" w:color="auto" w:fill="FFFFFF"/>
        </w:rPr>
        <w:t>patients (</w:t>
      </w:r>
      <w:r w:rsidRPr="00667978">
        <w:rPr>
          <w:rFonts w:cs="Times New Roman"/>
          <w:sz w:val="20"/>
          <w:szCs w:val="20"/>
          <w:shd w:val="clear" w:color="auto" w:fill="FFFFFF"/>
        </w:rPr>
        <w:t>% consumptions out of 110 prescriptions)</w:t>
      </w:r>
    </w:p>
    <w:tbl>
      <w:tblPr>
        <w:tblStyle w:val="GridTable1Light-Accent5"/>
        <w:tblW w:w="0" w:type="auto"/>
        <w:tblLook w:val="04A0" w:firstRow="1" w:lastRow="0" w:firstColumn="1" w:lastColumn="0" w:noHBand="0" w:noVBand="1"/>
      </w:tblPr>
      <w:tblGrid>
        <w:gridCol w:w="3960"/>
        <w:gridCol w:w="4405"/>
      </w:tblGrid>
      <w:tr w:rsidR="008B62D8" w:rsidRPr="00EE57E9" w14:paraId="65BD0996" w14:textId="77777777" w:rsidTr="00667978">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6163A08D" w14:textId="77777777" w:rsidR="001D071C" w:rsidRPr="00EE57E9" w:rsidRDefault="001D071C" w:rsidP="00EE57E9">
            <w:pPr>
              <w:rPr>
                <w:rFonts w:cs="Times New Roman"/>
                <w:b w:val="0"/>
                <w:sz w:val="20"/>
                <w:szCs w:val="20"/>
              </w:rPr>
            </w:pPr>
            <w:r w:rsidRPr="00EE57E9">
              <w:rPr>
                <w:rFonts w:cs="Times New Roman"/>
                <w:sz w:val="20"/>
                <w:szCs w:val="20"/>
                <w:shd w:val="clear" w:color="auto" w:fill="FFFFFF"/>
              </w:rPr>
              <w:t>Combinations used</w:t>
            </w:r>
          </w:p>
        </w:tc>
        <w:tc>
          <w:tcPr>
            <w:tcW w:w="4405" w:type="dxa"/>
            <w:vAlign w:val="center"/>
          </w:tcPr>
          <w:p w14:paraId="46131943" w14:textId="77777777" w:rsidR="001D071C" w:rsidRPr="00EE57E9" w:rsidRDefault="001D071C" w:rsidP="00EE57E9">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EE57E9">
              <w:rPr>
                <w:rFonts w:cs="Times New Roman"/>
                <w:sz w:val="20"/>
                <w:szCs w:val="20"/>
                <w:shd w:val="clear" w:color="auto" w:fill="FFFFFF"/>
              </w:rPr>
              <w:t>No of prescriptions</w:t>
            </w:r>
          </w:p>
        </w:tc>
      </w:tr>
      <w:tr w:rsidR="008B62D8" w:rsidRPr="00EE57E9" w14:paraId="20D837CA"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6065237D"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Amlodipine + Olmesartan</w:t>
            </w:r>
          </w:p>
        </w:tc>
        <w:tc>
          <w:tcPr>
            <w:tcW w:w="4405" w:type="dxa"/>
            <w:vAlign w:val="center"/>
            <w:hideMark/>
          </w:tcPr>
          <w:p w14:paraId="07458922"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10</w:t>
            </w:r>
          </w:p>
          <w:p w14:paraId="230F6667" w14:textId="720D676C"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(9.09%)</w:t>
            </w:r>
          </w:p>
        </w:tc>
      </w:tr>
      <w:tr w:rsidR="008B62D8" w:rsidRPr="00EE57E9" w14:paraId="18C4EABB"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21E106F8"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 xml:space="preserve">Frusemide + </w:t>
            </w:r>
            <w:proofErr w:type="spellStart"/>
            <w:r w:rsidRPr="00EE57E9">
              <w:rPr>
                <w:rFonts w:eastAsia="Times New Roman" w:cs="Times New Roman"/>
                <w:b w:val="0"/>
                <w:bCs w:val="0"/>
                <w:sz w:val="20"/>
                <w:szCs w:val="20"/>
                <w:lang w:eastAsia="en-GB" w:bidi="bn-BD"/>
              </w:rPr>
              <w:t>Spirolactone</w:t>
            </w:r>
            <w:proofErr w:type="spellEnd"/>
          </w:p>
        </w:tc>
        <w:tc>
          <w:tcPr>
            <w:tcW w:w="4405" w:type="dxa"/>
            <w:vAlign w:val="center"/>
            <w:hideMark/>
          </w:tcPr>
          <w:p w14:paraId="5685F211"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6</w:t>
            </w:r>
          </w:p>
          <w:p w14:paraId="50D50F9D" w14:textId="11AA8A3D"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(5.45%)</w:t>
            </w:r>
          </w:p>
        </w:tc>
      </w:tr>
      <w:tr w:rsidR="008B62D8" w:rsidRPr="00EE57E9" w14:paraId="2717ECD2"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556DC29A"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 xml:space="preserve">Olmesartan + </w:t>
            </w:r>
            <w:proofErr w:type="spellStart"/>
            <w:r w:rsidRPr="00EE57E9">
              <w:rPr>
                <w:rFonts w:eastAsia="Times New Roman" w:cs="Times New Roman"/>
                <w:b w:val="0"/>
                <w:bCs w:val="0"/>
                <w:sz w:val="20"/>
                <w:szCs w:val="20"/>
                <w:lang w:eastAsia="en-GB" w:bidi="bn-BD"/>
              </w:rPr>
              <w:t>Medoxomil</w:t>
            </w:r>
            <w:proofErr w:type="spellEnd"/>
          </w:p>
        </w:tc>
        <w:tc>
          <w:tcPr>
            <w:tcW w:w="4405" w:type="dxa"/>
            <w:vAlign w:val="center"/>
            <w:hideMark/>
          </w:tcPr>
          <w:p w14:paraId="1C281DE6"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9</w:t>
            </w:r>
          </w:p>
          <w:p w14:paraId="6ECF7066" w14:textId="6BA460F2"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(8.18%)</w:t>
            </w:r>
          </w:p>
        </w:tc>
      </w:tr>
      <w:tr w:rsidR="008B62D8" w:rsidRPr="00EE57E9" w14:paraId="2891121F"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5BE50031"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Hydrochlorothiazide + Losartan</w:t>
            </w:r>
          </w:p>
        </w:tc>
        <w:tc>
          <w:tcPr>
            <w:tcW w:w="4405" w:type="dxa"/>
            <w:vAlign w:val="center"/>
            <w:hideMark/>
          </w:tcPr>
          <w:p w14:paraId="5B90B981"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1</w:t>
            </w:r>
          </w:p>
          <w:p w14:paraId="7B4531B6" w14:textId="4A0FCF4E"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(0.9%)</w:t>
            </w:r>
          </w:p>
        </w:tc>
      </w:tr>
      <w:tr w:rsidR="008B62D8" w:rsidRPr="00EE57E9" w14:paraId="763212D8"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6071049A" w14:textId="77777777" w:rsidR="008B62D8" w:rsidRPr="00EE57E9" w:rsidRDefault="008B62D8" w:rsidP="00EE57E9">
            <w:pPr>
              <w:rPr>
                <w:rFonts w:eastAsia="Times New Roman" w:cs="Times New Roman"/>
                <w:b w:val="0"/>
                <w:bCs w:val="0"/>
                <w:sz w:val="20"/>
                <w:szCs w:val="20"/>
                <w:lang w:val="en-GB" w:eastAsia="en-GB" w:bidi="bn-BD"/>
              </w:rPr>
            </w:pPr>
            <w:proofErr w:type="spellStart"/>
            <w:r w:rsidRPr="00EE57E9">
              <w:rPr>
                <w:rFonts w:eastAsia="Times New Roman" w:cs="Times New Roman"/>
                <w:b w:val="0"/>
                <w:bCs w:val="0"/>
                <w:sz w:val="20"/>
                <w:szCs w:val="20"/>
                <w:lang w:eastAsia="en-GB" w:bidi="bn-BD"/>
              </w:rPr>
              <w:t>Secubitril</w:t>
            </w:r>
            <w:proofErr w:type="spellEnd"/>
            <w:r w:rsidRPr="00EE57E9">
              <w:rPr>
                <w:rFonts w:eastAsia="Times New Roman" w:cs="Times New Roman"/>
                <w:b w:val="0"/>
                <w:bCs w:val="0"/>
                <w:sz w:val="20"/>
                <w:szCs w:val="20"/>
                <w:lang w:eastAsia="en-GB" w:bidi="bn-BD"/>
              </w:rPr>
              <w:t xml:space="preserve"> + Valsartan</w:t>
            </w:r>
          </w:p>
        </w:tc>
        <w:tc>
          <w:tcPr>
            <w:tcW w:w="4405" w:type="dxa"/>
            <w:vAlign w:val="center"/>
            <w:hideMark/>
          </w:tcPr>
          <w:p w14:paraId="003C0991"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1</w:t>
            </w:r>
          </w:p>
          <w:p w14:paraId="6ACA83E0" w14:textId="5A295F5B"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(0.9%)</w:t>
            </w:r>
          </w:p>
        </w:tc>
      </w:tr>
      <w:tr w:rsidR="008B62D8" w:rsidRPr="00EE57E9" w14:paraId="68AE1586"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7A09ED04" w14:textId="77777777" w:rsidR="008B62D8" w:rsidRPr="00EE57E9" w:rsidRDefault="008B62D8" w:rsidP="00EE57E9">
            <w:pPr>
              <w:rPr>
                <w:rFonts w:eastAsia="Times New Roman" w:cs="Times New Roman"/>
                <w:b w:val="0"/>
                <w:bCs w:val="0"/>
                <w:sz w:val="20"/>
                <w:szCs w:val="20"/>
                <w:lang w:val="en-GB" w:eastAsia="en-GB" w:bidi="bn-BD"/>
              </w:rPr>
            </w:pPr>
            <w:proofErr w:type="spellStart"/>
            <w:r w:rsidRPr="00EE57E9">
              <w:rPr>
                <w:rFonts w:eastAsia="Times New Roman" w:cs="Times New Roman"/>
                <w:b w:val="0"/>
                <w:bCs w:val="0"/>
                <w:sz w:val="20"/>
                <w:szCs w:val="20"/>
                <w:lang w:eastAsia="en-GB" w:bidi="bn-BD"/>
              </w:rPr>
              <w:t>Pepericillin</w:t>
            </w:r>
            <w:proofErr w:type="spellEnd"/>
            <w:r w:rsidRPr="00EE57E9">
              <w:rPr>
                <w:rFonts w:eastAsia="Times New Roman" w:cs="Times New Roman"/>
                <w:b w:val="0"/>
                <w:bCs w:val="0"/>
                <w:sz w:val="20"/>
                <w:szCs w:val="20"/>
                <w:lang w:eastAsia="en-GB" w:bidi="bn-BD"/>
              </w:rPr>
              <w:t xml:space="preserve"> + Tazobactam</w:t>
            </w:r>
          </w:p>
        </w:tc>
        <w:tc>
          <w:tcPr>
            <w:tcW w:w="4405" w:type="dxa"/>
            <w:vAlign w:val="center"/>
            <w:hideMark/>
          </w:tcPr>
          <w:p w14:paraId="4CF2A25B"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1</w:t>
            </w:r>
          </w:p>
          <w:p w14:paraId="69D698BA" w14:textId="1A47BB8C"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(0.9%)</w:t>
            </w:r>
          </w:p>
        </w:tc>
      </w:tr>
      <w:tr w:rsidR="008B62D8" w:rsidRPr="00EE57E9" w14:paraId="6166FC75"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797C9C7A"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Cefuroxime + Clavulanic acid</w:t>
            </w:r>
          </w:p>
        </w:tc>
        <w:tc>
          <w:tcPr>
            <w:tcW w:w="4405" w:type="dxa"/>
            <w:vAlign w:val="center"/>
            <w:hideMark/>
          </w:tcPr>
          <w:p w14:paraId="4E39794B"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4</w:t>
            </w:r>
          </w:p>
          <w:p w14:paraId="3C8BFC9E" w14:textId="134B639F"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(3.63%)</w:t>
            </w:r>
          </w:p>
        </w:tc>
      </w:tr>
      <w:tr w:rsidR="008B62D8" w:rsidRPr="00EE57E9" w14:paraId="10E00627"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46F00426"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Amoxicillin + Clavulanic acid</w:t>
            </w:r>
          </w:p>
        </w:tc>
        <w:tc>
          <w:tcPr>
            <w:tcW w:w="4405" w:type="dxa"/>
            <w:vAlign w:val="center"/>
            <w:hideMark/>
          </w:tcPr>
          <w:p w14:paraId="258766FD"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5</w:t>
            </w:r>
          </w:p>
          <w:p w14:paraId="00DBF203" w14:textId="0DEF045F"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(4.54%)</w:t>
            </w:r>
          </w:p>
        </w:tc>
      </w:tr>
      <w:tr w:rsidR="008B62D8" w:rsidRPr="00EE57E9" w14:paraId="624B866F"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7D58CE52"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Clopidogrel + Aspirin</w:t>
            </w:r>
          </w:p>
        </w:tc>
        <w:tc>
          <w:tcPr>
            <w:tcW w:w="4405" w:type="dxa"/>
            <w:vAlign w:val="center"/>
            <w:hideMark/>
          </w:tcPr>
          <w:p w14:paraId="07B76326"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7</w:t>
            </w:r>
          </w:p>
          <w:p w14:paraId="52F0286C" w14:textId="5686AD68"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(6.36%)</w:t>
            </w:r>
          </w:p>
        </w:tc>
      </w:tr>
      <w:tr w:rsidR="008B62D8" w:rsidRPr="00EE57E9" w14:paraId="6D526C2D"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067129F1"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Metformin + Glimepiride</w:t>
            </w:r>
          </w:p>
        </w:tc>
        <w:tc>
          <w:tcPr>
            <w:tcW w:w="4405" w:type="dxa"/>
            <w:vAlign w:val="center"/>
            <w:hideMark/>
          </w:tcPr>
          <w:p w14:paraId="7C596201"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1</w:t>
            </w:r>
          </w:p>
          <w:p w14:paraId="3E62BF51" w14:textId="21635FA8"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(0.9%)</w:t>
            </w:r>
          </w:p>
        </w:tc>
      </w:tr>
      <w:tr w:rsidR="008B62D8" w:rsidRPr="00EE57E9" w14:paraId="6872ED09"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0E0CEDD1" w14:textId="77777777" w:rsidR="008B62D8" w:rsidRPr="00EE57E9" w:rsidRDefault="008B62D8" w:rsidP="00EE57E9">
            <w:pPr>
              <w:rPr>
                <w:rFonts w:eastAsia="Times New Roman" w:cs="Times New Roman"/>
                <w:b w:val="0"/>
                <w:bCs w:val="0"/>
                <w:sz w:val="20"/>
                <w:szCs w:val="20"/>
                <w:lang w:val="en-GB" w:eastAsia="en-GB" w:bidi="bn-BD"/>
              </w:rPr>
            </w:pPr>
            <w:proofErr w:type="spellStart"/>
            <w:r w:rsidRPr="00EE57E9">
              <w:rPr>
                <w:rFonts w:eastAsia="Times New Roman" w:cs="Times New Roman"/>
                <w:b w:val="0"/>
                <w:bCs w:val="0"/>
                <w:sz w:val="20"/>
                <w:szCs w:val="20"/>
                <w:lang w:eastAsia="en-GB" w:bidi="bn-BD"/>
              </w:rPr>
              <w:t>Carvidopa</w:t>
            </w:r>
            <w:proofErr w:type="spellEnd"/>
            <w:r w:rsidRPr="00EE57E9">
              <w:rPr>
                <w:rFonts w:eastAsia="Times New Roman" w:cs="Times New Roman"/>
                <w:b w:val="0"/>
                <w:bCs w:val="0"/>
                <w:sz w:val="20"/>
                <w:szCs w:val="20"/>
                <w:lang w:eastAsia="en-GB" w:bidi="bn-BD"/>
              </w:rPr>
              <w:t xml:space="preserve"> + Levodopa</w:t>
            </w:r>
          </w:p>
        </w:tc>
        <w:tc>
          <w:tcPr>
            <w:tcW w:w="4405" w:type="dxa"/>
            <w:vAlign w:val="center"/>
            <w:hideMark/>
          </w:tcPr>
          <w:p w14:paraId="20F86248"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2</w:t>
            </w:r>
          </w:p>
          <w:p w14:paraId="210C1AF5" w14:textId="0C11C67D"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(1.82%)</w:t>
            </w:r>
          </w:p>
        </w:tc>
      </w:tr>
      <w:tr w:rsidR="008B62D8" w:rsidRPr="00EE57E9" w14:paraId="72EDDED0"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1BFC6FC7"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 xml:space="preserve">Amlodipine + </w:t>
            </w:r>
            <w:proofErr w:type="spellStart"/>
            <w:r w:rsidRPr="00EE57E9">
              <w:rPr>
                <w:rFonts w:eastAsia="Times New Roman" w:cs="Times New Roman"/>
                <w:b w:val="0"/>
                <w:bCs w:val="0"/>
                <w:sz w:val="20"/>
                <w:szCs w:val="20"/>
                <w:lang w:eastAsia="en-GB" w:bidi="bn-BD"/>
              </w:rPr>
              <w:t>Alenolol</w:t>
            </w:r>
            <w:proofErr w:type="spellEnd"/>
          </w:p>
        </w:tc>
        <w:tc>
          <w:tcPr>
            <w:tcW w:w="4405" w:type="dxa"/>
            <w:vAlign w:val="center"/>
            <w:hideMark/>
          </w:tcPr>
          <w:p w14:paraId="5593DA3B"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1</w:t>
            </w:r>
          </w:p>
          <w:p w14:paraId="3E58E249" w14:textId="73DF38D3"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(0.9%)</w:t>
            </w:r>
          </w:p>
        </w:tc>
      </w:tr>
      <w:tr w:rsidR="008B62D8" w:rsidRPr="00EE57E9" w14:paraId="02FF6265"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2A89B8AA"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Amlodipine + Telmisartan</w:t>
            </w:r>
          </w:p>
        </w:tc>
        <w:tc>
          <w:tcPr>
            <w:tcW w:w="4405" w:type="dxa"/>
            <w:vAlign w:val="center"/>
            <w:hideMark/>
          </w:tcPr>
          <w:p w14:paraId="2B96EB76"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2</w:t>
            </w:r>
          </w:p>
          <w:p w14:paraId="007E2934" w14:textId="2427F2B6"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(1.82%)</w:t>
            </w:r>
          </w:p>
        </w:tc>
      </w:tr>
      <w:tr w:rsidR="008B62D8" w:rsidRPr="00EE57E9" w14:paraId="101EAEF3" w14:textId="77777777" w:rsidTr="00667978">
        <w:trPr>
          <w:trHeight w:val="45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1A6E8081"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b w:val="0"/>
                <w:bCs w:val="0"/>
                <w:sz w:val="20"/>
                <w:szCs w:val="20"/>
                <w:lang w:eastAsia="en-GB" w:bidi="bn-BD"/>
              </w:rPr>
              <w:t>Others</w:t>
            </w:r>
          </w:p>
        </w:tc>
        <w:tc>
          <w:tcPr>
            <w:tcW w:w="4405" w:type="dxa"/>
            <w:vAlign w:val="center"/>
            <w:hideMark/>
          </w:tcPr>
          <w:p w14:paraId="769DE5BC" w14:textId="77777777" w:rsidR="001726DC"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n-GB" w:bidi="bn-BD"/>
              </w:rPr>
            </w:pPr>
            <w:r w:rsidRPr="00EE57E9">
              <w:rPr>
                <w:rFonts w:eastAsia="Times New Roman" w:cs="Times New Roman"/>
                <w:sz w:val="20"/>
                <w:szCs w:val="20"/>
                <w:lang w:eastAsia="en-GB" w:bidi="bn-BD"/>
              </w:rPr>
              <w:t>5</w:t>
            </w:r>
          </w:p>
          <w:p w14:paraId="1C44A29A" w14:textId="57D3E24F"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GB" w:eastAsia="en-GB" w:bidi="bn-BD"/>
              </w:rPr>
            </w:pPr>
            <w:r w:rsidRPr="00EE57E9">
              <w:rPr>
                <w:rFonts w:eastAsia="Times New Roman" w:cs="Times New Roman"/>
                <w:sz w:val="20"/>
                <w:szCs w:val="20"/>
                <w:lang w:eastAsia="en-GB" w:bidi="bn-BD"/>
              </w:rPr>
              <w:t>(4.54%)</w:t>
            </w:r>
          </w:p>
        </w:tc>
      </w:tr>
      <w:tr w:rsidR="008B62D8" w:rsidRPr="00EE57E9" w14:paraId="44354F4F" w14:textId="77777777" w:rsidTr="00667978">
        <w:trPr>
          <w:trHeight w:val="315"/>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042A5691" w14:textId="77777777" w:rsidR="008B62D8" w:rsidRPr="00EE57E9" w:rsidRDefault="008B62D8" w:rsidP="00EE57E9">
            <w:pPr>
              <w:rPr>
                <w:rFonts w:eastAsia="Times New Roman" w:cs="Times New Roman"/>
                <w:b w:val="0"/>
                <w:bCs w:val="0"/>
                <w:sz w:val="20"/>
                <w:szCs w:val="20"/>
                <w:lang w:val="en-GB" w:eastAsia="en-GB" w:bidi="bn-BD"/>
              </w:rPr>
            </w:pPr>
            <w:r w:rsidRPr="00EE57E9">
              <w:rPr>
                <w:rFonts w:eastAsia="Times New Roman" w:cs="Times New Roman"/>
                <w:sz w:val="20"/>
                <w:szCs w:val="20"/>
                <w:lang w:eastAsia="en-GB" w:bidi="bn-BD"/>
              </w:rPr>
              <w:t>Total</w:t>
            </w:r>
          </w:p>
        </w:tc>
        <w:tc>
          <w:tcPr>
            <w:tcW w:w="4405" w:type="dxa"/>
            <w:vAlign w:val="center"/>
            <w:hideMark/>
          </w:tcPr>
          <w:p w14:paraId="6747AFEF" w14:textId="77777777"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val="en-GB" w:eastAsia="en-GB" w:bidi="bn-BD"/>
              </w:rPr>
            </w:pPr>
            <w:r w:rsidRPr="00EE57E9">
              <w:rPr>
                <w:rFonts w:eastAsia="Times New Roman" w:cs="Times New Roman"/>
                <w:b/>
                <w:bCs/>
                <w:sz w:val="20"/>
                <w:szCs w:val="20"/>
                <w:lang w:eastAsia="en-GB" w:bidi="bn-BD"/>
              </w:rPr>
              <w:t>55(50%)</w:t>
            </w:r>
          </w:p>
        </w:tc>
      </w:tr>
    </w:tbl>
    <w:p w14:paraId="2F610B12" w14:textId="77777777" w:rsidR="001D071C" w:rsidRPr="00EE57E9" w:rsidRDefault="001D071C" w:rsidP="001D071C">
      <w:pPr>
        <w:spacing w:line="360" w:lineRule="auto"/>
        <w:rPr>
          <w:rFonts w:eastAsiaTheme="majorEastAsia" w:cs="Times New Roman"/>
          <w:b/>
          <w:sz w:val="4"/>
          <w:szCs w:val="4"/>
        </w:rPr>
      </w:pPr>
      <w:bookmarkStart w:id="9" w:name="_Toc149086186"/>
    </w:p>
    <w:p w14:paraId="641274BB" w14:textId="34A334E7" w:rsidR="008B62D8" w:rsidRPr="00EE57E9" w:rsidRDefault="003B2096" w:rsidP="00EE57E9">
      <w:pPr>
        <w:spacing w:line="276" w:lineRule="auto"/>
        <w:rPr>
          <w:rFonts w:eastAsiaTheme="majorEastAsia" w:cs="Times New Roman"/>
          <w:sz w:val="20"/>
          <w:szCs w:val="20"/>
        </w:rPr>
      </w:pPr>
      <w:r w:rsidRPr="00EE57E9">
        <w:rPr>
          <w:rFonts w:eastAsiaTheme="majorEastAsia" w:cs="Times New Roman"/>
          <w:sz w:val="20"/>
          <w:szCs w:val="20"/>
        </w:rPr>
        <w:t>Table 1</w:t>
      </w:r>
      <w:r w:rsidR="003E74E3">
        <w:rPr>
          <w:rFonts w:eastAsiaTheme="majorEastAsia" w:cs="Times New Roman"/>
          <w:sz w:val="20"/>
          <w:szCs w:val="20"/>
        </w:rPr>
        <w:t>2</w:t>
      </w:r>
      <w:r w:rsidR="001B792D" w:rsidRPr="00EE57E9">
        <w:rPr>
          <w:rFonts w:eastAsiaTheme="majorEastAsia" w:cs="Times New Roman"/>
          <w:sz w:val="20"/>
          <w:szCs w:val="20"/>
        </w:rPr>
        <w:t xml:space="preserve"> lists the 10 most frequently prescribed drugs. Omeprazole topped the list, appearing in 49.09% of prescriptions, followed by Atorvastatin in 37.27%. Ceftriaxone, an antibiotic, was prescribed in 35.45% of cases, while Aspirin was used in 32.72% of prescriptions. Paracetamol accounted for 25.45%. Other frequently prescribed drugs included Dexamethasone, Amlodipine, Pantoprazole, Frusemide, and Quetiapine.</w:t>
      </w:r>
    </w:p>
    <w:p w14:paraId="38F2780C" w14:textId="218096D8" w:rsidR="001D071C" w:rsidRPr="00EE57E9" w:rsidRDefault="001D071C" w:rsidP="001D071C">
      <w:pPr>
        <w:spacing w:line="360" w:lineRule="auto"/>
        <w:rPr>
          <w:rFonts w:cs="Times New Roman"/>
          <w:sz w:val="20"/>
          <w:szCs w:val="20"/>
          <w:shd w:val="clear" w:color="auto" w:fill="FFFFFF"/>
        </w:rPr>
      </w:pPr>
      <w:r w:rsidRPr="00EE57E9">
        <w:rPr>
          <w:rFonts w:eastAsiaTheme="majorEastAsia" w:cs="Times New Roman"/>
          <w:b/>
          <w:sz w:val="20"/>
          <w:szCs w:val="20"/>
        </w:rPr>
        <w:t xml:space="preserve">Table </w:t>
      </w:r>
      <w:bookmarkEnd w:id="9"/>
      <w:r w:rsidR="003B2096" w:rsidRPr="00EE57E9">
        <w:rPr>
          <w:rFonts w:eastAsiaTheme="majorEastAsia" w:cs="Times New Roman"/>
          <w:b/>
          <w:sz w:val="20"/>
          <w:szCs w:val="20"/>
        </w:rPr>
        <w:t>1</w:t>
      </w:r>
      <w:r w:rsidR="003E74E3">
        <w:rPr>
          <w:rFonts w:eastAsiaTheme="majorEastAsia" w:cs="Times New Roman"/>
          <w:b/>
          <w:sz w:val="20"/>
          <w:szCs w:val="20"/>
        </w:rPr>
        <w:t>2</w:t>
      </w:r>
      <w:r w:rsidR="008B62D8" w:rsidRPr="00EE57E9">
        <w:rPr>
          <w:rFonts w:cs="Times New Roman"/>
          <w:sz w:val="20"/>
          <w:szCs w:val="20"/>
          <w:shd w:val="clear" w:color="auto" w:fill="FFFFFF"/>
        </w:rPr>
        <w:t>: List</w:t>
      </w:r>
      <w:r w:rsidRPr="00EE57E9">
        <w:rPr>
          <w:rFonts w:cs="Times New Roman"/>
          <w:sz w:val="20"/>
          <w:szCs w:val="20"/>
          <w:shd w:val="clear" w:color="auto" w:fill="FFFFFF"/>
        </w:rPr>
        <w:t xml:space="preserve"> of 10 most frequently prescribed drugs</w:t>
      </w:r>
    </w:p>
    <w:tbl>
      <w:tblPr>
        <w:tblStyle w:val="GridTable1Light-Accent1"/>
        <w:tblW w:w="0" w:type="auto"/>
        <w:tblLook w:val="04A0" w:firstRow="1" w:lastRow="0" w:firstColumn="1" w:lastColumn="0" w:noHBand="0" w:noVBand="1"/>
      </w:tblPr>
      <w:tblGrid>
        <w:gridCol w:w="3116"/>
        <w:gridCol w:w="3117"/>
        <w:gridCol w:w="3117"/>
      </w:tblGrid>
      <w:tr w:rsidR="008B62D8" w:rsidRPr="00EE57E9" w14:paraId="3AF312B0" w14:textId="77777777" w:rsidTr="00EE5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8F43B47" w14:textId="77777777" w:rsidR="001D071C" w:rsidRPr="00EE57E9" w:rsidRDefault="001D071C" w:rsidP="00EE57E9">
            <w:pPr>
              <w:rPr>
                <w:rFonts w:cs="Times New Roman"/>
                <w:sz w:val="20"/>
                <w:szCs w:val="20"/>
              </w:rPr>
            </w:pPr>
            <w:r w:rsidRPr="00EE57E9">
              <w:rPr>
                <w:rFonts w:cs="Times New Roman"/>
                <w:sz w:val="20"/>
                <w:szCs w:val="20"/>
                <w:shd w:val="clear" w:color="auto" w:fill="FFFFFF"/>
              </w:rPr>
              <w:t>Name of the drug</w:t>
            </w:r>
          </w:p>
        </w:tc>
        <w:tc>
          <w:tcPr>
            <w:tcW w:w="3117" w:type="dxa"/>
          </w:tcPr>
          <w:p w14:paraId="5C92E13E" w14:textId="77777777" w:rsidR="001D071C" w:rsidRPr="00EE57E9" w:rsidRDefault="001D071C" w:rsidP="00EE57E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shd w:val="clear" w:color="auto" w:fill="FFFFFF"/>
              </w:rPr>
              <w:t>No of prescriptions</w:t>
            </w:r>
          </w:p>
        </w:tc>
        <w:tc>
          <w:tcPr>
            <w:tcW w:w="3117" w:type="dxa"/>
          </w:tcPr>
          <w:p w14:paraId="09D7E82F" w14:textId="77777777" w:rsidR="001D071C" w:rsidRPr="00EE57E9" w:rsidRDefault="001D071C" w:rsidP="00EE57E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shd w:val="clear" w:color="auto" w:fill="FFFFFF"/>
              </w:rPr>
            </w:pPr>
            <w:r w:rsidRPr="00EE57E9">
              <w:rPr>
                <w:rFonts w:cs="Times New Roman"/>
                <w:sz w:val="20"/>
                <w:szCs w:val="20"/>
                <w:shd w:val="clear" w:color="auto" w:fill="FFFFFF"/>
              </w:rPr>
              <w:t>Percentage</w:t>
            </w:r>
          </w:p>
        </w:tc>
      </w:tr>
      <w:tr w:rsidR="008B62D8" w:rsidRPr="00EE57E9" w14:paraId="0A47ACBE" w14:textId="77777777" w:rsidTr="00EE57E9">
        <w:tc>
          <w:tcPr>
            <w:cnfStyle w:val="001000000000" w:firstRow="0" w:lastRow="0" w:firstColumn="1" w:lastColumn="0" w:oddVBand="0" w:evenVBand="0" w:oddHBand="0" w:evenHBand="0" w:firstRowFirstColumn="0" w:firstRowLastColumn="0" w:lastRowFirstColumn="0" w:lastRowLastColumn="0"/>
            <w:tcW w:w="3116" w:type="dxa"/>
          </w:tcPr>
          <w:p w14:paraId="1A20CBF2" w14:textId="77777777" w:rsidR="001D071C" w:rsidRPr="00EE57E9" w:rsidRDefault="001D071C" w:rsidP="00EE57E9">
            <w:pPr>
              <w:rPr>
                <w:rFonts w:cs="Times New Roman"/>
                <w:b w:val="0"/>
                <w:bCs w:val="0"/>
                <w:sz w:val="20"/>
                <w:szCs w:val="20"/>
              </w:rPr>
            </w:pPr>
            <w:r w:rsidRPr="00EE57E9">
              <w:rPr>
                <w:rFonts w:cs="Times New Roman"/>
                <w:b w:val="0"/>
                <w:bCs w:val="0"/>
                <w:sz w:val="20"/>
                <w:szCs w:val="20"/>
              </w:rPr>
              <w:t>Omeprazole</w:t>
            </w:r>
          </w:p>
        </w:tc>
        <w:tc>
          <w:tcPr>
            <w:tcW w:w="3117" w:type="dxa"/>
          </w:tcPr>
          <w:p w14:paraId="773CCCDE"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54</w:t>
            </w:r>
          </w:p>
        </w:tc>
        <w:tc>
          <w:tcPr>
            <w:tcW w:w="3117" w:type="dxa"/>
          </w:tcPr>
          <w:p w14:paraId="728C4533"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49.09</w:t>
            </w:r>
          </w:p>
        </w:tc>
      </w:tr>
      <w:tr w:rsidR="008B62D8" w:rsidRPr="00EE57E9" w14:paraId="63CB0507" w14:textId="77777777" w:rsidTr="00EE57E9">
        <w:tc>
          <w:tcPr>
            <w:cnfStyle w:val="001000000000" w:firstRow="0" w:lastRow="0" w:firstColumn="1" w:lastColumn="0" w:oddVBand="0" w:evenVBand="0" w:oddHBand="0" w:evenHBand="0" w:firstRowFirstColumn="0" w:firstRowLastColumn="0" w:lastRowFirstColumn="0" w:lastRowLastColumn="0"/>
            <w:tcW w:w="3116" w:type="dxa"/>
          </w:tcPr>
          <w:p w14:paraId="7ABAA832" w14:textId="77777777" w:rsidR="001D071C" w:rsidRPr="00EE57E9" w:rsidRDefault="001D071C" w:rsidP="00EE57E9">
            <w:pPr>
              <w:rPr>
                <w:rFonts w:cs="Times New Roman"/>
                <w:b w:val="0"/>
                <w:bCs w:val="0"/>
                <w:sz w:val="20"/>
                <w:szCs w:val="20"/>
              </w:rPr>
            </w:pPr>
            <w:r w:rsidRPr="00EE57E9">
              <w:rPr>
                <w:rFonts w:cs="Times New Roman"/>
                <w:b w:val="0"/>
                <w:bCs w:val="0"/>
                <w:sz w:val="20"/>
                <w:szCs w:val="20"/>
              </w:rPr>
              <w:t>Atorvastatin</w:t>
            </w:r>
          </w:p>
        </w:tc>
        <w:tc>
          <w:tcPr>
            <w:tcW w:w="3117" w:type="dxa"/>
          </w:tcPr>
          <w:p w14:paraId="65D388B0"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41</w:t>
            </w:r>
          </w:p>
        </w:tc>
        <w:tc>
          <w:tcPr>
            <w:tcW w:w="3117" w:type="dxa"/>
          </w:tcPr>
          <w:p w14:paraId="7F2FB1F5"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37.27</w:t>
            </w:r>
          </w:p>
        </w:tc>
      </w:tr>
      <w:tr w:rsidR="008B62D8" w:rsidRPr="00EE57E9" w14:paraId="306BB240" w14:textId="77777777" w:rsidTr="00EE57E9">
        <w:tc>
          <w:tcPr>
            <w:cnfStyle w:val="001000000000" w:firstRow="0" w:lastRow="0" w:firstColumn="1" w:lastColumn="0" w:oddVBand="0" w:evenVBand="0" w:oddHBand="0" w:evenHBand="0" w:firstRowFirstColumn="0" w:firstRowLastColumn="0" w:lastRowFirstColumn="0" w:lastRowLastColumn="0"/>
            <w:tcW w:w="3116" w:type="dxa"/>
          </w:tcPr>
          <w:p w14:paraId="7E8CD5A6" w14:textId="77777777" w:rsidR="001D071C" w:rsidRPr="00EE57E9" w:rsidRDefault="001D071C" w:rsidP="00EE57E9">
            <w:pPr>
              <w:rPr>
                <w:rFonts w:cs="Times New Roman"/>
                <w:b w:val="0"/>
                <w:bCs w:val="0"/>
                <w:sz w:val="20"/>
                <w:szCs w:val="20"/>
              </w:rPr>
            </w:pPr>
            <w:r w:rsidRPr="00EE57E9">
              <w:rPr>
                <w:rFonts w:cs="Times New Roman"/>
                <w:b w:val="0"/>
                <w:bCs w:val="0"/>
                <w:sz w:val="20"/>
                <w:szCs w:val="20"/>
              </w:rPr>
              <w:t>Ceftriaxone</w:t>
            </w:r>
          </w:p>
        </w:tc>
        <w:tc>
          <w:tcPr>
            <w:tcW w:w="3117" w:type="dxa"/>
          </w:tcPr>
          <w:p w14:paraId="7BED4806"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39</w:t>
            </w:r>
          </w:p>
        </w:tc>
        <w:tc>
          <w:tcPr>
            <w:tcW w:w="3117" w:type="dxa"/>
          </w:tcPr>
          <w:p w14:paraId="58F0FECC"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35.45</w:t>
            </w:r>
          </w:p>
        </w:tc>
      </w:tr>
      <w:tr w:rsidR="008B62D8" w:rsidRPr="00EE57E9" w14:paraId="173CB890" w14:textId="77777777" w:rsidTr="00EE57E9">
        <w:tc>
          <w:tcPr>
            <w:cnfStyle w:val="001000000000" w:firstRow="0" w:lastRow="0" w:firstColumn="1" w:lastColumn="0" w:oddVBand="0" w:evenVBand="0" w:oddHBand="0" w:evenHBand="0" w:firstRowFirstColumn="0" w:firstRowLastColumn="0" w:lastRowFirstColumn="0" w:lastRowLastColumn="0"/>
            <w:tcW w:w="3116" w:type="dxa"/>
          </w:tcPr>
          <w:p w14:paraId="2EA2086F" w14:textId="77777777" w:rsidR="001D071C" w:rsidRPr="00EE57E9" w:rsidRDefault="001D071C" w:rsidP="00EE57E9">
            <w:pPr>
              <w:rPr>
                <w:rFonts w:cs="Times New Roman"/>
                <w:b w:val="0"/>
                <w:bCs w:val="0"/>
                <w:sz w:val="20"/>
                <w:szCs w:val="20"/>
              </w:rPr>
            </w:pPr>
            <w:r w:rsidRPr="00EE57E9">
              <w:rPr>
                <w:rFonts w:cs="Times New Roman"/>
                <w:b w:val="0"/>
                <w:bCs w:val="0"/>
                <w:sz w:val="20"/>
                <w:szCs w:val="20"/>
              </w:rPr>
              <w:t>Aspirin</w:t>
            </w:r>
          </w:p>
        </w:tc>
        <w:tc>
          <w:tcPr>
            <w:tcW w:w="3117" w:type="dxa"/>
          </w:tcPr>
          <w:p w14:paraId="192A533B"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36</w:t>
            </w:r>
          </w:p>
        </w:tc>
        <w:tc>
          <w:tcPr>
            <w:tcW w:w="3117" w:type="dxa"/>
          </w:tcPr>
          <w:p w14:paraId="07C7CE29"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32.72</w:t>
            </w:r>
          </w:p>
        </w:tc>
      </w:tr>
      <w:tr w:rsidR="008B62D8" w:rsidRPr="00EE57E9" w14:paraId="6BD94D70" w14:textId="77777777" w:rsidTr="00EE57E9">
        <w:tc>
          <w:tcPr>
            <w:cnfStyle w:val="001000000000" w:firstRow="0" w:lastRow="0" w:firstColumn="1" w:lastColumn="0" w:oddVBand="0" w:evenVBand="0" w:oddHBand="0" w:evenHBand="0" w:firstRowFirstColumn="0" w:firstRowLastColumn="0" w:lastRowFirstColumn="0" w:lastRowLastColumn="0"/>
            <w:tcW w:w="3116" w:type="dxa"/>
          </w:tcPr>
          <w:p w14:paraId="0F813299" w14:textId="77777777" w:rsidR="001D071C" w:rsidRPr="00EE57E9" w:rsidRDefault="001D071C" w:rsidP="00EE57E9">
            <w:pPr>
              <w:rPr>
                <w:rFonts w:cs="Times New Roman"/>
                <w:b w:val="0"/>
                <w:bCs w:val="0"/>
                <w:sz w:val="20"/>
                <w:szCs w:val="20"/>
              </w:rPr>
            </w:pPr>
            <w:r w:rsidRPr="00EE57E9">
              <w:rPr>
                <w:rFonts w:cs="Times New Roman"/>
                <w:b w:val="0"/>
                <w:bCs w:val="0"/>
                <w:sz w:val="20"/>
                <w:szCs w:val="20"/>
              </w:rPr>
              <w:t>Paracetamol</w:t>
            </w:r>
          </w:p>
        </w:tc>
        <w:tc>
          <w:tcPr>
            <w:tcW w:w="3117" w:type="dxa"/>
          </w:tcPr>
          <w:p w14:paraId="6A7ED997"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28</w:t>
            </w:r>
          </w:p>
        </w:tc>
        <w:tc>
          <w:tcPr>
            <w:tcW w:w="3117" w:type="dxa"/>
          </w:tcPr>
          <w:p w14:paraId="1F6E7709"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25.45</w:t>
            </w:r>
          </w:p>
        </w:tc>
      </w:tr>
      <w:tr w:rsidR="008B62D8" w:rsidRPr="00EE57E9" w14:paraId="2C427E9C" w14:textId="77777777" w:rsidTr="00EE57E9">
        <w:tc>
          <w:tcPr>
            <w:cnfStyle w:val="001000000000" w:firstRow="0" w:lastRow="0" w:firstColumn="1" w:lastColumn="0" w:oddVBand="0" w:evenVBand="0" w:oddHBand="0" w:evenHBand="0" w:firstRowFirstColumn="0" w:firstRowLastColumn="0" w:lastRowFirstColumn="0" w:lastRowLastColumn="0"/>
            <w:tcW w:w="3116" w:type="dxa"/>
          </w:tcPr>
          <w:p w14:paraId="0A7CB23C" w14:textId="77777777" w:rsidR="001D071C" w:rsidRPr="00EE57E9" w:rsidRDefault="001D071C" w:rsidP="00EE57E9">
            <w:pPr>
              <w:rPr>
                <w:rFonts w:cs="Times New Roman"/>
                <w:b w:val="0"/>
                <w:bCs w:val="0"/>
                <w:sz w:val="20"/>
                <w:szCs w:val="20"/>
              </w:rPr>
            </w:pPr>
            <w:r w:rsidRPr="00EE57E9">
              <w:rPr>
                <w:rFonts w:cs="Times New Roman"/>
                <w:b w:val="0"/>
                <w:bCs w:val="0"/>
                <w:sz w:val="20"/>
                <w:szCs w:val="20"/>
              </w:rPr>
              <w:t>Dexamethasone</w:t>
            </w:r>
          </w:p>
        </w:tc>
        <w:tc>
          <w:tcPr>
            <w:tcW w:w="3117" w:type="dxa"/>
          </w:tcPr>
          <w:p w14:paraId="6CCE54AD"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16</w:t>
            </w:r>
          </w:p>
        </w:tc>
        <w:tc>
          <w:tcPr>
            <w:tcW w:w="3117" w:type="dxa"/>
          </w:tcPr>
          <w:p w14:paraId="4293697B"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14.55</w:t>
            </w:r>
          </w:p>
        </w:tc>
      </w:tr>
      <w:tr w:rsidR="008B62D8" w:rsidRPr="00EE57E9" w14:paraId="67A0733A" w14:textId="77777777" w:rsidTr="00EE57E9">
        <w:tc>
          <w:tcPr>
            <w:cnfStyle w:val="001000000000" w:firstRow="0" w:lastRow="0" w:firstColumn="1" w:lastColumn="0" w:oddVBand="0" w:evenVBand="0" w:oddHBand="0" w:evenHBand="0" w:firstRowFirstColumn="0" w:firstRowLastColumn="0" w:lastRowFirstColumn="0" w:lastRowLastColumn="0"/>
            <w:tcW w:w="3116" w:type="dxa"/>
          </w:tcPr>
          <w:p w14:paraId="0DFFE1DE" w14:textId="77777777" w:rsidR="001D071C" w:rsidRPr="00EE57E9" w:rsidRDefault="001D071C" w:rsidP="00EE57E9">
            <w:pPr>
              <w:rPr>
                <w:rFonts w:cs="Times New Roman"/>
                <w:b w:val="0"/>
                <w:bCs w:val="0"/>
                <w:sz w:val="20"/>
                <w:szCs w:val="20"/>
              </w:rPr>
            </w:pPr>
            <w:r w:rsidRPr="00EE57E9">
              <w:rPr>
                <w:rFonts w:cs="Times New Roman"/>
                <w:b w:val="0"/>
                <w:bCs w:val="0"/>
                <w:sz w:val="20"/>
                <w:szCs w:val="20"/>
              </w:rPr>
              <w:t>Amlodipine</w:t>
            </w:r>
          </w:p>
        </w:tc>
        <w:tc>
          <w:tcPr>
            <w:tcW w:w="3117" w:type="dxa"/>
          </w:tcPr>
          <w:p w14:paraId="2C88C828"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15</w:t>
            </w:r>
          </w:p>
        </w:tc>
        <w:tc>
          <w:tcPr>
            <w:tcW w:w="3117" w:type="dxa"/>
          </w:tcPr>
          <w:p w14:paraId="16737D73"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13.63</w:t>
            </w:r>
          </w:p>
        </w:tc>
      </w:tr>
      <w:tr w:rsidR="008B62D8" w:rsidRPr="00EE57E9" w14:paraId="508D5F9A" w14:textId="77777777" w:rsidTr="00EE57E9">
        <w:tc>
          <w:tcPr>
            <w:cnfStyle w:val="001000000000" w:firstRow="0" w:lastRow="0" w:firstColumn="1" w:lastColumn="0" w:oddVBand="0" w:evenVBand="0" w:oddHBand="0" w:evenHBand="0" w:firstRowFirstColumn="0" w:firstRowLastColumn="0" w:lastRowFirstColumn="0" w:lastRowLastColumn="0"/>
            <w:tcW w:w="3116" w:type="dxa"/>
          </w:tcPr>
          <w:p w14:paraId="117158BB" w14:textId="77777777" w:rsidR="001D071C" w:rsidRPr="00EE57E9" w:rsidRDefault="001D071C" w:rsidP="00EE57E9">
            <w:pPr>
              <w:rPr>
                <w:rFonts w:cs="Times New Roman"/>
                <w:b w:val="0"/>
                <w:bCs w:val="0"/>
                <w:sz w:val="20"/>
                <w:szCs w:val="20"/>
              </w:rPr>
            </w:pPr>
            <w:r w:rsidRPr="00EE57E9">
              <w:rPr>
                <w:rFonts w:cs="Times New Roman"/>
                <w:b w:val="0"/>
                <w:bCs w:val="0"/>
                <w:sz w:val="20"/>
                <w:szCs w:val="20"/>
              </w:rPr>
              <w:t>Pantoprazole</w:t>
            </w:r>
          </w:p>
        </w:tc>
        <w:tc>
          <w:tcPr>
            <w:tcW w:w="3117" w:type="dxa"/>
          </w:tcPr>
          <w:p w14:paraId="4465BD8C"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14</w:t>
            </w:r>
          </w:p>
        </w:tc>
        <w:tc>
          <w:tcPr>
            <w:tcW w:w="3117" w:type="dxa"/>
          </w:tcPr>
          <w:p w14:paraId="0E2585DE"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12.72</w:t>
            </w:r>
          </w:p>
        </w:tc>
      </w:tr>
      <w:tr w:rsidR="008B62D8" w:rsidRPr="00EE57E9" w14:paraId="34954486" w14:textId="77777777" w:rsidTr="00EE57E9">
        <w:tc>
          <w:tcPr>
            <w:cnfStyle w:val="001000000000" w:firstRow="0" w:lastRow="0" w:firstColumn="1" w:lastColumn="0" w:oddVBand="0" w:evenVBand="0" w:oddHBand="0" w:evenHBand="0" w:firstRowFirstColumn="0" w:firstRowLastColumn="0" w:lastRowFirstColumn="0" w:lastRowLastColumn="0"/>
            <w:tcW w:w="3116" w:type="dxa"/>
          </w:tcPr>
          <w:p w14:paraId="5A997B7F" w14:textId="77777777" w:rsidR="001D071C" w:rsidRPr="00EE57E9" w:rsidRDefault="001D071C" w:rsidP="00EE57E9">
            <w:pPr>
              <w:rPr>
                <w:rFonts w:cs="Times New Roman"/>
                <w:b w:val="0"/>
                <w:bCs w:val="0"/>
                <w:sz w:val="20"/>
                <w:szCs w:val="20"/>
              </w:rPr>
            </w:pPr>
            <w:r w:rsidRPr="00EE57E9">
              <w:rPr>
                <w:rFonts w:cs="Times New Roman"/>
                <w:b w:val="0"/>
                <w:bCs w:val="0"/>
                <w:sz w:val="20"/>
                <w:szCs w:val="20"/>
              </w:rPr>
              <w:lastRenderedPageBreak/>
              <w:t>Frusemide</w:t>
            </w:r>
          </w:p>
        </w:tc>
        <w:tc>
          <w:tcPr>
            <w:tcW w:w="3117" w:type="dxa"/>
          </w:tcPr>
          <w:p w14:paraId="4D23AE33"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12</w:t>
            </w:r>
          </w:p>
        </w:tc>
        <w:tc>
          <w:tcPr>
            <w:tcW w:w="3117" w:type="dxa"/>
          </w:tcPr>
          <w:p w14:paraId="6CDEA60D"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10.90</w:t>
            </w:r>
          </w:p>
        </w:tc>
      </w:tr>
      <w:tr w:rsidR="008B62D8" w:rsidRPr="00EE57E9" w14:paraId="28E25D1A" w14:textId="77777777" w:rsidTr="00EE57E9">
        <w:tc>
          <w:tcPr>
            <w:cnfStyle w:val="001000000000" w:firstRow="0" w:lastRow="0" w:firstColumn="1" w:lastColumn="0" w:oddVBand="0" w:evenVBand="0" w:oddHBand="0" w:evenHBand="0" w:firstRowFirstColumn="0" w:firstRowLastColumn="0" w:lastRowFirstColumn="0" w:lastRowLastColumn="0"/>
            <w:tcW w:w="3116" w:type="dxa"/>
          </w:tcPr>
          <w:p w14:paraId="5D728FA3" w14:textId="77777777" w:rsidR="001D071C" w:rsidRPr="00EE57E9" w:rsidRDefault="001D071C" w:rsidP="00EE57E9">
            <w:pPr>
              <w:rPr>
                <w:rFonts w:cs="Times New Roman"/>
                <w:b w:val="0"/>
                <w:bCs w:val="0"/>
                <w:sz w:val="20"/>
                <w:szCs w:val="20"/>
              </w:rPr>
            </w:pPr>
            <w:r w:rsidRPr="00EE57E9">
              <w:rPr>
                <w:rFonts w:cs="Times New Roman"/>
                <w:b w:val="0"/>
                <w:bCs w:val="0"/>
                <w:sz w:val="20"/>
                <w:szCs w:val="20"/>
              </w:rPr>
              <w:t>Quetiapine</w:t>
            </w:r>
          </w:p>
        </w:tc>
        <w:tc>
          <w:tcPr>
            <w:tcW w:w="3117" w:type="dxa"/>
          </w:tcPr>
          <w:p w14:paraId="0EFD3A95"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10</w:t>
            </w:r>
          </w:p>
        </w:tc>
        <w:tc>
          <w:tcPr>
            <w:tcW w:w="3117" w:type="dxa"/>
          </w:tcPr>
          <w:p w14:paraId="23BD1BDB" w14:textId="77777777" w:rsidR="001D071C" w:rsidRPr="00EE57E9" w:rsidRDefault="001D071C"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9.09</w:t>
            </w:r>
          </w:p>
        </w:tc>
      </w:tr>
    </w:tbl>
    <w:p w14:paraId="0F1A7F4C" w14:textId="77777777" w:rsidR="001D071C" w:rsidRPr="00EE57E9" w:rsidRDefault="001D071C" w:rsidP="001D071C">
      <w:pPr>
        <w:spacing w:line="360" w:lineRule="auto"/>
        <w:rPr>
          <w:rFonts w:eastAsiaTheme="majorEastAsia" w:cs="Times New Roman"/>
          <w:b/>
          <w:sz w:val="2"/>
          <w:szCs w:val="2"/>
        </w:rPr>
      </w:pPr>
      <w:bookmarkStart w:id="10" w:name="_Toc149086187"/>
    </w:p>
    <w:p w14:paraId="3F1C4E43" w14:textId="412EF07F" w:rsidR="001B792D" w:rsidRPr="00EE57E9" w:rsidRDefault="001B792D" w:rsidP="00EE57E9">
      <w:pPr>
        <w:spacing w:line="276" w:lineRule="auto"/>
        <w:rPr>
          <w:sz w:val="20"/>
          <w:szCs w:val="18"/>
        </w:rPr>
      </w:pPr>
      <w:r w:rsidRPr="00EE57E9">
        <w:rPr>
          <w:sz w:val="20"/>
          <w:szCs w:val="18"/>
        </w:rPr>
        <w:t>Based on the 2012 Beers Criteria, 19 patients (17.27%) were prescribed at least one potentially inappropriate medication (PIM). Out of the 827 drugs prescribed, 19 (2.29%) were identified as PIMs, most of which fell under Category 1, indicating medications to avoid in older adults. Spironolactone was the most common, accounting for 7 cases (36.84%), followed by Prazosin with 5 cases (26.31%) and Clonazepam with 4 cases (21.05%). Diclofenac and Ibuprofen were each prescribed once (5.26%). In Category 3, Carbamazepine was prescribed in 1 case (5.26%).</w:t>
      </w:r>
    </w:p>
    <w:p w14:paraId="3DA7CFBB" w14:textId="77777777" w:rsidR="00EE57E9" w:rsidRDefault="00EE57E9" w:rsidP="001D071C">
      <w:pPr>
        <w:spacing w:line="360" w:lineRule="auto"/>
        <w:rPr>
          <w:rFonts w:eastAsiaTheme="majorEastAsia" w:cs="Times New Roman"/>
          <w:b/>
          <w:sz w:val="20"/>
          <w:szCs w:val="20"/>
        </w:rPr>
      </w:pPr>
    </w:p>
    <w:p w14:paraId="482DA20A" w14:textId="77777777" w:rsidR="00EE57E9" w:rsidRDefault="00EE57E9" w:rsidP="001D071C">
      <w:pPr>
        <w:spacing w:line="360" w:lineRule="auto"/>
        <w:rPr>
          <w:rFonts w:eastAsiaTheme="majorEastAsia" w:cs="Times New Roman"/>
          <w:b/>
          <w:sz w:val="20"/>
          <w:szCs w:val="20"/>
        </w:rPr>
      </w:pPr>
    </w:p>
    <w:p w14:paraId="4D18C230" w14:textId="77777777" w:rsidR="00EE57E9" w:rsidRDefault="00EE57E9" w:rsidP="001D071C">
      <w:pPr>
        <w:spacing w:line="360" w:lineRule="auto"/>
        <w:rPr>
          <w:rFonts w:eastAsiaTheme="majorEastAsia" w:cs="Times New Roman"/>
          <w:b/>
          <w:sz w:val="20"/>
          <w:szCs w:val="20"/>
        </w:rPr>
      </w:pPr>
    </w:p>
    <w:p w14:paraId="1D8D5A99" w14:textId="5578DE2B" w:rsidR="001D071C" w:rsidRPr="00EE57E9" w:rsidRDefault="001D071C" w:rsidP="001D071C">
      <w:pPr>
        <w:spacing w:line="360" w:lineRule="auto"/>
        <w:rPr>
          <w:rFonts w:cs="Times New Roman"/>
          <w:sz w:val="20"/>
          <w:szCs w:val="20"/>
        </w:rPr>
      </w:pPr>
      <w:r w:rsidRPr="00EE57E9">
        <w:rPr>
          <w:rFonts w:eastAsiaTheme="majorEastAsia" w:cs="Times New Roman"/>
          <w:b/>
          <w:sz w:val="20"/>
          <w:szCs w:val="20"/>
        </w:rPr>
        <w:t xml:space="preserve">Table </w:t>
      </w:r>
      <w:bookmarkEnd w:id="10"/>
      <w:r w:rsidR="00A069B1" w:rsidRPr="00EE57E9">
        <w:rPr>
          <w:rFonts w:eastAsiaTheme="majorEastAsia" w:cs="Times New Roman"/>
          <w:b/>
          <w:sz w:val="20"/>
          <w:szCs w:val="20"/>
        </w:rPr>
        <w:t>1</w:t>
      </w:r>
      <w:r w:rsidR="003E74E3">
        <w:rPr>
          <w:rFonts w:eastAsiaTheme="majorEastAsia" w:cs="Times New Roman"/>
          <w:b/>
          <w:sz w:val="20"/>
          <w:szCs w:val="20"/>
        </w:rPr>
        <w:t>3</w:t>
      </w:r>
      <w:r w:rsidR="008B62D8" w:rsidRPr="00EE57E9">
        <w:rPr>
          <w:rFonts w:cs="Times New Roman"/>
          <w:sz w:val="20"/>
          <w:szCs w:val="20"/>
        </w:rPr>
        <w:t>:</w:t>
      </w:r>
      <w:r w:rsidRPr="00EE57E9">
        <w:rPr>
          <w:rFonts w:cs="Times New Roman"/>
          <w:sz w:val="20"/>
          <w:szCs w:val="20"/>
        </w:rPr>
        <w:t xml:space="preserve"> Potentially inappropriate medication </w:t>
      </w:r>
      <w:r w:rsidR="008B62D8" w:rsidRPr="00EE57E9">
        <w:rPr>
          <w:rFonts w:cs="Times New Roman"/>
          <w:sz w:val="20"/>
          <w:szCs w:val="20"/>
        </w:rPr>
        <w:t>uses</w:t>
      </w:r>
      <w:r w:rsidRPr="00EE57E9">
        <w:rPr>
          <w:rFonts w:cs="Times New Roman"/>
          <w:sz w:val="20"/>
          <w:szCs w:val="20"/>
        </w:rPr>
        <w:t xml:space="preserve"> for the elderly based on Beers Criteria</w:t>
      </w:r>
    </w:p>
    <w:tbl>
      <w:tblPr>
        <w:tblStyle w:val="GridTable1Light-Accent5"/>
        <w:tblW w:w="9758" w:type="dxa"/>
        <w:tblLook w:val="04A0" w:firstRow="1" w:lastRow="0" w:firstColumn="1" w:lastColumn="0" w:noHBand="0" w:noVBand="1"/>
      </w:tblPr>
      <w:tblGrid>
        <w:gridCol w:w="1251"/>
        <w:gridCol w:w="4828"/>
        <w:gridCol w:w="1909"/>
        <w:gridCol w:w="1770"/>
      </w:tblGrid>
      <w:tr w:rsidR="008B62D8" w:rsidRPr="00EE57E9" w14:paraId="4498FF54" w14:textId="77777777" w:rsidTr="00EE57E9">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51" w:type="dxa"/>
          </w:tcPr>
          <w:p w14:paraId="52D95F58" w14:textId="77777777" w:rsidR="001D071C" w:rsidRPr="00EE57E9" w:rsidRDefault="001D071C" w:rsidP="00EE57E9">
            <w:pPr>
              <w:jc w:val="right"/>
              <w:rPr>
                <w:rFonts w:cs="Times New Roman"/>
                <w:sz w:val="20"/>
                <w:szCs w:val="20"/>
              </w:rPr>
            </w:pPr>
            <w:r w:rsidRPr="00EE57E9">
              <w:rPr>
                <w:rFonts w:cs="Times New Roman"/>
                <w:sz w:val="20"/>
                <w:szCs w:val="20"/>
              </w:rPr>
              <w:t>Category</w:t>
            </w:r>
          </w:p>
        </w:tc>
        <w:tc>
          <w:tcPr>
            <w:tcW w:w="4828" w:type="dxa"/>
          </w:tcPr>
          <w:p w14:paraId="782BA2E9" w14:textId="77777777" w:rsidR="001D071C" w:rsidRPr="00EE57E9" w:rsidRDefault="001D071C" w:rsidP="00EE57E9">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Name of the drug</w:t>
            </w:r>
          </w:p>
        </w:tc>
        <w:tc>
          <w:tcPr>
            <w:tcW w:w="1909" w:type="dxa"/>
          </w:tcPr>
          <w:p w14:paraId="3D15ACB8" w14:textId="77777777" w:rsidR="001D071C" w:rsidRPr="00EE57E9" w:rsidRDefault="001D071C" w:rsidP="00EE57E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Total =19</w:t>
            </w:r>
          </w:p>
        </w:tc>
        <w:tc>
          <w:tcPr>
            <w:tcW w:w="1770" w:type="dxa"/>
          </w:tcPr>
          <w:p w14:paraId="038FF43A" w14:textId="67B00D76" w:rsidR="001D071C" w:rsidRPr="00EE57E9" w:rsidRDefault="008B62D8" w:rsidP="00EE57E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Percentage</w:t>
            </w:r>
          </w:p>
        </w:tc>
      </w:tr>
      <w:tr w:rsidR="008B62D8" w:rsidRPr="00EE57E9" w14:paraId="5355891F" w14:textId="77777777" w:rsidTr="00EE57E9">
        <w:trPr>
          <w:trHeight w:val="577"/>
        </w:trPr>
        <w:tc>
          <w:tcPr>
            <w:cnfStyle w:val="001000000000" w:firstRow="0" w:lastRow="0" w:firstColumn="1" w:lastColumn="0" w:oddVBand="0" w:evenVBand="0" w:oddHBand="0" w:evenHBand="0" w:firstRowFirstColumn="0" w:firstRowLastColumn="0" w:lastRowFirstColumn="0" w:lastRowLastColumn="0"/>
            <w:tcW w:w="1251" w:type="dxa"/>
          </w:tcPr>
          <w:p w14:paraId="3C882470" w14:textId="77777777" w:rsidR="008B62D8" w:rsidRPr="00EE57E9" w:rsidRDefault="008B62D8" w:rsidP="00EE57E9">
            <w:pPr>
              <w:jc w:val="right"/>
              <w:rPr>
                <w:rFonts w:cs="Times New Roman"/>
                <w:sz w:val="20"/>
                <w:szCs w:val="20"/>
              </w:rPr>
            </w:pPr>
            <w:r w:rsidRPr="00EE57E9">
              <w:rPr>
                <w:rFonts w:cs="Times New Roman"/>
                <w:sz w:val="20"/>
                <w:szCs w:val="20"/>
              </w:rPr>
              <w:t>1</w:t>
            </w:r>
          </w:p>
        </w:tc>
        <w:tc>
          <w:tcPr>
            <w:tcW w:w="8507" w:type="dxa"/>
            <w:gridSpan w:val="3"/>
          </w:tcPr>
          <w:p w14:paraId="7BED229B" w14:textId="785D8082" w:rsidR="008B62D8" w:rsidRPr="00EE57E9" w:rsidRDefault="008B62D8"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b/>
                <w:sz w:val="20"/>
                <w:szCs w:val="20"/>
              </w:rPr>
              <w:t>Medications and class to avoid in older adults:</w:t>
            </w:r>
          </w:p>
        </w:tc>
      </w:tr>
      <w:tr w:rsidR="00436AF5" w:rsidRPr="00EE57E9" w14:paraId="1A99C3E0"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val="restart"/>
          </w:tcPr>
          <w:p w14:paraId="137A4AFF" w14:textId="77777777" w:rsidR="00436AF5" w:rsidRPr="00EE57E9" w:rsidRDefault="00436AF5" w:rsidP="00EE57E9">
            <w:pPr>
              <w:jc w:val="center"/>
              <w:rPr>
                <w:rFonts w:cs="Times New Roman"/>
                <w:sz w:val="20"/>
                <w:szCs w:val="20"/>
              </w:rPr>
            </w:pPr>
          </w:p>
        </w:tc>
        <w:tc>
          <w:tcPr>
            <w:tcW w:w="4828" w:type="dxa"/>
          </w:tcPr>
          <w:p w14:paraId="559BDF38"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Diclofenac</w:t>
            </w:r>
          </w:p>
        </w:tc>
        <w:tc>
          <w:tcPr>
            <w:tcW w:w="1909" w:type="dxa"/>
          </w:tcPr>
          <w:p w14:paraId="57CF453A"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w:t>
            </w:r>
          </w:p>
        </w:tc>
        <w:tc>
          <w:tcPr>
            <w:tcW w:w="1770" w:type="dxa"/>
          </w:tcPr>
          <w:p w14:paraId="459FB2C3" w14:textId="68015808"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5.26%</w:t>
            </w:r>
          </w:p>
        </w:tc>
      </w:tr>
      <w:tr w:rsidR="00436AF5" w:rsidRPr="00EE57E9" w14:paraId="76DC811B"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17FC2478" w14:textId="77777777" w:rsidR="00436AF5" w:rsidRPr="00EE57E9" w:rsidRDefault="00436AF5" w:rsidP="00EE57E9">
            <w:pPr>
              <w:jc w:val="center"/>
              <w:rPr>
                <w:rFonts w:cs="Times New Roman"/>
                <w:sz w:val="20"/>
                <w:szCs w:val="20"/>
              </w:rPr>
            </w:pPr>
          </w:p>
        </w:tc>
        <w:tc>
          <w:tcPr>
            <w:tcW w:w="4828" w:type="dxa"/>
          </w:tcPr>
          <w:p w14:paraId="3F0FDCFF"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Spironolactone</w:t>
            </w:r>
          </w:p>
        </w:tc>
        <w:tc>
          <w:tcPr>
            <w:tcW w:w="1909" w:type="dxa"/>
          </w:tcPr>
          <w:p w14:paraId="5E9DEE76"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7</w:t>
            </w:r>
          </w:p>
        </w:tc>
        <w:tc>
          <w:tcPr>
            <w:tcW w:w="1770" w:type="dxa"/>
          </w:tcPr>
          <w:p w14:paraId="6BD21E2C" w14:textId="5956086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36.84%</w:t>
            </w:r>
          </w:p>
        </w:tc>
      </w:tr>
      <w:tr w:rsidR="00436AF5" w:rsidRPr="00EE57E9" w14:paraId="60EA37BB"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0451E438" w14:textId="77777777" w:rsidR="00436AF5" w:rsidRPr="00EE57E9" w:rsidRDefault="00436AF5" w:rsidP="00EE57E9">
            <w:pPr>
              <w:jc w:val="center"/>
              <w:rPr>
                <w:rFonts w:cs="Times New Roman"/>
                <w:sz w:val="20"/>
                <w:szCs w:val="20"/>
              </w:rPr>
            </w:pPr>
          </w:p>
        </w:tc>
        <w:tc>
          <w:tcPr>
            <w:tcW w:w="4828" w:type="dxa"/>
          </w:tcPr>
          <w:p w14:paraId="54ACF21D"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Chlorzoxazone</w:t>
            </w:r>
          </w:p>
        </w:tc>
        <w:tc>
          <w:tcPr>
            <w:tcW w:w="1909" w:type="dxa"/>
          </w:tcPr>
          <w:p w14:paraId="09D11E1A"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70" w:type="dxa"/>
          </w:tcPr>
          <w:p w14:paraId="367C7D93"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436AF5" w:rsidRPr="00EE57E9" w14:paraId="7E41AA82"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1468FE24" w14:textId="77777777" w:rsidR="00436AF5" w:rsidRPr="00EE57E9" w:rsidRDefault="00436AF5" w:rsidP="00EE57E9">
            <w:pPr>
              <w:jc w:val="center"/>
              <w:rPr>
                <w:rFonts w:cs="Times New Roman"/>
                <w:sz w:val="20"/>
                <w:szCs w:val="20"/>
              </w:rPr>
            </w:pPr>
          </w:p>
        </w:tc>
        <w:tc>
          <w:tcPr>
            <w:tcW w:w="4828" w:type="dxa"/>
          </w:tcPr>
          <w:p w14:paraId="1AEA7290"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Indomethacin</w:t>
            </w:r>
          </w:p>
        </w:tc>
        <w:tc>
          <w:tcPr>
            <w:tcW w:w="1909" w:type="dxa"/>
          </w:tcPr>
          <w:p w14:paraId="2F39BCBB"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70" w:type="dxa"/>
          </w:tcPr>
          <w:p w14:paraId="550A112C"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436AF5" w:rsidRPr="00EE57E9" w14:paraId="1C125828"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38374226" w14:textId="77777777" w:rsidR="00436AF5" w:rsidRPr="00EE57E9" w:rsidRDefault="00436AF5" w:rsidP="00EE57E9">
            <w:pPr>
              <w:jc w:val="center"/>
              <w:rPr>
                <w:rFonts w:cs="Times New Roman"/>
                <w:sz w:val="20"/>
                <w:szCs w:val="20"/>
              </w:rPr>
            </w:pPr>
          </w:p>
        </w:tc>
        <w:tc>
          <w:tcPr>
            <w:tcW w:w="4828" w:type="dxa"/>
          </w:tcPr>
          <w:p w14:paraId="3AF18EA3"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Ibuprofen</w:t>
            </w:r>
          </w:p>
        </w:tc>
        <w:tc>
          <w:tcPr>
            <w:tcW w:w="1909" w:type="dxa"/>
          </w:tcPr>
          <w:p w14:paraId="5FF9CD18"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w:t>
            </w:r>
          </w:p>
        </w:tc>
        <w:tc>
          <w:tcPr>
            <w:tcW w:w="1770" w:type="dxa"/>
          </w:tcPr>
          <w:p w14:paraId="0D3DEF4F" w14:textId="496B3190"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5.26%</w:t>
            </w:r>
          </w:p>
        </w:tc>
      </w:tr>
      <w:tr w:rsidR="00436AF5" w:rsidRPr="00EE57E9" w14:paraId="259EA0CE"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06CCC1B0" w14:textId="77777777" w:rsidR="00436AF5" w:rsidRPr="00EE57E9" w:rsidRDefault="00436AF5" w:rsidP="00EE57E9">
            <w:pPr>
              <w:jc w:val="center"/>
              <w:rPr>
                <w:rFonts w:cs="Times New Roman"/>
                <w:sz w:val="20"/>
                <w:szCs w:val="20"/>
              </w:rPr>
            </w:pPr>
          </w:p>
        </w:tc>
        <w:tc>
          <w:tcPr>
            <w:tcW w:w="4828" w:type="dxa"/>
          </w:tcPr>
          <w:p w14:paraId="782F3787"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Hydroxyzine</w:t>
            </w:r>
          </w:p>
        </w:tc>
        <w:tc>
          <w:tcPr>
            <w:tcW w:w="1909" w:type="dxa"/>
          </w:tcPr>
          <w:p w14:paraId="467237E5"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70" w:type="dxa"/>
          </w:tcPr>
          <w:p w14:paraId="26D71DCA"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436AF5" w:rsidRPr="00EE57E9" w14:paraId="04FC8DE9"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518BD12E" w14:textId="77777777" w:rsidR="00436AF5" w:rsidRPr="00EE57E9" w:rsidRDefault="00436AF5" w:rsidP="00EE57E9">
            <w:pPr>
              <w:jc w:val="center"/>
              <w:rPr>
                <w:rFonts w:cs="Times New Roman"/>
                <w:sz w:val="20"/>
                <w:szCs w:val="20"/>
              </w:rPr>
            </w:pPr>
          </w:p>
        </w:tc>
        <w:tc>
          <w:tcPr>
            <w:tcW w:w="4828" w:type="dxa"/>
          </w:tcPr>
          <w:p w14:paraId="7BE4C373"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proofErr w:type="spellStart"/>
            <w:r w:rsidRPr="00EE57E9">
              <w:rPr>
                <w:rFonts w:cs="Times New Roman"/>
                <w:sz w:val="20"/>
                <w:szCs w:val="20"/>
              </w:rPr>
              <w:t>Prazocin</w:t>
            </w:r>
            <w:proofErr w:type="spellEnd"/>
          </w:p>
        </w:tc>
        <w:tc>
          <w:tcPr>
            <w:tcW w:w="1909" w:type="dxa"/>
          </w:tcPr>
          <w:p w14:paraId="122B08A5"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5</w:t>
            </w:r>
          </w:p>
        </w:tc>
        <w:tc>
          <w:tcPr>
            <w:tcW w:w="1770" w:type="dxa"/>
          </w:tcPr>
          <w:p w14:paraId="17F74AC8" w14:textId="277C38DB"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26.31%</w:t>
            </w:r>
          </w:p>
        </w:tc>
      </w:tr>
      <w:tr w:rsidR="00436AF5" w:rsidRPr="00EE57E9" w14:paraId="5775B9C3"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67DCE069" w14:textId="77777777" w:rsidR="00436AF5" w:rsidRPr="00EE57E9" w:rsidRDefault="00436AF5" w:rsidP="00EE57E9">
            <w:pPr>
              <w:jc w:val="center"/>
              <w:rPr>
                <w:rFonts w:cs="Times New Roman"/>
                <w:sz w:val="20"/>
                <w:szCs w:val="20"/>
              </w:rPr>
            </w:pPr>
          </w:p>
        </w:tc>
        <w:tc>
          <w:tcPr>
            <w:tcW w:w="4828" w:type="dxa"/>
          </w:tcPr>
          <w:p w14:paraId="1F9A01E6"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proofErr w:type="spellStart"/>
            <w:r w:rsidRPr="00EE57E9">
              <w:rPr>
                <w:rFonts w:cs="Times New Roman"/>
                <w:sz w:val="20"/>
                <w:szCs w:val="20"/>
              </w:rPr>
              <w:t>Amiodorone</w:t>
            </w:r>
            <w:proofErr w:type="spellEnd"/>
          </w:p>
        </w:tc>
        <w:tc>
          <w:tcPr>
            <w:tcW w:w="1909" w:type="dxa"/>
          </w:tcPr>
          <w:p w14:paraId="7247A1A7"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70" w:type="dxa"/>
          </w:tcPr>
          <w:p w14:paraId="41118059"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436AF5" w:rsidRPr="00EE57E9" w14:paraId="5FB9D1C3"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5A64491A" w14:textId="77777777" w:rsidR="00436AF5" w:rsidRPr="00EE57E9" w:rsidRDefault="00436AF5" w:rsidP="00EE57E9">
            <w:pPr>
              <w:jc w:val="center"/>
              <w:rPr>
                <w:rFonts w:cs="Times New Roman"/>
                <w:sz w:val="20"/>
                <w:szCs w:val="20"/>
              </w:rPr>
            </w:pPr>
          </w:p>
        </w:tc>
        <w:tc>
          <w:tcPr>
            <w:tcW w:w="4828" w:type="dxa"/>
          </w:tcPr>
          <w:p w14:paraId="54554D6D"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Nitrofurantoin</w:t>
            </w:r>
          </w:p>
        </w:tc>
        <w:tc>
          <w:tcPr>
            <w:tcW w:w="1909" w:type="dxa"/>
          </w:tcPr>
          <w:p w14:paraId="67882669"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70" w:type="dxa"/>
          </w:tcPr>
          <w:p w14:paraId="6D3685D9"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436AF5" w:rsidRPr="00EE57E9" w14:paraId="03BD6B32"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76B11076" w14:textId="77777777" w:rsidR="00436AF5" w:rsidRPr="00EE57E9" w:rsidRDefault="00436AF5" w:rsidP="00EE57E9">
            <w:pPr>
              <w:jc w:val="center"/>
              <w:rPr>
                <w:rFonts w:cs="Times New Roman"/>
                <w:sz w:val="20"/>
                <w:szCs w:val="20"/>
              </w:rPr>
            </w:pPr>
          </w:p>
        </w:tc>
        <w:tc>
          <w:tcPr>
            <w:tcW w:w="4828" w:type="dxa"/>
          </w:tcPr>
          <w:p w14:paraId="01D16AEB"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Clonazepam</w:t>
            </w:r>
          </w:p>
        </w:tc>
        <w:tc>
          <w:tcPr>
            <w:tcW w:w="1909" w:type="dxa"/>
          </w:tcPr>
          <w:p w14:paraId="59FF6A26"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4</w:t>
            </w:r>
          </w:p>
        </w:tc>
        <w:tc>
          <w:tcPr>
            <w:tcW w:w="1770" w:type="dxa"/>
          </w:tcPr>
          <w:p w14:paraId="3698172A" w14:textId="4F3ADD3C"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21.05%</w:t>
            </w:r>
          </w:p>
        </w:tc>
      </w:tr>
      <w:tr w:rsidR="00436AF5" w:rsidRPr="00EE57E9" w14:paraId="0068FD42"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14C614D7" w14:textId="77777777" w:rsidR="00436AF5" w:rsidRPr="00EE57E9" w:rsidRDefault="00436AF5" w:rsidP="00EE57E9">
            <w:pPr>
              <w:jc w:val="center"/>
              <w:rPr>
                <w:rFonts w:cs="Times New Roman"/>
                <w:sz w:val="20"/>
                <w:szCs w:val="20"/>
              </w:rPr>
            </w:pPr>
          </w:p>
        </w:tc>
        <w:tc>
          <w:tcPr>
            <w:tcW w:w="4828" w:type="dxa"/>
          </w:tcPr>
          <w:p w14:paraId="0E1A2E03"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Diazepam</w:t>
            </w:r>
          </w:p>
        </w:tc>
        <w:tc>
          <w:tcPr>
            <w:tcW w:w="1909" w:type="dxa"/>
          </w:tcPr>
          <w:p w14:paraId="1D63DB85"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70" w:type="dxa"/>
          </w:tcPr>
          <w:p w14:paraId="1AE93A29"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436AF5" w:rsidRPr="00EE57E9" w14:paraId="2FA5FA63"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56C86F98" w14:textId="77777777" w:rsidR="00436AF5" w:rsidRPr="00EE57E9" w:rsidRDefault="00436AF5" w:rsidP="00EE57E9">
            <w:pPr>
              <w:jc w:val="center"/>
              <w:rPr>
                <w:rFonts w:cs="Times New Roman"/>
                <w:sz w:val="20"/>
                <w:szCs w:val="20"/>
              </w:rPr>
            </w:pPr>
          </w:p>
        </w:tc>
        <w:tc>
          <w:tcPr>
            <w:tcW w:w="4828" w:type="dxa"/>
          </w:tcPr>
          <w:p w14:paraId="626DF0E9"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proofErr w:type="spellStart"/>
            <w:r w:rsidRPr="00EE57E9">
              <w:rPr>
                <w:rFonts w:cs="Times New Roman"/>
                <w:sz w:val="20"/>
                <w:szCs w:val="20"/>
              </w:rPr>
              <w:t>Gluburide</w:t>
            </w:r>
            <w:proofErr w:type="spellEnd"/>
          </w:p>
        </w:tc>
        <w:tc>
          <w:tcPr>
            <w:tcW w:w="1909" w:type="dxa"/>
          </w:tcPr>
          <w:p w14:paraId="2EC008F1"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70" w:type="dxa"/>
          </w:tcPr>
          <w:p w14:paraId="1823C76A"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436AF5" w:rsidRPr="00EE57E9" w14:paraId="11D8E7BD"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vMerge/>
          </w:tcPr>
          <w:p w14:paraId="0D836961" w14:textId="77777777" w:rsidR="00436AF5" w:rsidRPr="00EE57E9" w:rsidRDefault="00436AF5" w:rsidP="00EE57E9">
            <w:pPr>
              <w:jc w:val="center"/>
              <w:rPr>
                <w:rFonts w:cs="Times New Roman"/>
                <w:sz w:val="20"/>
                <w:szCs w:val="20"/>
              </w:rPr>
            </w:pPr>
          </w:p>
        </w:tc>
        <w:tc>
          <w:tcPr>
            <w:tcW w:w="4828" w:type="dxa"/>
          </w:tcPr>
          <w:p w14:paraId="056E77AC" w14:textId="77777777" w:rsidR="00436AF5" w:rsidRPr="00EE57E9" w:rsidRDefault="00436AF5"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Piroxicam</w:t>
            </w:r>
          </w:p>
        </w:tc>
        <w:tc>
          <w:tcPr>
            <w:tcW w:w="1909" w:type="dxa"/>
          </w:tcPr>
          <w:p w14:paraId="79F1B542"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770" w:type="dxa"/>
          </w:tcPr>
          <w:p w14:paraId="48C39286" w14:textId="77777777" w:rsidR="00436AF5" w:rsidRPr="00EE57E9" w:rsidRDefault="00436AF5"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8B62D8" w:rsidRPr="00EE57E9" w14:paraId="0FA72918" w14:textId="77777777" w:rsidTr="00EE57E9">
        <w:trPr>
          <w:trHeight w:val="577"/>
        </w:trPr>
        <w:tc>
          <w:tcPr>
            <w:cnfStyle w:val="001000000000" w:firstRow="0" w:lastRow="0" w:firstColumn="1" w:lastColumn="0" w:oddVBand="0" w:evenVBand="0" w:oddHBand="0" w:evenHBand="0" w:firstRowFirstColumn="0" w:firstRowLastColumn="0" w:lastRowFirstColumn="0" w:lastRowLastColumn="0"/>
            <w:tcW w:w="1251" w:type="dxa"/>
          </w:tcPr>
          <w:p w14:paraId="493EF4F5" w14:textId="77777777" w:rsidR="008B62D8" w:rsidRPr="00EE57E9" w:rsidRDefault="008B62D8" w:rsidP="00EE57E9">
            <w:pPr>
              <w:jc w:val="right"/>
              <w:rPr>
                <w:rFonts w:cs="Times New Roman"/>
                <w:sz w:val="20"/>
                <w:szCs w:val="20"/>
              </w:rPr>
            </w:pPr>
            <w:r w:rsidRPr="00EE57E9">
              <w:rPr>
                <w:rFonts w:cs="Times New Roman"/>
                <w:sz w:val="20"/>
                <w:szCs w:val="20"/>
              </w:rPr>
              <w:t>2</w:t>
            </w:r>
          </w:p>
        </w:tc>
        <w:tc>
          <w:tcPr>
            <w:tcW w:w="8507" w:type="dxa"/>
            <w:gridSpan w:val="3"/>
          </w:tcPr>
          <w:p w14:paraId="7CD8439F" w14:textId="0ACB6E7E" w:rsidR="008B62D8" w:rsidRPr="00EE57E9" w:rsidRDefault="008B62D8"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b/>
                <w:sz w:val="20"/>
                <w:szCs w:val="20"/>
              </w:rPr>
              <w:t>To be avoided in combination with specific comorbidity</w:t>
            </w:r>
          </w:p>
        </w:tc>
      </w:tr>
      <w:tr w:rsidR="008B62D8" w:rsidRPr="00EE57E9" w14:paraId="04D345C1" w14:textId="77777777" w:rsidTr="00EE57E9">
        <w:trPr>
          <w:trHeight w:val="561"/>
        </w:trPr>
        <w:tc>
          <w:tcPr>
            <w:cnfStyle w:val="001000000000" w:firstRow="0" w:lastRow="0" w:firstColumn="1" w:lastColumn="0" w:oddVBand="0" w:evenVBand="0" w:oddHBand="0" w:evenHBand="0" w:firstRowFirstColumn="0" w:firstRowLastColumn="0" w:lastRowFirstColumn="0" w:lastRowLastColumn="0"/>
            <w:tcW w:w="1251" w:type="dxa"/>
          </w:tcPr>
          <w:p w14:paraId="1AE03ACA" w14:textId="77777777" w:rsidR="008B62D8" w:rsidRPr="00EE57E9" w:rsidRDefault="008B62D8" w:rsidP="00EE57E9">
            <w:pPr>
              <w:jc w:val="right"/>
              <w:rPr>
                <w:rFonts w:cs="Times New Roman"/>
                <w:sz w:val="20"/>
                <w:szCs w:val="20"/>
              </w:rPr>
            </w:pPr>
            <w:r w:rsidRPr="00EE57E9">
              <w:rPr>
                <w:rFonts w:cs="Times New Roman"/>
                <w:sz w:val="20"/>
                <w:szCs w:val="20"/>
              </w:rPr>
              <w:t>3</w:t>
            </w:r>
          </w:p>
        </w:tc>
        <w:tc>
          <w:tcPr>
            <w:tcW w:w="8507" w:type="dxa"/>
            <w:gridSpan w:val="3"/>
          </w:tcPr>
          <w:p w14:paraId="0D5B5B89" w14:textId="3EBD0222" w:rsidR="008B62D8" w:rsidRPr="00EE57E9" w:rsidRDefault="008B62D8"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b/>
                <w:sz w:val="20"/>
                <w:szCs w:val="20"/>
              </w:rPr>
              <w:t>Medications to be used with caution in older adults</w:t>
            </w:r>
          </w:p>
        </w:tc>
      </w:tr>
      <w:tr w:rsidR="008B62D8" w:rsidRPr="00EE57E9" w14:paraId="7D5846F0" w14:textId="77777777" w:rsidTr="00EE57E9">
        <w:trPr>
          <w:trHeight w:val="196"/>
        </w:trPr>
        <w:tc>
          <w:tcPr>
            <w:cnfStyle w:val="001000000000" w:firstRow="0" w:lastRow="0" w:firstColumn="1" w:lastColumn="0" w:oddVBand="0" w:evenVBand="0" w:oddHBand="0" w:evenHBand="0" w:firstRowFirstColumn="0" w:firstRowLastColumn="0" w:lastRowFirstColumn="0" w:lastRowLastColumn="0"/>
            <w:tcW w:w="1251" w:type="dxa"/>
          </w:tcPr>
          <w:p w14:paraId="3827AC52" w14:textId="77777777" w:rsidR="008B62D8" w:rsidRPr="00EE57E9" w:rsidRDefault="008B62D8" w:rsidP="00EE57E9">
            <w:pPr>
              <w:jc w:val="center"/>
              <w:rPr>
                <w:rFonts w:cs="Times New Roman"/>
                <w:sz w:val="20"/>
                <w:szCs w:val="20"/>
              </w:rPr>
            </w:pPr>
          </w:p>
        </w:tc>
        <w:tc>
          <w:tcPr>
            <w:tcW w:w="4828" w:type="dxa"/>
          </w:tcPr>
          <w:p w14:paraId="650A89E6" w14:textId="77777777" w:rsidR="008B62D8" w:rsidRPr="00EE57E9" w:rsidRDefault="008B62D8" w:rsidP="00EE57E9">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Carbamazepine</w:t>
            </w:r>
          </w:p>
        </w:tc>
        <w:tc>
          <w:tcPr>
            <w:tcW w:w="1909" w:type="dxa"/>
          </w:tcPr>
          <w:p w14:paraId="60591AAA" w14:textId="77777777"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1</w:t>
            </w:r>
          </w:p>
        </w:tc>
        <w:tc>
          <w:tcPr>
            <w:tcW w:w="1770" w:type="dxa"/>
          </w:tcPr>
          <w:p w14:paraId="5560CAFE" w14:textId="6A88FDD6" w:rsidR="008B62D8" w:rsidRPr="00EE57E9" w:rsidRDefault="008B62D8" w:rsidP="00EE57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E57E9">
              <w:rPr>
                <w:rFonts w:cs="Times New Roman"/>
                <w:sz w:val="20"/>
                <w:szCs w:val="20"/>
              </w:rPr>
              <w:t>5.26%</w:t>
            </w:r>
          </w:p>
        </w:tc>
      </w:tr>
    </w:tbl>
    <w:p w14:paraId="2A97663B" w14:textId="1BCA8AD8" w:rsidR="005A7EBC" w:rsidRPr="00EE57E9" w:rsidRDefault="005A7EBC">
      <w:pPr>
        <w:rPr>
          <w:rFonts w:cs="Times New Roman"/>
          <w:b/>
          <w:sz w:val="2"/>
          <w:szCs w:val="2"/>
        </w:rPr>
      </w:pPr>
    </w:p>
    <w:p w14:paraId="1C689F86" w14:textId="5A930DEC" w:rsidR="005A7EBC" w:rsidRPr="00DD6D08" w:rsidRDefault="005A7EBC" w:rsidP="005A7EBC">
      <w:pPr>
        <w:rPr>
          <w:rFonts w:cs="Times New Roman"/>
          <w:b/>
          <w:szCs w:val="24"/>
        </w:rPr>
      </w:pPr>
      <w:r w:rsidRPr="00DD6D08">
        <w:rPr>
          <w:rFonts w:cs="Times New Roman"/>
          <w:b/>
          <w:szCs w:val="24"/>
        </w:rPr>
        <w:t xml:space="preserve">Discussion </w:t>
      </w:r>
    </w:p>
    <w:p w14:paraId="583E846A" w14:textId="27A4FE67" w:rsidR="005A7EBC" w:rsidRPr="00EE57E9" w:rsidRDefault="001B0A53" w:rsidP="00EE57E9">
      <w:pPr>
        <w:spacing w:line="276" w:lineRule="auto"/>
        <w:rPr>
          <w:rFonts w:cs="Times New Roman"/>
          <w:sz w:val="20"/>
          <w:szCs w:val="20"/>
        </w:rPr>
      </w:pPr>
      <w:r w:rsidRPr="00EE57E9">
        <w:rPr>
          <w:rFonts w:cs="Times New Roman"/>
          <w:sz w:val="20"/>
          <w:szCs w:val="20"/>
        </w:rPr>
        <w:t xml:space="preserve">This </w:t>
      </w:r>
      <w:r w:rsidR="00EE57E9" w:rsidRPr="00EE57E9">
        <w:rPr>
          <w:rFonts w:cs="Times New Roman"/>
          <w:sz w:val="20"/>
          <w:szCs w:val="20"/>
        </w:rPr>
        <w:t>cross-sectional</w:t>
      </w:r>
      <w:r w:rsidRPr="00EE57E9">
        <w:rPr>
          <w:rFonts w:cs="Times New Roman"/>
          <w:sz w:val="20"/>
          <w:szCs w:val="20"/>
        </w:rPr>
        <w:t xml:space="preserve"> survey was carried out in Dhaka Medical College Hospital, in Bangladesh and provides valuable insights into the prescription of the geriatric in the tertiary care unit. Findings have pinpointed some of the important characteristics used in geriatric pharmacotherapy and have shown some of the area of concern that should be addressed in the future. The subjects of the research expressed a change in the sexed proportion where the male dominated in higher numbers than the females and the proportion stood at 1: 0.29. Nonetheless, this cannot be attributed to several other studies that have been conducted with regard to the elderly, majority of which indicated a higher incidence of female patients. An example is that a survey conducted by </w:t>
      </w:r>
      <w:proofErr w:type="spellStart"/>
      <w:r w:rsidRPr="00EE57E9">
        <w:rPr>
          <w:rFonts w:cs="Times New Roman"/>
          <w:sz w:val="20"/>
          <w:szCs w:val="20"/>
        </w:rPr>
        <w:t>Giri</w:t>
      </w:r>
      <w:proofErr w:type="spellEnd"/>
      <w:r w:rsidRPr="00EE57E9">
        <w:rPr>
          <w:rFonts w:cs="Times New Roman"/>
          <w:sz w:val="20"/>
          <w:szCs w:val="20"/>
        </w:rPr>
        <w:t xml:space="preserve"> and Khan (2020) in Nepal gave a male-to-female ratio of 1.20:1 among the elderly individuals in the population. This could be the case because men in South Asian nations such as Bangladesh can access the medicines easier and are more knowledgeable and more economically free; because </w:t>
      </w:r>
      <w:r w:rsidRPr="00EE57E9">
        <w:rPr>
          <w:rFonts w:cs="Times New Roman"/>
          <w:sz w:val="20"/>
          <w:szCs w:val="20"/>
        </w:rPr>
        <w:lastRenderedPageBreak/>
        <w:t xml:space="preserve">healthcare seeking among this group is affected by the sociocultural determinants, the patients who gravitated to the service were mostly men. </w:t>
      </w:r>
      <w:r w:rsidR="00A45B86" w:rsidRPr="00EE57E9">
        <w:rPr>
          <w:rFonts w:cs="Times New Roman"/>
          <w:sz w:val="20"/>
          <w:szCs w:val="20"/>
        </w:rPr>
        <w:t>One of the most shocking observations is the very great share of polypharmacy, with an average of 7.52 drugs per prescription.</w:t>
      </w:r>
      <w:r w:rsidR="00B24645" w:rsidRPr="00EE57E9">
        <w:rPr>
          <w:rFonts w:cs="Times New Roman"/>
          <w:sz w:val="20"/>
          <w:szCs w:val="20"/>
        </w:rPr>
        <w:t xml:space="preserve"> </w:t>
      </w:r>
      <w:r w:rsidR="00A45B86" w:rsidRPr="00EE57E9">
        <w:rPr>
          <w:rFonts w:cs="Times New Roman"/>
          <w:sz w:val="20"/>
          <w:szCs w:val="20"/>
        </w:rPr>
        <w:t>This is way much higher compared to the primary level set by the WHO of 1. 6-1. Eight drugs per encounter and is higher as compared to many other related studies. For instance, Nepal (5. 56), by Sarwar et al. (2018), and Argentina (6. 1±2. 7) revealed the drugs per prescription of the elderly patients</w:t>
      </w:r>
      <w:proofErr w:type="gramStart"/>
      <w:r w:rsidR="00A45B86" w:rsidRPr="00EE57E9">
        <w:rPr>
          <w:rFonts w:cs="Times New Roman"/>
          <w:sz w:val="20"/>
          <w:szCs w:val="20"/>
        </w:rPr>
        <w:t>. .</w:t>
      </w:r>
      <w:proofErr w:type="gramEnd"/>
      <w:r w:rsidR="00A45B86" w:rsidRPr="00EE57E9">
        <w:rPr>
          <w:rFonts w:cs="Times New Roman"/>
          <w:sz w:val="20"/>
          <w:szCs w:val="20"/>
        </w:rPr>
        <w:t xml:space="preserve"> This result is in tandem with other research conducted in a similar context, such as </w:t>
      </w:r>
      <w:proofErr w:type="spellStart"/>
      <w:r w:rsidR="00A45B86" w:rsidRPr="00EE57E9">
        <w:rPr>
          <w:rFonts w:cs="Times New Roman"/>
          <w:sz w:val="20"/>
          <w:szCs w:val="20"/>
        </w:rPr>
        <w:t>Giri</w:t>
      </w:r>
      <w:proofErr w:type="spellEnd"/>
      <w:r w:rsidR="00A45B86" w:rsidRPr="00EE57E9">
        <w:rPr>
          <w:rFonts w:cs="Times New Roman"/>
          <w:sz w:val="20"/>
          <w:szCs w:val="20"/>
        </w:rPr>
        <w:t xml:space="preserve"> and Khan (2020) in Nepal, where they established an average of 8.04 drugs per prescription for elderly patients. Polypharmacy also leads to the increased risk of drug-drug interactions, side effects, and poor medication adherence, especially among elderly patients. With regards to polypharmacy, the findings presented in this study are worrisome in terms of possible drug interactions and adverse effects, especially among the elderly patients.</w:t>
      </w:r>
      <w:r w:rsidR="00A45B86" w:rsidRPr="00EE57E9">
        <w:rPr>
          <w:sz w:val="20"/>
          <w:szCs w:val="18"/>
        </w:rPr>
        <w:t xml:space="preserve"> </w:t>
      </w:r>
      <w:r w:rsidR="00A45B86" w:rsidRPr="00EE57E9">
        <w:rPr>
          <w:rFonts w:cs="Times New Roman"/>
          <w:sz w:val="20"/>
          <w:szCs w:val="20"/>
        </w:rPr>
        <w:t>The survey also uncovered a very low level of prescription with generic drugs at 10.158%, which is still far below the WHO set at 100%. This finding is contrasting with the study done by Atif et al. (2016) in Pakistan, where authors found only 2.6%. Consequently, about 2.6 percent of drugs were prescribed under their generic names. Many elderly patients have poor financial resources, and prescribing by the generic names would go a long way in reducing costs and therefore increasing patient compliance. The prescription of antibiotics was 11.85%; this is compared to the WHO recommended percentage of 20-26.8%; this is worth emulating. However, the overall average of injectable drugs (28.78%) was rated higher than the WHO recommended with an average of 13.4-24.1%. Such observation was also made by Sapkota et al. (2011) in a Nepalese context, where prevalence of the same ranged at 32.2%. This means that 32.2% of the prescriptions written herein were of injectable nature.</w:t>
      </w:r>
      <w:r w:rsidR="005A7EBC" w:rsidRPr="00EE57E9">
        <w:rPr>
          <w:rFonts w:cs="Times New Roman"/>
          <w:sz w:val="20"/>
          <w:szCs w:val="20"/>
        </w:rPr>
        <w:t xml:space="preserve"> </w:t>
      </w:r>
      <w:r w:rsidR="008E20F4" w:rsidRPr="00EE57E9">
        <w:rPr>
          <w:rFonts w:cs="Times New Roman"/>
          <w:sz w:val="20"/>
          <w:szCs w:val="20"/>
        </w:rPr>
        <w:t xml:space="preserve">In many cases, making a recommendation for an injection is contingent on the patient, the price, the prescriber’s routine, and the possibility of sickness through the parenteral method. This is a very high rate of injectable use, and the elderly are at more risk of complications or developing health care-associated infections. Untreated comorbidities included hypertension and diabetes, of which positively diagnosed 58.19% and 36.36% of patients, respectively. This is in line with other aging societies in the world. The study population corroborates with Kaur et al.'s (2019) North Indian sample, in which hypertension and diabetes were predominant comorbidities among elderly patients. Another similar study was conducted by </w:t>
      </w:r>
      <w:proofErr w:type="spellStart"/>
      <w:r w:rsidR="008E20F4" w:rsidRPr="00EE57E9">
        <w:rPr>
          <w:rFonts w:cs="Times New Roman"/>
          <w:sz w:val="20"/>
          <w:szCs w:val="20"/>
        </w:rPr>
        <w:t>Jyothsna</w:t>
      </w:r>
      <w:proofErr w:type="spellEnd"/>
      <w:r w:rsidR="008E20F4" w:rsidRPr="00EE57E9">
        <w:rPr>
          <w:rFonts w:cs="Times New Roman"/>
          <w:sz w:val="20"/>
          <w:szCs w:val="20"/>
        </w:rPr>
        <w:t xml:space="preserve"> et al. (2019), as well as other Indian studies like the one where the cardiovascular group of drugs was ranked one of the most frequent groups of drugs, as it may be due to the high prevalence of hypertension in elderly people.</w:t>
      </w:r>
      <w:r w:rsidR="00B24645" w:rsidRPr="00EE57E9">
        <w:rPr>
          <w:rFonts w:cs="Times New Roman"/>
          <w:sz w:val="20"/>
          <w:szCs w:val="20"/>
        </w:rPr>
        <w:t xml:space="preserve"> </w:t>
      </w:r>
      <w:r w:rsidR="008E20F4" w:rsidRPr="00EE57E9">
        <w:rPr>
          <w:rFonts w:cs="Times New Roman"/>
          <w:sz w:val="20"/>
          <w:szCs w:val="20"/>
        </w:rPr>
        <w:t xml:space="preserve">This is rather expected due to the high incidence of multiple coexisting diseases; 61. 81% of patients had two or more diseases; this brings out the rationale for complex and multiple medications (polypharmacy) as reported in this study. Although the study calls for effective management of medications to prevent a clash of drugs and their side effects. In order to establish which aspects of drug management are most significant, we used a multivariate regression analysis. Concerning the characteristics of the individuals, we used the number of medications being taken as a dependent variable while using age as the independent variable. After reviewing the 110 patients’ records, we found no significance in terms of the number of medications a patient was taking or his/her age with comorbid conditions. </w:t>
      </w:r>
      <w:r w:rsidR="005A7EBC" w:rsidRPr="00EE57E9">
        <w:rPr>
          <w:rFonts w:cs="Times New Roman"/>
          <w:sz w:val="20"/>
          <w:szCs w:val="20"/>
        </w:rPr>
        <w:t>The most commonly prescribed drugs were omeprazole (49.09%), atorvastatin (37.27%), and ceftriaxone (35.45%). The high use of proton pump inhibitors like omeprazole is consistent with other studies on elderly populations, such as one</w:t>
      </w:r>
      <w:r w:rsidR="00D643FE" w:rsidRPr="00EE57E9">
        <w:rPr>
          <w:sz w:val="20"/>
          <w:szCs w:val="18"/>
        </w:rPr>
        <w:t xml:space="preserve"> </w:t>
      </w:r>
      <w:proofErr w:type="spellStart"/>
      <w:r w:rsidR="00D643FE" w:rsidRPr="00EE57E9">
        <w:rPr>
          <w:rFonts w:cs="Times New Roman"/>
          <w:sz w:val="20"/>
          <w:szCs w:val="20"/>
        </w:rPr>
        <w:t>Jyothsna</w:t>
      </w:r>
      <w:proofErr w:type="spellEnd"/>
      <w:r w:rsidR="00D643FE" w:rsidRPr="00EE57E9">
        <w:rPr>
          <w:rFonts w:cs="Times New Roman"/>
          <w:sz w:val="20"/>
          <w:szCs w:val="20"/>
        </w:rPr>
        <w:t xml:space="preserve"> et al. (2019) reported similar findings in their study of drug utilization patterns in geriatric patients in India</w:t>
      </w:r>
      <w:r w:rsidR="005A7EBC" w:rsidRPr="00EE57E9">
        <w:rPr>
          <w:rFonts w:cs="Times New Roman"/>
          <w:sz w:val="20"/>
          <w:szCs w:val="20"/>
        </w:rPr>
        <w:t xml:space="preserve">. However, the appropriateness of such widespread PPI use in the elderly </w:t>
      </w:r>
      <w:proofErr w:type="gramStart"/>
      <w:r w:rsidR="005A7EBC" w:rsidRPr="00EE57E9">
        <w:rPr>
          <w:rFonts w:cs="Times New Roman"/>
          <w:sz w:val="20"/>
          <w:szCs w:val="20"/>
        </w:rPr>
        <w:t>warrants</w:t>
      </w:r>
      <w:proofErr w:type="gramEnd"/>
      <w:r w:rsidR="005A7EBC" w:rsidRPr="00EE57E9">
        <w:rPr>
          <w:rFonts w:cs="Times New Roman"/>
          <w:sz w:val="20"/>
          <w:szCs w:val="20"/>
        </w:rPr>
        <w:t xml:space="preserve"> further investigation, given the potential for long-term adverse effects.</w:t>
      </w:r>
      <w:r w:rsidR="00D643FE" w:rsidRPr="00EE57E9">
        <w:rPr>
          <w:rFonts w:cs="Times New Roman"/>
          <w:sz w:val="20"/>
          <w:szCs w:val="20"/>
        </w:rPr>
        <w:t xml:space="preserve"> </w:t>
      </w:r>
      <w:r w:rsidR="005A7EBC" w:rsidRPr="00EE57E9">
        <w:rPr>
          <w:rFonts w:cs="Times New Roman"/>
          <w:sz w:val="20"/>
          <w:szCs w:val="20"/>
        </w:rPr>
        <w:t>The frequent use of atorvastatin reflects the high prevalence of cardiovascular risk factors in this population. However, the benefits and risks of statin therapy in the very elderly (&gt;75 years) remain a subject of d</w:t>
      </w:r>
      <w:r w:rsidR="00B24645" w:rsidRPr="00EE57E9">
        <w:rPr>
          <w:rFonts w:cs="Times New Roman"/>
          <w:sz w:val="20"/>
          <w:szCs w:val="20"/>
        </w:rPr>
        <w:t xml:space="preserve">ebate in the medical community. </w:t>
      </w:r>
      <w:r w:rsidR="005A7EBC" w:rsidRPr="00EE57E9">
        <w:rPr>
          <w:rFonts w:cs="Times New Roman"/>
          <w:sz w:val="20"/>
          <w:szCs w:val="20"/>
        </w:rPr>
        <w:t xml:space="preserve">The study found that 17.27% of patients were prescribed at least one PIM according to the 2012 Beers Criteria. This prevalence is lower than that reported in many other studies. </w:t>
      </w:r>
      <w:r w:rsidR="00D643FE" w:rsidRPr="00EE57E9">
        <w:rPr>
          <w:rFonts w:cs="Times New Roman"/>
          <w:sz w:val="20"/>
          <w:szCs w:val="20"/>
        </w:rPr>
        <w:t xml:space="preserve">The use of PIMs, such as Spironolactone and </w:t>
      </w:r>
      <w:proofErr w:type="spellStart"/>
      <w:r w:rsidR="00D643FE" w:rsidRPr="00EE57E9">
        <w:rPr>
          <w:rFonts w:cs="Times New Roman"/>
          <w:sz w:val="20"/>
          <w:szCs w:val="20"/>
        </w:rPr>
        <w:t>Prazocin</w:t>
      </w:r>
      <w:proofErr w:type="spellEnd"/>
      <w:r w:rsidR="00D643FE" w:rsidRPr="00EE57E9">
        <w:rPr>
          <w:rFonts w:cs="Times New Roman"/>
          <w:sz w:val="20"/>
          <w:szCs w:val="20"/>
        </w:rPr>
        <w:t xml:space="preserve">, in a significant number of prescriptions is concerning. This aligns with the findings of Sarwar et al. (2018) in Pakistan, who reported that 48.8% of elderly patients were prescribed at least one PIM. The use of PIMs increases the risk of adverse drug reactions and hospitalizations in the elderly population. </w:t>
      </w:r>
      <w:r w:rsidR="005A7EBC" w:rsidRPr="00EE57E9">
        <w:rPr>
          <w:rFonts w:cs="Times New Roman"/>
          <w:sz w:val="20"/>
          <w:szCs w:val="20"/>
        </w:rPr>
        <w:t>However, the frequent use of certain PIMs, such as spironolactone and prazosin, is concerning and highlights areas for potential improvement in prescribing practices for elderly patients.</w:t>
      </w:r>
    </w:p>
    <w:p w14:paraId="05FA17D1" w14:textId="7FC06E74" w:rsidR="00B24645" w:rsidRPr="00EE57E9" w:rsidRDefault="005A7EBC" w:rsidP="00EE57E9">
      <w:pPr>
        <w:spacing w:line="276" w:lineRule="auto"/>
        <w:rPr>
          <w:rFonts w:cs="Times New Roman"/>
          <w:sz w:val="20"/>
          <w:szCs w:val="20"/>
        </w:rPr>
      </w:pPr>
      <w:r w:rsidRPr="00EE57E9">
        <w:rPr>
          <w:rFonts w:cs="Times New Roman"/>
          <w:sz w:val="20"/>
          <w:szCs w:val="20"/>
        </w:rPr>
        <w:lastRenderedPageBreak/>
        <w:t xml:space="preserve">An interesting finding was the significant difference in the number of drugs prescribed based on gender, with females receiving an average of 9.04 drugs compared to 7.07 for males. This gender disparity in prescribing has been observed in other studies, such as one by </w:t>
      </w:r>
      <w:proofErr w:type="spellStart"/>
      <w:r w:rsidR="00B24645" w:rsidRPr="00EE57E9">
        <w:rPr>
          <w:rFonts w:cs="Times New Roman"/>
          <w:sz w:val="20"/>
          <w:szCs w:val="20"/>
        </w:rPr>
        <w:t>Alwhaibi</w:t>
      </w:r>
      <w:proofErr w:type="spellEnd"/>
      <w:r w:rsidR="00B24645" w:rsidRPr="00EE57E9">
        <w:rPr>
          <w:rFonts w:cs="Times New Roman"/>
          <w:sz w:val="20"/>
          <w:szCs w:val="20"/>
        </w:rPr>
        <w:t xml:space="preserve"> et al. (2023</w:t>
      </w:r>
      <w:r w:rsidRPr="00EE57E9">
        <w:rPr>
          <w:rFonts w:cs="Times New Roman"/>
          <w:sz w:val="20"/>
          <w:szCs w:val="20"/>
        </w:rPr>
        <w:t>) in the United States, which found that elderly women were more likely to receive inappropriate medications than men. The reasons for this disparity need further exploration and may involve factors such as differences in healthcare-seeking behavior, presentation of symptoms, or prescriber biases.</w:t>
      </w:r>
      <w:r w:rsidR="00B24645" w:rsidRPr="00EE57E9">
        <w:rPr>
          <w:rFonts w:cs="Times New Roman"/>
          <w:sz w:val="20"/>
          <w:szCs w:val="20"/>
        </w:rPr>
        <w:t xml:space="preserve"> The frequent use of fixed-dose combinations (FDCs) in 50% of prescriptions is noteworthy. While FDCs can improve compliance in patients with multiple comorbidities, they may also increase the risk of adverse effects and drug interactions. The appropriateness of each FDC should be carefully evaluated, especially in the context of geriatric pharmacotherapy.</w:t>
      </w:r>
    </w:p>
    <w:p w14:paraId="75DBBFF2" w14:textId="629167B4" w:rsidR="005A7EBC" w:rsidRPr="00EE57E9" w:rsidRDefault="005A7EBC" w:rsidP="00EE57E9">
      <w:pPr>
        <w:spacing w:line="276" w:lineRule="auto"/>
        <w:rPr>
          <w:rFonts w:cs="Times New Roman"/>
          <w:b/>
          <w:sz w:val="20"/>
          <w:szCs w:val="20"/>
        </w:rPr>
      </w:pPr>
      <w:r w:rsidRPr="00EE57E9">
        <w:rPr>
          <w:rFonts w:cs="Times New Roman"/>
          <w:b/>
          <w:sz w:val="20"/>
          <w:szCs w:val="20"/>
        </w:rPr>
        <w:t>Conclusion</w:t>
      </w:r>
    </w:p>
    <w:p w14:paraId="4A034F56" w14:textId="0CFE9D40" w:rsidR="005B269B" w:rsidRDefault="00DD6D08" w:rsidP="00EE57E9">
      <w:pPr>
        <w:spacing w:line="276" w:lineRule="auto"/>
        <w:rPr>
          <w:rFonts w:cs="Times New Roman"/>
          <w:sz w:val="20"/>
          <w:szCs w:val="20"/>
        </w:rPr>
      </w:pPr>
      <w:r w:rsidRPr="00EE57E9">
        <w:rPr>
          <w:rFonts w:cs="Times New Roman"/>
          <w:sz w:val="20"/>
          <w:szCs w:val="20"/>
        </w:rPr>
        <w:t>This study identifies key concerns in prescribing practices for elderly patients in Bangladesh, particularly high levels of polypharmacy, low use of generic drugs, and the prevalence of potentially inappropriate medications (PIMs). These findings highlight the urgent need for targeted interventions to enhance prescribing practices. One approach could be implementing electronic prescribing systems equipped with alerts for potential drug interactions and inappropriate medications. Additionally, continuous education for healthcare providers on geriatric pharmacotherapy and the use of tools like the Beers Criteria is essential. Promoting generic drug use through policy reforms and patient education is another critical step. Regular medication reviews for elderly patients, especially those with multiple comorbidities, can help identify and address inappropriate prescriptions. Further research is needed to understand the gender disparities observed in prescribing patterns and to develop effective, targeted interventions. By tackling these issues, healthcare providers can improve medication management for the elderly, potentially reducing adverse drug events and improving overall health outcomes.</w:t>
      </w:r>
    </w:p>
    <w:p w14:paraId="0F331B00" w14:textId="77777777" w:rsidR="00F85EAD" w:rsidRDefault="00F85EAD" w:rsidP="00EE57E9">
      <w:pPr>
        <w:spacing w:line="276" w:lineRule="auto"/>
        <w:rPr>
          <w:rFonts w:cs="Times New Roman"/>
          <w:sz w:val="20"/>
          <w:szCs w:val="20"/>
        </w:rPr>
      </w:pPr>
    </w:p>
    <w:p w14:paraId="53111D20" w14:textId="77777777" w:rsidR="00F85EAD" w:rsidRPr="00EE57E9" w:rsidRDefault="00F85EAD" w:rsidP="00F85EAD">
      <w:pPr>
        <w:spacing w:line="276" w:lineRule="auto"/>
        <w:rPr>
          <w:rFonts w:cs="Times New Roman"/>
          <w:b/>
          <w:sz w:val="20"/>
          <w:szCs w:val="20"/>
        </w:rPr>
      </w:pPr>
      <w:r w:rsidRPr="00EE57E9">
        <w:rPr>
          <w:rFonts w:cs="Times New Roman"/>
          <w:b/>
          <w:sz w:val="20"/>
          <w:szCs w:val="20"/>
        </w:rPr>
        <w:t>Limitations and Future Directions</w:t>
      </w:r>
    </w:p>
    <w:p w14:paraId="529737E7" w14:textId="77777777" w:rsidR="00F85EAD" w:rsidRDefault="00F85EAD" w:rsidP="00F85EAD">
      <w:pPr>
        <w:spacing w:line="276" w:lineRule="auto"/>
        <w:rPr>
          <w:rFonts w:cs="Times New Roman"/>
          <w:sz w:val="20"/>
          <w:szCs w:val="20"/>
        </w:rPr>
      </w:pPr>
      <w:r w:rsidRPr="00EE57E9">
        <w:rPr>
          <w:rFonts w:cs="Times New Roman"/>
          <w:sz w:val="20"/>
          <w:szCs w:val="20"/>
        </w:rPr>
        <w:t>While this study provides valuable insights, it has some limitations. The sample size is relatively small, and the study was conducted at a single tertiary care center, which may limit the generalizability of the findings. Future research should consider larger, multi-center studies to provide a more comprehensive picture of prescribing patterns among elderly patients in Bangladesh. Additionally, the study did not assess the appropriateness of prescriptions in relation to specific diagnoses or the severity of comorbidities. Future studies could incorporate these factors to provide a more nuanced understanding of prescribing quality.</w:t>
      </w:r>
    </w:p>
    <w:p w14:paraId="3BEAB4DC" w14:textId="77777777" w:rsidR="00F85EAD" w:rsidRDefault="00F85EAD" w:rsidP="00F85EAD">
      <w:pPr>
        <w:spacing w:line="276" w:lineRule="auto"/>
        <w:rPr>
          <w:rFonts w:cs="Times New Roman"/>
          <w:sz w:val="20"/>
          <w:szCs w:val="20"/>
        </w:rPr>
      </w:pPr>
    </w:p>
    <w:p w14:paraId="5F37A75C" w14:textId="77777777" w:rsidR="00F85EAD" w:rsidRPr="00F85EAD" w:rsidRDefault="00F85EAD" w:rsidP="00F85EAD">
      <w:pPr>
        <w:spacing w:line="276" w:lineRule="auto"/>
        <w:rPr>
          <w:rFonts w:cs="Times New Roman"/>
          <w:sz w:val="20"/>
          <w:szCs w:val="20"/>
        </w:rPr>
      </w:pPr>
      <w:r w:rsidRPr="00F85EAD">
        <w:rPr>
          <w:rFonts w:cs="Times New Roman"/>
          <w:sz w:val="20"/>
          <w:szCs w:val="20"/>
        </w:rPr>
        <w:t>COMPETING INTERESTS DISCLAIMER:</w:t>
      </w:r>
    </w:p>
    <w:p w14:paraId="6636E90D" w14:textId="751C6DBA" w:rsidR="00F85EAD" w:rsidRPr="00EE57E9" w:rsidRDefault="00F85EAD" w:rsidP="00F85EAD">
      <w:pPr>
        <w:spacing w:line="276" w:lineRule="auto"/>
        <w:rPr>
          <w:rFonts w:cs="Times New Roman"/>
          <w:sz w:val="20"/>
          <w:szCs w:val="20"/>
        </w:rPr>
      </w:pPr>
      <w:r w:rsidRPr="00F85EAD">
        <w:rPr>
          <w:rFonts w:cs="Times New Roman"/>
          <w:sz w:val="20"/>
          <w:szCs w:val="20"/>
        </w:rPr>
        <w:t>Authors have declared that they have no known competing financial interests OR non-financial interests OR personal relationships that could have appeared to influence the work reported in this paper.</w:t>
      </w:r>
    </w:p>
    <w:p w14:paraId="1EF60429" w14:textId="77777777" w:rsidR="00F85EAD" w:rsidRPr="00EE57E9" w:rsidRDefault="00F85EAD" w:rsidP="00EE57E9">
      <w:pPr>
        <w:spacing w:line="276" w:lineRule="auto"/>
        <w:rPr>
          <w:rFonts w:cs="Times New Roman"/>
          <w:sz w:val="20"/>
          <w:szCs w:val="20"/>
        </w:rPr>
      </w:pPr>
    </w:p>
    <w:p w14:paraId="335A61F5" w14:textId="6169CDC2" w:rsidR="005B269B" w:rsidRPr="00EE57E9" w:rsidRDefault="005B269B" w:rsidP="00F85EAD">
      <w:pPr>
        <w:pStyle w:val="ListParagraph"/>
        <w:spacing w:line="276" w:lineRule="auto"/>
        <w:ind w:left="360"/>
        <w:rPr>
          <w:rFonts w:cs="Times New Roman"/>
          <w:sz w:val="20"/>
          <w:szCs w:val="20"/>
        </w:rPr>
      </w:pPr>
      <w:r w:rsidRPr="00EE57E9">
        <w:rPr>
          <w:rFonts w:cs="Times New Roman"/>
          <w:b/>
          <w:sz w:val="20"/>
          <w:szCs w:val="20"/>
        </w:rPr>
        <w:t>References</w:t>
      </w:r>
    </w:p>
    <w:p w14:paraId="70AF13E9" w14:textId="79F65D2C" w:rsidR="004F0DB4" w:rsidRPr="00EE57E9" w:rsidRDefault="00F3466F" w:rsidP="00EE57E9">
      <w:pPr>
        <w:pStyle w:val="ListParagraph"/>
        <w:numPr>
          <w:ilvl w:val="0"/>
          <w:numId w:val="5"/>
        </w:numPr>
        <w:spacing w:line="276" w:lineRule="auto"/>
        <w:rPr>
          <w:rFonts w:cs="Times New Roman"/>
          <w:sz w:val="20"/>
          <w:szCs w:val="20"/>
        </w:rPr>
      </w:pPr>
      <w:proofErr w:type="spellStart"/>
      <w:r w:rsidRPr="00F3466F">
        <w:rPr>
          <w:rFonts w:cs="Times New Roman"/>
          <w:sz w:val="20"/>
          <w:szCs w:val="20"/>
        </w:rPr>
        <w:t>Alwhaibi</w:t>
      </w:r>
      <w:proofErr w:type="spellEnd"/>
      <w:r w:rsidRPr="00F3466F">
        <w:rPr>
          <w:rFonts w:cs="Times New Roman"/>
          <w:sz w:val="20"/>
          <w:szCs w:val="20"/>
        </w:rPr>
        <w:t xml:space="preserve">, M., &amp; </w:t>
      </w:r>
      <w:proofErr w:type="spellStart"/>
      <w:r w:rsidRPr="00F3466F">
        <w:rPr>
          <w:rFonts w:cs="Times New Roman"/>
          <w:sz w:val="20"/>
          <w:szCs w:val="20"/>
        </w:rPr>
        <w:t>Balkhi</w:t>
      </w:r>
      <w:proofErr w:type="spellEnd"/>
      <w:r w:rsidRPr="00F3466F">
        <w:rPr>
          <w:rFonts w:cs="Times New Roman"/>
          <w:sz w:val="20"/>
          <w:szCs w:val="20"/>
        </w:rPr>
        <w:t xml:space="preserve">, B. (2023). Gender Differences in Potentially Inappropriate Medication Use among Older Adults. Pharmaceuticals (Basel), 16(6), 869. </w:t>
      </w:r>
      <w:hyperlink r:id="rId12" w:history="1">
        <w:r w:rsidRPr="00DB220E">
          <w:rPr>
            <w:rStyle w:val="Hyperlink"/>
            <w:rFonts w:cs="Times New Roman"/>
            <w:sz w:val="20"/>
            <w:szCs w:val="20"/>
          </w:rPr>
          <w:t>https://doi.org/10.3390/ph16060869</w:t>
        </w:r>
      </w:hyperlink>
      <w:r>
        <w:rPr>
          <w:rFonts w:cs="Times New Roman"/>
          <w:sz w:val="20"/>
          <w:szCs w:val="20"/>
        </w:rPr>
        <w:t xml:space="preserve"> </w:t>
      </w:r>
      <w:r w:rsidR="00B24645" w:rsidRPr="00EE57E9">
        <w:rPr>
          <w:rFonts w:cs="Times New Roman"/>
          <w:sz w:val="20"/>
          <w:szCs w:val="20"/>
        </w:rPr>
        <w:t>.</w:t>
      </w:r>
    </w:p>
    <w:p w14:paraId="4B380920" w14:textId="5799ADFD" w:rsidR="004F0DB4" w:rsidRPr="00EE57E9" w:rsidRDefault="004F0DB4" w:rsidP="00EE57E9">
      <w:pPr>
        <w:pStyle w:val="ListParagraph"/>
        <w:numPr>
          <w:ilvl w:val="0"/>
          <w:numId w:val="5"/>
        </w:numPr>
        <w:spacing w:line="276" w:lineRule="auto"/>
        <w:rPr>
          <w:rFonts w:cs="Times New Roman"/>
          <w:sz w:val="20"/>
          <w:szCs w:val="20"/>
        </w:rPr>
      </w:pPr>
      <w:r w:rsidRPr="00EE57E9">
        <w:rPr>
          <w:rFonts w:cs="Times New Roman"/>
          <w:sz w:val="20"/>
          <w:szCs w:val="20"/>
        </w:rPr>
        <w:fldChar w:fldCharType="begin" w:fldLock="1"/>
      </w:r>
      <w:r w:rsidRPr="00EE57E9">
        <w:rPr>
          <w:rFonts w:cs="Times New Roman"/>
          <w:sz w:val="20"/>
          <w:szCs w:val="20"/>
        </w:rPr>
        <w:instrText xml:space="preserve">ADDIN Mendeley Bibliography CSL_BIBLIOGRAPHY </w:instrText>
      </w:r>
      <w:r w:rsidRPr="00EE57E9">
        <w:rPr>
          <w:rFonts w:cs="Times New Roman"/>
          <w:sz w:val="20"/>
          <w:szCs w:val="20"/>
        </w:rPr>
        <w:fldChar w:fldCharType="separate"/>
      </w:r>
      <w:r w:rsidR="00677EF9" w:rsidRPr="00677EF9">
        <w:t xml:space="preserve"> </w:t>
      </w:r>
      <w:r w:rsidR="00677EF9" w:rsidRPr="00677EF9">
        <w:rPr>
          <w:rFonts w:cs="Times New Roman"/>
          <w:sz w:val="20"/>
          <w:szCs w:val="20"/>
        </w:rPr>
        <w:t>Atif, M., Sarwar, M. R., Azeem, M., Naz, M., Amir, S., &amp; Nazir, K. (2016). Assessment of core drug use indicators using WHO/INRUD methodology at primary healthcare centers in Bahawalpur, Pakistan. BMC Health Services Research https://doi.org/10.1186/s12913-016-1932-2</w:t>
      </w:r>
      <w:r w:rsidR="00677EF9">
        <w:rPr>
          <w:rFonts w:cs="Times New Roman"/>
          <w:sz w:val="20"/>
          <w:szCs w:val="20"/>
        </w:rPr>
        <w:t xml:space="preserve"> </w:t>
      </w:r>
    </w:p>
    <w:p w14:paraId="3FC2F315" w14:textId="602BB148" w:rsidR="004F0DB4" w:rsidRPr="00EE57E9" w:rsidRDefault="00962371" w:rsidP="00EE57E9">
      <w:pPr>
        <w:pStyle w:val="ListParagraph"/>
        <w:numPr>
          <w:ilvl w:val="0"/>
          <w:numId w:val="5"/>
        </w:numPr>
        <w:spacing w:line="276" w:lineRule="auto"/>
        <w:rPr>
          <w:rFonts w:cs="Times New Roman"/>
          <w:sz w:val="20"/>
          <w:szCs w:val="20"/>
        </w:rPr>
      </w:pPr>
      <w:r w:rsidRPr="00962371">
        <w:rPr>
          <w:rFonts w:cs="Times New Roman"/>
          <w:sz w:val="20"/>
          <w:szCs w:val="20"/>
        </w:rPr>
        <w:t>Barikdar, A., Ahmed, T., &amp; Lasker, S. P. (2016). The Situation of the Elderly in Bangladesh. Bangladesh Journal of Bioethics, 7(1), 27–36. https://doi.org/10.3329/bioethics.v7i1.29303</w:t>
      </w:r>
      <w:r>
        <w:rPr>
          <w:rFonts w:cs="Times New Roman"/>
          <w:sz w:val="20"/>
          <w:szCs w:val="20"/>
        </w:rPr>
        <w:t xml:space="preserve"> </w:t>
      </w:r>
    </w:p>
    <w:p w14:paraId="34F43A08" w14:textId="7801F178" w:rsidR="004F0DB4" w:rsidRPr="00EE57E9" w:rsidRDefault="00F344C5" w:rsidP="00EE57E9">
      <w:pPr>
        <w:pStyle w:val="ListParagraph"/>
        <w:numPr>
          <w:ilvl w:val="0"/>
          <w:numId w:val="5"/>
        </w:numPr>
        <w:spacing w:line="276" w:lineRule="auto"/>
        <w:rPr>
          <w:rFonts w:cs="Times New Roman"/>
          <w:sz w:val="20"/>
          <w:szCs w:val="20"/>
        </w:rPr>
      </w:pPr>
      <w:r w:rsidRPr="00F344C5">
        <w:rPr>
          <w:rFonts w:cs="Times New Roman"/>
          <w:sz w:val="20"/>
          <w:szCs w:val="20"/>
        </w:rPr>
        <w:lastRenderedPageBreak/>
        <w:t>Debén, E., Gallego, T., Perez, M., Gomez, M. A., Serra, J. M., Ramirez, E., Ibañez, A., Martinez, C., Alañon, E., &amp; Morell, A. (2014). DI-024 Cetuximab in the treatment of advanced metastatic colorectal cancer. European Journal of Hospital Pharmacy, 21(Suppl 1), A79.2-A80. https://doi.org/10.1136/ejhpharm-2013-000436.195</w:t>
      </w:r>
      <w:r>
        <w:rPr>
          <w:rFonts w:cs="Times New Roman"/>
          <w:sz w:val="20"/>
          <w:szCs w:val="20"/>
        </w:rPr>
        <w:t xml:space="preserve"> </w:t>
      </w:r>
    </w:p>
    <w:p w14:paraId="186310BD" w14:textId="34622BFF" w:rsidR="004F0DB4" w:rsidRPr="00EE57E9" w:rsidRDefault="00E426EA" w:rsidP="00EE57E9">
      <w:pPr>
        <w:pStyle w:val="ListParagraph"/>
        <w:numPr>
          <w:ilvl w:val="0"/>
          <w:numId w:val="5"/>
        </w:numPr>
        <w:spacing w:line="276" w:lineRule="auto"/>
        <w:rPr>
          <w:rFonts w:cs="Times New Roman"/>
          <w:sz w:val="20"/>
          <w:szCs w:val="20"/>
        </w:rPr>
      </w:pPr>
      <w:r w:rsidRPr="00E426EA">
        <w:rPr>
          <w:rFonts w:cs="Times New Roman"/>
          <w:sz w:val="20"/>
          <w:szCs w:val="20"/>
        </w:rPr>
        <w:t>Fadare, J. O., Agboola, S. M., Opeke, O. A., &amp; Alabi, R. A. (2013). Prescription pattern and prevalence of potentially inappropriate medications among elderly patients in a Nigerian rural tertiary hospital. Therapeutics and Clinical Risk Management, 9(1), 115–120. https://doi.org/10.2147/TCRM.S40120</w:t>
      </w:r>
      <w:r>
        <w:rPr>
          <w:rFonts w:cs="Times New Roman"/>
          <w:sz w:val="20"/>
          <w:szCs w:val="20"/>
        </w:rPr>
        <w:t xml:space="preserve"> </w:t>
      </w:r>
    </w:p>
    <w:p w14:paraId="2B85CF3E" w14:textId="3B51C221" w:rsidR="004F0DB4" w:rsidRPr="00EE57E9" w:rsidRDefault="00E426EA" w:rsidP="00EE57E9">
      <w:pPr>
        <w:pStyle w:val="ListParagraph"/>
        <w:numPr>
          <w:ilvl w:val="0"/>
          <w:numId w:val="5"/>
        </w:numPr>
        <w:spacing w:line="276" w:lineRule="auto"/>
        <w:rPr>
          <w:rFonts w:cs="Times New Roman"/>
          <w:sz w:val="20"/>
          <w:szCs w:val="20"/>
        </w:rPr>
      </w:pPr>
      <w:r w:rsidRPr="00E426EA">
        <w:rPr>
          <w:rFonts w:cs="Times New Roman"/>
          <w:sz w:val="20"/>
          <w:szCs w:val="20"/>
        </w:rPr>
        <w:t>Giri, S., &amp; Khan, G. M. (2020). PRESCRIBING PATTERN AND APPROPRIATENESS OF PRESCRIPTION AMONG ELDERLY PATIENTS IN A TERTIARY CARE HOSPITAL OF WESTERN NEPAL – A PROSPECTIVE CROSS- SECTIONAL STUDY. Asian Journal of Pharmaceutical and Clinical Research, 13(4), 126–131. https://doi.org/10.22159/ajpcr.2020.v13i4.36843</w:t>
      </w:r>
      <w:r>
        <w:rPr>
          <w:rFonts w:cs="Times New Roman"/>
          <w:sz w:val="20"/>
          <w:szCs w:val="20"/>
        </w:rPr>
        <w:t xml:space="preserve"> </w:t>
      </w:r>
      <w:r w:rsidR="004F0DB4" w:rsidRPr="00EE57E9">
        <w:rPr>
          <w:rFonts w:cs="Times New Roman"/>
          <w:sz w:val="20"/>
          <w:szCs w:val="20"/>
        </w:rPr>
        <w:t>.</w:t>
      </w:r>
    </w:p>
    <w:p w14:paraId="476C5A49" w14:textId="4B20F5AD" w:rsidR="004F0DB4" w:rsidRPr="00EE57E9" w:rsidRDefault="00A02ABC" w:rsidP="00EE57E9">
      <w:pPr>
        <w:pStyle w:val="ListParagraph"/>
        <w:numPr>
          <w:ilvl w:val="0"/>
          <w:numId w:val="5"/>
        </w:numPr>
        <w:spacing w:line="276" w:lineRule="auto"/>
        <w:rPr>
          <w:rFonts w:cs="Times New Roman"/>
          <w:sz w:val="20"/>
          <w:szCs w:val="20"/>
        </w:rPr>
      </w:pPr>
      <w:r w:rsidRPr="00A02ABC">
        <w:rPr>
          <w:rFonts w:cs="Times New Roman"/>
          <w:sz w:val="20"/>
          <w:szCs w:val="20"/>
        </w:rPr>
        <w:t>Jyothsna, C. S., Nagarajaiah, B. H., &amp; Shivakumar, K. M. (2019). Drug utilization pattern in geriatric inpatients of Medicine wards at a government tertiary care hospital. National Journal of Physiology, Pharmacy and Pharmacology. https://doi.org/10.5455/njppp.2019.9.0102607022019</w:t>
      </w:r>
    </w:p>
    <w:p w14:paraId="22D0776A" w14:textId="2CA51164" w:rsidR="004F0DB4" w:rsidRPr="00EE57E9" w:rsidRDefault="001D7D3B" w:rsidP="00EE57E9">
      <w:pPr>
        <w:pStyle w:val="ListParagraph"/>
        <w:numPr>
          <w:ilvl w:val="0"/>
          <w:numId w:val="5"/>
        </w:numPr>
        <w:spacing w:line="276" w:lineRule="auto"/>
        <w:rPr>
          <w:rFonts w:cs="Times New Roman"/>
          <w:sz w:val="20"/>
          <w:szCs w:val="20"/>
        </w:rPr>
      </w:pPr>
      <w:r w:rsidRPr="001D7D3B">
        <w:rPr>
          <w:rFonts w:cs="Times New Roman"/>
          <w:sz w:val="20"/>
          <w:szCs w:val="20"/>
        </w:rPr>
        <w:t>Kanagasanthosh, K., Topno, I., &amp; Aravindkumar, B. (2015). Prevalence of potentially inappropriate medication use and drug utilization pattern in elderly patients: a prospective study from a tertiary care hospital. International Journal of Research in Medical Sciences, 3(8), 2062–2072. https://doi.org/10.18203/2320-6012.ijrms20150328</w:t>
      </w:r>
      <w:r w:rsidR="004F0DB4" w:rsidRPr="00EE57E9">
        <w:rPr>
          <w:rFonts w:cs="Times New Roman"/>
          <w:sz w:val="20"/>
          <w:szCs w:val="20"/>
        </w:rPr>
        <w:t>.</w:t>
      </w:r>
    </w:p>
    <w:p w14:paraId="3281EFA1" w14:textId="0DA60F21" w:rsidR="004F0DB4" w:rsidRPr="00EE57E9" w:rsidRDefault="001D7D3B" w:rsidP="00EE57E9">
      <w:pPr>
        <w:pStyle w:val="ListParagraph"/>
        <w:numPr>
          <w:ilvl w:val="0"/>
          <w:numId w:val="5"/>
        </w:numPr>
        <w:spacing w:line="276" w:lineRule="auto"/>
        <w:rPr>
          <w:rFonts w:cs="Times New Roman"/>
          <w:sz w:val="20"/>
          <w:szCs w:val="20"/>
        </w:rPr>
      </w:pPr>
      <w:r w:rsidRPr="001D7D3B">
        <w:rPr>
          <w:rFonts w:cs="Times New Roman"/>
          <w:sz w:val="20"/>
          <w:szCs w:val="20"/>
        </w:rPr>
        <w:t>Kaur, G., Bansal, R., Anand, T., Kumar, A., &amp; Singh, J. (2019). Morbidity profile of noncommunicable diseases among elderly in a city in North India. Clinical Epidemiology and Global Health. https://doi.org/10.1016/j.cegh.2017.12.004</w:t>
      </w:r>
      <w:r>
        <w:rPr>
          <w:rFonts w:cs="Times New Roman"/>
          <w:sz w:val="20"/>
          <w:szCs w:val="20"/>
        </w:rPr>
        <w:t xml:space="preserve"> </w:t>
      </w:r>
    </w:p>
    <w:p w14:paraId="3DD2D053" w14:textId="3146CE3F" w:rsidR="004F0DB4" w:rsidRPr="00EE57E9" w:rsidRDefault="00132E54" w:rsidP="00EE57E9">
      <w:pPr>
        <w:pStyle w:val="ListParagraph"/>
        <w:numPr>
          <w:ilvl w:val="0"/>
          <w:numId w:val="5"/>
        </w:numPr>
        <w:spacing w:line="276" w:lineRule="auto"/>
        <w:rPr>
          <w:rFonts w:cs="Times New Roman"/>
          <w:sz w:val="20"/>
          <w:szCs w:val="20"/>
        </w:rPr>
      </w:pPr>
      <w:r w:rsidRPr="00132E54">
        <w:rPr>
          <w:rFonts w:cs="Times New Roman"/>
          <w:sz w:val="20"/>
          <w:szCs w:val="20"/>
        </w:rPr>
        <w:t>Mainuddin, A. K., Begum, H. A., Rawal, L. B., Islam, A., &amp; Islam, S. M. S. (2015). Women Empowerment and Its Relation with Health Seeking Behavior in Bangladesh. Journal of Family &amp; Reproductive Health, 9(2), 65–73. https://www.ncbi.nlm.nih.gov/pmc/articles/PMC4500817/</w:t>
      </w:r>
      <w:r>
        <w:rPr>
          <w:rFonts w:cs="Times New Roman"/>
          <w:sz w:val="20"/>
          <w:szCs w:val="20"/>
        </w:rPr>
        <w:t xml:space="preserve"> </w:t>
      </w:r>
      <w:r w:rsidR="004F0DB4" w:rsidRPr="00EE57E9">
        <w:rPr>
          <w:rFonts w:cs="Times New Roman"/>
          <w:sz w:val="20"/>
          <w:szCs w:val="20"/>
        </w:rPr>
        <w:t>.</w:t>
      </w:r>
    </w:p>
    <w:p w14:paraId="5B8EDC03" w14:textId="383E74F2" w:rsidR="004F0DB4" w:rsidRPr="00EE57E9" w:rsidRDefault="00132E54" w:rsidP="00EE57E9">
      <w:pPr>
        <w:pStyle w:val="ListParagraph"/>
        <w:numPr>
          <w:ilvl w:val="0"/>
          <w:numId w:val="5"/>
        </w:numPr>
        <w:spacing w:line="276" w:lineRule="auto"/>
        <w:rPr>
          <w:rFonts w:cs="Times New Roman"/>
          <w:sz w:val="20"/>
          <w:szCs w:val="20"/>
        </w:rPr>
      </w:pPr>
      <w:r w:rsidRPr="00132E54">
        <w:rPr>
          <w:rFonts w:cs="Times New Roman"/>
          <w:sz w:val="20"/>
          <w:szCs w:val="20"/>
        </w:rPr>
        <w:t>Okoli, R., Isah, A. O., Ozolua, R. I., Ohaju-Obodo, J. O., Nwokike, O. C., &amp; Ovienria, W. A. (2015). Drug prescribing pattern in three levels of health care facilities in the north and central senatorial districts of Edo State, Nigeria. International Journal of Herbs and Pharmacological Research, 4(3), 46–57. https://www.ajol.info/index.php/ijhpr/article/view/142378</w:t>
      </w:r>
      <w:r>
        <w:rPr>
          <w:rFonts w:cs="Times New Roman"/>
          <w:sz w:val="20"/>
          <w:szCs w:val="20"/>
        </w:rPr>
        <w:t xml:space="preserve"> </w:t>
      </w:r>
    </w:p>
    <w:p w14:paraId="129B5375" w14:textId="59C2B06D" w:rsidR="004F0DB4" w:rsidRPr="00EE57E9" w:rsidRDefault="005855F9" w:rsidP="00EE57E9">
      <w:pPr>
        <w:pStyle w:val="ListParagraph"/>
        <w:numPr>
          <w:ilvl w:val="0"/>
          <w:numId w:val="5"/>
        </w:numPr>
        <w:spacing w:line="276" w:lineRule="auto"/>
        <w:rPr>
          <w:rFonts w:cs="Times New Roman"/>
          <w:sz w:val="20"/>
          <w:szCs w:val="20"/>
        </w:rPr>
      </w:pPr>
      <w:r w:rsidRPr="005855F9">
        <w:rPr>
          <w:rFonts w:cs="Times New Roman"/>
          <w:sz w:val="20"/>
          <w:szCs w:val="20"/>
        </w:rPr>
        <w:t>Rijal, S., Adhikari, K., Sigdel, D., &amp; Mallik, S. K. (2019). Prescribing Pattern of Drugs in Geriatrics Patients Using Beers Criteria. Journal of Nepal Health Research Council, 17(2), 153–157. https://doi.org/10.33314/jnhrc.v0i0.1774</w:t>
      </w:r>
      <w:r>
        <w:rPr>
          <w:rFonts w:cs="Times New Roman"/>
          <w:sz w:val="20"/>
          <w:szCs w:val="20"/>
        </w:rPr>
        <w:t xml:space="preserve"> </w:t>
      </w:r>
    </w:p>
    <w:p w14:paraId="6BDD6659" w14:textId="6B9ABCC3" w:rsidR="004F0DB4" w:rsidRPr="00EE57E9" w:rsidRDefault="002716A9" w:rsidP="00EE57E9">
      <w:pPr>
        <w:pStyle w:val="ListParagraph"/>
        <w:numPr>
          <w:ilvl w:val="0"/>
          <w:numId w:val="5"/>
        </w:numPr>
        <w:spacing w:line="276" w:lineRule="auto"/>
        <w:rPr>
          <w:rFonts w:cs="Times New Roman"/>
          <w:sz w:val="20"/>
          <w:szCs w:val="20"/>
        </w:rPr>
      </w:pPr>
      <w:r w:rsidRPr="002716A9">
        <w:rPr>
          <w:rFonts w:cs="Times New Roman"/>
          <w:sz w:val="20"/>
          <w:szCs w:val="20"/>
        </w:rPr>
        <w:t>Sapkota, S., Pudasaini, N., Singh, C., &amp; Gc, S. (2011). DRUG PRESCRIBING PATTERN AND PRESCRIPTION ERROR IN ELDERLY: A RETROSPECTIVE STUDY OF INPATIENT RECORD. Asian Journal of Pharmaceutical and Clinical Research, 4(3), 129-132. https://innovareacademics.in/journal/ajpcr/Vol4Issue3/450.pdf</w:t>
      </w:r>
      <w:r>
        <w:rPr>
          <w:rFonts w:cs="Times New Roman"/>
          <w:sz w:val="20"/>
          <w:szCs w:val="20"/>
        </w:rPr>
        <w:t xml:space="preserve"> </w:t>
      </w:r>
      <w:r w:rsidR="004F0DB4" w:rsidRPr="00EE57E9">
        <w:rPr>
          <w:rFonts w:cs="Times New Roman"/>
          <w:sz w:val="20"/>
          <w:szCs w:val="20"/>
        </w:rPr>
        <w:t>.</w:t>
      </w:r>
    </w:p>
    <w:p w14:paraId="27AC630A" w14:textId="7C2E2EA8" w:rsidR="004F0DB4" w:rsidRPr="00EE57E9" w:rsidRDefault="00C50628" w:rsidP="00EE57E9">
      <w:pPr>
        <w:pStyle w:val="ListParagraph"/>
        <w:numPr>
          <w:ilvl w:val="0"/>
          <w:numId w:val="5"/>
        </w:numPr>
        <w:spacing w:line="276" w:lineRule="auto"/>
        <w:rPr>
          <w:rFonts w:cs="Times New Roman"/>
          <w:sz w:val="20"/>
          <w:szCs w:val="20"/>
        </w:rPr>
      </w:pPr>
      <w:r w:rsidRPr="00C50628">
        <w:rPr>
          <w:rFonts w:cs="Times New Roman"/>
          <w:sz w:val="20"/>
          <w:szCs w:val="20"/>
        </w:rPr>
        <w:t>Sarwar, M. R., Dar, A. R., Mahar, S. Y., Riaz, T., Danish, U., &amp; Iftikhar, S. (2018). Assessment of prescribing potentially inappropriate medications listed in beers criteria and its association with the unplanned hospitalization: A cross-sectional study in Lahore, Pakistan. Clinical Interventions in Aging. https://doi.org/10.2147/CIA.S173942</w:t>
      </w:r>
    </w:p>
    <w:p w14:paraId="1B60301B" w14:textId="711470F6" w:rsidR="004F0DB4" w:rsidRPr="00EE57E9" w:rsidRDefault="00C50628" w:rsidP="00EE57E9">
      <w:pPr>
        <w:pStyle w:val="ListParagraph"/>
        <w:numPr>
          <w:ilvl w:val="0"/>
          <w:numId w:val="5"/>
        </w:numPr>
        <w:spacing w:line="276" w:lineRule="auto"/>
        <w:rPr>
          <w:rFonts w:cs="Times New Roman"/>
          <w:sz w:val="20"/>
          <w:szCs w:val="20"/>
        </w:rPr>
      </w:pPr>
      <w:r w:rsidRPr="00C50628">
        <w:rPr>
          <w:rFonts w:cs="Times New Roman"/>
          <w:sz w:val="20"/>
          <w:szCs w:val="20"/>
        </w:rPr>
        <w:t>Taskeen, M., Anitha, N., Ali, S. R., Bharath, R., &amp; Khan, A. B. (2012). A study on rational drug prescribing pattern in geriatric patients in Hyderabad Metropolitan. Journal of Drug Delivery and Therapeutics, 2(5), 109–113. https://doi.org/10.22270/jddt.v2i5.270</w:t>
      </w:r>
    </w:p>
    <w:p w14:paraId="54223B7F" w14:textId="514B0047" w:rsidR="004F0DB4" w:rsidRPr="00EE57E9" w:rsidRDefault="00C50628" w:rsidP="00EE57E9">
      <w:pPr>
        <w:pStyle w:val="ListParagraph"/>
        <w:numPr>
          <w:ilvl w:val="0"/>
          <w:numId w:val="5"/>
        </w:numPr>
        <w:spacing w:line="276" w:lineRule="auto"/>
        <w:rPr>
          <w:rFonts w:cs="Times New Roman"/>
          <w:sz w:val="20"/>
          <w:szCs w:val="20"/>
        </w:rPr>
      </w:pPr>
      <w:r w:rsidRPr="00C50628">
        <w:rPr>
          <w:rFonts w:cs="Times New Roman"/>
          <w:sz w:val="20"/>
          <w:szCs w:val="20"/>
        </w:rPr>
        <w:t>Wang, Z., Peng, W., Li, M., Li, X., Yang, T., Li, C., Yan, H., Jia, X., Hu, Z., &amp; Wang, Y. (2021). Association between multimorbidity patterns and disability among older people covered by long-term care insurance in Shanghai, China. BMC Public Health, 21(1), 418. https://doi.org/10.1186/s12889-021-10463-y</w:t>
      </w:r>
      <w:r>
        <w:rPr>
          <w:rFonts w:cs="Times New Roman"/>
          <w:sz w:val="20"/>
          <w:szCs w:val="20"/>
        </w:rPr>
        <w:t xml:space="preserve"> </w:t>
      </w:r>
    </w:p>
    <w:p w14:paraId="53B0199B" w14:textId="2558AB93" w:rsidR="00CA386E" w:rsidRPr="00EE57E9" w:rsidRDefault="004F0DB4" w:rsidP="00EE57E9">
      <w:pPr>
        <w:spacing w:line="276" w:lineRule="auto"/>
        <w:rPr>
          <w:rFonts w:cs="Times New Roman"/>
          <w:sz w:val="2"/>
          <w:szCs w:val="2"/>
        </w:rPr>
      </w:pPr>
      <w:r w:rsidRPr="00EE57E9">
        <w:rPr>
          <w:rFonts w:cs="Times New Roman"/>
          <w:sz w:val="20"/>
          <w:szCs w:val="20"/>
        </w:rPr>
        <w:fldChar w:fldCharType="end"/>
      </w:r>
    </w:p>
    <w:p w14:paraId="25D33D88" w14:textId="76D28665" w:rsidR="00CA386E" w:rsidRPr="00EE57E9" w:rsidRDefault="00996874" w:rsidP="00EE57E9">
      <w:pPr>
        <w:pStyle w:val="ListParagraph"/>
        <w:numPr>
          <w:ilvl w:val="0"/>
          <w:numId w:val="5"/>
        </w:numPr>
        <w:spacing w:line="276" w:lineRule="auto"/>
        <w:rPr>
          <w:rFonts w:cs="Times New Roman"/>
          <w:sz w:val="20"/>
          <w:szCs w:val="20"/>
        </w:rPr>
      </w:pPr>
      <w:proofErr w:type="spellStart"/>
      <w:r w:rsidRPr="00996874">
        <w:rPr>
          <w:rFonts w:cs="Times New Roman"/>
          <w:sz w:val="20"/>
          <w:szCs w:val="20"/>
        </w:rPr>
        <w:t>Alhumaidi</w:t>
      </w:r>
      <w:proofErr w:type="spellEnd"/>
      <w:r w:rsidRPr="00996874">
        <w:rPr>
          <w:rFonts w:cs="Times New Roman"/>
          <w:sz w:val="20"/>
          <w:szCs w:val="20"/>
        </w:rPr>
        <w:t xml:space="preserve">, R. M., </w:t>
      </w:r>
      <w:proofErr w:type="spellStart"/>
      <w:r w:rsidRPr="00996874">
        <w:rPr>
          <w:rFonts w:cs="Times New Roman"/>
          <w:sz w:val="20"/>
          <w:szCs w:val="20"/>
        </w:rPr>
        <w:t>Bamagous</w:t>
      </w:r>
      <w:proofErr w:type="spellEnd"/>
      <w:r w:rsidRPr="00996874">
        <w:rPr>
          <w:rFonts w:cs="Times New Roman"/>
          <w:sz w:val="20"/>
          <w:szCs w:val="20"/>
        </w:rPr>
        <w:t xml:space="preserve">, G. A., </w:t>
      </w:r>
      <w:proofErr w:type="spellStart"/>
      <w:r w:rsidRPr="00996874">
        <w:rPr>
          <w:rFonts w:cs="Times New Roman"/>
          <w:sz w:val="20"/>
          <w:szCs w:val="20"/>
        </w:rPr>
        <w:t>Alsanosi</w:t>
      </w:r>
      <w:proofErr w:type="spellEnd"/>
      <w:r w:rsidRPr="00996874">
        <w:rPr>
          <w:rFonts w:cs="Times New Roman"/>
          <w:sz w:val="20"/>
          <w:szCs w:val="20"/>
        </w:rPr>
        <w:t xml:space="preserve">, S. M., </w:t>
      </w:r>
      <w:proofErr w:type="spellStart"/>
      <w:r w:rsidRPr="00996874">
        <w:rPr>
          <w:rFonts w:cs="Times New Roman"/>
          <w:sz w:val="20"/>
          <w:szCs w:val="20"/>
        </w:rPr>
        <w:t>Alqashqari</w:t>
      </w:r>
      <w:proofErr w:type="spellEnd"/>
      <w:r w:rsidRPr="00996874">
        <w:rPr>
          <w:rFonts w:cs="Times New Roman"/>
          <w:sz w:val="20"/>
          <w:szCs w:val="20"/>
        </w:rPr>
        <w:t xml:space="preserve">, H. S., Qadhi, R. S., </w:t>
      </w:r>
      <w:proofErr w:type="spellStart"/>
      <w:r w:rsidRPr="00996874">
        <w:rPr>
          <w:rFonts w:cs="Times New Roman"/>
          <w:sz w:val="20"/>
          <w:szCs w:val="20"/>
        </w:rPr>
        <w:t>Alhindi</w:t>
      </w:r>
      <w:proofErr w:type="spellEnd"/>
      <w:r w:rsidRPr="00996874">
        <w:rPr>
          <w:rFonts w:cs="Times New Roman"/>
          <w:sz w:val="20"/>
          <w:szCs w:val="20"/>
        </w:rPr>
        <w:t xml:space="preserve">, Y. Z., Ayoub, N., &amp; </w:t>
      </w:r>
      <w:proofErr w:type="spellStart"/>
      <w:r w:rsidRPr="00996874">
        <w:rPr>
          <w:rFonts w:cs="Times New Roman"/>
          <w:sz w:val="20"/>
          <w:szCs w:val="20"/>
        </w:rPr>
        <w:t>Falemban</w:t>
      </w:r>
      <w:proofErr w:type="spellEnd"/>
      <w:r w:rsidRPr="00996874">
        <w:rPr>
          <w:rFonts w:cs="Times New Roman"/>
          <w:sz w:val="20"/>
          <w:szCs w:val="20"/>
        </w:rPr>
        <w:t>, A. H. (2023). Risk of Polypharmacy and Its Outcome in Terms of Drug Interaction in an Elderly Population: A Retrospective Cross-Sectional Study. Journal of Clinical Medicine, 12(12), 3960. https://doi.org/10.3390/jcm12123960</w:t>
      </w:r>
    </w:p>
    <w:p w14:paraId="33EC454D" w14:textId="23865A1C" w:rsidR="00CA386E" w:rsidRPr="00EE57E9" w:rsidRDefault="00996874" w:rsidP="00EE57E9">
      <w:pPr>
        <w:pStyle w:val="ListParagraph"/>
        <w:numPr>
          <w:ilvl w:val="0"/>
          <w:numId w:val="5"/>
        </w:numPr>
        <w:spacing w:line="276" w:lineRule="auto"/>
        <w:rPr>
          <w:rFonts w:cs="Times New Roman"/>
          <w:sz w:val="20"/>
          <w:szCs w:val="20"/>
        </w:rPr>
      </w:pPr>
      <w:r w:rsidRPr="00996874">
        <w:rPr>
          <w:rFonts w:cs="Times New Roman"/>
          <w:sz w:val="20"/>
          <w:szCs w:val="20"/>
        </w:rPr>
        <w:lastRenderedPageBreak/>
        <w:t>American Geriatrics Society. (2023). American Geriatrics Society 2023 updated AGS Beers Criteria for potentially inappropriate medication use in older adults. Journal of the American Geriatrics Society, 71(7) https://doi.org/10.1111/jgs.18372</w:t>
      </w:r>
    </w:p>
    <w:p w14:paraId="0A2B6BF9" w14:textId="6F5A82CF" w:rsidR="00CA386E" w:rsidRPr="00EE57E9" w:rsidRDefault="00996874" w:rsidP="00EE57E9">
      <w:pPr>
        <w:pStyle w:val="ListParagraph"/>
        <w:numPr>
          <w:ilvl w:val="0"/>
          <w:numId w:val="5"/>
        </w:numPr>
        <w:spacing w:line="276" w:lineRule="auto"/>
        <w:rPr>
          <w:rFonts w:cs="Times New Roman"/>
          <w:sz w:val="20"/>
          <w:szCs w:val="20"/>
        </w:rPr>
      </w:pPr>
      <w:r w:rsidRPr="00996874">
        <w:rPr>
          <w:rFonts w:cs="Times New Roman"/>
          <w:sz w:val="20"/>
          <w:szCs w:val="20"/>
        </w:rPr>
        <w:t xml:space="preserve">Anwar, M. F., </w:t>
      </w:r>
      <w:proofErr w:type="spellStart"/>
      <w:r w:rsidRPr="00996874">
        <w:rPr>
          <w:rFonts w:cs="Times New Roman"/>
          <w:sz w:val="20"/>
          <w:szCs w:val="20"/>
        </w:rPr>
        <w:t>Daud</w:t>
      </w:r>
      <w:proofErr w:type="spellEnd"/>
      <w:r w:rsidRPr="00996874">
        <w:rPr>
          <w:rFonts w:cs="Times New Roman"/>
          <w:sz w:val="20"/>
          <w:szCs w:val="20"/>
        </w:rPr>
        <w:t>, N. A. A., &amp; Hussain, R. (2025). From prescribing indicators to rational drug use: a medication safety perspective. Journal of Pharmaceutical Policy and Practice, 18(1). https://doi.org/10.1080/20523211.2025.2544656</w:t>
      </w:r>
    </w:p>
    <w:p w14:paraId="3ED9F07F" w14:textId="306562D0" w:rsidR="00CA386E" w:rsidRPr="00EE57E9" w:rsidRDefault="00AA5203" w:rsidP="00EE57E9">
      <w:pPr>
        <w:pStyle w:val="ListParagraph"/>
        <w:numPr>
          <w:ilvl w:val="0"/>
          <w:numId w:val="5"/>
        </w:numPr>
        <w:spacing w:line="276" w:lineRule="auto"/>
        <w:rPr>
          <w:rFonts w:cs="Times New Roman"/>
          <w:sz w:val="20"/>
          <w:szCs w:val="20"/>
        </w:rPr>
      </w:pPr>
      <w:r w:rsidRPr="00AA5203">
        <w:rPr>
          <w:rFonts w:cs="Times New Roman"/>
          <w:sz w:val="20"/>
          <w:szCs w:val="20"/>
        </w:rPr>
        <w:t xml:space="preserve">Lau, S., </w:t>
      </w:r>
      <w:proofErr w:type="spellStart"/>
      <w:r w:rsidRPr="00AA5203">
        <w:rPr>
          <w:rFonts w:cs="Times New Roman"/>
          <w:sz w:val="20"/>
          <w:szCs w:val="20"/>
        </w:rPr>
        <w:t>Lun</w:t>
      </w:r>
      <w:proofErr w:type="spellEnd"/>
      <w:r w:rsidRPr="00AA5203">
        <w:rPr>
          <w:rFonts w:cs="Times New Roman"/>
          <w:sz w:val="20"/>
          <w:szCs w:val="20"/>
        </w:rPr>
        <w:t>, P., Ang, W., Tan, K. T., &amp; Ding, Y. Y. (2020). Barriers to effective prescribing in older adults: applying the theoretical domains framework in the ambulatory setting – a scoping review. BMC Geriatrics. https://doi.org/10.1186/s12877-020-01766-7</w:t>
      </w:r>
    </w:p>
    <w:p w14:paraId="49EC0516" w14:textId="469799EB" w:rsidR="00CA386E" w:rsidRPr="00EE57E9" w:rsidRDefault="009E00FA" w:rsidP="00EE57E9">
      <w:pPr>
        <w:pStyle w:val="ListParagraph"/>
        <w:numPr>
          <w:ilvl w:val="0"/>
          <w:numId w:val="5"/>
        </w:numPr>
        <w:spacing w:line="276" w:lineRule="auto"/>
        <w:rPr>
          <w:rFonts w:cs="Times New Roman"/>
          <w:sz w:val="20"/>
          <w:szCs w:val="20"/>
        </w:rPr>
      </w:pPr>
      <w:r w:rsidRPr="009E00FA">
        <w:rPr>
          <w:rFonts w:cs="Times New Roman"/>
          <w:sz w:val="20"/>
          <w:szCs w:val="20"/>
        </w:rPr>
        <w:t>Ngcobo, N. N. (2025). Influence of Ageing on the Pharmacodynamics and Pharmacokinetics of Chronically Administered Medicines in Geriatric Patients: A Review. Clinical Pharmacokinetics, 64(3), 335–367. https://doi.org/10.1007/s40262-024-01466-0</w:t>
      </w:r>
    </w:p>
    <w:p w14:paraId="7E8C0BBC" w14:textId="1248A629" w:rsidR="00CA386E" w:rsidRPr="00EE57E9" w:rsidRDefault="00A62C27" w:rsidP="00EE57E9">
      <w:pPr>
        <w:pStyle w:val="ListParagraph"/>
        <w:numPr>
          <w:ilvl w:val="0"/>
          <w:numId w:val="5"/>
        </w:numPr>
        <w:spacing w:line="276" w:lineRule="auto"/>
        <w:rPr>
          <w:rFonts w:cs="Times New Roman"/>
          <w:sz w:val="20"/>
          <w:szCs w:val="20"/>
        </w:rPr>
      </w:pPr>
      <w:proofErr w:type="spellStart"/>
      <w:r w:rsidRPr="00A62C27">
        <w:rPr>
          <w:rFonts w:cs="Times New Roman"/>
          <w:sz w:val="20"/>
          <w:szCs w:val="20"/>
        </w:rPr>
        <w:t>Osareme</w:t>
      </w:r>
      <w:proofErr w:type="spellEnd"/>
      <w:r w:rsidRPr="00A62C27">
        <w:rPr>
          <w:rFonts w:cs="Times New Roman"/>
          <w:sz w:val="20"/>
          <w:szCs w:val="20"/>
        </w:rPr>
        <w:t xml:space="preserve">, J., </w:t>
      </w:r>
      <w:proofErr w:type="spellStart"/>
      <w:r w:rsidRPr="00A62C27">
        <w:rPr>
          <w:rFonts w:cs="Times New Roman"/>
          <w:sz w:val="20"/>
          <w:szCs w:val="20"/>
        </w:rPr>
        <w:t>Muonde</w:t>
      </w:r>
      <w:proofErr w:type="spellEnd"/>
      <w:r w:rsidRPr="00A62C27">
        <w:rPr>
          <w:rFonts w:cs="Times New Roman"/>
          <w:sz w:val="20"/>
          <w:szCs w:val="20"/>
        </w:rPr>
        <w:t xml:space="preserve">, M., Paschal, C., </w:t>
      </w:r>
      <w:proofErr w:type="spellStart"/>
      <w:r w:rsidRPr="00A62C27">
        <w:rPr>
          <w:rFonts w:cs="Times New Roman"/>
          <w:sz w:val="20"/>
          <w:szCs w:val="20"/>
        </w:rPr>
        <w:t>Olorunsogo</w:t>
      </w:r>
      <w:proofErr w:type="spellEnd"/>
      <w:r w:rsidRPr="00A62C27">
        <w:rPr>
          <w:rFonts w:cs="Times New Roman"/>
          <w:sz w:val="20"/>
          <w:szCs w:val="20"/>
        </w:rPr>
        <w:t xml:space="preserve">, T. O., &amp; </w:t>
      </w:r>
      <w:proofErr w:type="spellStart"/>
      <w:r w:rsidRPr="00A62C27">
        <w:rPr>
          <w:rFonts w:cs="Times New Roman"/>
          <w:sz w:val="20"/>
          <w:szCs w:val="20"/>
        </w:rPr>
        <w:t>Omotayo</w:t>
      </w:r>
      <w:proofErr w:type="spellEnd"/>
      <w:r w:rsidRPr="00A62C27">
        <w:rPr>
          <w:rFonts w:cs="Times New Roman"/>
          <w:sz w:val="20"/>
          <w:szCs w:val="20"/>
        </w:rPr>
        <w:t>, O. (2024). Demographic shifts and healthcare: A review of aging populations and systemic challenges. International Journal of Science and Research Archive, 11(1), 383–395. https://doi.org/10.30574/ijsra.2024.11.1.0067</w:t>
      </w:r>
    </w:p>
    <w:p w14:paraId="5DAB16F8" w14:textId="7F7EB81B" w:rsidR="00CA386E" w:rsidRPr="00EE57E9" w:rsidRDefault="00626F32" w:rsidP="00EE57E9">
      <w:pPr>
        <w:pStyle w:val="ListParagraph"/>
        <w:numPr>
          <w:ilvl w:val="0"/>
          <w:numId w:val="5"/>
        </w:numPr>
        <w:spacing w:line="276" w:lineRule="auto"/>
        <w:rPr>
          <w:rFonts w:cs="Times New Roman"/>
          <w:sz w:val="20"/>
          <w:szCs w:val="20"/>
        </w:rPr>
      </w:pPr>
      <w:r w:rsidRPr="00626F32">
        <w:rPr>
          <w:rFonts w:cs="Times New Roman"/>
          <w:sz w:val="20"/>
          <w:szCs w:val="20"/>
        </w:rPr>
        <w:t>Prasad, S., Sung, B., &amp; Aggarwal, B. B. (2012). Age-associated chronic diseases require age-old medicine: Role of chronic inflammation. Preventive Medicine, 54(1), S29–S37. https://doi.org/10.1016/j.ypmed.2011.11.011</w:t>
      </w:r>
    </w:p>
    <w:p w14:paraId="079D02B0" w14:textId="3482C9A5" w:rsidR="00CA386E" w:rsidRPr="00EE57E9" w:rsidRDefault="005526CC" w:rsidP="00EE57E9">
      <w:pPr>
        <w:pStyle w:val="ListParagraph"/>
        <w:numPr>
          <w:ilvl w:val="0"/>
          <w:numId w:val="5"/>
        </w:numPr>
        <w:spacing w:line="276" w:lineRule="auto"/>
        <w:rPr>
          <w:rFonts w:cs="Times New Roman"/>
          <w:sz w:val="20"/>
          <w:szCs w:val="20"/>
        </w:rPr>
      </w:pPr>
      <w:r w:rsidRPr="005526CC">
        <w:rPr>
          <w:rFonts w:cs="Times New Roman"/>
          <w:sz w:val="20"/>
          <w:szCs w:val="20"/>
        </w:rPr>
        <w:t>Roller-</w:t>
      </w:r>
      <w:proofErr w:type="spellStart"/>
      <w:r w:rsidRPr="005526CC">
        <w:rPr>
          <w:rFonts w:cs="Times New Roman"/>
          <w:sz w:val="20"/>
          <w:szCs w:val="20"/>
        </w:rPr>
        <w:t>Wirnsberger</w:t>
      </w:r>
      <w:proofErr w:type="spellEnd"/>
      <w:r w:rsidRPr="005526CC">
        <w:rPr>
          <w:rFonts w:cs="Times New Roman"/>
          <w:sz w:val="20"/>
          <w:szCs w:val="20"/>
        </w:rPr>
        <w:t xml:space="preserve">, R., </w:t>
      </w:r>
      <w:proofErr w:type="spellStart"/>
      <w:r w:rsidRPr="005526CC">
        <w:rPr>
          <w:rFonts w:cs="Times New Roman"/>
          <w:sz w:val="20"/>
          <w:szCs w:val="20"/>
        </w:rPr>
        <w:t>Thurner</w:t>
      </w:r>
      <w:proofErr w:type="spellEnd"/>
      <w:r w:rsidRPr="005526CC">
        <w:rPr>
          <w:rFonts w:cs="Times New Roman"/>
          <w:sz w:val="20"/>
          <w:szCs w:val="20"/>
        </w:rPr>
        <w:t xml:space="preserve">, B., </w:t>
      </w:r>
      <w:proofErr w:type="spellStart"/>
      <w:r w:rsidRPr="005526CC">
        <w:rPr>
          <w:rFonts w:cs="Times New Roman"/>
          <w:sz w:val="20"/>
          <w:szCs w:val="20"/>
        </w:rPr>
        <w:t>Pucher</w:t>
      </w:r>
      <w:proofErr w:type="spellEnd"/>
      <w:r w:rsidRPr="005526CC">
        <w:rPr>
          <w:rFonts w:cs="Times New Roman"/>
          <w:sz w:val="20"/>
          <w:szCs w:val="20"/>
        </w:rPr>
        <w:t xml:space="preserve">, C., Lindner, S., &amp; </w:t>
      </w:r>
      <w:proofErr w:type="spellStart"/>
      <w:r w:rsidRPr="005526CC">
        <w:rPr>
          <w:rFonts w:cs="Times New Roman"/>
          <w:sz w:val="20"/>
          <w:szCs w:val="20"/>
        </w:rPr>
        <w:t>Wirnsberger</w:t>
      </w:r>
      <w:proofErr w:type="spellEnd"/>
      <w:r w:rsidRPr="005526CC">
        <w:rPr>
          <w:rFonts w:cs="Times New Roman"/>
          <w:sz w:val="20"/>
          <w:szCs w:val="20"/>
        </w:rPr>
        <w:t>, G. H. (2020). The Clinical and Therapeutic Challenge of Treating Older Patients in Clinical Practice. British Journal of Clinical Pharmacology, 86(10), 1904–1911. https://doi.org/10.1111/bcp.14074</w:t>
      </w:r>
    </w:p>
    <w:p w14:paraId="2D7CBE34" w14:textId="13423EA3" w:rsidR="00CA386E" w:rsidRPr="00EE57E9" w:rsidRDefault="005526CC" w:rsidP="00EE57E9">
      <w:pPr>
        <w:pStyle w:val="ListParagraph"/>
        <w:numPr>
          <w:ilvl w:val="0"/>
          <w:numId w:val="5"/>
        </w:numPr>
        <w:spacing w:line="276" w:lineRule="auto"/>
        <w:rPr>
          <w:rFonts w:cs="Times New Roman"/>
          <w:sz w:val="20"/>
          <w:szCs w:val="20"/>
        </w:rPr>
      </w:pPr>
      <w:proofErr w:type="spellStart"/>
      <w:r w:rsidRPr="005526CC">
        <w:rPr>
          <w:rFonts w:cs="Times New Roman"/>
          <w:sz w:val="20"/>
          <w:szCs w:val="20"/>
        </w:rPr>
        <w:t>Sarker</w:t>
      </w:r>
      <w:proofErr w:type="spellEnd"/>
      <w:r w:rsidRPr="005526CC">
        <w:rPr>
          <w:rFonts w:cs="Times New Roman"/>
          <w:sz w:val="20"/>
          <w:szCs w:val="20"/>
        </w:rPr>
        <w:t xml:space="preserve">, A. R., </w:t>
      </w:r>
      <w:proofErr w:type="spellStart"/>
      <w:r w:rsidRPr="005526CC">
        <w:rPr>
          <w:rFonts w:cs="Times New Roman"/>
          <w:sz w:val="20"/>
          <w:szCs w:val="20"/>
        </w:rPr>
        <w:t>Zabeen</w:t>
      </w:r>
      <w:proofErr w:type="spellEnd"/>
      <w:r w:rsidRPr="005526CC">
        <w:rPr>
          <w:rFonts w:cs="Times New Roman"/>
          <w:sz w:val="20"/>
          <w:szCs w:val="20"/>
        </w:rPr>
        <w:t xml:space="preserve">, I., Khanam, M., </w:t>
      </w:r>
      <w:proofErr w:type="spellStart"/>
      <w:r w:rsidRPr="005526CC">
        <w:rPr>
          <w:rFonts w:cs="Times New Roman"/>
          <w:sz w:val="20"/>
          <w:szCs w:val="20"/>
        </w:rPr>
        <w:t>Akter</w:t>
      </w:r>
      <w:proofErr w:type="spellEnd"/>
      <w:r w:rsidRPr="005526CC">
        <w:rPr>
          <w:rFonts w:cs="Times New Roman"/>
          <w:sz w:val="20"/>
          <w:szCs w:val="20"/>
        </w:rPr>
        <w:t>, R., &amp; Ali, N. (2023). Healthcare-seeking experiences of older citizens in Bangladesh: A qualitative study. PLOS Global Public Health, 3(2), e0001185. https://doi.org/10.1371/journal.pgph.0001185</w:t>
      </w:r>
    </w:p>
    <w:p w14:paraId="2599A76F" w14:textId="4DF786CB" w:rsidR="00CA386E" w:rsidRPr="00EE57E9" w:rsidRDefault="00367CA3" w:rsidP="00EE57E9">
      <w:pPr>
        <w:pStyle w:val="ListParagraph"/>
        <w:numPr>
          <w:ilvl w:val="0"/>
          <w:numId w:val="5"/>
        </w:numPr>
        <w:spacing w:line="276" w:lineRule="auto"/>
        <w:rPr>
          <w:rFonts w:cs="Times New Roman"/>
          <w:sz w:val="20"/>
          <w:szCs w:val="20"/>
        </w:rPr>
      </w:pPr>
      <w:r w:rsidRPr="00367CA3">
        <w:rPr>
          <w:rFonts w:cs="Times New Roman"/>
          <w:sz w:val="20"/>
          <w:szCs w:val="20"/>
        </w:rPr>
        <w:t xml:space="preserve">Singh, S., &amp; </w:t>
      </w:r>
      <w:proofErr w:type="spellStart"/>
      <w:r w:rsidRPr="00367CA3">
        <w:rPr>
          <w:rFonts w:cs="Times New Roman"/>
          <w:sz w:val="20"/>
          <w:szCs w:val="20"/>
        </w:rPr>
        <w:t>Bajorek</w:t>
      </w:r>
      <w:proofErr w:type="spellEnd"/>
      <w:r w:rsidRPr="00367CA3">
        <w:rPr>
          <w:rFonts w:cs="Times New Roman"/>
          <w:sz w:val="20"/>
          <w:szCs w:val="20"/>
        </w:rPr>
        <w:t xml:space="preserve">, B. (2014). Defining 'elderly' in clinical practice guidelines for pharmacotherapy. Pharmacy Practice, 12(4). </w:t>
      </w:r>
      <w:hyperlink r:id="rId13" w:history="1">
        <w:r w:rsidR="00F6377B" w:rsidRPr="00DB220E">
          <w:rPr>
            <w:rStyle w:val="Hyperlink"/>
            <w:rFonts w:cs="Times New Roman"/>
            <w:sz w:val="20"/>
            <w:szCs w:val="20"/>
          </w:rPr>
          <w:t>https://doi.org/10.4321/s1886-36552014000400007</w:t>
        </w:r>
      </w:hyperlink>
      <w:r w:rsidR="00F6377B">
        <w:rPr>
          <w:rFonts w:cs="Times New Roman"/>
          <w:sz w:val="20"/>
          <w:szCs w:val="20"/>
        </w:rPr>
        <w:t xml:space="preserve"> </w:t>
      </w:r>
    </w:p>
    <w:p w14:paraId="12B91F4D" w14:textId="63C134B4" w:rsidR="00CA386E" w:rsidRPr="00EE57E9" w:rsidRDefault="00A203B6" w:rsidP="00EE57E9">
      <w:pPr>
        <w:pStyle w:val="ListParagraph"/>
        <w:numPr>
          <w:ilvl w:val="0"/>
          <w:numId w:val="5"/>
        </w:numPr>
        <w:spacing w:line="276" w:lineRule="auto"/>
        <w:rPr>
          <w:rFonts w:cs="Times New Roman"/>
          <w:sz w:val="20"/>
          <w:szCs w:val="20"/>
        </w:rPr>
      </w:pPr>
      <w:r w:rsidRPr="00A203B6">
        <w:rPr>
          <w:rFonts w:cs="Times New Roman"/>
          <w:sz w:val="20"/>
          <w:szCs w:val="20"/>
        </w:rPr>
        <w:t xml:space="preserve">Tay, Y. L., Abu Bakar, N. S., </w:t>
      </w:r>
      <w:proofErr w:type="spellStart"/>
      <w:r w:rsidRPr="00A203B6">
        <w:rPr>
          <w:rFonts w:cs="Times New Roman"/>
          <w:sz w:val="20"/>
          <w:szCs w:val="20"/>
        </w:rPr>
        <w:t>Tumiran</w:t>
      </w:r>
      <w:proofErr w:type="spellEnd"/>
      <w:r w:rsidRPr="00A203B6">
        <w:rPr>
          <w:rFonts w:cs="Times New Roman"/>
          <w:sz w:val="20"/>
          <w:szCs w:val="20"/>
        </w:rPr>
        <w:t xml:space="preserve">, R., Ab Rahman, N. H., </w:t>
      </w:r>
      <w:proofErr w:type="spellStart"/>
      <w:r w:rsidRPr="00A203B6">
        <w:rPr>
          <w:rFonts w:cs="Times New Roman"/>
          <w:sz w:val="20"/>
          <w:szCs w:val="20"/>
        </w:rPr>
        <w:t>Mohd</w:t>
      </w:r>
      <w:proofErr w:type="spellEnd"/>
      <w:r w:rsidRPr="00A203B6">
        <w:rPr>
          <w:rFonts w:cs="Times New Roman"/>
          <w:sz w:val="20"/>
          <w:szCs w:val="20"/>
        </w:rPr>
        <w:t xml:space="preserve"> </w:t>
      </w:r>
      <w:proofErr w:type="spellStart"/>
      <w:r w:rsidRPr="00A203B6">
        <w:rPr>
          <w:rFonts w:cs="Times New Roman"/>
          <w:sz w:val="20"/>
          <w:szCs w:val="20"/>
        </w:rPr>
        <w:t>Ma’amor</w:t>
      </w:r>
      <w:proofErr w:type="spellEnd"/>
      <w:r w:rsidRPr="00A203B6">
        <w:rPr>
          <w:rFonts w:cs="Times New Roman"/>
          <w:sz w:val="20"/>
          <w:szCs w:val="20"/>
        </w:rPr>
        <w:t xml:space="preserve">, N. A. A., </w:t>
      </w:r>
      <w:proofErr w:type="spellStart"/>
      <w:r w:rsidRPr="00A203B6">
        <w:rPr>
          <w:rFonts w:cs="Times New Roman"/>
          <w:sz w:val="20"/>
          <w:szCs w:val="20"/>
        </w:rPr>
        <w:t>Yau</w:t>
      </w:r>
      <w:proofErr w:type="spellEnd"/>
      <w:r w:rsidRPr="00A203B6">
        <w:rPr>
          <w:rFonts w:cs="Times New Roman"/>
          <w:sz w:val="20"/>
          <w:szCs w:val="20"/>
        </w:rPr>
        <w:t>, W. K., &amp; Abdullah, Z. (2021). Effects of home visits on quality of life among older adults: a systematic review protocol. Systematic Reviews, 10(1). https://doi.org/10.1186/s13643-021-01862-8</w:t>
      </w:r>
    </w:p>
    <w:p w14:paraId="62F27582" w14:textId="0F217B3D" w:rsidR="00CA386E" w:rsidRPr="00EE57E9" w:rsidRDefault="00A203B6" w:rsidP="00EE57E9">
      <w:pPr>
        <w:pStyle w:val="ListParagraph"/>
        <w:numPr>
          <w:ilvl w:val="0"/>
          <w:numId w:val="5"/>
        </w:numPr>
        <w:spacing w:line="276" w:lineRule="auto"/>
        <w:rPr>
          <w:rFonts w:cs="Times New Roman"/>
          <w:sz w:val="20"/>
          <w:szCs w:val="20"/>
        </w:rPr>
      </w:pPr>
      <w:r w:rsidRPr="00A203B6">
        <w:rPr>
          <w:rFonts w:cs="Times New Roman"/>
          <w:sz w:val="20"/>
          <w:szCs w:val="20"/>
        </w:rPr>
        <w:t xml:space="preserve">World Health Organization. (2005). Promoting rational use of medicines. </w:t>
      </w:r>
      <w:hyperlink r:id="rId14" w:history="1">
        <w:r w:rsidRPr="00DB220E">
          <w:rPr>
            <w:rStyle w:val="Hyperlink"/>
            <w:rFonts w:cs="Times New Roman"/>
            <w:sz w:val="20"/>
            <w:szCs w:val="20"/>
          </w:rPr>
          <w:t>https://www.who.int/activities/promoting-rational-use-of-medicines</w:t>
        </w:r>
      </w:hyperlink>
      <w:r>
        <w:rPr>
          <w:rFonts w:cs="Times New Roman"/>
          <w:sz w:val="20"/>
          <w:szCs w:val="20"/>
        </w:rPr>
        <w:t xml:space="preserve"> </w:t>
      </w:r>
    </w:p>
    <w:p w14:paraId="0A92E056" w14:textId="3EE37AE8" w:rsidR="00CA386E" w:rsidRPr="00EE57E9" w:rsidRDefault="00A203B6" w:rsidP="00EE57E9">
      <w:pPr>
        <w:pStyle w:val="ListParagraph"/>
        <w:numPr>
          <w:ilvl w:val="0"/>
          <w:numId w:val="5"/>
        </w:numPr>
        <w:spacing w:line="276" w:lineRule="auto"/>
        <w:rPr>
          <w:rFonts w:cs="Times New Roman"/>
          <w:sz w:val="20"/>
          <w:szCs w:val="20"/>
        </w:rPr>
      </w:pPr>
      <w:r w:rsidRPr="00A203B6">
        <w:rPr>
          <w:rFonts w:cs="Times New Roman"/>
          <w:sz w:val="20"/>
          <w:szCs w:val="20"/>
        </w:rPr>
        <w:t xml:space="preserve">World Health Organization. (2025). Ageing and health. </w:t>
      </w:r>
      <w:hyperlink r:id="rId15" w:history="1">
        <w:r w:rsidRPr="00DB220E">
          <w:rPr>
            <w:rStyle w:val="Hyperlink"/>
            <w:rFonts w:cs="Times New Roman"/>
            <w:sz w:val="20"/>
            <w:szCs w:val="20"/>
          </w:rPr>
          <w:t>https://www.who.int/news-room/fact-sheets/detail/ageing-and-health</w:t>
        </w:r>
      </w:hyperlink>
      <w:r>
        <w:rPr>
          <w:rFonts w:cs="Times New Roman"/>
          <w:sz w:val="20"/>
          <w:szCs w:val="20"/>
        </w:rPr>
        <w:t xml:space="preserve"> </w:t>
      </w:r>
    </w:p>
    <w:p w14:paraId="3FB4EA21" w14:textId="3C77512B" w:rsidR="00CA386E" w:rsidRPr="00EE57E9" w:rsidRDefault="00A203B6" w:rsidP="00EE57E9">
      <w:pPr>
        <w:pStyle w:val="ListParagraph"/>
        <w:numPr>
          <w:ilvl w:val="0"/>
          <w:numId w:val="5"/>
        </w:numPr>
        <w:spacing w:line="276" w:lineRule="auto"/>
        <w:rPr>
          <w:rFonts w:cs="Times New Roman"/>
          <w:sz w:val="20"/>
          <w:szCs w:val="20"/>
        </w:rPr>
      </w:pPr>
      <w:r w:rsidRPr="00A203B6">
        <w:rPr>
          <w:rFonts w:cs="Times New Roman"/>
          <w:sz w:val="20"/>
          <w:szCs w:val="20"/>
        </w:rPr>
        <w:t xml:space="preserve">American Geriatrics Society 2012 Beers Criteria Update Expert Panel. (2012). American Geriatrics Society updated Beers Criteria for potentially inappropriate medication use in older adults. Journal of the American Geriatrics Society, 60(4), 616–631. </w:t>
      </w:r>
      <w:hyperlink r:id="rId16" w:history="1">
        <w:r w:rsidRPr="00DB220E">
          <w:rPr>
            <w:rStyle w:val="Hyperlink"/>
            <w:rFonts w:cs="Times New Roman"/>
            <w:sz w:val="20"/>
            <w:szCs w:val="20"/>
          </w:rPr>
          <w:t>https://doi.org/10.1111/j.1532-5415.2012.03923.x</w:t>
        </w:r>
      </w:hyperlink>
      <w:r>
        <w:rPr>
          <w:rFonts w:cs="Times New Roman"/>
          <w:sz w:val="20"/>
          <w:szCs w:val="20"/>
        </w:rPr>
        <w:t xml:space="preserve"> </w:t>
      </w:r>
    </w:p>
    <w:p w14:paraId="4051601D" w14:textId="77777777" w:rsidR="004F0DB4" w:rsidRPr="00EE57E9" w:rsidRDefault="004F0DB4" w:rsidP="004F0DB4">
      <w:pPr>
        <w:rPr>
          <w:rFonts w:cs="Times New Roman"/>
          <w:sz w:val="20"/>
          <w:szCs w:val="20"/>
        </w:rPr>
      </w:pPr>
    </w:p>
    <w:p w14:paraId="0F1FDE81" w14:textId="11D2EDE4" w:rsidR="004F0DB4" w:rsidRPr="00EE57E9" w:rsidRDefault="004F0DB4">
      <w:pPr>
        <w:rPr>
          <w:rFonts w:cs="Times New Roman"/>
          <w:sz w:val="20"/>
          <w:szCs w:val="20"/>
        </w:rPr>
      </w:pPr>
    </w:p>
    <w:p w14:paraId="63FCF787" w14:textId="12CDCFFD" w:rsidR="008038DD" w:rsidRPr="00EE57E9" w:rsidRDefault="008038DD" w:rsidP="00EE57E9">
      <w:pPr>
        <w:spacing w:line="276" w:lineRule="auto"/>
        <w:rPr>
          <w:rFonts w:cs="Times New Roman"/>
          <w:b/>
          <w:sz w:val="20"/>
          <w:szCs w:val="20"/>
        </w:rPr>
      </w:pPr>
      <w:r w:rsidRPr="00EE57E9">
        <w:rPr>
          <w:rFonts w:cs="Times New Roman"/>
          <w:sz w:val="20"/>
          <w:szCs w:val="20"/>
        </w:rPr>
        <w:br w:type="page"/>
      </w:r>
      <w:r w:rsidR="002045F0" w:rsidRPr="00EE57E9">
        <w:rPr>
          <w:rFonts w:cs="Times New Roman"/>
          <w:b/>
          <w:sz w:val="20"/>
          <w:szCs w:val="20"/>
        </w:rPr>
        <w:lastRenderedPageBreak/>
        <w:t>Appendix</w:t>
      </w:r>
    </w:p>
    <w:p w14:paraId="26A8BDA2" w14:textId="3947C5E1" w:rsidR="002045F0" w:rsidRPr="00EE57E9" w:rsidRDefault="002045F0" w:rsidP="00EE57E9">
      <w:pPr>
        <w:tabs>
          <w:tab w:val="center" w:pos="4680"/>
          <w:tab w:val="left" w:pos="5087"/>
        </w:tabs>
        <w:spacing w:line="276" w:lineRule="auto"/>
        <w:jc w:val="left"/>
        <w:rPr>
          <w:rFonts w:cs="Times New Roman"/>
          <w:sz w:val="20"/>
          <w:szCs w:val="20"/>
        </w:rPr>
      </w:pPr>
      <w:r w:rsidRPr="00EE57E9">
        <w:rPr>
          <w:rFonts w:cs="Times New Roman"/>
          <w:b/>
          <w:sz w:val="20"/>
          <w:szCs w:val="20"/>
        </w:rPr>
        <w:t>A.</w:t>
      </w:r>
      <w:r w:rsidR="00667978">
        <w:rPr>
          <w:rFonts w:cs="Times New Roman"/>
          <w:b/>
          <w:sz w:val="20"/>
          <w:szCs w:val="20"/>
        </w:rPr>
        <w:t xml:space="preserve"> </w:t>
      </w:r>
      <w:r w:rsidRPr="00EE57E9">
        <w:rPr>
          <w:rFonts w:cs="Times New Roman"/>
          <w:b/>
          <w:sz w:val="20"/>
          <w:szCs w:val="20"/>
        </w:rPr>
        <w:t>Patient’s Information:</w:t>
      </w:r>
      <w:r w:rsidRPr="00EE57E9">
        <w:rPr>
          <w:rFonts w:cs="Times New Roman"/>
          <w:b/>
          <w:sz w:val="20"/>
          <w:szCs w:val="20"/>
        </w:rPr>
        <w:tab/>
      </w:r>
      <w:r w:rsidRPr="00EE57E9">
        <w:rPr>
          <w:rFonts w:cs="Times New Roman"/>
          <w:b/>
          <w:sz w:val="20"/>
          <w:szCs w:val="20"/>
        </w:rPr>
        <w:tab/>
        <w:t>Name:</w:t>
      </w:r>
    </w:p>
    <w:tbl>
      <w:tblPr>
        <w:tblStyle w:val="TableGrid"/>
        <w:tblW w:w="0" w:type="auto"/>
        <w:tblLook w:val="04A0" w:firstRow="1" w:lastRow="0" w:firstColumn="1" w:lastColumn="0" w:noHBand="0" w:noVBand="1"/>
      </w:tblPr>
      <w:tblGrid>
        <w:gridCol w:w="4675"/>
        <w:gridCol w:w="4675"/>
      </w:tblGrid>
      <w:tr w:rsidR="002045F0" w:rsidRPr="00EE57E9" w14:paraId="1930F67B" w14:textId="77777777" w:rsidTr="00411F21">
        <w:trPr>
          <w:trHeight w:val="332"/>
        </w:trPr>
        <w:tc>
          <w:tcPr>
            <w:tcW w:w="4675" w:type="dxa"/>
          </w:tcPr>
          <w:p w14:paraId="327FBA2E" w14:textId="77777777" w:rsidR="002045F0" w:rsidRPr="00EE57E9" w:rsidRDefault="002045F0" w:rsidP="00EE57E9">
            <w:pPr>
              <w:spacing w:line="276" w:lineRule="auto"/>
              <w:jc w:val="left"/>
              <w:rPr>
                <w:rFonts w:cs="Times New Roman"/>
                <w:sz w:val="20"/>
                <w:szCs w:val="20"/>
              </w:rPr>
            </w:pPr>
            <w:r w:rsidRPr="00EE57E9">
              <w:rPr>
                <w:rFonts w:cs="Times New Roman"/>
                <w:sz w:val="20"/>
                <w:szCs w:val="20"/>
              </w:rPr>
              <w:t>1.Age:    60-64 /65-70 / &gt;70</w:t>
            </w:r>
          </w:p>
        </w:tc>
        <w:tc>
          <w:tcPr>
            <w:tcW w:w="4675" w:type="dxa"/>
          </w:tcPr>
          <w:p w14:paraId="691657BE" w14:textId="77777777" w:rsidR="002045F0" w:rsidRPr="00EE57E9" w:rsidRDefault="002045F0" w:rsidP="00EE57E9">
            <w:pPr>
              <w:spacing w:line="276" w:lineRule="auto"/>
              <w:jc w:val="left"/>
              <w:rPr>
                <w:rFonts w:cs="Times New Roman"/>
                <w:sz w:val="20"/>
                <w:szCs w:val="20"/>
              </w:rPr>
            </w:pPr>
            <w:r w:rsidRPr="00EE57E9">
              <w:rPr>
                <w:rFonts w:cs="Times New Roman"/>
                <w:sz w:val="20"/>
                <w:szCs w:val="20"/>
              </w:rPr>
              <w:t>2. Sex: Male / Female</w:t>
            </w:r>
          </w:p>
        </w:tc>
      </w:tr>
      <w:tr w:rsidR="002045F0" w:rsidRPr="00EE57E9" w14:paraId="7265903B" w14:textId="77777777" w:rsidTr="00411F21">
        <w:trPr>
          <w:trHeight w:val="350"/>
        </w:trPr>
        <w:tc>
          <w:tcPr>
            <w:tcW w:w="4675" w:type="dxa"/>
          </w:tcPr>
          <w:p w14:paraId="066C9A17" w14:textId="77777777" w:rsidR="002045F0" w:rsidRPr="00EE57E9" w:rsidRDefault="002045F0" w:rsidP="00EE57E9">
            <w:pPr>
              <w:spacing w:line="276" w:lineRule="auto"/>
              <w:jc w:val="left"/>
              <w:rPr>
                <w:rFonts w:cs="Times New Roman"/>
                <w:sz w:val="20"/>
                <w:szCs w:val="20"/>
              </w:rPr>
            </w:pPr>
            <w:r w:rsidRPr="00EE57E9">
              <w:rPr>
                <w:rFonts w:cs="Times New Roman"/>
                <w:sz w:val="20"/>
                <w:szCs w:val="20"/>
              </w:rPr>
              <w:t>3. Residence: Rural / Urban</w:t>
            </w:r>
          </w:p>
        </w:tc>
        <w:tc>
          <w:tcPr>
            <w:tcW w:w="4675" w:type="dxa"/>
          </w:tcPr>
          <w:p w14:paraId="0F6009D3" w14:textId="77777777" w:rsidR="002045F0" w:rsidRPr="00EE57E9" w:rsidRDefault="002045F0" w:rsidP="00EE57E9">
            <w:pPr>
              <w:spacing w:line="276" w:lineRule="auto"/>
              <w:jc w:val="left"/>
              <w:rPr>
                <w:rFonts w:cs="Times New Roman"/>
                <w:sz w:val="20"/>
                <w:szCs w:val="20"/>
              </w:rPr>
            </w:pPr>
            <w:r w:rsidRPr="00EE57E9">
              <w:rPr>
                <w:rFonts w:cs="Times New Roman"/>
                <w:sz w:val="20"/>
                <w:szCs w:val="20"/>
              </w:rPr>
              <w:t>4. Contact No:</w:t>
            </w:r>
          </w:p>
        </w:tc>
      </w:tr>
      <w:tr w:rsidR="002045F0" w:rsidRPr="00EE57E9" w14:paraId="5D06E454" w14:textId="77777777" w:rsidTr="00411F21">
        <w:trPr>
          <w:trHeight w:val="341"/>
        </w:trPr>
        <w:tc>
          <w:tcPr>
            <w:tcW w:w="4675" w:type="dxa"/>
          </w:tcPr>
          <w:p w14:paraId="3D5B2A8F" w14:textId="0AC2E9D0" w:rsidR="002045F0" w:rsidRPr="00EE57E9" w:rsidRDefault="002045F0" w:rsidP="00EE57E9">
            <w:pPr>
              <w:spacing w:line="276" w:lineRule="auto"/>
              <w:jc w:val="left"/>
              <w:rPr>
                <w:rFonts w:cs="Times New Roman"/>
                <w:sz w:val="20"/>
                <w:szCs w:val="20"/>
              </w:rPr>
            </w:pPr>
            <w:r w:rsidRPr="00EE57E9">
              <w:rPr>
                <w:rFonts w:cs="Times New Roman"/>
                <w:sz w:val="20"/>
                <w:szCs w:val="20"/>
              </w:rPr>
              <w:t xml:space="preserve">5.Economic status: Low / Middle </w:t>
            </w:r>
            <w:r w:rsidR="00667978" w:rsidRPr="00EE57E9">
              <w:rPr>
                <w:rFonts w:cs="Times New Roman"/>
                <w:sz w:val="20"/>
                <w:szCs w:val="20"/>
              </w:rPr>
              <w:t>/ High</w:t>
            </w:r>
          </w:p>
        </w:tc>
        <w:tc>
          <w:tcPr>
            <w:tcW w:w="4675" w:type="dxa"/>
          </w:tcPr>
          <w:p w14:paraId="6D7C84FE" w14:textId="77777777" w:rsidR="002045F0" w:rsidRPr="00EE57E9" w:rsidRDefault="002045F0" w:rsidP="00EE57E9">
            <w:pPr>
              <w:spacing w:line="276" w:lineRule="auto"/>
              <w:jc w:val="left"/>
              <w:rPr>
                <w:rFonts w:cs="Times New Roman"/>
                <w:sz w:val="20"/>
                <w:szCs w:val="20"/>
              </w:rPr>
            </w:pPr>
            <w:r w:rsidRPr="00EE57E9">
              <w:rPr>
                <w:rFonts w:cs="Times New Roman"/>
                <w:sz w:val="20"/>
                <w:szCs w:val="20"/>
              </w:rPr>
              <w:t>6. Hospital status: Indoor / Outdoor</w:t>
            </w:r>
          </w:p>
        </w:tc>
      </w:tr>
      <w:tr w:rsidR="002045F0" w:rsidRPr="00EE57E9" w14:paraId="7BB16F4E" w14:textId="77777777" w:rsidTr="00411F21">
        <w:trPr>
          <w:trHeight w:val="386"/>
        </w:trPr>
        <w:tc>
          <w:tcPr>
            <w:tcW w:w="9350" w:type="dxa"/>
            <w:gridSpan w:val="2"/>
          </w:tcPr>
          <w:p w14:paraId="6C72659F" w14:textId="54887F31" w:rsidR="002045F0" w:rsidRPr="00EE57E9" w:rsidRDefault="002045F0" w:rsidP="00EE57E9">
            <w:pPr>
              <w:spacing w:line="276" w:lineRule="auto"/>
              <w:jc w:val="left"/>
              <w:rPr>
                <w:rFonts w:cs="Times New Roman"/>
                <w:b/>
                <w:sz w:val="20"/>
                <w:szCs w:val="20"/>
              </w:rPr>
            </w:pPr>
            <w:r w:rsidRPr="00EE57E9">
              <w:rPr>
                <w:rFonts w:cs="Times New Roman"/>
                <w:b/>
                <w:sz w:val="20"/>
                <w:szCs w:val="20"/>
              </w:rPr>
              <w:t>B.</w:t>
            </w:r>
            <w:r w:rsidR="00667978">
              <w:rPr>
                <w:rFonts w:cs="Times New Roman"/>
                <w:b/>
                <w:sz w:val="20"/>
                <w:szCs w:val="20"/>
              </w:rPr>
              <w:t xml:space="preserve"> </w:t>
            </w:r>
            <w:r w:rsidRPr="00EE57E9">
              <w:rPr>
                <w:rFonts w:cs="Times New Roman"/>
                <w:b/>
                <w:sz w:val="20"/>
                <w:szCs w:val="20"/>
              </w:rPr>
              <w:t xml:space="preserve">Patient </w:t>
            </w:r>
            <w:r w:rsidR="00667978" w:rsidRPr="00EE57E9">
              <w:rPr>
                <w:rFonts w:cs="Times New Roman"/>
                <w:b/>
                <w:sz w:val="20"/>
                <w:szCs w:val="20"/>
              </w:rPr>
              <w:t>Diagnosis</w:t>
            </w:r>
            <w:r w:rsidRPr="00EE57E9">
              <w:rPr>
                <w:rFonts w:cs="Times New Roman"/>
                <w:b/>
                <w:sz w:val="20"/>
                <w:szCs w:val="20"/>
              </w:rPr>
              <w:t>:</w:t>
            </w:r>
          </w:p>
        </w:tc>
      </w:tr>
      <w:tr w:rsidR="002045F0" w:rsidRPr="00EE57E9" w14:paraId="0D31833A" w14:textId="77777777" w:rsidTr="00411F21">
        <w:trPr>
          <w:trHeight w:val="359"/>
        </w:trPr>
        <w:tc>
          <w:tcPr>
            <w:tcW w:w="9350" w:type="dxa"/>
            <w:gridSpan w:val="2"/>
          </w:tcPr>
          <w:p w14:paraId="61080EED" w14:textId="40BD01C3" w:rsidR="002045F0" w:rsidRPr="00EE57E9" w:rsidRDefault="002045F0" w:rsidP="00EE57E9">
            <w:pPr>
              <w:spacing w:line="276" w:lineRule="auto"/>
              <w:jc w:val="left"/>
              <w:rPr>
                <w:rFonts w:cs="Times New Roman"/>
                <w:sz w:val="20"/>
                <w:szCs w:val="20"/>
              </w:rPr>
            </w:pPr>
            <w:r w:rsidRPr="00EE57E9">
              <w:rPr>
                <w:rFonts w:cs="Times New Roman"/>
                <w:sz w:val="20"/>
                <w:szCs w:val="20"/>
              </w:rPr>
              <w:t xml:space="preserve">7.Diseases type: Communicable / </w:t>
            </w:r>
            <w:r w:rsidR="00667978" w:rsidRPr="00EE57E9">
              <w:rPr>
                <w:rFonts w:cs="Times New Roman"/>
                <w:sz w:val="20"/>
                <w:szCs w:val="20"/>
              </w:rPr>
              <w:t>Noncommunicable</w:t>
            </w:r>
          </w:p>
        </w:tc>
      </w:tr>
      <w:tr w:rsidR="002045F0" w:rsidRPr="00EE57E9" w14:paraId="446D2602" w14:textId="77777777" w:rsidTr="00411F21">
        <w:trPr>
          <w:trHeight w:val="674"/>
        </w:trPr>
        <w:tc>
          <w:tcPr>
            <w:tcW w:w="9350" w:type="dxa"/>
            <w:gridSpan w:val="2"/>
          </w:tcPr>
          <w:p w14:paraId="3F83F57A" w14:textId="599B4A9B" w:rsidR="002045F0" w:rsidRPr="00EE57E9" w:rsidRDefault="002045F0" w:rsidP="00EE57E9">
            <w:pPr>
              <w:spacing w:line="276" w:lineRule="auto"/>
              <w:jc w:val="left"/>
              <w:rPr>
                <w:rFonts w:cs="Times New Roman"/>
                <w:sz w:val="20"/>
                <w:szCs w:val="20"/>
              </w:rPr>
            </w:pPr>
            <w:r w:rsidRPr="00EE57E9">
              <w:rPr>
                <w:rFonts w:cs="Times New Roman"/>
                <w:sz w:val="20"/>
                <w:szCs w:val="20"/>
              </w:rPr>
              <w:t xml:space="preserve">8. Comorbidities: Diabetes / Hypertension / Heart </w:t>
            </w:r>
            <w:r w:rsidR="00667978" w:rsidRPr="00EE57E9">
              <w:rPr>
                <w:rFonts w:cs="Times New Roman"/>
                <w:sz w:val="20"/>
                <w:szCs w:val="20"/>
              </w:rPr>
              <w:t>diseases /</w:t>
            </w:r>
            <w:r w:rsidRPr="00EE57E9">
              <w:rPr>
                <w:rFonts w:cs="Times New Roman"/>
                <w:sz w:val="20"/>
                <w:szCs w:val="20"/>
              </w:rPr>
              <w:t xml:space="preserve"> </w:t>
            </w:r>
            <w:proofErr w:type="spellStart"/>
            <w:r w:rsidRPr="00EE57E9">
              <w:rPr>
                <w:rFonts w:cs="Times New Roman"/>
                <w:sz w:val="20"/>
                <w:szCs w:val="20"/>
              </w:rPr>
              <w:t>Arthrities</w:t>
            </w:r>
            <w:proofErr w:type="spellEnd"/>
            <w:r w:rsidRPr="00EE57E9">
              <w:rPr>
                <w:rFonts w:cs="Times New Roman"/>
                <w:sz w:val="20"/>
                <w:szCs w:val="20"/>
              </w:rPr>
              <w:t xml:space="preserve"> / Asthma / Liver Disease / Kidney Diseases / </w:t>
            </w:r>
            <w:r w:rsidR="00667978" w:rsidRPr="00EE57E9">
              <w:rPr>
                <w:rFonts w:cs="Times New Roman"/>
                <w:sz w:val="20"/>
                <w:szCs w:val="20"/>
              </w:rPr>
              <w:t>Hematological</w:t>
            </w:r>
            <w:r w:rsidRPr="00EE57E9">
              <w:rPr>
                <w:rFonts w:cs="Times New Roman"/>
                <w:sz w:val="20"/>
                <w:szCs w:val="20"/>
              </w:rPr>
              <w:t xml:space="preserve"> Disorder / Cancer / dental problems /others</w:t>
            </w:r>
          </w:p>
        </w:tc>
      </w:tr>
      <w:tr w:rsidR="002045F0" w:rsidRPr="00EE57E9" w14:paraId="6A438C67" w14:textId="77777777" w:rsidTr="00411F21">
        <w:trPr>
          <w:trHeight w:val="908"/>
        </w:trPr>
        <w:tc>
          <w:tcPr>
            <w:tcW w:w="9350" w:type="dxa"/>
            <w:gridSpan w:val="2"/>
          </w:tcPr>
          <w:p w14:paraId="2A57E8A7" w14:textId="5F208751" w:rsidR="002045F0" w:rsidRPr="00EE57E9" w:rsidRDefault="002045F0" w:rsidP="00EE57E9">
            <w:pPr>
              <w:spacing w:line="276" w:lineRule="auto"/>
              <w:jc w:val="left"/>
              <w:rPr>
                <w:rFonts w:cs="Times New Roman"/>
                <w:b/>
                <w:sz w:val="20"/>
                <w:szCs w:val="20"/>
              </w:rPr>
            </w:pPr>
            <w:r w:rsidRPr="00EE57E9">
              <w:rPr>
                <w:rFonts w:cs="Times New Roman"/>
                <w:b/>
                <w:sz w:val="20"/>
                <w:szCs w:val="20"/>
              </w:rPr>
              <w:t>C.</w:t>
            </w:r>
            <w:r w:rsidR="00667978">
              <w:rPr>
                <w:rFonts w:cs="Times New Roman"/>
                <w:b/>
                <w:sz w:val="20"/>
                <w:szCs w:val="20"/>
              </w:rPr>
              <w:t xml:space="preserve"> </w:t>
            </w:r>
            <w:r w:rsidRPr="00EE57E9">
              <w:rPr>
                <w:rFonts w:cs="Times New Roman"/>
                <w:b/>
                <w:sz w:val="20"/>
                <w:szCs w:val="20"/>
              </w:rPr>
              <w:t>Clinical Findings:</w:t>
            </w:r>
          </w:p>
          <w:p w14:paraId="098524EA" w14:textId="392580D3" w:rsidR="002045F0" w:rsidRPr="00EE57E9" w:rsidRDefault="00667978" w:rsidP="00EE57E9">
            <w:pPr>
              <w:spacing w:line="276" w:lineRule="auto"/>
              <w:jc w:val="left"/>
              <w:rPr>
                <w:rFonts w:cs="Times New Roman"/>
                <w:b/>
                <w:sz w:val="20"/>
                <w:szCs w:val="20"/>
              </w:rPr>
            </w:pPr>
            <w:r w:rsidRPr="00EE57E9">
              <w:rPr>
                <w:rFonts w:cs="Times New Roman"/>
                <w:sz w:val="20"/>
                <w:szCs w:val="20"/>
              </w:rPr>
              <w:t>BGL: _</w:t>
            </w:r>
            <w:r w:rsidR="002045F0" w:rsidRPr="00EE57E9">
              <w:rPr>
                <w:rFonts w:cs="Times New Roman"/>
                <w:sz w:val="20"/>
                <w:szCs w:val="20"/>
              </w:rPr>
              <w:t xml:space="preserve">________                      </w:t>
            </w:r>
            <w:r w:rsidRPr="00EE57E9">
              <w:rPr>
                <w:rFonts w:cs="Times New Roman"/>
                <w:sz w:val="20"/>
                <w:szCs w:val="20"/>
              </w:rPr>
              <w:t>SBP: _</w:t>
            </w:r>
            <w:r w:rsidR="002045F0" w:rsidRPr="00EE57E9">
              <w:rPr>
                <w:rFonts w:cs="Times New Roman"/>
                <w:sz w:val="20"/>
                <w:szCs w:val="20"/>
              </w:rPr>
              <w:t xml:space="preserve">_______mm          </w:t>
            </w:r>
            <w:r w:rsidR="002045F0" w:rsidRPr="00EE57E9">
              <w:rPr>
                <w:rFonts w:cs="Times New Roman"/>
                <w:sz w:val="20"/>
                <w:szCs w:val="20"/>
              </w:rPr>
              <w:tab/>
              <w:t xml:space="preserve">                      </w:t>
            </w:r>
            <w:r w:rsidRPr="00EE57E9">
              <w:rPr>
                <w:rFonts w:cs="Times New Roman"/>
                <w:sz w:val="20"/>
                <w:szCs w:val="20"/>
              </w:rPr>
              <w:t>DBP: _</w:t>
            </w:r>
            <w:r w:rsidR="002045F0" w:rsidRPr="00EE57E9">
              <w:rPr>
                <w:rFonts w:cs="Times New Roman"/>
                <w:sz w:val="20"/>
                <w:szCs w:val="20"/>
              </w:rPr>
              <w:t>_______mm</w:t>
            </w:r>
          </w:p>
          <w:p w14:paraId="53E5DB1B" w14:textId="3FB25965" w:rsidR="002045F0" w:rsidRPr="00EE57E9" w:rsidRDefault="002045F0" w:rsidP="00EE57E9">
            <w:pPr>
              <w:tabs>
                <w:tab w:val="left" w:pos="5159"/>
              </w:tabs>
              <w:spacing w:line="276" w:lineRule="auto"/>
              <w:jc w:val="left"/>
              <w:rPr>
                <w:rFonts w:cs="Times New Roman"/>
                <w:b/>
                <w:sz w:val="20"/>
                <w:szCs w:val="20"/>
              </w:rPr>
            </w:pPr>
            <w:r w:rsidRPr="00EE57E9">
              <w:rPr>
                <w:rFonts w:cs="Times New Roman"/>
                <w:sz w:val="20"/>
                <w:szCs w:val="20"/>
              </w:rPr>
              <w:t xml:space="preserve">Fever:  Yes / No                      </w:t>
            </w:r>
            <w:r w:rsidR="00667978" w:rsidRPr="00EE57E9">
              <w:rPr>
                <w:rFonts w:cs="Times New Roman"/>
                <w:sz w:val="20"/>
                <w:szCs w:val="20"/>
              </w:rPr>
              <w:t>HB: _</w:t>
            </w:r>
            <w:r w:rsidRPr="00EE57E9">
              <w:rPr>
                <w:rFonts w:cs="Times New Roman"/>
                <w:sz w:val="20"/>
                <w:szCs w:val="20"/>
              </w:rPr>
              <w:t>_______g/dl</w:t>
            </w:r>
            <w:r w:rsidRPr="00EE57E9">
              <w:rPr>
                <w:rFonts w:cs="Times New Roman"/>
                <w:sz w:val="20"/>
                <w:szCs w:val="20"/>
              </w:rPr>
              <w:tab/>
              <w:t xml:space="preserve">                   </w:t>
            </w:r>
            <w:r w:rsidR="00667978" w:rsidRPr="00EE57E9">
              <w:rPr>
                <w:rFonts w:cs="Times New Roman"/>
                <w:sz w:val="20"/>
                <w:szCs w:val="20"/>
              </w:rPr>
              <w:t>Creatinine: _</w:t>
            </w:r>
            <w:r w:rsidRPr="00EE57E9">
              <w:rPr>
                <w:rFonts w:cs="Times New Roman"/>
                <w:sz w:val="20"/>
                <w:szCs w:val="20"/>
              </w:rPr>
              <w:t>_______mg/dl</w:t>
            </w:r>
          </w:p>
          <w:p w14:paraId="34137A32" w14:textId="77777777" w:rsidR="002045F0" w:rsidRPr="00EE57E9" w:rsidRDefault="002045F0" w:rsidP="00EE57E9">
            <w:pPr>
              <w:spacing w:line="276" w:lineRule="auto"/>
              <w:ind w:left="360"/>
              <w:contextualSpacing/>
              <w:jc w:val="left"/>
              <w:rPr>
                <w:rFonts w:cs="Times New Roman"/>
                <w:b/>
                <w:sz w:val="20"/>
                <w:szCs w:val="20"/>
              </w:rPr>
            </w:pPr>
          </w:p>
        </w:tc>
      </w:tr>
      <w:tr w:rsidR="002045F0" w:rsidRPr="00EE57E9" w14:paraId="396C31D6" w14:textId="77777777" w:rsidTr="00411F21">
        <w:trPr>
          <w:trHeight w:val="638"/>
        </w:trPr>
        <w:tc>
          <w:tcPr>
            <w:tcW w:w="9350" w:type="dxa"/>
            <w:gridSpan w:val="2"/>
          </w:tcPr>
          <w:p w14:paraId="3C6E4D1F" w14:textId="3FD078C8" w:rsidR="002045F0" w:rsidRPr="00EE57E9" w:rsidRDefault="00667978" w:rsidP="00EE57E9">
            <w:pPr>
              <w:spacing w:line="276" w:lineRule="auto"/>
              <w:jc w:val="left"/>
              <w:rPr>
                <w:rFonts w:cs="Times New Roman"/>
                <w:sz w:val="20"/>
                <w:szCs w:val="20"/>
              </w:rPr>
            </w:pPr>
            <w:r w:rsidRPr="00EE57E9">
              <w:rPr>
                <w:rFonts w:cs="Times New Roman"/>
                <w:b/>
                <w:sz w:val="20"/>
                <w:szCs w:val="20"/>
              </w:rPr>
              <w:t>Complaints:</w:t>
            </w:r>
            <w:r w:rsidRPr="00EE57E9">
              <w:rPr>
                <w:rFonts w:cs="Times New Roman"/>
                <w:sz w:val="20"/>
                <w:szCs w:val="20"/>
              </w:rPr>
              <w:t xml:space="preserve"> Vision</w:t>
            </w:r>
            <w:r w:rsidR="002045F0" w:rsidRPr="00EE57E9">
              <w:rPr>
                <w:rFonts w:cs="Times New Roman"/>
                <w:sz w:val="20"/>
                <w:szCs w:val="20"/>
              </w:rPr>
              <w:t xml:space="preserve"> / Hearing / Walking / Swallowing / Sleeping / Urination / Pain / Memory / </w:t>
            </w:r>
            <w:proofErr w:type="spellStart"/>
            <w:r w:rsidR="002045F0" w:rsidRPr="00EE57E9">
              <w:rPr>
                <w:rFonts w:cs="Times New Roman"/>
                <w:sz w:val="20"/>
                <w:szCs w:val="20"/>
              </w:rPr>
              <w:t>etc</w:t>
            </w:r>
            <w:proofErr w:type="spellEnd"/>
          </w:p>
          <w:p w14:paraId="6E9161D8" w14:textId="77777777" w:rsidR="002045F0" w:rsidRPr="00EE57E9" w:rsidRDefault="002045F0" w:rsidP="00EE57E9">
            <w:pPr>
              <w:spacing w:line="276" w:lineRule="auto"/>
              <w:jc w:val="left"/>
              <w:rPr>
                <w:rFonts w:cs="Times New Roman"/>
                <w:sz w:val="20"/>
                <w:szCs w:val="20"/>
              </w:rPr>
            </w:pPr>
            <w:r w:rsidRPr="00EE57E9">
              <w:rPr>
                <w:rFonts w:cs="Times New Roman"/>
                <w:b/>
                <w:sz w:val="20"/>
                <w:szCs w:val="20"/>
              </w:rPr>
              <w:t>History of Smoking</w:t>
            </w:r>
            <w:r w:rsidRPr="00EE57E9">
              <w:rPr>
                <w:rFonts w:cs="Times New Roman"/>
                <w:sz w:val="20"/>
                <w:szCs w:val="20"/>
              </w:rPr>
              <w:t xml:space="preserve">: Yes / No        </w:t>
            </w:r>
            <w:r w:rsidRPr="00EE57E9">
              <w:rPr>
                <w:rFonts w:cs="Times New Roman"/>
                <w:b/>
                <w:sz w:val="20"/>
                <w:szCs w:val="20"/>
              </w:rPr>
              <w:t>Currently Smoking</w:t>
            </w:r>
            <w:r w:rsidRPr="00EE57E9">
              <w:rPr>
                <w:rFonts w:cs="Times New Roman"/>
                <w:sz w:val="20"/>
                <w:szCs w:val="20"/>
              </w:rPr>
              <w:t xml:space="preserve">: Yes / No           </w:t>
            </w:r>
            <w:r w:rsidRPr="00EE57E9">
              <w:rPr>
                <w:rFonts w:cs="Times New Roman"/>
                <w:b/>
                <w:sz w:val="20"/>
                <w:szCs w:val="20"/>
              </w:rPr>
              <w:t>Habits of betel leaf</w:t>
            </w:r>
            <w:r w:rsidRPr="00EE57E9">
              <w:rPr>
                <w:rFonts w:cs="Times New Roman"/>
                <w:sz w:val="20"/>
                <w:szCs w:val="20"/>
              </w:rPr>
              <w:t>: Yes / No</w:t>
            </w:r>
          </w:p>
          <w:p w14:paraId="5A639587" w14:textId="77777777" w:rsidR="002045F0" w:rsidRPr="00EE57E9" w:rsidRDefault="002045F0" w:rsidP="00EE57E9">
            <w:pPr>
              <w:spacing w:line="276" w:lineRule="auto"/>
              <w:jc w:val="left"/>
              <w:rPr>
                <w:rFonts w:cs="Times New Roman"/>
                <w:sz w:val="20"/>
                <w:szCs w:val="20"/>
              </w:rPr>
            </w:pPr>
          </w:p>
        </w:tc>
      </w:tr>
      <w:tr w:rsidR="002045F0" w:rsidRPr="00EE57E9" w14:paraId="533562FA" w14:textId="77777777" w:rsidTr="00411F21">
        <w:trPr>
          <w:trHeight w:val="1592"/>
        </w:trPr>
        <w:tc>
          <w:tcPr>
            <w:tcW w:w="9350" w:type="dxa"/>
            <w:gridSpan w:val="2"/>
          </w:tcPr>
          <w:p w14:paraId="06C0B7C3" w14:textId="77777777" w:rsidR="002045F0" w:rsidRPr="00EE57E9" w:rsidRDefault="002045F0" w:rsidP="00EE57E9">
            <w:pPr>
              <w:spacing w:line="276" w:lineRule="auto"/>
              <w:jc w:val="left"/>
              <w:rPr>
                <w:rFonts w:cs="Times New Roman"/>
                <w:b/>
                <w:sz w:val="20"/>
                <w:szCs w:val="20"/>
              </w:rPr>
            </w:pPr>
            <w:r w:rsidRPr="00EE57E9">
              <w:rPr>
                <w:rFonts w:cs="Times New Roman"/>
                <w:b/>
                <w:sz w:val="20"/>
                <w:szCs w:val="20"/>
              </w:rPr>
              <w:t>D. Prescription Pattern:</w:t>
            </w:r>
          </w:p>
          <w:p w14:paraId="2A565F3A" w14:textId="77777777" w:rsidR="002045F0" w:rsidRPr="00EE57E9" w:rsidRDefault="002045F0" w:rsidP="00EE57E9">
            <w:pPr>
              <w:tabs>
                <w:tab w:val="center" w:pos="4567"/>
              </w:tabs>
              <w:spacing w:line="276" w:lineRule="auto"/>
              <w:jc w:val="left"/>
              <w:rPr>
                <w:rFonts w:cs="Times New Roman"/>
                <w:sz w:val="20"/>
                <w:szCs w:val="20"/>
              </w:rPr>
            </w:pPr>
            <w:r w:rsidRPr="00EE57E9">
              <w:rPr>
                <w:rFonts w:cs="Times New Roman"/>
                <w:sz w:val="20"/>
                <w:szCs w:val="20"/>
              </w:rPr>
              <w:t xml:space="preserve">9.Number of </w:t>
            </w:r>
            <w:proofErr w:type="gramStart"/>
            <w:r w:rsidRPr="00EE57E9">
              <w:rPr>
                <w:rFonts w:cs="Times New Roman"/>
                <w:sz w:val="20"/>
                <w:szCs w:val="20"/>
              </w:rPr>
              <w:t>Drugs:_</w:t>
            </w:r>
            <w:proofErr w:type="gramEnd"/>
            <w:r w:rsidRPr="00EE57E9">
              <w:rPr>
                <w:rFonts w:cs="Times New Roman"/>
                <w:sz w:val="20"/>
                <w:szCs w:val="20"/>
              </w:rPr>
              <w:t>_________</w:t>
            </w:r>
            <w:r w:rsidRPr="00EE57E9">
              <w:rPr>
                <w:rFonts w:cs="Times New Roman"/>
                <w:sz w:val="20"/>
                <w:szCs w:val="20"/>
              </w:rPr>
              <w:tab/>
              <w:t xml:space="preserve">                                   10.Number of generic drugs:_______</w:t>
            </w:r>
          </w:p>
          <w:p w14:paraId="4E8FEE10" w14:textId="247018F6" w:rsidR="002045F0" w:rsidRPr="00EE57E9" w:rsidRDefault="002045F0" w:rsidP="00EE57E9">
            <w:pPr>
              <w:tabs>
                <w:tab w:val="left" w:pos="6050"/>
              </w:tabs>
              <w:spacing w:line="276" w:lineRule="auto"/>
              <w:jc w:val="left"/>
              <w:rPr>
                <w:rFonts w:cs="Times New Roman"/>
                <w:sz w:val="20"/>
                <w:szCs w:val="20"/>
              </w:rPr>
            </w:pPr>
            <w:r w:rsidRPr="00EE57E9">
              <w:rPr>
                <w:rFonts w:cs="Times New Roman"/>
                <w:sz w:val="20"/>
                <w:szCs w:val="20"/>
              </w:rPr>
              <w:t xml:space="preserve">11.Number of </w:t>
            </w:r>
            <w:r w:rsidR="00667978" w:rsidRPr="00EE57E9">
              <w:rPr>
                <w:rFonts w:cs="Times New Roman"/>
                <w:sz w:val="20"/>
                <w:szCs w:val="20"/>
              </w:rPr>
              <w:t>injectables: _</w:t>
            </w:r>
            <w:r w:rsidRPr="00EE57E9">
              <w:rPr>
                <w:rFonts w:cs="Times New Roman"/>
                <w:sz w:val="20"/>
                <w:szCs w:val="20"/>
              </w:rPr>
              <w:t xml:space="preserve">______                               </w:t>
            </w:r>
            <w:r w:rsidR="00667978" w:rsidRPr="00EE57E9">
              <w:rPr>
                <w:rFonts w:cs="Times New Roman"/>
                <w:sz w:val="20"/>
                <w:szCs w:val="20"/>
              </w:rPr>
              <w:t>12. Number</w:t>
            </w:r>
            <w:r w:rsidRPr="00EE57E9">
              <w:rPr>
                <w:rFonts w:cs="Times New Roman"/>
                <w:sz w:val="20"/>
                <w:szCs w:val="20"/>
              </w:rPr>
              <w:t xml:space="preserve"> of drugs from essential </w:t>
            </w:r>
            <w:r w:rsidR="00667978" w:rsidRPr="00EE57E9">
              <w:rPr>
                <w:rFonts w:cs="Times New Roman"/>
                <w:sz w:val="20"/>
                <w:szCs w:val="20"/>
              </w:rPr>
              <w:t>list: _</w:t>
            </w:r>
            <w:r w:rsidRPr="00EE57E9">
              <w:rPr>
                <w:rFonts w:cs="Times New Roman"/>
                <w:sz w:val="20"/>
                <w:szCs w:val="20"/>
              </w:rPr>
              <w:t>____</w:t>
            </w:r>
          </w:p>
          <w:p w14:paraId="02ACCC49" w14:textId="7E60CF87" w:rsidR="002045F0" w:rsidRPr="00EE57E9" w:rsidRDefault="002045F0" w:rsidP="00EE57E9">
            <w:pPr>
              <w:tabs>
                <w:tab w:val="center" w:pos="4567"/>
              </w:tabs>
              <w:spacing w:line="276" w:lineRule="auto"/>
              <w:jc w:val="left"/>
              <w:rPr>
                <w:rFonts w:cs="Times New Roman"/>
                <w:sz w:val="20"/>
                <w:szCs w:val="20"/>
              </w:rPr>
            </w:pPr>
            <w:r w:rsidRPr="00EE57E9">
              <w:rPr>
                <w:rFonts w:cs="Times New Roman"/>
                <w:sz w:val="20"/>
                <w:szCs w:val="20"/>
              </w:rPr>
              <w:t xml:space="preserve">13.Number of </w:t>
            </w:r>
            <w:r w:rsidR="00667978" w:rsidRPr="00EE57E9">
              <w:rPr>
                <w:rFonts w:cs="Times New Roman"/>
                <w:sz w:val="20"/>
                <w:szCs w:val="20"/>
              </w:rPr>
              <w:t>antibiotics: _</w:t>
            </w:r>
            <w:r w:rsidRPr="00EE57E9">
              <w:rPr>
                <w:rFonts w:cs="Times New Roman"/>
                <w:sz w:val="20"/>
                <w:szCs w:val="20"/>
              </w:rPr>
              <w:t xml:space="preserve">_______                             </w:t>
            </w:r>
            <w:r w:rsidR="00667978">
              <w:rPr>
                <w:rFonts w:cs="Times New Roman"/>
                <w:sz w:val="20"/>
                <w:szCs w:val="20"/>
              </w:rPr>
              <w:t xml:space="preserve"> </w:t>
            </w:r>
            <w:r w:rsidR="00667978" w:rsidRPr="00EE57E9">
              <w:rPr>
                <w:rFonts w:cs="Times New Roman"/>
                <w:sz w:val="20"/>
                <w:szCs w:val="20"/>
              </w:rPr>
              <w:t>14. Number</w:t>
            </w:r>
            <w:r w:rsidRPr="00EE57E9">
              <w:rPr>
                <w:rFonts w:cs="Times New Roman"/>
                <w:sz w:val="20"/>
                <w:szCs w:val="20"/>
              </w:rPr>
              <w:t xml:space="preserve"> of combination Drugs:</w:t>
            </w:r>
          </w:p>
          <w:p w14:paraId="3A25B249" w14:textId="04ECB4CC" w:rsidR="002045F0" w:rsidRPr="00EE57E9" w:rsidRDefault="002045F0" w:rsidP="00EE57E9">
            <w:pPr>
              <w:tabs>
                <w:tab w:val="center" w:pos="4567"/>
              </w:tabs>
              <w:spacing w:line="276" w:lineRule="auto"/>
              <w:jc w:val="left"/>
              <w:rPr>
                <w:rFonts w:cs="Times New Roman"/>
                <w:sz w:val="20"/>
                <w:szCs w:val="20"/>
              </w:rPr>
            </w:pPr>
            <w:r w:rsidRPr="00EE57E9">
              <w:rPr>
                <w:rFonts w:cs="Times New Roman"/>
                <w:sz w:val="20"/>
                <w:szCs w:val="20"/>
              </w:rPr>
              <w:t xml:space="preserve">15.Number of topical </w:t>
            </w:r>
            <w:r w:rsidR="00667978" w:rsidRPr="00EE57E9">
              <w:rPr>
                <w:rFonts w:cs="Times New Roman"/>
                <w:sz w:val="20"/>
                <w:szCs w:val="20"/>
              </w:rPr>
              <w:t>preparations: _</w:t>
            </w:r>
            <w:r w:rsidRPr="00EE57E9">
              <w:rPr>
                <w:rFonts w:cs="Times New Roman"/>
                <w:sz w:val="20"/>
                <w:szCs w:val="20"/>
              </w:rPr>
              <w:t>_____</w:t>
            </w:r>
            <w:r w:rsidRPr="00EE57E9">
              <w:rPr>
                <w:rFonts w:cs="Times New Roman"/>
                <w:sz w:val="20"/>
                <w:szCs w:val="20"/>
              </w:rPr>
              <w:tab/>
              <w:t xml:space="preserve">                 </w:t>
            </w:r>
            <w:r w:rsidR="00667978">
              <w:rPr>
                <w:rFonts w:cs="Times New Roman"/>
                <w:sz w:val="20"/>
                <w:szCs w:val="20"/>
              </w:rPr>
              <w:t xml:space="preserve">  </w:t>
            </w:r>
            <w:r w:rsidR="00667978" w:rsidRPr="00EE57E9">
              <w:rPr>
                <w:rFonts w:cs="Times New Roman"/>
                <w:sz w:val="20"/>
                <w:szCs w:val="20"/>
              </w:rPr>
              <w:t>16. Number</w:t>
            </w:r>
            <w:r w:rsidRPr="00EE57E9">
              <w:rPr>
                <w:rFonts w:cs="Times New Roman"/>
                <w:sz w:val="20"/>
                <w:szCs w:val="20"/>
              </w:rPr>
              <w:t xml:space="preserve"> of </w:t>
            </w:r>
            <w:proofErr w:type="gramStart"/>
            <w:r w:rsidR="00667978" w:rsidRPr="00EE57E9">
              <w:rPr>
                <w:rFonts w:cs="Times New Roman"/>
                <w:sz w:val="20"/>
                <w:szCs w:val="20"/>
              </w:rPr>
              <w:t>syrup</w:t>
            </w:r>
            <w:proofErr w:type="gramEnd"/>
            <w:r w:rsidR="00667978" w:rsidRPr="00EE57E9">
              <w:rPr>
                <w:rFonts w:cs="Times New Roman"/>
                <w:sz w:val="20"/>
                <w:szCs w:val="20"/>
              </w:rPr>
              <w:t>: _</w:t>
            </w:r>
            <w:r w:rsidRPr="00EE57E9">
              <w:rPr>
                <w:rFonts w:cs="Times New Roman"/>
                <w:sz w:val="20"/>
                <w:szCs w:val="20"/>
              </w:rPr>
              <w:t>____</w:t>
            </w:r>
          </w:p>
        </w:tc>
      </w:tr>
      <w:tr w:rsidR="002045F0" w:rsidRPr="00EE57E9" w14:paraId="1051C3EE" w14:textId="77777777" w:rsidTr="00411F21">
        <w:trPr>
          <w:trHeight w:val="3311"/>
        </w:trPr>
        <w:tc>
          <w:tcPr>
            <w:tcW w:w="9350" w:type="dxa"/>
            <w:gridSpan w:val="2"/>
          </w:tcPr>
          <w:p w14:paraId="4222F41A" w14:textId="77777777" w:rsidR="002045F0" w:rsidRPr="00EE57E9" w:rsidRDefault="002045F0" w:rsidP="00EE57E9">
            <w:pPr>
              <w:spacing w:line="276" w:lineRule="auto"/>
              <w:jc w:val="left"/>
              <w:rPr>
                <w:rFonts w:cs="Times New Roman"/>
                <w:b/>
                <w:sz w:val="20"/>
                <w:szCs w:val="20"/>
              </w:rPr>
            </w:pPr>
            <w:r w:rsidRPr="00EE57E9">
              <w:rPr>
                <w:rFonts w:cs="Times New Roman"/>
                <w:sz w:val="20"/>
                <w:szCs w:val="20"/>
              </w:rPr>
              <w:t>17.</w:t>
            </w:r>
            <w:r w:rsidRPr="00EE57E9">
              <w:rPr>
                <w:rFonts w:cs="Times New Roman"/>
                <w:b/>
                <w:sz w:val="20"/>
                <w:szCs w:val="20"/>
              </w:rPr>
              <w:t xml:space="preserve">Types of drugs: </w:t>
            </w:r>
          </w:p>
          <w:p w14:paraId="51FB56C5" w14:textId="0E972A28" w:rsidR="002045F0" w:rsidRPr="00EE57E9" w:rsidRDefault="00667978" w:rsidP="00EE57E9">
            <w:pPr>
              <w:tabs>
                <w:tab w:val="left" w:pos="5035"/>
              </w:tabs>
              <w:spacing w:line="276" w:lineRule="auto"/>
              <w:jc w:val="left"/>
              <w:rPr>
                <w:rFonts w:cs="Times New Roman"/>
                <w:sz w:val="20"/>
                <w:szCs w:val="20"/>
              </w:rPr>
            </w:pPr>
            <w:r w:rsidRPr="00EE57E9">
              <w:rPr>
                <w:rFonts w:cs="Times New Roman"/>
                <w:sz w:val="20"/>
                <w:szCs w:val="20"/>
              </w:rPr>
              <w:t>Antidiabetics: _</w:t>
            </w:r>
            <w:r w:rsidR="002045F0" w:rsidRPr="00EE57E9">
              <w:rPr>
                <w:rFonts w:cs="Times New Roman"/>
                <w:sz w:val="20"/>
                <w:szCs w:val="20"/>
              </w:rPr>
              <w:t>_____________________</w:t>
            </w:r>
            <w:r w:rsidR="002045F0" w:rsidRPr="00EE57E9">
              <w:rPr>
                <w:rFonts w:cs="Times New Roman"/>
                <w:sz w:val="20"/>
                <w:szCs w:val="20"/>
              </w:rPr>
              <w:tab/>
            </w:r>
            <w:r w:rsidRPr="00EE57E9">
              <w:rPr>
                <w:rFonts w:cs="Times New Roman"/>
                <w:sz w:val="20"/>
                <w:szCs w:val="20"/>
              </w:rPr>
              <w:t>Antihypertensives: _</w:t>
            </w:r>
            <w:r w:rsidR="002045F0" w:rsidRPr="00EE57E9">
              <w:rPr>
                <w:rFonts w:cs="Times New Roman"/>
                <w:sz w:val="20"/>
                <w:szCs w:val="20"/>
              </w:rPr>
              <w:t>___________________</w:t>
            </w:r>
          </w:p>
          <w:p w14:paraId="323CAECA" w14:textId="5BCEFF5D" w:rsidR="002045F0" w:rsidRPr="00EE57E9" w:rsidRDefault="00667978" w:rsidP="00EE57E9">
            <w:pPr>
              <w:tabs>
                <w:tab w:val="left" w:pos="5035"/>
              </w:tabs>
              <w:spacing w:line="276" w:lineRule="auto"/>
              <w:jc w:val="left"/>
              <w:rPr>
                <w:rFonts w:cs="Times New Roman"/>
                <w:sz w:val="20"/>
                <w:szCs w:val="20"/>
              </w:rPr>
            </w:pPr>
            <w:r w:rsidRPr="00EE57E9">
              <w:rPr>
                <w:rFonts w:cs="Times New Roman"/>
                <w:sz w:val="20"/>
                <w:szCs w:val="20"/>
              </w:rPr>
              <w:t>Antibiotics: _</w:t>
            </w:r>
            <w:r w:rsidR="002045F0" w:rsidRPr="00EE57E9">
              <w:rPr>
                <w:rFonts w:cs="Times New Roman"/>
                <w:sz w:val="20"/>
                <w:szCs w:val="20"/>
              </w:rPr>
              <w:t>_______________________</w:t>
            </w:r>
            <w:r w:rsidR="002045F0" w:rsidRPr="00EE57E9">
              <w:rPr>
                <w:rFonts w:cs="Times New Roman"/>
                <w:sz w:val="20"/>
                <w:szCs w:val="20"/>
              </w:rPr>
              <w:tab/>
            </w:r>
            <w:r w:rsidRPr="00EE57E9">
              <w:rPr>
                <w:rFonts w:cs="Times New Roman"/>
                <w:sz w:val="20"/>
                <w:szCs w:val="20"/>
              </w:rPr>
              <w:t>Anxiolytics: _</w:t>
            </w:r>
            <w:r w:rsidR="002045F0" w:rsidRPr="00EE57E9">
              <w:rPr>
                <w:rFonts w:cs="Times New Roman"/>
                <w:sz w:val="20"/>
                <w:szCs w:val="20"/>
              </w:rPr>
              <w:t>_________________________</w:t>
            </w:r>
          </w:p>
          <w:p w14:paraId="5D0A5273" w14:textId="7EA99010" w:rsidR="002045F0" w:rsidRPr="00EE57E9" w:rsidRDefault="00667978" w:rsidP="00EE57E9">
            <w:pPr>
              <w:tabs>
                <w:tab w:val="left" w:pos="5035"/>
              </w:tabs>
              <w:spacing w:line="276" w:lineRule="auto"/>
              <w:jc w:val="left"/>
              <w:rPr>
                <w:rFonts w:cs="Times New Roman"/>
                <w:sz w:val="20"/>
                <w:szCs w:val="20"/>
              </w:rPr>
            </w:pPr>
            <w:proofErr w:type="spellStart"/>
            <w:r w:rsidRPr="00EE57E9">
              <w:rPr>
                <w:rFonts w:cs="Times New Roman"/>
                <w:sz w:val="20"/>
                <w:szCs w:val="20"/>
              </w:rPr>
              <w:t>Antiulcerants</w:t>
            </w:r>
            <w:proofErr w:type="spellEnd"/>
            <w:r w:rsidRPr="00EE57E9">
              <w:rPr>
                <w:rFonts w:cs="Times New Roman"/>
                <w:sz w:val="20"/>
                <w:szCs w:val="20"/>
              </w:rPr>
              <w:t>: _</w:t>
            </w:r>
            <w:r w:rsidR="002045F0" w:rsidRPr="00EE57E9">
              <w:rPr>
                <w:rFonts w:cs="Times New Roman"/>
                <w:sz w:val="20"/>
                <w:szCs w:val="20"/>
              </w:rPr>
              <w:t>_____________________</w:t>
            </w:r>
            <w:r w:rsidR="002045F0" w:rsidRPr="00EE57E9">
              <w:rPr>
                <w:rFonts w:cs="Times New Roman"/>
                <w:sz w:val="20"/>
                <w:szCs w:val="20"/>
              </w:rPr>
              <w:tab/>
            </w:r>
            <w:r w:rsidRPr="00EE57E9">
              <w:rPr>
                <w:rFonts w:cs="Times New Roman"/>
                <w:sz w:val="20"/>
                <w:szCs w:val="20"/>
              </w:rPr>
              <w:t>Analgesics: _</w:t>
            </w:r>
            <w:r w:rsidR="002045F0" w:rsidRPr="00EE57E9">
              <w:rPr>
                <w:rFonts w:cs="Times New Roman"/>
                <w:sz w:val="20"/>
                <w:szCs w:val="20"/>
              </w:rPr>
              <w:t>_________________________</w:t>
            </w:r>
          </w:p>
          <w:p w14:paraId="7009E229" w14:textId="421B84C8" w:rsidR="002045F0" w:rsidRPr="00EE57E9" w:rsidRDefault="00667978" w:rsidP="00EE57E9">
            <w:pPr>
              <w:tabs>
                <w:tab w:val="left" w:pos="5035"/>
              </w:tabs>
              <w:spacing w:line="276" w:lineRule="auto"/>
              <w:jc w:val="left"/>
              <w:rPr>
                <w:rFonts w:cs="Times New Roman"/>
                <w:sz w:val="20"/>
                <w:szCs w:val="20"/>
              </w:rPr>
            </w:pPr>
            <w:r w:rsidRPr="00EE57E9">
              <w:rPr>
                <w:rFonts w:cs="Times New Roman"/>
                <w:sz w:val="20"/>
                <w:szCs w:val="20"/>
              </w:rPr>
              <w:t>Anticancer: _</w:t>
            </w:r>
            <w:r w:rsidR="002045F0" w:rsidRPr="00EE57E9">
              <w:rPr>
                <w:rFonts w:cs="Times New Roman"/>
                <w:sz w:val="20"/>
                <w:szCs w:val="20"/>
              </w:rPr>
              <w:t>________________________</w:t>
            </w:r>
            <w:r w:rsidR="002045F0" w:rsidRPr="00EE57E9">
              <w:rPr>
                <w:rFonts w:cs="Times New Roman"/>
                <w:sz w:val="20"/>
                <w:szCs w:val="20"/>
              </w:rPr>
              <w:tab/>
            </w:r>
            <w:proofErr w:type="spellStart"/>
            <w:r w:rsidRPr="00EE57E9">
              <w:rPr>
                <w:rFonts w:cs="Times New Roman"/>
                <w:sz w:val="20"/>
                <w:szCs w:val="20"/>
              </w:rPr>
              <w:t>Antiasthmatics</w:t>
            </w:r>
            <w:proofErr w:type="spellEnd"/>
            <w:r w:rsidRPr="00EE57E9">
              <w:rPr>
                <w:rFonts w:cs="Times New Roman"/>
                <w:sz w:val="20"/>
                <w:szCs w:val="20"/>
              </w:rPr>
              <w:t>: _</w:t>
            </w:r>
            <w:r w:rsidR="002045F0" w:rsidRPr="00EE57E9">
              <w:rPr>
                <w:rFonts w:cs="Times New Roman"/>
                <w:sz w:val="20"/>
                <w:szCs w:val="20"/>
              </w:rPr>
              <w:t>_____________________</w:t>
            </w:r>
          </w:p>
          <w:p w14:paraId="46363DAC" w14:textId="0D03925E" w:rsidR="002045F0" w:rsidRPr="00EE57E9" w:rsidRDefault="00667978" w:rsidP="00EE57E9">
            <w:pPr>
              <w:tabs>
                <w:tab w:val="left" w:pos="5035"/>
              </w:tabs>
              <w:spacing w:line="276" w:lineRule="auto"/>
              <w:jc w:val="left"/>
              <w:rPr>
                <w:rFonts w:cs="Times New Roman"/>
                <w:sz w:val="20"/>
                <w:szCs w:val="20"/>
              </w:rPr>
            </w:pPr>
            <w:r w:rsidRPr="00EE57E9">
              <w:rPr>
                <w:rFonts w:cs="Times New Roman"/>
                <w:sz w:val="20"/>
                <w:szCs w:val="20"/>
              </w:rPr>
              <w:t>Antipsychotics: _</w:t>
            </w:r>
            <w:r w:rsidR="002045F0" w:rsidRPr="00EE57E9">
              <w:rPr>
                <w:rFonts w:cs="Times New Roman"/>
                <w:sz w:val="20"/>
                <w:szCs w:val="20"/>
              </w:rPr>
              <w:t>____________________</w:t>
            </w:r>
            <w:r w:rsidR="002045F0" w:rsidRPr="00EE57E9">
              <w:rPr>
                <w:rFonts w:cs="Times New Roman"/>
                <w:sz w:val="20"/>
                <w:szCs w:val="20"/>
              </w:rPr>
              <w:tab/>
            </w:r>
            <w:r w:rsidRPr="00EE57E9">
              <w:rPr>
                <w:rFonts w:cs="Times New Roman"/>
                <w:sz w:val="20"/>
                <w:szCs w:val="20"/>
              </w:rPr>
              <w:t>Minerals: _</w:t>
            </w:r>
            <w:r w:rsidR="002045F0" w:rsidRPr="00EE57E9">
              <w:rPr>
                <w:rFonts w:cs="Times New Roman"/>
                <w:sz w:val="20"/>
                <w:szCs w:val="20"/>
              </w:rPr>
              <w:t>___________________________</w:t>
            </w:r>
          </w:p>
          <w:p w14:paraId="29E8D636" w14:textId="6FF2545A" w:rsidR="002045F0" w:rsidRPr="00EE57E9" w:rsidRDefault="00667978" w:rsidP="00EE57E9">
            <w:pPr>
              <w:tabs>
                <w:tab w:val="left" w:pos="5035"/>
              </w:tabs>
              <w:spacing w:line="276" w:lineRule="auto"/>
              <w:jc w:val="left"/>
              <w:rPr>
                <w:rFonts w:cs="Times New Roman"/>
                <w:sz w:val="20"/>
                <w:szCs w:val="20"/>
              </w:rPr>
            </w:pPr>
            <w:r w:rsidRPr="00EE57E9">
              <w:rPr>
                <w:rFonts w:cs="Times New Roman"/>
                <w:sz w:val="20"/>
                <w:szCs w:val="20"/>
              </w:rPr>
              <w:t>Vitamins: _</w:t>
            </w:r>
            <w:r w:rsidR="002045F0" w:rsidRPr="00EE57E9">
              <w:rPr>
                <w:rFonts w:cs="Times New Roman"/>
                <w:sz w:val="20"/>
                <w:szCs w:val="20"/>
              </w:rPr>
              <w:t>_________________________</w:t>
            </w:r>
            <w:r w:rsidR="002045F0" w:rsidRPr="00EE57E9">
              <w:rPr>
                <w:rFonts w:cs="Times New Roman"/>
                <w:sz w:val="20"/>
                <w:szCs w:val="20"/>
              </w:rPr>
              <w:tab/>
            </w:r>
            <w:r w:rsidRPr="00EE57E9">
              <w:rPr>
                <w:rFonts w:cs="Times New Roman"/>
                <w:sz w:val="20"/>
                <w:szCs w:val="20"/>
              </w:rPr>
              <w:t>Antianginal: _</w:t>
            </w:r>
            <w:r w:rsidR="002045F0" w:rsidRPr="00EE57E9">
              <w:rPr>
                <w:rFonts w:cs="Times New Roman"/>
                <w:sz w:val="20"/>
                <w:szCs w:val="20"/>
              </w:rPr>
              <w:t>_________________________</w:t>
            </w:r>
          </w:p>
          <w:p w14:paraId="646EB094" w14:textId="699B1494" w:rsidR="002045F0" w:rsidRPr="00EE57E9" w:rsidRDefault="00667978" w:rsidP="00EE57E9">
            <w:pPr>
              <w:tabs>
                <w:tab w:val="left" w:pos="5035"/>
              </w:tabs>
              <w:spacing w:line="276" w:lineRule="auto"/>
              <w:jc w:val="left"/>
              <w:rPr>
                <w:rFonts w:cs="Times New Roman"/>
                <w:sz w:val="20"/>
                <w:szCs w:val="20"/>
              </w:rPr>
            </w:pPr>
            <w:r w:rsidRPr="00EE57E9">
              <w:rPr>
                <w:rFonts w:cs="Times New Roman"/>
                <w:sz w:val="20"/>
                <w:szCs w:val="20"/>
              </w:rPr>
              <w:t>Anticoagulants: _</w:t>
            </w:r>
            <w:r w:rsidR="002045F0" w:rsidRPr="00EE57E9">
              <w:rPr>
                <w:rFonts w:cs="Times New Roman"/>
                <w:sz w:val="20"/>
                <w:szCs w:val="20"/>
              </w:rPr>
              <w:t>____________________</w:t>
            </w:r>
            <w:r w:rsidR="002045F0" w:rsidRPr="00EE57E9">
              <w:rPr>
                <w:rFonts w:cs="Times New Roman"/>
                <w:sz w:val="20"/>
                <w:szCs w:val="20"/>
              </w:rPr>
              <w:tab/>
              <w:t xml:space="preserve">Lipid Lowering </w:t>
            </w:r>
            <w:r w:rsidRPr="00EE57E9">
              <w:rPr>
                <w:rFonts w:cs="Times New Roman"/>
                <w:sz w:val="20"/>
                <w:szCs w:val="20"/>
              </w:rPr>
              <w:t>agents: _</w:t>
            </w:r>
            <w:r w:rsidR="002045F0" w:rsidRPr="00EE57E9">
              <w:rPr>
                <w:rFonts w:cs="Times New Roman"/>
                <w:sz w:val="20"/>
                <w:szCs w:val="20"/>
              </w:rPr>
              <w:t>_________________</w:t>
            </w:r>
          </w:p>
          <w:p w14:paraId="05790B3D" w14:textId="77777777" w:rsidR="002045F0" w:rsidRPr="00EE57E9" w:rsidRDefault="002045F0" w:rsidP="00EE57E9">
            <w:pPr>
              <w:tabs>
                <w:tab w:val="left" w:pos="5035"/>
              </w:tabs>
              <w:spacing w:line="276" w:lineRule="auto"/>
              <w:jc w:val="left"/>
              <w:rPr>
                <w:rFonts w:cs="Times New Roman"/>
                <w:sz w:val="20"/>
                <w:szCs w:val="20"/>
              </w:rPr>
            </w:pPr>
            <w:proofErr w:type="gramStart"/>
            <w:r w:rsidRPr="00EE57E9">
              <w:rPr>
                <w:rFonts w:cs="Times New Roman"/>
                <w:sz w:val="20"/>
                <w:szCs w:val="20"/>
              </w:rPr>
              <w:t>Hormones:_</w:t>
            </w:r>
            <w:proofErr w:type="gramEnd"/>
            <w:r w:rsidRPr="00EE57E9">
              <w:rPr>
                <w:rFonts w:cs="Times New Roman"/>
                <w:sz w:val="20"/>
                <w:szCs w:val="20"/>
              </w:rPr>
              <w:t>_______________________</w:t>
            </w:r>
            <w:r w:rsidRPr="00EE57E9">
              <w:rPr>
                <w:rFonts w:cs="Times New Roman"/>
                <w:sz w:val="20"/>
                <w:szCs w:val="20"/>
              </w:rPr>
              <w:tab/>
              <w:t>Others:</w:t>
            </w:r>
          </w:p>
          <w:p w14:paraId="0FB0E51A" w14:textId="77777777" w:rsidR="002045F0" w:rsidRPr="00EE57E9" w:rsidRDefault="002045F0" w:rsidP="00EE57E9">
            <w:pPr>
              <w:spacing w:line="276" w:lineRule="auto"/>
              <w:jc w:val="left"/>
              <w:rPr>
                <w:rFonts w:cs="Times New Roman"/>
                <w:sz w:val="20"/>
                <w:szCs w:val="20"/>
              </w:rPr>
            </w:pPr>
            <w:proofErr w:type="gramStart"/>
            <w:r w:rsidRPr="00EE57E9">
              <w:rPr>
                <w:rFonts w:cs="Times New Roman"/>
                <w:sz w:val="20"/>
                <w:szCs w:val="20"/>
              </w:rPr>
              <w:t>Antiemetics:_</w:t>
            </w:r>
            <w:proofErr w:type="gramEnd"/>
            <w:r w:rsidRPr="00EE57E9">
              <w:rPr>
                <w:rFonts w:cs="Times New Roman"/>
                <w:sz w:val="20"/>
                <w:szCs w:val="20"/>
              </w:rPr>
              <w:t>_______________________</w:t>
            </w:r>
          </w:p>
        </w:tc>
      </w:tr>
      <w:tr w:rsidR="002045F0" w:rsidRPr="00EE57E9" w14:paraId="55323BEB" w14:textId="77777777" w:rsidTr="00411F21">
        <w:trPr>
          <w:trHeight w:val="638"/>
        </w:trPr>
        <w:tc>
          <w:tcPr>
            <w:tcW w:w="9350" w:type="dxa"/>
            <w:gridSpan w:val="2"/>
          </w:tcPr>
          <w:p w14:paraId="2BD63EC1" w14:textId="4A38E527" w:rsidR="002045F0" w:rsidRPr="00EE57E9" w:rsidRDefault="002045F0" w:rsidP="00EE57E9">
            <w:pPr>
              <w:spacing w:line="276" w:lineRule="auto"/>
              <w:jc w:val="left"/>
              <w:rPr>
                <w:rFonts w:cs="Times New Roman"/>
                <w:sz w:val="20"/>
                <w:szCs w:val="20"/>
              </w:rPr>
            </w:pPr>
            <w:r w:rsidRPr="00EE57E9">
              <w:rPr>
                <w:rFonts w:cs="Times New Roman"/>
                <w:sz w:val="20"/>
                <w:szCs w:val="20"/>
              </w:rPr>
              <w:t>18.</w:t>
            </w:r>
            <w:r w:rsidRPr="00EE57E9">
              <w:rPr>
                <w:rFonts w:cs="Times New Roman"/>
                <w:b/>
                <w:sz w:val="20"/>
                <w:szCs w:val="20"/>
              </w:rPr>
              <w:t xml:space="preserve">Dosage forms: </w:t>
            </w:r>
            <w:r w:rsidRPr="00EE57E9">
              <w:rPr>
                <w:rFonts w:cs="Times New Roman"/>
                <w:sz w:val="20"/>
                <w:szCs w:val="20"/>
              </w:rPr>
              <w:t xml:space="preserve">Oral </w:t>
            </w:r>
            <w:proofErr w:type="gramStart"/>
            <w:r w:rsidRPr="00EE57E9">
              <w:rPr>
                <w:rFonts w:cs="Times New Roman"/>
                <w:sz w:val="20"/>
                <w:szCs w:val="20"/>
              </w:rPr>
              <w:t xml:space="preserve">(  </w:t>
            </w:r>
            <w:proofErr w:type="gramEnd"/>
            <w:r w:rsidRPr="00EE57E9">
              <w:rPr>
                <w:rFonts w:cs="Times New Roman"/>
                <w:sz w:val="20"/>
                <w:szCs w:val="20"/>
              </w:rPr>
              <w:t xml:space="preserve">    ) / Topical (      ) / Rectal (     ) / Parenteral (     ) / Vaginal (     ) / Inhaled (     ) / </w:t>
            </w:r>
            <w:r w:rsidR="00EE57E9" w:rsidRPr="00EE57E9">
              <w:rPr>
                <w:rFonts w:cs="Times New Roman"/>
                <w:sz w:val="20"/>
                <w:szCs w:val="20"/>
              </w:rPr>
              <w:t>Ophthalmic</w:t>
            </w:r>
            <w:r w:rsidR="00EE57E9">
              <w:rPr>
                <w:rFonts w:cs="Times New Roman"/>
                <w:sz w:val="20"/>
                <w:szCs w:val="20"/>
              </w:rPr>
              <w:t xml:space="preserve"> </w:t>
            </w:r>
            <w:r w:rsidR="00EE57E9" w:rsidRPr="00EE57E9">
              <w:rPr>
                <w:rFonts w:cs="Times New Roman"/>
                <w:sz w:val="20"/>
                <w:szCs w:val="20"/>
              </w:rPr>
              <w:t xml:space="preserve">( </w:t>
            </w:r>
            <w:r w:rsidRPr="00EE57E9">
              <w:rPr>
                <w:rFonts w:cs="Times New Roman"/>
                <w:sz w:val="20"/>
                <w:szCs w:val="20"/>
              </w:rPr>
              <w:t xml:space="preserve">    ) / </w:t>
            </w:r>
            <w:proofErr w:type="spellStart"/>
            <w:r w:rsidRPr="00EE57E9">
              <w:rPr>
                <w:rFonts w:cs="Times New Roman"/>
                <w:sz w:val="20"/>
                <w:szCs w:val="20"/>
              </w:rPr>
              <w:t>Otic</w:t>
            </w:r>
            <w:proofErr w:type="spellEnd"/>
            <w:r w:rsidRPr="00EE57E9">
              <w:rPr>
                <w:rFonts w:cs="Times New Roman"/>
                <w:sz w:val="20"/>
                <w:szCs w:val="20"/>
              </w:rPr>
              <w:t xml:space="preserve"> (      )</w:t>
            </w:r>
          </w:p>
        </w:tc>
      </w:tr>
    </w:tbl>
    <w:p w14:paraId="03317CFE" w14:textId="10B2E0BC" w:rsidR="002045F0" w:rsidRPr="00EE57E9" w:rsidRDefault="002045F0" w:rsidP="00EE57E9">
      <w:pPr>
        <w:tabs>
          <w:tab w:val="left" w:pos="2890"/>
        </w:tabs>
        <w:spacing w:line="276" w:lineRule="auto"/>
        <w:jc w:val="left"/>
        <w:rPr>
          <w:rFonts w:cs="Times New Roman"/>
          <w:sz w:val="20"/>
          <w:szCs w:val="20"/>
        </w:rPr>
      </w:pPr>
      <w:r w:rsidRPr="00EE57E9">
        <w:rPr>
          <w:rFonts w:cs="Times New Roman"/>
          <w:b/>
          <w:sz w:val="20"/>
          <w:szCs w:val="20"/>
        </w:rPr>
        <w:t>Consent forms</w:t>
      </w:r>
      <w:r w:rsidRPr="00EE57E9">
        <w:rPr>
          <w:rFonts w:cs="Times New Roman"/>
          <w:sz w:val="20"/>
          <w:szCs w:val="20"/>
        </w:rPr>
        <w:t xml:space="preserve">: I agree with the terms and conditions of the above proposed </w:t>
      </w:r>
      <w:r w:rsidR="00667978" w:rsidRPr="00EE57E9">
        <w:rPr>
          <w:rFonts w:cs="Times New Roman"/>
          <w:sz w:val="20"/>
          <w:szCs w:val="20"/>
        </w:rPr>
        <w:t>research.</w:t>
      </w:r>
      <w:r w:rsidRPr="00EE57E9">
        <w:rPr>
          <w:rFonts w:cs="Times New Roman"/>
          <w:sz w:val="20"/>
          <w:szCs w:val="20"/>
        </w:rPr>
        <w:t xml:space="preserve"> I am giving my full consent to use my personal </w:t>
      </w:r>
      <w:r w:rsidR="00667978" w:rsidRPr="00EE57E9">
        <w:rPr>
          <w:rFonts w:cs="Times New Roman"/>
          <w:sz w:val="20"/>
          <w:szCs w:val="20"/>
        </w:rPr>
        <w:t>data.</w:t>
      </w:r>
      <w:r w:rsidRPr="00EE57E9">
        <w:rPr>
          <w:rFonts w:cs="Times New Roman"/>
          <w:sz w:val="20"/>
          <w:szCs w:val="20"/>
        </w:rPr>
        <w:t xml:space="preserve"> copyright to Abdullah Al Noman,</w:t>
      </w:r>
      <w:r w:rsidR="00667978">
        <w:rPr>
          <w:rFonts w:cs="Times New Roman"/>
          <w:sz w:val="20"/>
          <w:szCs w:val="20"/>
        </w:rPr>
        <w:t xml:space="preserve"> </w:t>
      </w:r>
      <w:r w:rsidRPr="00EE57E9">
        <w:rPr>
          <w:rFonts w:cs="Times New Roman"/>
          <w:sz w:val="20"/>
          <w:szCs w:val="20"/>
        </w:rPr>
        <w:t>DU and reproduction requires his prior permission.</w:t>
      </w:r>
    </w:p>
    <w:p w14:paraId="7CB0D314" w14:textId="77777777" w:rsidR="002045F0" w:rsidRPr="00EE57E9" w:rsidRDefault="002045F0" w:rsidP="00EE57E9">
      <w:pPr>
        <w:spacing w:line="276" w:lineRule="auto"/>
        <w:rPr>
          <w:rFonts w:cs="Times New Roman"/>
          <w:b/>
          <w:sz w:val="20"/>
          <w:szCs w:val="20"/>
        </w:rPr>
      </w:pPr>
    </w:p>
    <w:sectPr w:rsidR="002045F0" w:rsidRPr="00EE57E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15088" w14:textId="77777777" w:rsidR="00CE4F53" w:rsidRDefault="00CE4F53" w:rsidP="00F96975">
      <w:pPr>
        <w:spacing w:after="0" w:line="240" w:lineRule="auto"/>
      </w:pPr>
      <w:r>
        <w:separator/>
      </w:r>
    </w:p>
  </w:endnote>
  <w:endnote w:type="continuationSeparator" w:id="0">
    <w:p w14:paraId="5F7B35F9" w14:textId="77777777" w:rsidR="00CE4F53" w:rsidRDefault="00CE4F53" w:rsidP="00F9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63B7" w14:textId="77777777" w:rsidR="006A5899" w:rsidRDefault="006A5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08AD" w14:textId="40F172C8" w:rsidR="00F96975" w:rsidRDefault="00F96975">
    <w:pPr>
      <w:pStyle w:val="Footer"/>
      <w:jc w:val="right"/>
    </w:pPr>
  </w:p>
  <w:p w14:paraId="7C4F6C26" w14:textId="77777777" w:rsidR="00F96975" w:rsidRDefault="00F96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0F72" w14:textId="77777777" w:rsidR="006A5899" w:rsidRDefault="006A5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AFFA9" w14:textId="77777777" w:rsidR="00CE4F53" w:rsidRDefault="00CE4F53" w:rsidP="00F96975">
      <w:pPr>
        <w:spacing w:after="0" w:line="240" w:lineRule="auto"/>
      </w:pPr>
      <w:r>
        <w:separator/>
      </w:r>
    </w:p>
  </w:footnote>
  <w:footnote w:type="continuationSeparator" w:id="0">
    <w:p w14:paraId="757148B4" w14:textId="77777777" w:rsidR="00CE4F53" w:rsidRDefault="00CE4F53" w:rsidP="00F96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701F" w14:textId="67E09C9A" w:rsidR="006A5899" w:rsidRDefault="00CE4F53">
    <w:pPr>
      <w:pStyle w:val="Header"/>
    </w:pPr>
    <w:r>
      <w:rPr>
        <w:noProof/>
      </w:rPr>
      <w:pict w14:anchorId="79A5C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17766"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D687" w14:textId="7AFF4597" w:rsidR="006A5899" w:rsidRDefault="00CE4F53">
    <w:pPr>
      <w:pStyle w:val="Header"/>
    </w:pPr>
    <w:r>
      <w:rPr>
        <w:noProof/>
      </w:rPr>
      <w:pict w14:anchorId="7C238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17767"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FAF2" w14:textId="587F8883" w:rsidR="006A5899" w:rsidRDefault="00CE4F53">
    <w:pPr>
      <w:pStyle w:val="Header"/>
    </w:pPr>
    <w:r>
      <w:rPr>
        <w:noProof/>
      </w:rPr>
      <w:pict w14:anchorId="11933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17765"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52621"/>
    <w:multiLevelType w:val="hybridMultilevel"/>
    <w:tmpl w:val="0C4C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27FEA"/>
    <w:multiLevelType w:val="hybridMultilevel"/>
    <w:tmpl w:val="F91C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E216C"/>
    <w:multiLevelType w:val="hybridMultilevel"/>
    <w:tmpl w:val="D37E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C2E83"/>
    <w:multiLevelType w:val="hybridMultilevel"/>
    <w:tmpl w:val="2F3A30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A694B"/>
    <w:multiLevelType w:val="hybridMultilevel"/>
    <w:tmpl w:val="4230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8F"/>
    <w:rsid w:val="000037BE"/>
    <w:rsid w:val="00027C8F"/>
    <w:rsid w:val="00057DF0"/>
    <w:rsid w:val="000C2A03"/>
    <w:rsid w:val="000C39D3"/>
    <w:rsid w:val="000F77D3"/>
    <w:rsid w:val="00132E54"/>
    <w:rsid w:val="00141DAC"/>
    <w:rsid w:val="00147719"/>
    <w:rsid w:val="00162668"/>
    <w:rsid w:val="001726DC"/>
    <w:rsid w:val="001B0A53"/>
    <w:rsid w:val="001B792D"/>
    <w:rsid w:val="001D071C"/>
    <w:rsid w:val="001D7D3B"/>
    <w:rsid w:val="001F4822"/>
    <w:rsid w:val="002045F0"/>
    <w:rsid w:val="00210D35"/>
    <w:rsid w:val="0021659F"/>
    <w:rsid w:val="002359E4"/>
    <w:rsid w:val="002367BC"/>
    <w:rsid w:val="002716A9"/>
    <w:rsid w:val="003037AB"/>
    <w:rsid w:val="003223E1"/>
    <w:rsid w:val="003537FF"/>
    <w:rsid w:val="00367CA3"/>
    <w:rsid w:val="003B2096"/>
    <w:rsid w:val="003D7605"/>
    <w:rsid w:val="003E31A3"/>
    <w:rsid w:val="003E74E3"/>
    <w:rsid w:val="003F61E6"/>
    <w:rsid w:val="004153AB"/>
    <w:rsid w:val="00420E2A"/>
    <w:rsid w:val="004303AF"/>
    <w:rsid w:val="00436AF5"/>
    <w:rsid w:val="004615BC"/>
    <w:rsid w:val="004B1129"/>
    <w:rsid w:val="004F0DB4"/>
    <w:rsid w:val="0050299C"/>
    <w:rsid w:val="005041A9"/>
    <w:rsid w:val="00545F61"/>
    <w:rsid w:val="005526CC"/>
    <w:rsid w:val="005855F9"/>
    <w:rsid w:val="00590F7E"/>
    <w:rsid w:val="005A7EBC"/>
    <w:rsid w:val="005B269B"/>
    <w:rsid w:val="005C7555"/>
    <w:rsid w:val="0061154A"/>
    <w:rsid w:val="006146C4"/>
    <w:rsid w:val="00626F32"/>
    <w:rsid w:val="006618B8"/>
    <w:rsid w:val="00667978"/>
    <w:rsid w:val="00677EF9"/>
    <w:rsid w:val="00691C27"/>
    <w:rsid w:val="006A5899"/>
    <w:rsid w:val="00716F91"/>
    <w:rsid w:val="00726811"/>
    <w:rsid w:val="00796572"/>
    <w:rsid w:val="008038DD"/>
    <w:rsid w:val="00804FFB"/>
    <w:rsid w:val="00886EF1"/>
    <w:rsid w:val="008B62D8"/>
    <w:rsid w:val="008D5A6B"/>
    <w:rsid w:val="008E20F4"/>
    <w:rsid w:val="00950A18"/>
    <w:rsid w:val="00962371"/>
    <w:rsid w:val="00996874"/>
    <w:rsid w:val="009E00FA"/>
    <w:rsid w:val="009E15E3"/>
    <w:rsid w:val="00A02ABC"/>
    <w:rsid w:val="00A069B1"/>
    <w:rsid w:val="00A203B6"/>
    <w:rsid w:val="00A45B86"/>
    <w:rsid w:val="00A60336"/>
    <w:rsid w:val="00A62C27"/>
    <w:rsid w:val="00A71041"/>
    <w:rsid w:val="00AA5203"/>
    <w:rsid w:val="00B24645"/>
    <w:rsid w:val="00B4057E"/>
    <w:rsid w:val="00B42D11"/>
    <w:rsid w:val="00B906D3"/>
    <w:rsid w:val="00BD003F"/>
    <w:rsid w:val="00C025C0"/>
    <w:rsid w:val="00C20835"/>
    <w:rsid w:val="00C21EB6"/>
    <w:rsid w:val="00C43F8A"/>
    <w:rsid w:val="00C50628"/>
    <w:rsid w:val="00C65D44"/>
    <w:rsid w:val="00C760FE"/>
    <w:rsid w:val="00CA386E"/>
    <w:rsid w:val="00CE4F53"/>
    <w:rsid w:val="00D02223"/>
    <w:rsid w:val="00D10E2C"/>
    <w:rsid w:val="00D11B1B"/>
    <w:rsid w:val="00D165BA"/>
    <w:rsid w:val="00D475DB"/>
    <w:rsid w:val="00D53659"/>
    <w:rsid w:val="00D643FE"/>
    <w:rsid w:val="00D72DC5"/>
    <w:rsid w:val="00D80A2A"/>
    <w:rsid w:val="00D850A0"/>
    <w:rsid w:val="00D90A77"/>
    <w:rsid w:val="00D91803"/>
    <w:rsid w:val="00D934EA"/>
    <w:rsid w:val="00DA57F7"/>
    <w:rsid w:val="00DB17D9"/>
    <w:rsid w:val="00DD37AE"/>
    <w:rsid w:val="00DD6D08"/>
    <w:rsid w:val="00DE3761"/>
    <w:rsid w:val="00E355F6"/>
    <w:rsid w:val="00E41E4E"/>
    <w:rsid w:val="00E426EA"/>
    <w:rsid w:val="00E861AF"/>
    <w:rsid w:val="00E912FA"/>
    <w:rsid w:val="00EB4381"/>
    <w:rsid w:val="00EB5E15"/>
    <w:rsid w:val="00EE2CC6"/>
    <w:rsid w:val="00EE57E9"/>
    <w:rsid w:val="00EE723C"/>
    <w:rsid w:val="00F06524"/>
    <w:rsid w:val="00F344C5"/>
    <w:rsid w:val="00F3466F"/>
    <w:rsid w:val="00F446C9"/>
    <w:rsid w:val="00F62E5E"/>
    <w:rsid w:val="00F6377B"/>
    <w:rsid w:val="00F71A74"/>
    <w:rsid w:val="00F85EAD"/>
    <w:rsid w:val="00F96975"/>
    <w:rsid w:val="00FA4AA5"/>
    <w:rsid w:val="00FB7FC7"/>
    <w:rsid w:val="00FD6415"/>
    <w:rsid w:val="00FD6EA8"/>
    <w:rsid w:val="00FE7F25"/>
    <w:rsid w:val="00FF3E81"/>
    <w:rsid w:val="00FF7521"/>
    <w:rsid w:val="00FF7AE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B9841F"/>
  <w15:chartTrackingRefBased/>
  <w15:docId w15:val="{68C0656C-2E2A-4B6A-809C-DB2FCA28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AED"/>
    <w:pPr>
      <w:jc w:val="both"/>
    </w:pPr>
    <w:rPr>
      <w:rFonts w:ascii="Times New Roman" w:hAnsi="Times New Roman"/>
      <w:sz w:val="24"/>
    </w:rPr>
  </w:style>
  <w:style w:type="paragraph" w:styleId="Heading1">
    <w:name w:val="heading 1"/>
    <w:basedOn w:val="Normal"/>
    <w:next w:val="Normal"/>
    <w:link w:val="Heading1Char"/>
    <w:uiPriority w:val="9"/>
    <w:qFormat/>
    <w:rsid w:val="003D76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605"/>
    <w:rPr>
      <w:rFonts w:asciiTheme="majorHAnsi" w:eastAsiaTheme="majorEastAsia" w:hAnsiTheme="majorHAnsi" w:cstheme="majorBidi"/>
      <w:color w:val="2E74B5" w:themeColor="accent1" w:themeShade="BF"/>
      <w:sz w:val="32"/>
      <w:szCs w:val="32"/>
    </w:rPr>
  </w:style>
  <w:style w:type="table" w:styleId="GridTable1Light-Accent6">
    <w:name w:val="Grid Table 1 Light Accent 6"/>
    <w:basedOn w:val="TableNormal"/>
    <w:uiPriority w:val="46"/>
    <w:rsid w:val="003E31A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Grid">
    <w:name w:val="Table Grid"/>
    <w:basedOn w:val="TableNormal"/>
    <w:uiPriority w:val="39"/>
    <w:rsid w:val="00D8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1D071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1D071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1D071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B1129"/>
    <w:pPr>
      <w:ind w:left="720"/>
      <w:contextualSpacing/>
    </w:pPr>
  </w:style>
  <w:style w:type="table" w:styleId="GridTable1Light-Accent1">
    <w:name w:val="Grid Table 1 Light Accent 1"/>
    <w:basedOn w:val="TableNormal"/>
    <w:uiPriority w:val="46"/>
    <w:rsid w:val="002359E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359E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96975"/>
    <w:rPr>
      <w:color w:val="0563C1" w:themeColor="hyperlink"/>
      <w:u w:val="single"/>
    </w:rPr>
  </w:style>
  <w:style w:type="character" w:styleId="UnresolvedMention">
    <w:name w:val="Unresolved Mention"/>
    <w:basedOn w:val="DefaultParagraphFont"/>
    <w:uiPriority w:val="99"/>
    <w:semiHidden/>
    <w:unhideWhenUsed/>
    <w:rsid w:val="00F96975"/>
    <w:rPr>
      <w:color w:val="605E5C"/>
      <w:shd w:val="clear" w:color="auto" w:fill="E1DFDD"/>
    </w:rPr>
  </w:style>
  <w:style w:type="paragraph" w:styleId="Header">
    <w:name w:val="header"/>
    <w:basedOn w:val="Normal"/>
    <w:link w:val="HeaderChar"/>
    <w:uiPriority w:val="99"/>
    <w:unhideWhenUsed/>
    <w:rsid w:val="00F96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975"/>
    <w:rPr>
      <w:rFonts w:ascii="Times New Roman" w:hAnsi="Times New Roman"/>
      <w:sz w:val="24"/>
    </w:rPr>
  </w:style>
  <w:style w:type="paragraph" w:styleId="Footer">
    <w:name w:val="footer"/>
    <w:basedOn w:val="Normal"/>
    <w:link w:val="FooterChar"/>
    <w:uiPriority w:val="99"/>
    <w:unhideWhenUsed/>
    <w:rsid w:val="00F96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97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560701">
      <w:bodyDiv w:val="1"/>
      <w:marLeft w:val="0"/>
      <w:marRight w:val="0"/>
      <w:marTop w:val="0"/>
      <w:marBottom w:val="0"/>
      <w:divBdr>
        <w:top w:val="none" w:sz="0" w:space="0" w:color="auto"/>
        <w:left w:val="none" w:sz="0" w:space="0" w:color="auto"/>
        <w:bottom w:val="none" w:sz="0" w:space="0" w:color="auto"/>
        <w:right w:val="none" w:sz="0" w:space="0" w:color="auto"/>
      </w:divBdr>
    </w:div>
    <w:div w:id="1057626487">
      <w:bodyDiv w:val="1"/>
      <w:marLeft w:val="0"/>
      <w:marRight w:val="0"/>
      <w:marTop w:val="0"/>
      <w:marBottom w:val="0"/>
      <w:divBdr>
        <w:top w:val="none" w:sz="0" w:space="0" w:color="auto"/>
        <w:left w:val="none" w:sz="0" w:space="0" w:color="auto"/>
        <w:bottom w:val="none" w:sz="0" w:space="0" w:color="auto"/>
        <w:right w:val="none" w:sz="0" w:space="0" w:color="auto"/>
      </w:divBdr>
    </w:div>
    <w:div w:id="1298334963">
      <w:bodyDiv w:val="1"/>
      <w:marLeft w:val="0"/>
      <w:marRight w:val="0"/>
      <w:marTop w:val="0"/>
      <w:marBottom w:val="0"/>
      <w:divBdr>
        <w:top w:val="none" w:sz="0" w:space="0" w:color="auto"/>
        <w:left w:val="none" w:sz="0" w:space="0" w:color="auto"/>
        <w:bottom w:val="none" w:sz="0" w:space="0" w:color="auto"/>
        <w:right w:val="none" w:sz="0" w:space="0" w:color="auto"/>
      </w:divBdr>
    </w:div>
    <w:div w:id="1464301008">
      <w:bodyDiv w:val="1"/>
      <w:marLeft w:val="0"/>
      <w:marRight w:val="0"/>
      <w:marTop w:val="0"/>
      <w:marBottom w:val="0"/>
      <w:divBdr>
        <w:top w:val="none" w:sz="0" w:space="0" w:color="auto"/>
        <w:left w:val="none" w:sz="0" w:space="0" w:color="auto"/>
        <w:bottom w:val="none" w:sz="0" w:space="0" w:color="auto"/>
        <w:right w:val="none" w:sz="0" w:space="0" w:color="auto"/>
      </w:divBdr>
    </w:div>
    <w:div w:id="1587110517">
      <w:bodyDiv w:val="1"/>
      <w:marLeft w:val="0"/>
      <w:marRight w:val="0"/>
      <w:marTop w:val="0"/>
      <w:marBottom w:val="0"/>
      <w:divBdr>
        <w:top w:val="none" w:sz="0" w:space="0" w:color="auto"/>
        <w:left w:val="none" w:sz="0" w:space="0" w:color="auto"/>
        <w:bottom w:val="none" w:sz="0" w:space="0" w:color="auto"/>
        <w:right w:val="none" w:sz="0" w:space="0" w:color="auto"/>
      </w:divBdr>
      <w:divsChild>
        <w:div w:id="96419347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4321/s1886-3655201400040000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3390/ph1606086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j.1532-5415.2012.03923.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ho.int/news-room/fact-sheets/detail/ageing-and-health"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ho.int/activities/promoting-rational-use-of-medicin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7102</Words>
  <Characters>40487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gnc</dc:creator>
  <cp:keywords/>
  <dc:description/>
  <cp:lastModifiedBy>SDI 1067</cp:lastModifiedBy>
  <cp:revision>68</cp:revision>
  <cp:lastPrinted>2025-12-01T09:03:00Z</cp:lastPrinted>
  <dcterms:created xsi:type="dcterms:W3CDTF">2025-12-01T09:03:00Z</dcterms:created>
  <dcterms:modified xsi:type="dcterms:W3CDTF">2025-12-04T09:24:00Z</dcterms:modified>
</cp:coreProperties>
</file>