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529B" w14:textId="5616E9A8" w:rsidR="00822801" w:rsidRDefault="00822801" w:rsidP="00822801">
      <w:pPr>
        <w:jc w:val="center"/>
        <w:rPr>
          <w:rFonts w:cs="Times New Roman"/>
          <w:sz w:val="28"/>
          <w:szCs w:val="28"/>
        </w:rPr>
      </w:pPr>
      <w:r w:rsidRPr="00B72893">
        <w:rPr>
          <w:rFonts w:cs="Times New Roman"/>
          <w:sz w:val="28"/>
          <w:szCs w:val="28"/>
        </w:rPr>
        <w:t xml:space="preserve">Study of biological parameters in patients with advanced HIV infection in </w:t>
      </w:r>
      <w:proofErr w:type="spellStart"/>
      <w:r w:rsidRPr="00B72893">
        <w:rPr>
          <w:rFonts w:cs="Times New Roman"/>
          <w:sz w:val="28"/>
          <w:szCs w:val="28"/>
        </w:rPr>
        <w:t>Donka</w:t>
      </w:r>
      <w:proofErr w:type="spellEnd"/>
    </w:p>
    <w:p w14:paraId="68968134" w14:textId="77777777" w:rsidR="00844FD9" w:rsidRDefault="00844FD9" w:rsidP="008D1869">
      <w:pPr>
        <w:jc w:val="left"/>
        <w:rPr>
          <w:rFonts w:cs="Times New Roman"/>
          <w:sz w:val="28"/>
          <w:szCs w:val="28"/>
        </w:rPr>
      </w:pPr>
    </w:p>
    <w:p w14:paraId="3AD68820" w14:textId="0E85D4E5" w:rsidR="00822801" w:rsidRPr="00844FD9" w:rsidRDefault="00822801" w:rsidP="00844FD9">
      <w:pPr>
        <w:jc w:val="left"/>
        <w:rPr>
          <w:rFonts w:cs="Times New Roman"/>
          <w:sz w:val="28"/>
          <w:szCs w:val="28"/>
        </w:rPr>
      </w:pPr>
      <w:r w:rsidRPr="00844FD9">
        <w:rPr>
          <w:rFonts w:cs="Times New Roman"/>
          <w:b/>
          <w:bCs/>
          <w:sz w:val="28"/>
          <w:szCs w:val="28"/>
        </w:rPr>
        <w:t>Abstract</w:t>
      </w:r>
    </w:p>
    <w:p w14:paraId="5330F3EA"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Introduction</w:t>
      </w:r>
    </w:p>
    <w:p w14:paraId="180A4302" w14:textId="77777777"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Human immunodeficiency virus (HIV) infection remains a major public health problem, particularly in sub-Saharan Africa. Despite expanded access to antiretroviral therapy (ART), many patients are still admitted at an advanced stage of the disease, characterized by severe immunosuppression and high morbidity. In this context, the evaluation of biological parameters is an essential tool for the monitoring and management of patients with advanced HIV disease (AHD).</w:t>
      </w:r>
    </w:p>
    <w:p w14:paraId="5CB965E3"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 xml:space="preserve">Methodology </w:t>
      </w:r>
    </w:p>
    <w:p w14:paraId="4F869E37" w14:textId="5B86A16F"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A retrospective and analytical study was conducted at the Care, Training, and Research Unit (USFR) of Donka National Hospital over a four-</w:t>
      </w:r>
      <w:proofErr w:type="spellStart"/>
      <w:r w:rsidRPr="00844FD9">
        <w:rPr>
          <w:rFonts w:cs="Times New Roman"/>
          <w:sz w:val="28"/>
          <w:szCs w:val="28"/>
        </w:rPr>
        <w:t>year</w:t>
      </w:r>
      <w:proofErr w:type="spellEnd"/>
      <w:r w:rsidRPr="00844FD9">
        <w:rPr>
          <w:rFonts w:cs="Times New Roman"/>
          <w:sz w:val="28"/>
          <w:szCs w:val="28"/>
        </w:rPr>
        <w:t xml:space="preserve"> </w:t>
      </w:r>
      <w:proofErr w:type="spellStart"/>
      <w:r w:rsidRPr="00844FD9">
        <w:rPr>
          <w:rFonts w:cs="Times New Roman"/>
          <w:sz w:val="28"/>
          <w:szCs w:val="28"/>
        </w:rPr>
        <w:t>period</w:t>
      </w:r>
      <w:proofErr w:type="spellEnd"/>
      <w:r w:rsidRPr="00844FD9">
        <w:rPr>
          <w:rFonts w:cs="Times New Roman"/>
          <w:sz w:val="28"/>
          <w:szCs w:val="28"/>
        </w:rPr>
        <w:t xml:space="preserve"> (2016–2020). All patients aged ≥15 years hospitalized with advanced HIV infection (CD4 &lt; 200 cells/mm³ or WHO clinical stage III/IV) were included. Sociodemographic, clinical, and biological data were collected and analyzed using Epi Info 7.2.2.6 </w:t>
      </w:r>
      <w:r w:rsidR="001E0CA4" w:rsidRPr="00844FD9">
        <w:rPr>
          <w:rFonts w:cs="Times New Roman"/>
          <w:sz w:val="28"/>
          <w:szCs w:val="28"/>
        </w:rPr>
        <w:t>softwares</w:t>
      </w:r>
      <w:r w:rsidRPr="00844FD9">
        <w:rPr>
          <w:rFonts w:cs="Times New Roman"/>
          <w:sz w:val="28"/>
          <w:szCs w:val="28"/>
        </w:rPr>
        <w:t>, with a significance threshold set at p &lt; 0.05.</w:t>
      </w:r>
    </w:p>
    <w:p w14:paraId="7A707B45"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Results:</w:t>
      </w:r>
    </w:p>
    <w:p w14:paraId="4835F75C" w14:textId="77777777"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t xml:space="preserve">Of 2,236 hospitalized patients, 1,861 met the inclusion criteria. The population was predominantly female (61.5%), with a mean age of 38.7 ± 12.1 years. HIV-1 accounted for 99.2% of cases. Nearly half of the patients (48.1%) had a CD4 count &lt; 50 cells/mm³ and 89.6% had a detectable viral load. In terms of hematology, severe anemia (&lt; 8 g/dL) was observed in 47.6% of patients, </w:t>
      </w:r>
      <w:proofErr w:type="spellStart"/>
      <w:r w:rsidRPr="00844FD9">
        <w:rPr>
          <w:rFonts w:cs="Times New Roman"/>
          <w:sz w:val="28"/>
          <w:szCs w:val="28"/>
        </w:rPr>
        <w:t>leukopenia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45.1%, and </w:t>
      </w:r>
      <w:proofErr w:type="spellStart"/>
      <w:r w:rsidRPr="00844FD9">
        <w:rPr>
          <w:rFonts w:cs="Times New Roman"/>
          <w:sz w:val="28"/>
          <w:szCs w:val="28"/>
        </w:rPr>
        <w:t>neutropenia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50%. Biological renal failure (creatinine &gt; 150 µmol/L) affected 44.4% of cases. Hospital mortality was significantly associated with WHO stage IV (p = 0.00002) and a CD4 count &lt; 50 cells/mm³ (p = 0.00003).</w:t>
      </w:r>
    </w:p>
    <w:p w14:paraId="595F5079" w14:textId="77777777" w:rsidR="00822801" w:rsidRPr="00844FD9" w:rsidRDefault="00822801" w:rsidP="00844FD9">
      <w:pPr>
        <w:autoSpaceDE w:val="0"/>
        <w:autoSpaceDN w:val="0"/>
        <w:adjustRightInd w:val="0"/>
        <w:spacing w:after="0"/>
        <w:rPr>
          <w:rFonts w:cs="Times New Roman"/>
          <w:b/>
          <w:bCs/>
          <w:sz w:val="28"/>
          <w:szCs w:val="28"/>
        </w:rPr>
      </w:pPr>
      <w:r w:rsidRPr="00844FD9">
        <w:rPr>
          <w:rFonts w:cs="Times New Roman"/>
          <w:b/>
          <w:bCs/>
          <w:sz w:val="28"/>
          <w:szCs w:val="28"/>
        </w:rPr>
        <w:t>Conclusion :</w:t>
      </w:r>
    </w:p>
    <w:p w14:paraId="389F19CF" w14:textId="77777777" w:rsidR="00822801" w:rsidRPr="00844FD9" w:rsidRDefault="00822801" w:rsidP="00844FD9">
      <w:pPr>
        <w:autoSpaceDE w:val="0"/>
        <w:autoSpaceDN w:val="0"/>
        <w:adjustRightInd w:val="0"/>
        <w:spacing w:after="0"/>
        <w:rPr>
          <w:rFonts w:cs="Times New Roman"/>
          <w:sz w:val="28"/>
          <w:szCs w:val="28"/>
        </w:rPr>
      </w:pPr>
      <w:r w:rsidRPr="00844FD9">
        <w:rPr>
          <w:rFonts w:cs="Times New Roman"/>
          <w:sz w:val="28"/>
          <w:szCs w:val="28"/>
        </w:rPr>
        <w:lastRenderedPageBreak/>
        <w:t>Hematological abnormalities and profound immune depression are common in patients with advanced HIV infection in Donka and are major prognostic factors for mortality. These results highlight the need for early screening, systematic biological monitoring, and adaptation of treatment protocols.</w:t>
      </w:r>
    </w:p>
    <w:p w14:paraId="54095237" w14:textId="77777777" w:rsidR="00E25B61" w:rsidRDefault="00822801" w:rsidP="0027363C">
      <w:pPr>
        <w:autoSpaceDE w:val="0"/>
        <w:autoSpaceDN w:val="0"/>
        <w:adjustRightInd w:val="0"/>
        <w:spacing w:after="0"/>
        <w:rPr>
          <w:rFonts w:cs="Times New Roman"/>
          <w:sz w:val="28"/>
          <w:szCs w:val="28"/>
        </w:rPr>
      </w:pPr>
      <w:r w:rsidRPr="00844FD9">
        <w:rPr>
          <w:rFonts w:cs="Times New Roman"/>
          <w:sz w:val="28"/>
          <w:szCs w:val="28"/>
        </w:rPr>
        <w:t xml:space="preserve">Keywords : Advanced HIV, CD4, </w:t>
      </w:r>
      <w:proofErr w:type="spellStart"/>
      <w:r w:rsidRPr="00844FD9">
        <w:rPr>
          <w:rFonts w:cs="Times New Roman"/>
          <w:sz w:val="28"/>
          <w:szCs w:val="28"/>
        </w:rPr>
        <w:t>cytopenias</w:t>
      </w:r>
      <w:proofErr w:type="spellEnd"/>
      <w:r w:rsidRPr="00844FD9">
        <w:rPr>
          <w:rFonts w:cs="Times New Roman"/>
          <w:sz w:val="28"/>
          <w:szCs w:val="28"/>
        </w:rPr>
        <w:t xml:space="preserve">, </w:t>
      </w:r>
      <w:proofErr w:type="spellStart"/>
      <w:r w:rsidRPr="00844FD9">
        <w:rPr>
          <w:rFonts w:cs="Times New Roman"/>
          <w:sz w:val="28"/>
          <w:szCs w:val="28"/>
        </w:rPr>
        <w:t>mortality</w:t>
      </w:r>
      <w:proofErr w:type="spellEnd"/>
      <w:r w:rsidRPr="00844FD9">
        <w:rPr>
          <w:rFonts w:cs="Times New Roman"/>
          <w:sz w:val="28"/>
          <w:szCs w:val="28"/>
        </w:rPr>
        <w:t>, USFR,</w:t>
      </w:r>
    </w:p>
    <w:p w14:paraId="7C0057B5" w14:textId="0A009964" w:rsidR="00822801" w:rsidRPr="00844FD9" w:rsidRDefault="00822801" w:rsidP="0027363C">
      <w:pPr>
        <w:autoSpaceDE w:val="0"/>
        <w:autoSpaceDN w:val="0"/>
        <w:adjustRightInd w:val="0"/>
        <w:spacing w:after="0"/>
        <w:rPr>
          <w:rFonts w:cs="Times New Roman"/>
          <w:sz w:val="28"/>
          <w:szCs w:val="28"/>
        </w:rPr>
      </w:pPr>
      <w:r w:rsidRPr="00844FD9">
        <w:rPr>
          <w:rFonts w:cs="Times New Roman"/>
          <w:sz w:val="28"/>
          <w:szCs w:val="28"/>
        </w:rPr>
        <w:t xml:space="preserve"> </w:t>
      </w:r>
    </w:p>
    <w:p w14:paraId="64626C80" w14:textId="3AF59FCD" w:rsidR="00822801" w:rsidRPr="0027363C" w:rsidRDefault="00822801" w:rsidP="00844FD9">
      <w:pPr>
        <w:spacing w:after="160"/>
        <w:rPr>
          <w:rFonts w:cs="Times New Roman"/>
          <w:b/>
          <w:bCs/>
          <w:sz w:val="28"/>
          <w:szCs w:val="28"/>
        </w:rPr>
      </w:pPr>
      <w:r w:rsidRPr="0027363C">
        <w:rPr>
          <w:rFonts w:cs="Times New Roman"/>
          <w:b/>
          <w:bCs/>
          <w:sz w:val="28"/>
          <w:szCs w:val="28"/>
        </w:rPr>
        <w:t>Introduction</w:t>
      </w:r>
    </w:p>
    <w:p w14:paraId="2EE95640" w14:textId="77777777" w:rsidR="00822801" w:rsidRPr="00844FD9" w:rsidRDefault="00822801" w:rsidP="00844FD9">
      <w:pPr>
        <w:spacing w:after="160"/>
        <w:rPr>
          <w:rFonts w:cs="Times New Roman"/>
          <w:sz w:val="28"/>
          <w:szCs w:val="28"/>
        </w:rPr>
      </w:pPr>
      <w:r w:rsidRPr="00844FD9">
        <w:rPr>
          <w:rFonts w:cs="Times New Roman"/>
          <w:sz w:val="28"/>
          <w:szCs w:val="28"/>
        </w:rPr>
        <w:t>Human immunodeficiency virus (HIV) infection remains a major public health problem, particularly in sub-Saharan African countries. Despite considerable progress made through expanded screening programs and increased access to antiretroviral therapy (ART), a significant number of patients still present at an advanced stage of the disease, marked by severe immunosuppression, opportunistic complications, and high morbidity (regional and international levels) [1].</w:t>
      </w:r>
    </w:p>
    <w:p w14:paraId="489E905E" w14:textId="7F552C64" w:rsidR="00822801" w:rsidRPr="00844FD9" w:rsidRDefault="00822801" w:rsidP="00844FD9">
      <w:pPr>
        <w:rPr>
          <w:rFonts w:cs="Times New Roman"/>
          <w:sz w:val="28"/>
          <w:szCs w:val="28"/>
        </w:rPr>
      </w:pPr>
      <w:r w:rsidRPr="00844FD9">
        <w:rPr>
          <w:rFonts w:cs="Times New Roman"/>
          <w:sz w:val="28"/>
          <w:szCs w:val="28"/>
        </w:rPr>
        <w:t xml:space="preserve">The term “advanced HIV disease” (AHD) has been defined by the World Health Organization (WHO) as HIV infection in adults or adolescents with a CD4 lymphocyte count &lt; 200 cells/mm³ or clinical stage III or IV according to the WHO classification. This definition highlights the increased risk of mortality and serious complications in these patients, even after initiation of ART [1]. </w:t>
      </w:r>
    </w:p>
    <w:p w14:paraId="06154C0E" w14:textId="6C25C464" w:rsidR="00822801" w:rsidRPr="00844FD9" w:rsidRDefault="00822801" w:rsidP="00844FD9">
      <w:pPr>
        <w:spacing w:after="160"/>
        <w:rPr>
          <w:rFonts w:cs="Times New Roman"/>
          <w:sz w:val="28"/>
          <w:szCs w:val="28"/>
        </w:rPr>
      </w:pPr>
      <w:r w:rsidRPr="00844FD9">
        <w:rPr>
          <w:rFonts w:cs="Times New Roman"/>
          <w:sz w:val="28"/>
          <w:szCs w:val="28"/>
        </w:rPr>
        <w:t>The care of patients in the advanced stages of the disease requires not only a rapid and appropriate treatment strategy, but also a rigorous assessment of biological parameters in order to guide clinical follow-up and anticipate complications. The reference biomarkers are plasma viral load (HIV-1 RNA) and CD4 lymphocyte count, which are the major indicators of viral activity and immune status in people living with HIV [2]. However, in resource-limited settings, other biological parameters such as hematological elements (hemoglobin, total lymphocytes, platelets), liver or kidney function markers can provide additional information on the patient's overall condition and the extent of immunosuppression[3].</w:t>
      </w:r>
    </w:p>
    <w:p w14:paraId="7A1369C2" w14:textId="7480CC10" w:rsidR="00822801" w:rsidRPr="00844FD9" w:rsidRDefault="00822801" w:rsidP="00844FD9">
      <w:pPr>
        <w:spacing w:after="160"/>
        <w:rPr>
          <w:rFonts w:cs="Times New Roman"/>
          <w:sz w:val="28"/>
          <w:szCs w:val="28"/>
        </w:rPr>
      </w:pPr>
      <w:r w:rsidRPr="00844FD9">
        <w:rPr>
          <w:rFonts w:cs="Times New Roman"/>
          <w:sz w:val="28"/>
          <w:szCs w:val="28"/>
        </w:rPr>
        <w:lastRenderedPageBreak/>
        <w:t>In the West African context, and more specifically in Conakry, local data illustrate the severity of HAI in hospital practice. A retrospective cohort of patients hospitalized at the Donka USFR (2017–2018) reported 401 admissions of adults living with HIV (median age 36 years), a median CD4 count at admission of 64 cells/mm³, and high in-hospital mortality (≈36%), with tuberculosis as the leading cause of death. Six months after discharge, only about 1 in 3 patients were still alive and being followed up, highlighting significant challenges in continuity of care and management of complications. These local data justify further exploration of biological parameters at inclusion to optimize management [4].</w:t>
      </w:r>
    </w:p>
    <w:p w14:paraId="55CD2BEA" w14:textId="77777777" w:rsidR="00822801" w:rsidRPr="00844FD9" w:rsidRDefault="00822801" w:rsidP="00844FD9">
      <w:pPr>
        <w:rPr>
          <w:rFonts w:cs="Times New Roman"/>
          <w:sz w:val="28"/>
          <w:szCs w:val="28"/>
        </w:rPr>
      </w:pPr>
      <w:r w:rsidRPr="00844FD9">
        <w:rPr>
          <w:rFonts w:cs="Times New Roman"/>
          <w:sz w:val="28"/>
          <w:szCs w:val="28"/>
        </w:rPr>
        <w:t>Biological abnormalities frequently observed in people living with advanced HIV include cytopenias (anemia, leukopenia, thrombocytopenia), abnormalities in liver and kidney function markers, and persistent high viral load.</w:t>
      </w:r>
    </w:p>
    <w:p w14:paraId="3B1A9456" w14:textId="1151BC2D" w:rsidR="00822801" w:rsidRPr="00844FD9" w:rsidRDefault="00822801" w:rsidP="00844FD9">
      <w:pPr>
        <w:spacing w:after="160"/>
        <w:rPr>
          <w:rFonts w:cs="Times New Roman"/>
          <w:sz w:val="28"/>
          <w:szCs w:val="28"/>
        </w:rPr>
      </w:pPr>
      <w:r w:rsidRPr="00844FD9">
        <w:rPr>
          <w:rFonts w:cs="Times New Roman"/>
          <w:sz w:val="28"/>
          <w:szCs w:val="28"/>
        </w:rPr>
        <w:t xml:space="preserve">African journals and series describe a notable prevalence of anemia (recent data reporting hospital or outpatient prevalence rates of around 20–35% or even higher depending on the cohorts and definitions), and a </w:t>
      </w:r>
      <w:r w:rsidR="00E501F8" w:rsidRPr="00844FD9">
        <w:rPr>
          <w:rFonts w:cs="Times New Roman"/>
          <w:sz w:val="28"/>
          <w:szCs w:val="28"/>
        </w:rPr>
        <w:t>strings</w:t>
      </w:r>
      <w:r w:rsidRPr="00844FD9">
        <w:rPr>
          <w:rFonts w:cs="Times New Roman"/>
          <w:sz w:val="28"/>
          <w:szCs w:val="28"/>
        </w:rPr>
        <w:t xml:space="preserve"> association between a decline in CD4 counts and the frequency/severity of cytopenias. These abnormalities have prognostic implications (mortality, risk of opportunistic infections) and practical implications (therapeutic adaptation, choice of additional tests). </w:t>
      </w:r>
    </w:p>
    <w:p w14:paraId="05B98967" w14:textId="77777777" w:rsidR="00822801" w:rsidRPr="00844FD9" w:rsidRDefault="00822801" w:rsidP="00844FD9">
      <w:pPr>
        <w:spacing w:after="160"/>
        <w:rPr>
          <w:rFonts w:cs="Times New Roman"/>
          <w:sz w:val="28"/>
          <w:szCs w:val="28"/>
        </w:rPr>
      </w:pPr>
      <w:r w:rsidRPr="00844FD9">
        <w:rPr>
          <w:rFonts w:cs="Times New Roman"/>
          <w:sz w:val="28"/>
          <w:szCs w:val="28"/>
        </w:rPr>
        <w:t>In resource-limited countries, where access to virological and immunological testing is sometimes restricted, the biological profile at inclusion (complete blood count, renal and hepatic function tests, blood glucose, CD4 count if available, and targeted tests for opportunistic infections) can quickly guide management, prioritize tests, and implement prophylaxis. Identifying the most common biological abnormalities in a local reference database (USFR Donka) will make it possible to adapt diagnostic and follow-up algorithms, optimize the allocation of laboratory resources, and improve the clinical supervision of patients in advanced stages[6].</w:t>
      </w:r>
    </w:p>
    <w:p w14:paraId="39D8E5F2" w14:textId="77777777" w:rsidR="00822801" w:rsidRPr="00844FD9" w:rsidRDefault="00822801" w:rsidP="00844FD9">
      <w:pPr>
        <w:spacing w:after="160"/>
        <w:rPr>
          <w:rFonts w:cs="Times New Roman"/>
          <w:sz w:val="28"/>
          <w:szCs w:val="28"/>
        </w:rPr>
      </w:pPr>
      <w:r w:rsidRPr="00844FD9">
        <w:rPr>
          <w:rFonts w:cs="Times New Roman"/>
          <w:sz w:val="28"/>
          <w:szCs w:val="28"/>
        </w:rPr>
        <w:lastRenderedPageBreak/>
        <w:t>The objective of this study is to describe the biological parameters of patients with advanced HIV infection treated at the Donka USFR, and to identify the most common abnormalities. Ultimately, these results will provide a local reference for clinical biologists, supplement regional epidemiological data, and contribute to the adaptation of follow-up protocols in this context.</w:t>
      </w:r>
    </w:p>
    <w:p w14:paraId="50FA513A" w14:textId="77777777" w:rsidR="00822801" w:rsidRPr="00E25B61" w:rsidRDefault="00822801" w:rsidP="00844FD9">
      <w:pPr>
        <w:spacing w:after="160"/>
        <w:rPr>
          <w:rFonts w:cs="Times New Roman"/>
          <w:b/>
          <w:bCs/>
          <w:sz w:val="28"/>
          <w:szCs w:val="28"/>
        </w:rPr>
      </w:pPr>
      <w:r w:rsidRPr="00E25B61">
        <w:rPr>
          <w:rFonts w:cs="Times New Roman"/>
          <w:b/>
          <w:bCs/>
          <w:sz w:val="28"/>
          <w:szCs w:val="28"/>
        </w:rPr>
        <w:t>Materials and Methods</w:t>
      </w:r>
    </w:p>
    <w:p w14:paraId="2E0AEF85"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Study setting and location </w:t>
      </w:r>
    </w:p>
    <w:p w14:paraId="749385CC" w14:textId="77777777" w:rsidR="00822801" w:rsidRPr="00844FD9" w:rsidRDefault="00822801" w:rsidP="00844FD9">
      <w:pPr>
        <w:rPr>
          <w:rFonts w:cs="Times New Roman"/>
          <w:sz w:val="28"/>
          <w:szCs w:val="28"/>
        </w:rPr>
      </w:pPr>
      <w:r w:rsidRPr="00844FD9">
        <w:rPr>
          <w:rFonts w:cs="Times New Roman"/>
          <w:sz w:val="28"/>
          <w:szCs w:val="28"/>
        </w:rPr>
        <w:t>The Care, Training, and Research Unit (USFR) at Donka National Hospital was the setting for this study. This unit receives the majority of patients referred either by other healthcare facilities or directly from their homes for specialized hospital care.</w:t>
      </w:r>
    </w:p>
    <w:p w14:paraId="5A80E40F"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Type, duration, and study population</w:t>
      </w:r>
    </w:p>
    <w:p w14:paraId="1DBA0485" w14:textId="77777777" w:rsidR="00822801" w:rsidRPr="00844FD9" w:rsidRDefault="00822801" w:rsidP="00844FD9">
      <w:pPr>
        <w:spacing w:after="160"/>
        <w:rPr>
          <w:rFonts w:cs="Times New Roman"/>
          <w:sz w:val="28"/>
          <w:szCs w:val="28"/>
        </w:rPr>
      </w:pPr>
      <w:r w:rsidRPr="00844FD9">
        <w:rPr>
          <w:rFonts w:cs="Times New Roman"/>
          <w:sz w:val="28"/>
          <w:szCs w:val="28"/>
        </w:rPr>
        <w:t>This is a retrospective, cross-sectional, analytical study conducted over a four-year period, from November 16, 2016, to December 31, 2020.</w:t>
      </w:r>
    </w:p>
    <w:p w14:paraId="044C1978" w14:textId="77777777" w:rsidR="00822801" w:rsidRPr="00844FD9" w:rsidRDefault="00822801" w:rsidP="00844FD9">
      <w:pPr>
        <w:spacing w:after="160"/>
        <w:rPr>
          <w:rFonts w:cs="Times New Roman"/>
          <w:sz w:val="28"/>
          <w:szCs w:val="28"/>
        </w:rPr>
      </w:pPr>
      <w:r w:rsidRPr="00844FD9">
        <w:rPr>
          <w:rFonts w:cs="Times New Roman"/>
          <w:sz w:val="28"/>
          <w:szCs w:val="28"/>
        </w:rPr>
        <w:t>The study looked at the medical records of patients hospitalized at the Care, Training, and Research Unit (USFR) of Donka National Hospital during the period in question who met the predefined inclusion criteria.</w:t>
      </w:r>
    </w:p>
    <w:p w14:paraId="7679B814" w14:textId="77777777" w:rsidR="00822801" w:rsidRPr="00844FD9" w:rsidRDefault="00822801" w:rsidP="00844FD9">
      <w:pPr>
        <w:spacing w:after="160"/>
        <w:rPr>
          <w:rFonts w:cs="Times New Roman"/>
          <w:sz w:val="28"/>
          <w:szCs w:val="28"/>
        </w:rPr>
      </w:pPr>
      <w:r w:rsidRPr="00844FD9">
        <w:rPr>
          <w:rFonts w:cs="Times New Roman"/>
          <w:sz w:val="28"/>
          <w:szCs w:val="28"/>
        </w:rPr>
        <w:t>All patients aged 15 years and older, of any gender and origin, hospitalized and treated at the USFR at an advanced stage of HIV infection were included in the study. Advanced stage was defined as a CD4 lymphocyte count below 200 cells/mm³ or the presence of a condition corresponding to clinical stages III or IV according to the World Health Organization (WHO) classification.</w:t>
      </w:r>
    </w:p>
    <w:p w14:paraId="3697CCE7" w14:textId="77777777" w:rsidR="00822801" w:rsidRPr="00844FD9" w:rsidRDefault="00822801" w:rsidP="00844FD9">
      <w:pPr>
        <w:spacing w:after="160"/>
        <w:rPr>
          <w:rFonts w:cs="Times New Roman"/>
          <w:sz w:val="28"/>
          <w:szCs w:val="28"/>
        </w:rPr>
      </w:pPr>
      <w:r w:rsidRPr="00844FD9">
        <w:rPr>
          <w:rFonts w:cs="Times New Roman"/>
          <w:sz w:val="28"/>
          <w:szCs w:val="28"/>
        </w:rPr>
        <w:t>Patients who died within 48 hours of admission were excluded from the study, as were those whose medical records were incomplete (missing sociodemographic information or biological data). All patients meeting the inclusion criteria during the study period were systematically recruited.</w:t>
      </w:r>
    </w:p>
    <w:p w14:paraId="789C9AA6"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lastRenderedPageBreak/>
        <w:t xml:space="preserve">Variables studied </w:t>
      </w:r>
    </w:p>
    <w:p w14:paraId="2AE5BF41" w14:textId="77777777" w:rsidR="00822801" w:rsidRPr="00844FD9" w:rsidRDefault="00822801" w:rsidP="00844FD9">
      <w:pPr>
        <w:spacing w:after="160"/>
        <w:rPr>
          <w:rFonts w:cs="Times New Roman"/>
          <w:sz w:val="28"/>
          <w:szCs w:val="28"/>
        </w:rPr>
      </w:pPr>
      <w:r w:rsidRPr="00844FD9">
        <w:rPr>
          <w:rFonts w:cs="Times New Roman"/>
          <w:sz w:val="28"/>
          <w:szCs w:val="28"/>
        </w:rPr>
        <w:t>The variables studied were qualitative and quantitative in nature.</w:t>
      </w:r>
    </w:p>
    <w:p w14:paraId="4AE6D849" w14:textId="77777777" w:rsidR="00822801" w:rsidRPr="00844FD9" w:rsidRDefault="00822801" w:rsidP="00844FD9">
      <w:pPr>
        <w:spacing w:after="160"/>
        <w:rPr>
          <w:rFonts w:cs="Times New Roman"/>
          <w:sz w:val="28"/>
          <w:szCs w:val="28"/>
        </w:rPr>
      </w:pPr>
      <w:r w:rsidRPr="00844FD9">
        <w:rPr>
          <w:rFonts w:cs="Times New Roman"/>
          <w:sz w:val="28"/>
          <w:szCs w:val="28"/>
        </w:rPr>
        <w:t>Qualitative variables included: gender, occupation, clinical stage of the disease according to the WHO classification.</w:t>
      </w:r>
    </w:p>
    <w:p w14:paraId="150440CA" w14:textId="76BC348D" w:rsidR="00822801" w:rsidRPr="00844FD9" w:rsidRDefault="00822801" w:rsidP="00844FD9">
      <w:pPr>
        <w:spacing w:after="160"/>
        <w:rPr>
          <w:rFonts w:cs="Times New Roman"/>
          <w:sz w:val="28"/>
          <w:szCs w:val="28"/>
        </w:rPr>
      </w:pPr>
      <w:r w:rsidRPr="00844FD9">
        <w:rPr>
          <w:rFonts w:cs="Times New Roman"/>
          <w:sz w:val="28"/>
          <w:szCs w:val="28"/>
        </w:rPr>
        <w:t xml:space="preserve">Quantitative variables </w:t>
      </w:r>
      <w:r w:rsidR="00177F19" w:rsidRPr="00844FD9">
        <w:rPr>
          <w:rFonts w:cs="Times New Roman"/>
          <w:sz w:val="28"/>
          <w:szCs w:val="28"/>
        </w:rPr>
        <w:t>included :</w:t>
      </w:r>
      <w:r w:rsidRPr="00844FD9">
        <w:rPr>
          <w:rFonts w:cs="Times New Roman"/>
          <w:sz w:val="28"/>
          <w:szCs w:val="28"/>
        </w:rPr>
        <w:t xml:space="preserve"> age and biological parameters (CD4 lymphocyte count, viral load, hematological, renal, and hepatic parameters).</w:t>
      </w:r>
    </w:p>
    <w:p w14:paraId="5F3637CF" w14:textId="77777777" w:rsidR="00822801" w:rsidRPr="00844FD9" w:rsidRDefault="00822801" w:rsidP="00844FD9">
      <w:pPr>
        <w:pStyle w:val="ListParagraph"/>
        <w:numPr>
          <w:ilvl w:val="0"/>
          <w:numId w:val="17"/>
        </w:numPr>
        <w:spacing w:after="160"/>
        <w:rPr>
          <w:rFonts w:cs="Times New Roman"/>
          <w:sz w:val="28"/>
          <w:szCs w:val="28"/>
        </w:rPr>
      </w:pPr>
      <w:r w:rsidRPr="00844FD9">
        <w:rPr>
          <w:rFonts w:cs="Times New Roman"/>
          <w:sz w:val="28"/>
          <w:szCs w:val="28"/>
        </w:rPr>
        <w:t xml:space="preserve">Data collection and analysis </w:t>
      </w:r>
    </w:p>
    <w:p w14:paraId="3E07E368" w14:textId="77777777" w:rsidR="00822801" w:rsidRPr="00844FD9" w:rsidRDefault="00822801" w:rsidP="00844FD9">
      <w:pPr>
        <w:spacing w:after="160"/>
        <w:rPr>
          <w:rFonts w:cs="Times New Roman"/>
          <w:sz w:val="28"/>
          <w:szCs w:val="28"/>
        </w:rPr>
      </w:pPr>
      <w:r w:rsidRPr="00844FD9">
        <w:rPr>
          <w:rFonts w:cs="Times New Roman"/>
          <w:sz w:val="28"/>
          <w:szCs w:val="28"/>
        </w:rPr>
        <w:t>The information collected using a survey form was entered and analyzed using Epi Info software, version 7.2.2.6. For qualitative variables, numbers and frequencies were calculated. For quantitative variables, measures of central tendency (mean) and dispersion (standard deviation) were determined. Proportions were compared using the chi-square (χ²) test, while means were compared using analysis of variance (ANOVA). The statistical significance threshold was set at p &lt; 0.05, and the analysis of prognostic factors associated with death was performed using bivariate analysis with the same software.</w:t>
      </w:r>
    </w:p>
    <w:p w14:paraId="4FABD323" w14:textId="77777777" w:rsidR="00822801" w:rsidRPr="00965D40" w:rsidRDefault="00822801" w:rsidP="00965D40">
      <w:pPr>
        <w:pStyle w:val="ListParagraph"/>
        <w:numPr>
          <w:ilvl w:val="0"/>
          <w:numId w:val="17"/>
        </w:numPr>
        <w:spacing w:after="160"/>
        <w:rPr>
          <w:rFonts w:cs="Times New Roman"/>
          <w:sz w:val="28"/>
          <w:szCs w:val="28"/>
        </w:rPr>
      </w:pPr>
      <w:r w:rsidRPr="00965D40">
        <w:rPr>
          <w:rFonts w:cs="Times New Roman"/>
          <w:sz w:val="28"/>
          <w:szCs w:val="28"/>
        </w:rPr>
        <w:t>Ethical considerations</w:t>
      </w:r>
    </w:p>
    <w:p w14:paraId="0DCFD510" w14:textId="77777777" w:rsidR="00822801" w:rsidRPr="00844FD9" w:rsidRDefault="00822801" w:rsidP="00844FD9">
      <w:pPr>
        <w:spacing w:after="160"/>
        <w:rPr>
          <w:rFonts w:cs="Times New Roman"/>
          <w:sz w:val="28"/>
          <w:szCs w:val="28"/>
        </w:rPr>
      </w:pPr>
      <w:r w:rsidRPr="00844FD9">
        <w:rPr>
          <w:rFonts w:cs="Times New Roman"/>
          <w:sz w:val="28"/>
          <w:szCs w:val="28"/>
        </w:rPr>
        <w:t>This study was submitted to the head of the host institution for prior approval. Patient anonymity and the confidentiality of data from medical records were strictly respected throughout the process. The information collected was used exclusively for scientific purposes, with the sole aim of contributing to the improvement of care for people living with HIV.</w:t>
      </w:r>
    </w:p>
    <w:p w14:paraId="792D7723" w14:textId="0B8E594B" w:rsidR="00822801" w:rsidRPr="00965D40" w:rsidRDefault="00965D40" w:rsidP="00844FD9">
      <w:pPr>
        <w:spacing w:after="160"/>
        <w:rPr>
          <w:rFonts w:cs="Times New Roman"/>
          <w:b/>
          <w:bCs/>
          <w:sz w:val="28"/>
          <w:szCs w:val="28"/>
        </w:rPr>
      </w:pPr>
      <w:r w:rsidRPr="00965D40">
        <w:rPr>
          <w:rFonts w:cs="Times New Roman"/>
          <w:b/>
          <w:bCs/>
          <w:sz w:val="28"/>
          <w:szCs w:val="28"/>
        </w:rPr>
        <w:t>Results :</w:t>
      </w:r>
    </w:p>
    <w:p w14:paraId="60407FFC" w14:textId="77777777" w:rsidR="00822801" w:rsidRPr="00844FD9" w:rsidRDefault="00822801" w:rsidP="00844FD9">
      <w:pPr>
        <w:spacing w:after="160"/>
        <w:rPr>
          <w:rFonts w:cs="Times New Roman"/>
          <w:sz w:val="28"/>
          <w:szCs w:val="28"/>
        </w:rPr>
      </w:pPr>
      <w:r w:rsidRPr="00844FD9">
        <w:rPr>
          <w:rFonts w:cs="Times New Roman"/>
          <w:sz w:val="28"/>
          <w:szCs w:val="28"/>
        </w:rPr>
        <w:t xml:space="preserve">A total of 2,236 patients were hospitalized during the study period. Of these, 1,861 (83.22%) met the inclusion criteria and were included in the study. The study population was predominantly female, with 1,144 women (61.47%) compared to 717 men (38.53%), giving a sex ratio of 0.6 in favor of females. The most </w:t>
      </w:r>
      <w:r w:rsidRPr="00844FD9">
        <w:rPr>
          <w:rFonts w:cs="Times New Roman"/>
          <w:sz w:val="28"/>
          <w:szCs w:val="28"/>
        </w:rPr>
        <w:lastRenderedPageBreak/>
        <w:t>represented age group was 35 to 44 years old, comprising 590 patients (31.70%). The average age of participants was 38.69 ± 12.07 years, with extremes ranging from 15 to 79 years. Table I</w:t>
      </w:r>
    </w:p>
    <w:p w14:paraId="74134687" w14:textId="77777777" w:rsidR="00822801" w:rsidRPr="00844FD9" w:rsidRDefault="00822801" w:rsidP="00844FD9">
      <w:pPr>
        <w:spacing w:after="160"/>
        <w:rPr>
          <w:rFonts w:cs="Times New Roman"/>
          <w:sz w:val="28"/>
          <w:szCs w:val="28"/>
        </w:rPr>
      </w:pPr>
      <w:r w:rsidRPr="00844FD9">
        <w:rPr>
          <w:rFonts w:cs="Times New Roman"/>
          <w:sz w:val="28"/>
          <w:szCs w:val="28"/>
        </w:rPr>
        <w:t>The most represented socio-professional category was housewives, with 646 cases (34.71%), followed by shopkeepers, with 550 cases (29.55%). Table II</w:t>
      </w:r>
    </w:p>
    <w:p w14:paraId="2285959E" w14:textId="77777777" w:rsidR="00822801" w:rsidRPr="00844FD9" w:rsidRDefault="00822801" w:rsidP="00844FD9">
      <w:pPr>
        <w:spacing w:after="160"/>
        <w:rPr>
          <w:rFonts w:cs="Times New Roman"/>
          <w:sz w:val="28"/>
          <w:szCs w:val="28"/>
        </w:rPr>
      </w:pPr>
      <w:r w:rsidRPr="00844FD9">
        <w:rPr>
          <w:rFonts w:cs="Times New Roman"/>
          <w:sz w:val="28"/>
          <w:szCs w:val="28"/>
        </w:rPr>
        <w:t>For biological diagnosis, HIV type 1 was the most frequently identified, accounting for 1,847 cases (99.24%). In addition, severe immunodeficiency, defined as a CD4 lymphocyte count below 50 cells/mm³, was observed in 895 patients (48.09%). Viral load was detectable (&gt;40 copies/mL) in 1,668 patients (89.63%), indicating active viral replication in the majority of cases. Table III</w:t>
      </w:r>
    </w:p>
    <w:p w14:paraId="79C98983" w14:textId="77777777" w:rsidR="00822801" w:rsidRPr="00844FD9" w:rsidRDefault="00822801" w:rsidP="00844FD9">
      <w:pPr>
        <w:spacing w:after="160"/>
        <w:rPr>
          <w:rFonts w:cs="Times New Roman"/>
          <w:sz w:val="28"/>
          <w:szCs w:val="28"/>
        </w:rPr>
      </w:pPr>
      <w:r w:rsidRPr="00844FD9">
        <w:rPr>
          <w:rFonts w:cs="Times New Roman"/>
          <w:sz w:val="28"/>
          <w:szCs w:val="28"/>
        </w:rPr>
        <w:t>In this cohort, the majority of patients, 1,145 (61.53%), were classified as stage IV HIV infection according to the WHO clinical classification, while 682 (36.65%) were stage III at the time of diagnosis. Figure 1</w:t>
      </w:r>
    </w:p>
    <w:p w14:paraId="43AD72DB" w14:textId="77777777" w:rsidR="00822801" w:rsidRPr="00844FD9" w:rsidRDefault="00822801" w:rsidP="00844FD9">
      <w:pPr>
        <w:spacing w:after="160"/>
        <w:rPr>
          <w:rFonts w:cs="Times New Roman"/>
          <w:sz w:val="28"/>
          <w:szCs w:val="28"/>
        </w:rPr>
      </w:pPr>
      <w:r w:rsidRPr="00844FD9">
        <w:rPr>
          <w:rFonts w:cs="Times New Roman"/>
          <w:sz w:val="28"/>
          <w:szCs w:val="28"/>
        </w:rPr>
        <w:t>Regarding the evaluation of biological parameters, the blood count showed that 839 patients (45.08%) had leukopenia, with a total white blood cell count between 1,000 and 5,000/mm³. In addition, 931 patients (50.03%) had neutropenia, defined as a neutrophil count between 1,000 and 4,000/mm³. Furthermore, 858 patients (47.56%) had severe anemia, with a hemoglobin level below 8 g/dL.</w:t>
      </w:r>
    </w:p>
    <w:p w14:paraId="701C1698" w14:textId="77777777" w:rsidR="00822801" w:rsidRPr="00844FD9" w:rsidRDefault="00822801" w:rsidP="00844FD9">
      <w:pPr>
        <w:spacing w:after="160"/>
        <w:rPr>
          <w:rFonts w:cs="Times New Roman"/>
          <w:sz w:val="28"/>
          <w:szCs w:val="28"/>
        </w:rPr>
      </w:pPr>
      <w:r w:rsidRPr="00844FD9">
        <w:rPr>
          <w:rFonts w:cs="Times New Roman"/>
          <w:sz w:val="28"/>
          <w:szCs w:val="28"/>
        </w:rPr>
        <w:t>Biochemically, 826 patients (44.4%) had elevated serum creatinine (&gt;150 µmol/L), indicating possible renal impairment, while 1,488 patients (79.96%) had normal liver transaminase values (SGPT &lt;40 IU/L). Table IV</w:t>
      </w:r>
    </w:p>
    <w:p w14:paraId="009BB9A9" w14:textId="77777777" w:rsidR="00822801" w:rsidRPr="00844FD9" w:rsidRDefault="00822801" w:rsidP="00844FD9">
      <w:pPr>
        <w:spacing w:after="160"/>
        <w:rPr>
          <w:rFonts w:cs="Times New Roman"/>
          <w:sz w:val="28"/>
          <w:szCs w:val="28"/>
        </w:rPr>
      </w:pPr>
      <w:r w:rsidRPr="00844FD9">
        <w:rPr>
          <w:rFonts w:cs="Times New Roman"/>
          <w:sz w:val="28"/>
          <w:szCs w:val="28"/>
        </w:rPr>
        <w:t>Clinical stage IV according to the WHO classification was strongly associated with mortality, with 419 deaths (68.36%) observed in this group and a highly significant p-value (p = 0.00002), reflecting a statistically robust relationship between clinical severity and fatal outcome.</w:t>
      </w:r>
    </w:p>
    <w:p w14:paraId="712E465C" w14:textId="77777777" w:rsidR="00822801" w:rsidRPr="00844FD9" w:rsidRDefault="00822801" w:rsidP="00844FD9">
      <w:pPr>
        <w:spacing w:after="160"/>
        <w:rPr>
          <w:rFonts w:cs="Times New Roman"/>
          <w:sz w:val="28"/>
          <w:szCs w:val="28"/>
        </w:rPr>
      </w:pPr>
      <w:r w:rsidRPr="00844FD9">
        <w:rPr>
          <w:rFonts w:cs="Times New Roman"/>
          <w:sz w:val="28"/>
          <w:szCs w:val="28"/>
        </w:rPr>
        <w:t xml:space="preserve">Similarly, a CD4 lymphocyte count below 50 cells/mm³ was significantly correlated with death, with 337 cases (54.97%) and a p-value of 0.00003, </w:t>
      </w:r>
      <w:r w:rsidRPr="00844FD9">
        <w:rPr>
          <w:rFonts w:cs="Times New Roman"/>
          <w:sz w:val="28"/>
          <w:szCs w:val="28"/>
        </w:rPr>
        <w:lastRenderedPageBreak/>
        <w:t>highlighting the major impact of profound immunosuppression on the survival of HIV-infected patients.</w:t>
      </w:r>
    </w:p>
    <w:p w14:paraId="174E1995" w14:textId="7C0E24A1" w:rsidR="00822801" w:rsidRPr="00844FD9" w:rsidRDefault="00822801" w:rsidP="00844FD9">
      <w:pPr>
        <w:spacing w:after="160"/>
        <w:rPr>
          <w:rFonts w:cs="Times New Roman"/>
          <w:sz w:val="28"/>
          <w:szCs w:val="28"/>
        </w:rPr>
      </w:pPr>
      <w:proofErr w:type="spellStart"/>
      <w:r w:rsidRPr="00844FD9">
        <w:rPr>
          <w:rFonts w:cs="Times New Roman"/>
          <w:sz w:val="28"/>
          <w:szCs w:val="28"/>
        </w:rPr>
        <w:t>These</w:t>
      </w:r>
      <w:proofErr w:type="spellEnd"/>
      <w:r w:rsidRPr="00844FD9">
        <w:rPr>
          <w:rFonts w:cs="Times New Roman"/>
          <w:sz w:val="28"/>
          <w:szCs w:val="28"/>
        </w:rPr>
        <w:t xml:space="preserve"> </w:t>
      </w:r>
      <w:proofErr w:type="spellStart"/>
      <w:r w:rsidRPr="00844FD9">
        <w:rPr>
          <w:rFonts w:cs="Times New Roman"/>
          <w:sz w:val="28"/>
          <w:szCs w:val="28"/>
        </w:rPr>
        <w:t>results</w:t>
      </w:r>
      <w:proofErr w:type="spellEnd"/>
      <w:r w:rsidRPr="00844FD9">
        <w:rPr>
          <w:rFonts w:cs="Times New Roman"/>
          <w:sz w:val="28"/>
          <w:szCs w:val="28"/>
        </w:rPr>
        <w:t xml:space="preserve"> (Table </w:t>
      </w:r>
      <w:r w:rsidR="00E25B61">
        <w:rPr>
          <w:rFonts w:cs="Times New Roman"/>
          <w:sz w:val="28"/>
          <w:szCs w:val="28"/>
        </w:rPr>
        <w:t>V</w:t>
      </w:r>
      <w:r w:rsidRPr="00844FD9">
        <w:rPr>
          <w:rFonts w:cs="Times New Roman"/>
          <w:sz w:val="28"/>
          <w:szCs w:val="28"/>
        </w:rPr>
        <w:t xml:space="preserve">) </w:t>
      </w:r>
      <w:proofErr w:type="spellStart"/>
      <w:r w:rsidRPr="00844FD9">
        <w:rPr>
          <w:rFonts w:cs="Times New Roman"/>
          <w:sz w:val="28"/>
          <w:szCs w:val="28"/>
        </w:rPr>
        <w:t>confirm</w:t>
      </w:r>
      <w:proofErr w:type="spellEnd"/>
      <w:r w:rsidRPr="00844FD9">
        <w:rPr>
          <w:rFonts w:cs="Times New Roman"/>
          <w:sz w:val="28"/>
          <w:szCs w:val="28"/>
        </w:rPr>
        <w:t xml:space="preserve"> </w:t>
      </w:r>
      <w:proofErr w:type="spellStart"/>
      <w:r w:rsidRPr="00844FD9">
        <w:rPr>
          <w:rFonts w:cs="Times New Roman"/>
          <w:sz w:val="28"/>
          <w:szCs w:val="28"/>
        </w:rPr>
        <w:t>that</w:t>
      </w:r>
      <w:proofErr w:type="spellEnd"/>
      <w:r w:rsidRPr="00844FD9">
        <w:rPr>
          <w:rFonts w:cs="Times New Roman"/>
          <w:sz w:val="28"/>
          <w:szCs w:val="28"/>
        </w:rPr>
        <w:t xml:space="preserve"> </w:t>
      </w:r>
      <w:proofErr w:type="spellStart"/>
      <w:r w:rsidRPr="00844FD9">
        <w:rPr>
          <w:rFonts w:cs="Times New Roman"/>
          <w:sz w:val="28"/>
          <w:szCs w:val="28"/>
        </w:rPr>
        <w:t>clinical</w:t>
      </w:r>
      <w:proofErr w:type="spellEnd"/>
      <w:r w:rsidRPr="00844FD9">
        <w:rPr>
          <w:rFonts w:cs="Times New Roman"/>
          <w:sz w:val="28"/>
          <w:szCs w:val="28"/>
        </w:rPr>
        <w:t xml:space="preserve"> </w:t>
      </w:r>
      <w:proofErr w:type="spellStart"/>
      <w:r w:rsidRPr="00844FD9">
        <w:rPr>
          <w:rFonts w:cs="Times New Roman"/>
          <w:sz w:val="28"/>
          <w:szCs w:val="28"/>
        </w:rPr>
        <w:t>severity</w:t>
      </w:r>
      <w:proofErr w:type="spellEnd"/>
      <w:r w:rsidRPr="00844FD9">
        <w:rPr>
          <w:rFonts w:cs="Times New Roman"/>
          <w:sz w:val="28"/>
          <w:szCs w:val="28"/>
        </w:rPr>
        <w:t xml:space="preserve"> (WHO stage IV) and marked immune depression (CD4 &lt; 50 cells/mm³) are major prognostic factors for mortality in patients with advanced HIV infection, consistent with observations made in other African cohorts.</w:t>
      </w:r>
    </w:p>
    <w:p w14:paraId="2A382632" w14:textId="77777777" w:rsidR="00822801" w:rsidRPr="00844FD9" w:rsidRDefault="00822801" w:rsidP="00844FD9">
      <w:pPr>
        <w:autoSpaceDE w:val="0"/>
        <w:autoSpaceDN w:val="0"/>
        <w:adjustRightInd w:val="0"/>
        <w:spacing w:after="0"/>
        <w:rPr>
          <w:rFonts w:cs="Times New Roman"/>
          <w:b/>
          <w:sz w:val="28"/>
          <w:szCs w:val="28"/>
        </w:rPr>
      </w:pPr>
      <w:r w:rsidRPr="00844FD9">
        <w:rPr>
          <w:rFonts w:cs="Times New Roman"/>
          <w:b/>
          <w:sz w:val="28"/>
          <w:szCs w:val="28"/>
        </w:rPr>
        <w:t>Discussion :</w:t>
      </w:r>
    </w:p>
    <w:p w14:paraId="7C9D1D2A" w14:textId="77777777" w:rsidR="00DA090D" w:rsidRPr="00DA090D" w:rsidRDefault="00DA090D" w:rsidP="00DA090D">
      <w:pPr>
        <w:spacing w:after="160"/>
        <w:rPr>
          <w:rFonts w:cs="Times New Roman"/>
          <w:bCs/>
          <w:sz w:val="28"/>
          <w:szCs w:val="28"/>
        </w:rPr>
      </w:pPr>
      <w:r w:rsidRPr="00DA090D">
        <w:rPr>
          <w:rFonts w:cs="Times New Roman"/>
          <w:bCs/>
          <w:sz w:val="28"/>
          <w:szCs w:val="28"/>
        </w:rPr>
        <w:t>This retrospective study provided an overview of the main conditions observed during advanced HIV infection, as well as their associated mortality, in a tertiary referral center in the Republic of Guinea.</w:t>
      </w:r>
    </w:p>
    <w:p w14:paraId="3274D057" w14:textId="77777777" w:rsidR="00DA090D" w:rsidRPr="00DA090D" w:rsidRDefault="00DA090D" w:rsidP="00DA090D">
      <w:pPr>
        <w:spacing w:after="160"/>
        <w:rPr>
          <w:rFonts w:cs="Times New Roman"/>
          <w:bCs/>
          <w:sz w:val="28"/>
          <w:szCs w:val="28"/>
        </w:rPr>
      </w:pPr>
      <w:r w:rsidRPr="00DA090D">
        <w:rPr>
          <w:rFonts w:cs="Times New Roman"/>
          <w:bCs/>
          <w:sz w:val="28"/>
          <w:szCs w:val="28"/>
        </w:rPr>
        <w:t>The sociodemographic characteristics of the patients were dominated by young adult females. This female predominance is consistent with the observations reported by Cissé et al. [7] in Conakry (2013), Chelli et al. [8] in Tunisia (2016), and Mongo-Delis et al. [9] in Gabon (2016).</w:t>
      </w:r>
    </w:p>
    <w:p w14:paraId="46696BA7" w14:textId="77777777" w:rsidR="00DA090D" w:rsidRPr="00DA090D" w:rsidRDefault="00DA090D" w:rsidP="00DA090D">
      <w:pPr>
        <w:spacing w:after="160"/>
        <w:rPr>
          <w:rFonts w:cs="Times New Roman"/>
          <w:bCs/>
          <w:sz w:val="28"/>
          <w:szCs w:val="28"/>
        </w:rPr>
      </w:pPr>
      <w:r w:rsidRPr="00DA090D">
        <w:rPr>
          <w:rFonts w:cs="Times New Roman"/>
          <w:bCs/>
          <w:sz w:val="28"/>
          <w:szCs w:val="28"/>
        </w:rPr>
        <w:t>This overrepresentation of women can be explained, on the one hand, by the increasing feminization of the HIV epidemic in Africa, linked to the biological vulnerability of women and certain sociocultural and economic practices that increase their exposure to the risk of infection. On the other hand, it is also encouraged by earlier sexual debut, increasing the duration of exposure to risk [10].</w:t>
      </w:r>
    </w:p>
    <w:p w14:paraId="5553BB89" w14:textId="77777777" w:rsidR="00DA090D" w:rsidRPr="00DA090D" w:rsidRDefault="00DA090D" w:rsidP="00DA090D">
      <w:pPr>
        <w:spacing w:after="160"/>
        <w:rPr>
          <w:rFonts w:cs="Times New Roman"/>
          <w:bCs/>
          <w:sz w:val="28"/>
          <w:szCs w:val="28"/>
        </w:rPr>
      </w:pPr>
      <w:r w:rsidRPr="00DA090D">
        <w:rPr>
          <w:rFonts w:cs="Times New Roman"/>
          <w:bCs/>
          <w:sz w:val="28"/>
          <w:szCs w:val="28"/>
        </w:rPr>
        <w:t xml:space="preserve">Young adults accounted for the majority of cases in our cohort, a result similar to those reported by Mongo-Delis et al. [9] in Gabon </w:t>
      </w:r>
      <w:proofErr w:type="spellStart"/>
      <w:r w:rsidRPr="00DA090D">
        <w:rPr>
          <w:rFonts w:cs="Times New Roman"/>
          <w:bCs/>
          <w:sz w:val="28"/>
          <w:szCs w:val="28"/>
        </w:rPr>
        <w:t>in</w:t>
      </w:r>
      <w:proofErr w:type="spellEnd"/>
      <w:r w:rsidRPr="00DA090D">
        <w:rPr>
          <w:rFonts w:cs="Times New Roman"/>
          <w:bCs/>
          <w:sz w:val="28"/>
          <w:szCs w:val="28"/>
        </w:rPr>
        <w:t xml:space="preserve"> 2016 and by Ouédraogo et al. [11] in Ouagadougou </w:t>
      </w:r>
      <w:proofErr w:type="spellStart"/>
      <w:r w:rsidRPr="00DA090D">
        <w:rPr>
          <w:rFonts w:cs="Times New Roman"/>
          <w:bCs/>
          <w:sz w:val="28"/>
          <w:szCs w:val="28"/>
        </w:rPr>
        <w:t>in</w:t>
      </w:r>
      <w:proofErr w:type="spellEnd"/>
      <w:r w:rsidRPr="00DA090D">
        <w:rPr>
          <w:rFonts w:cs="Times New Roman"/>
          <w:bCs/>
          <w:sz w:val="28"/>
          <w:szCs w:val="28"/>
        </w:rPr>
        <w:t xml:space="preserve"> 2014, </w:t>
      </w:r>
      <w:proofErr w:type="spellStart"/>
      <w:r w:rsidRPr="00DA090D">
        <w:rPr>
          <w:rFonts w:cs="Times New Roman"/>
          <w:bCs/>
          <w:sz w:val="28"/>
          <w:szCs w:val="28"/>
        </w:rPr>
        <w:t>who</w:t>
      </w:r>
      <w:proofErr w:type="spellEnd"/>
      <w:r w:rsidRPr="00DA090D">
        <w:rPr>
          <w:rFonts w:cs="Times New Roman"/>
          <w:bCs/>
          <w:sz w:val="28"/>
          <w:szCs w:val="28"/>
        </w:rPr>
        <w:t xml:space="preserve"> </w:t>
      </w:r>
      <w:proofErr w:type="spellStart"/>
      <w:r w:rsidRPr="00DA090D">
        <w:rPr>
          <w:rFonts w:cs="Times New Roman"/>
          <w:bCs/>
          <w:sz w:val="28"/>
          <w:szCs w:val="28"/>
        </w:rPr>
        <w:t>found</w:t>
      </w:r>
      <w:proofErr w:type="spellEnd"/>
      <w:r w:rsidRPr="00DA090D">
        <w:rPr>
          <w:rFonts w:cs="Times New Roman"/>
          <w:bCs/>
          <w:sz w:val="28"/>
          <w:szCs w:val="28"/>
        </w:rPr>
        <w:t xml:space="preserve"> dominant age groups of 25–40 and 36–45, respectively. </w:t>
      </w:r>
    </w:p>
    <w:p w14:paraId="084E56C2" w14:textId="77777777" w:rsidR="00DA090D" w:rsidRPr="00DA090D" w:rsidRDefault="00DA090D" w:rsidP="00DA090D">
      <w:pPr>
        <w:spacing w:after="160"/>
        <w:rPr>
          <w:rFonts w:cs="Times New Roman"/>
          <w:bCs/>
          <w:sz w:val="28"/>
          <w:szCs w:val="28"/>
        </w:rPr>
      </w:pPr>
      <w:r w:rsidRPr="00DA090D">
        <w:rPr>
          <w:rFonts w:cs="Times New Roman"/>
          <w:bCs/>
          <w:sz w:val="28"/>
          <w:szCs w:val="28"/>
        </w:rPr>
        <w:t>This observation is probably explained by the fact that this age group corresponds to the period of highest sexual and reproductive activity, which mechanically increases the risk of HIV transmission.</w:t>
      </w:r>
    </w:p>
    <w:p w14:paraId="4062F7BD" w14:textId="77777777" w:rsidR="00DA090D" w:rsidRPr="00DA090D" w:rsidRDefault="00DA090D" w:rsidP="00DA090D">
      <w:pPr>
        <w:spacing w:after="160"/>
        <w:rPr>
          <w:rFonts w:cs="Times New Roman"/>
          <w:bCs/>
          <w:sz w:val="28"/>
          <w:szCs w:val="28"/>
        </w:rPr>
      </w:pPr>
    </w:p>
    <w:p w14:paraId="4D75B706" w14:textId="77777777" w:rsidR="00822801" w:rsidRPr="00844FD9" w:rsidRDefault="00822801" w:rsidP="00844FD9">
      <w:pPr>
        <w:spacing w:after="160"/>
        <w:rPr>
          <w:rFonts w:cs="Times New Roman"/>
          <w:sz w:val="28"/>
          <w:szCs w:val="28"/>
        </w:rPr>
      </w:pPr>
      <w:r w:rsidRPr="00844FD9">
        <w:rPr>
          <w:rFonts w:cs="Times New Roman"/>
          <w:sz w:val="28"/>
          <w:szCs w:val="28"/>
        </w:rPr>
        <w:t>In this study, the most represented socio-professional category was that of housewives. This result is consistent with the observations of Tounkara et al. [12], who reported a predominance of housewives (41%) in their series. This high representation could be explained, on the one hand, by the low socioeconomic status of this population and, on the other hand, by the high illiteracy rate that characterizes it, limiting access to information and health services.</w:t>
      </w:r>
    </w:p>
    <w:p w14:paraId="37FB3B2B" w14:textId="77777777" w:rsidR="00822801" w:rsidRPr="00844FD9" w:rsidRDefault="00822801" w:rsidP="00844FD9">
      <w:pPr>
        <w:rPr>
          <w:rFonts w:cs="Times New Roman"/>
          <w:sz w:val="28"/>
          <w:szCs w:val="28"/>
        </w:rPr>
      </w:pPr>
      <w:r w:rsidRPr="00844FD9">
        <w:rPr>
          <w:rFonts w:cs="Times New Roman"/>
          <w:sz w:val="28"/>
          <w:szCs w:val="28"/>
        </w:rPr>
        <w:t>The high frequency of patients in advanced stages III and IV of the WHO classification observed in this series is comparabl</w:t>
      </w:r>
      <w:r w:rsidRPr="00844FD9">
        <w:rPr>
          <w:rFonts w:eastAsia="Times New Roman" w:cs="Times New Roman"/>
          <w:sz w:val="28"/>
          <w:szCs w:val="28"/>
          <w:lang w:eastAsia="fr-FR"/>
        </w:rPr>
        <w:t xml:space="preserve"> </w:t>
      </w:r>
      <w:r w:rsidRPr="00844FD9">
        <w:rPr>
          <w:rFonts w:cs="Times New Roman"/>
          <w:sz w:val="28"/>
          <w:szCs w:val="28"/>
        </w:rPr>
        <w:t>Anemia and renal failure were the main associated conditions observed in the patients in our study. In Brazzaville, Dokekias et al. [16] reported a prevalence of anemia of 47.1%, confirming that this complication remains common among people living with HIV (PLHIV). This high prevalence can be explained by several mechanisms, including the impact of opportunistic infections, nutritional deficiencies, and the myelosupressive effect of certain antiretroviral drugs or anti-infective treatments.</w:t>
      </w:r>
    </w:p>
    <w:p w14:paraId="3C19C03B" w14:textId="77777777" w:rsidR="00822801" w:rsidRPr="00844FD9" w:rsidRDefault="00822801" w:rsidP="00844FD9">
      <w:pPr>
        <w:spacing w:after="160"/>
        <w:rPr>
          <w:rFonts w:cs="Times New Roman"/>
          <w:sz w:val="28"/>
          <w:szCs w:val="28"/>
        </w:rPr>
      </w:pPr>
      <w:proofErr w:type="gramStart"/>
      <w:r w:rsidRPr="00844FD9">
        <w:rPr>
          <w:rFonts w:cs="Times New Roman"/>
          <w:sz w:val="28"/>
          <w:szCs w:val="28"/>
        </w:rPr>
        <w:t>e</w:t>
      </w:r>
      <w:proofErr w:type="gramEnd"/>
      <w:r w:rsidRPr="00844FD9">
        <w:rPr>
          <w:rFonts w:cs="Times New Roman"/>
          <w:sz w:val="28"/>
          <w:szCs w:val="28"/>
        </w:rPr>
        <w:t xml:space="preserve"> to those reported by Keita et al. [13] in Conakry </w:t>
      </w:r>
      <w:proofErr w:type="spellStart"/>
      <w:r w:rsidRPr="00844FD9">
        <w:rPr>
          <w:rFonts w:cs="Times New Roman"/>
          <w:sz w:val="28"/>
          <w:szCs w:val="28"/>
        </w:rPr>
        <w:t>in</w:t>
      </w:r>
      <w:proofErr w:type="spellEnd"/>
      <w:r w:rsidRPr="00844FD9">
        <w:rPr>
          <w:rFonts w:cs="Times New Roman"/>
          <w:sz w:val="28"/>
          <w:szCs w:val="28"/>
        </w:rPr>
        <w:t xml:space="preserve"> 2014 (55%) and by Mustapha et al. [14] in Morocco </w:t>
      </w:r>
      <w:proofErr w:type="spellStart"/>
      <w:r w:rsidRPr="00844FD9">
        <w:rPr>
          <w:rFonts w:cs="Times New Roman"/>
          <w:sz w:val="28"/>
          <w:szCs w:val="28"/>
        </w:rPr>
        <w:t>in</w:t>
      </w:r>
      <w:proofErr w:type="spellEnd"/>
      <w:r w:rsidRPr="00844FD9">
        <w:rPr>
          <w:rFonts w:cs="Times New Roman"/>
          <w:sz w:val="28"/>
          <w:szCs w:val="28"/>
        </w:rPr>
        <w:t xml:space="preserve"> 2012 (94.5%). Similarly, Chelli et al. [3] </w:t>
      </w:r>
      <w:proofErr w:type="spellStart"/>
      <w:r w:rsidRPr="00844FD9">
        <w:rPr>
          <w:rFonts w:cs="Times New Roman"/>
          <w:sz w:val="28"/>
          <w:szCs w:val="28"/>
        </w:rPr>
        <w:t>observed</w:t>
      </w:r>
      <w:proofErr w:type="spellEnd"/>
      <w:r w:rsidRPr="00844FD9">
        <w:rPr>
          <w:rFonts w:cs="Times New Roman"/>
          <w:sz w:val="28"/>
          <w:szCs w:val="28"/>
        </w:rPr>
        <w:t xml:space="preserve"> in </w:t>
      </w:r>
      <w:proofErr w:type="spellStart"/>
      <w:r w:rsidRPr="00844FD9">
        <w:rPr>
          <w:rFonts w:cs="Times New Roman"/>
          <w:sz w:val="28"/>
          <w:szCs w:val="28"/>
        </w:rPr>
        <w:t>Tunisia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2016 </w:t>
      </w:r>
      <w:proofErr w:type="spellStart"/>
      <w:r w:rsidRPr="00844FD9">
        <w:rPr>
          <w:rFonts w:cs="Times New Roman"/>
          <w:sz w:val="28"/>
          <w:szCs w:val="28"/>
        </w:rPr>
        <w:t>that</w:t>
      </w:r>
      <w:proofErr w:type="spellEnd"/>
      <w:r w:rsidRPr="00844FD9">
        <w:rPr>
          <w:rFonts w:cs="Times New Roman"/>
          <w:sz w:val="28"/>
          <w:szCs w:val="28"/>
        </w:rPr>
        <w:t xml:space="preserve"> 46% of people living with HIV (PLHIV) had a CD4 count &lt; 50 cells/mm³, which corroborates our results.</w:t>
      </w:r>
    </w:p>
    <w:p w14:paraId="42F06895" w14:textId="77777777" w:rsidR="00822801" w:rsidRPr="00844FD9" w:rsidRDefault="00822801" w:rsidP="00844FD9">
      <w:pPr>
        <w:spacing w:after="160"/>
        <w:rPr>
          <w:rFonts w:cs="Times New Roman"/>
          <w:sz w:val="28"/>
          <w:szCs w:val="28"/>
        </w:rPr>
      </w:pPr>
      <w:r w:rsidRPr="00844FD9">
        <w:rPr>
          <w:rFonts w:cs="Times New Roman"/>
          <w:sz w:val="28"/>
          <w:szCs w:val="28"/>
        </w:rPr>
        <w:t xml:space="preserve">These findings are probably explained by the fact that the study facility is a referral center for the care of PLHIV in advanced stages, thus attracting patients who are already severely immunocompromised. More broadly, in sub-Saharan Africa, the majority of patients are still admitted to hospital at the AIDS stage, reflecting persistent delays in diagnosis and treatment [15]. </w:t>
      </w:r>
    </w:p>
    <w:p w14:paraId="1BE8EB1B" w14:textId="77777777" w:rsidR="00822801" w:rsidRPr="00844FD9" w:rsidRDefault="00822801" w:rsidP="00844FD9">
      <w:pPr>
        <w:spacing w:after="160"/>
        <w:rPr>
          <w:rFonts w:cs="Times New Roman"/>
          <w:sz w:val="28"/>
          <w:szCs w:val="28"/>
        </w:rPr>
      </w:pPr>
      <w:r w:rsidRPr="00844FD9">
        <w:rPr>
          <w:rFonts w:cs="Times New Roman"/>
          <w:sz w:val="28"/>
          <w:szCs w:val="28"/>
        </w:rPr>
        <w:t xml:space="preserve">With regard to kidney damage, our results are similar to those reported by Kaba et al. [17] in Conakry </w:t>
      </w:r>
      <w:proofErr w:type="spellStart"/>
      <w:r w:rsidRPr="00844FD9">
        <w:rPr>
          <w:rFonts w:cs="Times New Roman"/>
          <w:sz w:val="28"/>
          <w:szCs w:val="28"/>
        </w:rPr>
        <w:t>in</w:t>
      </w:r>
      <w:proofErr w:type="spellEnd"/>
      <w:r w:rsidRPr="00844FD9">
        <w:rPr>
          <w:rFonts w:cs="Times New Roman"/>
          <w:sz w:val="28"/>
          <w:szCs w:val="28"/>
        </w:rPr>
        <w:t xml:space="preserve"> 2016 (24%) and Monlet et al. [18] in Abidjan </w:t>
      </w:r>
      <w:proofErr w:type="spellStart"/>
      <w:r w:rsidRPr="00844FD9">
        <w:rPr>
          <w:rFonts w:cs="Times New Roman"/>
          <w:sz w:val="28"/>
          <w:szCs w:val="28"/>
        </w:rPr>
        <w:t>in</w:t>
      </w:r>
      <w:proofErr w:type="spellEnd"/>
      <w:r w:rsidRPr="00844FD9">
        <w:rPr>
          <w:rFonts w:cs="Times New Roman"/>
          <w:sz w:val="28"/>
          <w:szCs w:val="28"/>
        </w:rPr>
        <w:t xml:space="preserve"> 2019 (23.9%). These data reflect the potential renal toxicity of certain antiretroviral </w:t>
      </w:r>
      <w:r w:rsidRPr="00844FD9">
        <w:rPr>
          <w:rFonts w:cs="Times New Roman"/>
          <w:sz w:val="28"/>
          <w:szCs w:val="28"/>
        </w:rPr>
        <w:lastRenderedPageBreak/>
        <w:t>drugs, particularly tenofovir, which is widely used in first-line treatment regimens. It should also be noted that HIV itself can impair renal function, either through nephropathy directly linked to the virus (HIVAN) or through indirect immuno-inflammatory mechanisms.</w:t>
      </w:r>
    </w:p>
    <w:p w14:paraId="51902F84" w14:textId="77777777" w:rsidR="00822801" w:rsidRPr="00844FD9" w:rsidRDefault="00822801" w:rsidP="00844FD9">
      <w:pPr>
        <w:spacing w:after="160"/>
        <w:rPr>
          <w:rFonts w:cs="Times New Roman"/>
          <w:sz w:val="28"/>
          <w:szCs w:val="28"/>
        </w:rPr>
      </w:pPr>
      <w:r w:rsidRPr="00844FD9">
        <w:rPr>
          <w:rFonts w:cs="Times New Roman"/>
          <w:sz w:val="28"/>
          <w:szCs w:val="28"/>
        </w:rPr>
        <w:t xml:space="preserve">Viral load was detectable in the majority of our patients. This result is comparable to that reported by Cissé et al. [19] in Conakry </w:t>
      </w:r>
      <w:proofErr w:type="spellStart"/>
      <w:r w:rsidRPr="00844FD9">
        <w:rPr>
          <w:rFonts w:cs="Times New Roman"/>
          <w:sz w:val="28"/>
          <w:szCs w:val="28"/>
        </w:rPr>
        <w:t>in</w:t>
      </w:r>
      <w:proofErr w:type="spellEnd"/>
      <w:r w:rsidRPr="00844FD9">
        <w:rPr>
          <w:rFonts w:cs="Times New Roman"/>
          <w:sz w:val="28"/>
          <w:szCs w:val="28"/>
        </w:rPr>
        <w:t xml:space="preserve"> 2013, </w:t>
      </w:r>
      <w:proofErr w:type="spellStart"/>
      <w:r w:rsidRPr="00844FD9">
        <w:rPr>
          <w:rFonts w:cs="Times New Roman"/>
          <w:sz w:val="28"/>
          <w:szCs w:val="28"/>
        </w:rPr>
        <w:t>where</w:t>
      </w:r>
      <w:proofErr w:type="spellEnd"/>
      <w:r w:rsidRPr="00844FD9">
        <w:rPr>
          <w:rFonts w:cs="Times New Roman"/>
          <w:sz w:val="28"/>
          <w:szCs w:val="28"/>
        </w:rPr>
        <w:t xml:space="preserve"> 51.6% of patients had a detectable viral load. This situation could be explained mainly by poor adherence to antiretroviral (ARV) therapy, leading to virological failure, especially since the majority of our patients were already on ARV treatment.</w:t>
      </w:r>
    </w:p>
    <w:p w14:paraId="237BCA73" w14:textId="77777777" w:rsidR="00822801" w:rsidRDefault="00822801" w:rsidP="00844FD9">
      <w:pPr>
        <w:spacing w:after="160"/>
        <w:rPr>
          <w:rFonts w:cs="Times New Roman"/>
          <w:sz w:val="28"/>
          <w:szCs w:val="28"/>
        </w:rPr>
      </w:pPr>
      <w:r w:rsidRPr="00844FD9">
        <w:rPr>
          <w:rFonts w:cs="Times New Roman"/>
          <w:sz w:val="28"/>
          <w:szCs w:val="28"/>
        </w:rPr>
        <w:t xml:space="preserve">Several prognostic factors were significantly associated with death in our series, including advanced clinical stage according to the WHO classification, low CD4 count, malnutrition, liver damage, and renal failure. These observations are consistent with those of Ondounda et al. [20] in Libreville </w:t>
      </w:r>
      <w:proofErr w:type="spellStart"/>
      <w:r w:rsidRPr="00844FD9">
        <w:rPr>
          <w:rFonts w:cs="Times New Roman"/>
          <w:sz w:val="28"/>
          <w:szCs w:val="28"/>
        </w:rPr>
        <w:t>in</w:t>
      </w:r>
      <w:proofErr w:type="spellEnd"/>
      <w:r w:rsidRPr="00844FD9">
        <w:rPr>
          <w:rFonts w:cs="Times New Roman"/>
          <w:sz w:val="28"/>
          <w:szCs w:val="28"/>
        </w:rPr>
        <w:t xml:space="preserve"> 2012, </w:t>
      </w:r>
      <w:proofErr w:type="spellStart"/>
      <w:r w:rsidRPr="00844FD9">
        <w:rPr>
          <w:rFonts w:cs="Times New Roman"/>
          <w:sz w:val="28"/>
          <w:szCs w:val="28"/>
        </w:rPr>
        <w:t>who</w:t>
      </w:r>
      <w:proofErr w:type="spellEnd"/>
      <w:r w:rsidRPr="00844FD9">
        <w:rPr>
          <w:rFonts w:cs="Times New Roman"/>
          <w:sz w:val="28"/>
          <w:szCs w:val="28"/>
        </w:rPr>
        <w:t xml:space="preserve"> </w:t>
      </w:r>
      <w:proofErr w:type="spellStart"/>
      <w:r w:rsidRPr="00844FD9">
        <w:rPr>
          <w:rFonts w:cs="Times New Roman"/>
          <w:sz w:val="28"/>
          <w:szCs w:val="28"/>
        </w:rPr>
        <w:t>reported</w:t>
      </w:r>
      <w:proofErr w:type="spellEnd"/>
      <w:r w:rsidRPr="00844FD9">
        <w:rPr>
          <w:rFonts w:cs="Times New Roman"/>
          <w:sz w:val="28"/>
          <w:szCs w:val="28"/>
        </w:rPr>
        <w:t xml:space="preserve"> that 88.8% of patients who died had a CD4 count &lt; 100 cells/mm³ (p = 0.018). Similarly, Christopher et al. [21] in South </w:t>
      </w:r>
      <w:proofErr w:type="spellStart"/>
      <w:r w:rsidRPr="00844FD9">
        <w:rPr>
          <w:rFonts w:cs="Times New Roman"/>
          <w:sz w:val="28"/>
          <w:szCs w:val="28"/>
        </w:rPr>
        <w:t>Africa</w:t>
      </w:r>
      <w:proofErr w:type="spellEnd"/>
      <w:r w:rsidRPr="00844FD9">
        <w:rPr>
          <w:rFonts w:cs="Times New Roman"/>
          <w:sz w:val="28"/>
          <w:szCs w:val="28"/>
        </w:rPr>
        <w:t xml:space="preserve"> </w:t>
      </w:r>
      <w:proofErr w:type="spellStart"/>
      <w:r w:rsidRPr="00844FD9">
        <w:rPr>
          <w:rFonts w:cs="Times New Roman"/>
          <w:sz w:val="28"/>
          <w:szCs w:val="28"/>
        </w:rPr>
        <w:t>in</w:t>
      </w:r>
      <w:proofErr w:type="spellEnd"/>
      <w:r w:rsidRPr="00844FD9">
        <w:rPr>
          <w:rFonts w:cs="Times New Roman"/>
          <w:sz w:val="28"/>
          <w:szCs w:val="28"/>
        </w:rPr>
        <w:t xml:space="preserve"> 2011 </w:t>
      </w:r>
      <w:proofErr w:type="spellStart"/>
      <w:r w:rsidRPr="00844FD9">
        <w:rPr>
          <w:rFonts w:cs="Times New Roman"/>
          <w:sz w:val="28"/>
          <w:szCs w:val="28"/>
        </w:rPr>
        <w:t>identified</w:t>
      </w:r>
      <w:proofErr w:type="spellEnd"/>
      <w:r w:rsidRPr="00844FD9">
        <w:rPr>
          <w:rFonts w:cs="Times New Roman"/>
          <w:sz w:val="28"/>
          <w:szCs w:val="28"/>
        </w:rPr>
        <w:t xml:space="preserve"> </w:t>
      </w:r>
      <w:proofErr w:type="spellStart"/>
      <w:r w:rsidRPr="00844FD9">
        <w:rPr>
          <w:rFonts w:cs="Times New Roman"/>
          <w:sz w:val="28"/>
          <w:szCs w:val="28"/>
        </w:rPr>
        <w:t>several</w:t>
      </w:r>
      <w:proofErr w:type="spellEnd"/>
      <w:r w:rsidRPr="00844FD9">
        <w:rPr>
          <w:rFonts w:cs="Times New Roman"/>
          <w:sz w:val="28"/>
          <w:szCs w:val="28"/>
        </w:rPr>
        <w:t xml:space="preserve"> </w:t>
      </w:r>
      <w:proofErr w:type="spellStart"/>
      <w:r w:rsidRPr="00844FD9">
        <w:rPr>
          <w:rFonts w:cs="Times New Roman"/>
          <w:sz w:val="28"/>
          <w:szCs w:val="28"/>
        </w:rPr>
        <w:t>factors</w:t>
      </w:r>
      <w:proofErr w:type="spellEnd"/>
      <w:r w:rsidRPr="00844FD9">
        <w:rPr>
          <w:rFonts w:cs="Times New Roman"/>
          <w:sz w:val="28"/>
          <w:szCs w:val="28"/>
        </w:rPr>
        <w:t xml:space="preserve"> </w:t>
      </w:r>
      <w:proofErr w:type="spellStart"/>
      <w:r w:rsidRPr="00844FD9">
        <w:rPr>
          <w:rFonts w:cs="Times New Roman"/>
          <w:sz w:val="28"/>
          <w:szCs w:val="28"/>
        </w:rPr>
        <w:t>associated</w:t>
      </w:r>
      <w:proofErr w:type="spellEnd"/>
      <w:r w:rsidRPr="00844FD9">
        <w:rPr>
          <w:rFonts w:cs="Times New Roman"/>
          <w:sz w:val="28"/>
          <w:szCs w:val="28"/>
        </w:rPr>
        <w:t xml:space="preserve"> </w:t>
      </w:r>
      <w:proofErr w:type="spellStart"/>
      <w:r w:rsidRPr="00844FD9">
        <w:rPr>
          <w:rFonts w:cs="Times New Roman"/>
          <w:sz w:val="28"/>
          <w:szCs w:val="28"/>
        </w:rPr>
        <w:t>with</w:t>
      </w:r>
      <w:proofErr w:type="spellEnd"/>
      <w:r w:rsidRPr="00844FD9">
        <w:rPr>
          <w:rFonts w:cs="Times New Roman"/>
          <w:sz w:val="28"/>
          <w:szCs w:val="28"/>
        </w:rPr>
        <w:t xml:space="preserve"> mortality, including a CD4 count &lt; 50 cells/mm³ (p = 0.001), anemia with hemoglobin &lt; 10 g/dL (p = 0.001), and a high proportion (61%) of patients in WHO stages III and IV (p = 0.001). These results fully corroborate our own and confirm that immunological and clinical severity is a major determinant of prognosis in advanced-stage PLHIV.</w:t>
      </w:r>
    </w:p>
    <w:p w14:paraId="1CD11E2B" w14:textId="77777777" w:rsidR="00177F19" w:rsidRPr="00177F19" w:rsidRDefault="00177F19" w:rsidP="00177F19">
      <w:pPr>
        <w:spacing w:after="160"/>
        <w:rPr>
          <w:rFonts w:cs="Times New Roman"/>
          <w:sz w:val="28"/>
          <w:szCs w:val="28"/>
        </w:rPr>
      </w:pPr>
      <w:proofErr w:type="spellStart"/>
      <w:r w:rsidRPr="00177F19">
        <w:rPr>
          <w:rFonts w:cs="Times New Roman"/>
          <w:b/>
          <w:sz w:val="28"/>
          <w:szCs w:val="28"/>
        </w:rPr>
        <w:t>Conflict</w:t>
      </w:r>
      <w:proofErr w:type="spellEnd"/>
      <w:r w:rsidRPr="00177F19">
        <w:rPr>
          <w:rFonts w:cs="Times New Roman"/>
          <w:b/>
          <w:sz w:val="28"/>
          <w:szCs w:val="28"/>
        </w:rPr>
        <w:t xml:space="preserve"> of </w:t>
      </w:r>
      <w:proofErr w:type="spellStart"/>
      <w:r w:rsidRPr="00177F19">
        <w:rPr>
          <w:rFonts w:cs="Times New Roman"/>
          <w:b/>
          <w:sz w:val="28"/>
          <w:szCs w:val="28"/>
        </w:rPr>
        <w:t>interest</w:t>
      </w:r>
      <w:proofErr w:type="spellEnd"/>
      <w:r w:rsidRPr="00177F19">
        <w:rPr>
          <w:rFonts w:cs="Times New Roman"/>
          <w:sz w:val="28"/>
          <w:szCs w:val="28"/>
        </w:rPr>
        <w:t xml:space="preserve"> </w:t>
      </w:r>
    </w:p>
    <w:p w14:paraId="1D7F0AA6" w14:textId="77777777" w:rsidR="00177F19" w:rsidRPr="00177F19" w:rsidRDefault="00177F19" w:rsidP="00177F19">
      <w:pPr>
        <w:spacing w:after="160"/>
        <w:rPr>
          <w:rFonts w:cs="Times New Roman"/>
          <w:sz w:val="28"/>
          <w:szCs w:val="28"/>
        </w:rPr>
      </w:pPr>
      <w:r w:rsidRPr="00177F19">
        <w:rPr>
          <w:rFonts w:cs="Times New Roman"/>
          <w:sz w:val="28"/>
          <w:szCs w:val="28"/>
        </w:rPr>
        <w:t>The authors declare that they have no conflicts of interest in relation to the content of this article.</w:t>
      </w:r>
    </w:p>
    <w:p w14:paraId="5E61E9A9" w14:textId="5BDD2B31" w:rsidR="00822801" w:rsidRPr="00210C71" w:rsidRDefault="00177F19" w:rsidP="00177F19">
      <w:pPr>
        <w:spacing w:after="160"/>
        <w:rPr>
          <w:rFonts w:cs="Times New Roman"/>
          <w:b/>
          <w:bCs/>
          <w:sz w:val="28"/>
          <w:szCs w:val="28"/>
        </w:rPr>
      </w:pPr>
      <w:bookmarkStart w:id="0" w:name="_GoBack"/>
      <w:bookmarkEnd w:id="0"/>
      <w:r w:rsidRPr="00210C71">
        <w:rPr>
          <w:rFonts w:cs="Times New Roman"/>
          <w:b/>
          <w:bCs/>
          <w:sz w:val="28"/>
          <w:szCs w:val="28"/>
        </w:rPr>
        <w:t>Reference :</w:t>
      </w:r>
    </w:p>
    <w:p w14:paraId="62192297"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 World </w:t>
      </w:r>
      <w:proofErr w:type="spellStart"/>
      <w:r w:rsidRPr="00BE560C">
        <w:rPr>
          <w:rFonts w:cs="Times New Roman"/>
          <w:bCs/>
          <w:sz w:val="28"/>
          <w:szCs w:val="28"/>
        </w:rPr>
        <w:t>Health</w:t>
      </w:r>
      <w:proofErr w:type="spellEnd"/>
      <w:r w:rsidRPr="00BE560C">
        <w:rPr>
          <w:rFonts w:cs="Times New Roman"/>
          <w:bCs/>
          <w:sz w:val="28"/>
          <w:szCs w:val="28"/>
        </w:rPr>
        <w:t xml:space="preserve"> </w:t>
      </w:r>
      <w:proofErr w:type="spellStart"/>
      <w:r w:rsidRPr="00BE560C">
        <w:rPr>
          <w:rFonts w:cs="Times New Roman"/>
          <w:bCs/>
          <w:sz w:val="28"/>
          <w:szCs w:val="28"/>
        </w:rPr>
        <w:t>Organization</w:t>
      </w:r>
      <w:proofErr w:type="spellEnd"/>
      <w:r w:rsidRPr="00BE560C">
        <w:rPr>
          <w:rFonts w:cs="Times New Roman"/>
          <w:bCs/>
          <w:sz w:val="28"/>
          <w:szCs w:val="28"/>
        </w:rPr>
        <w:t xml:space="preserve">. Advanced HIV </w:t>
      </w:r>
      <w:proofErr w:type="spellStart"/>
      <w:r w:rsidRPr="00BE560C">
        <w:rPr>
          <w:rFonts w:cs="Times New Roman"/>
          <w:bCs/>
          <w:sz w:val="28"/>
          <w:szCs w:val="28"/>
        </w:rPr>
        <w:t>disease</w:t>
      </w:r>
      <w:proofErr w:type="spellEnd"/>
      <w:r w:rsidRPr="00BE560C">
        <w:rPr>
          <w:rFonts w:cs="Times New Roman"/>
          <w:bCs/>
          <w:sz w:val="28"/>
          <w:szCs w:val="28"/>
        </w:rPr>
        <w:t xml:space="preserve"> (AHD). </w:t>
      </w:r>
      <w:proofErr w:type="spellStart"/>
      <w:r w:rsidRPr="00BE560C">
        <w:rPr>
          <w:rFonts w:cs="Times New Roman"/>
          <w:bCs/>
          <w:sz w:val="28"/>
          <w:szCs w:val="28"/>
        </w:rPr>
        <w:t>Available</w:t>
      </w:r>
      <w:proofErr w:type="spellEnd"/>
      <w:r w:rsidRPr="00BE560C">
        <w:rPr>
          <w:rFonts w:cs="Times New Roman"/>
          <w:bCs/>
          <w:sz w:val="28"/>
          <w:szCs w:val="28"/>
        </w:rPr>
        <w:t xml:space="preserve"> </w:t>
      </w:r>
      <w:proofErr w:type="spellStart"/>
      <w:r w:rsidRPr="00BE560C">
        <w:rPr>
          <w:rFonts w:cs="Times New Roman"/>
          <w:bCs/>
          <w:sz w:val="28"/>
          <w:szCs w:val="28"/>
        </w:rPr>
        <w:t>through</w:t>
      </w:r>
      <w:proofErr w:type="spellEnd"/>
      <w:r w:rsidRPr="00BE560C">
        <w:rPr>
          <w:rFonts w:cs="Times New Roman"/>
          <w:bCs/>
          <w:sz w:val="28"/>
          <w:szCs w:val="28"/>
        </w:rPr>
        <w:t xml:space="preserve"> WHO. World </w:t>
      </w:r>
      <w:proofErr w:type="spellStart"/>
      <w:r w:rsidRPr="00BE560C">
        <w:rPr>
          <w:rFonts w:cs="Times New Roman"/>
          <w:bCs/>
          <w:sz w:val="28"/>
          <w:szCs w:val="28"/>
        </w:rPr>
        <w:t>Health</w:t>
      </w:r>
      <w:proofErr w:type="spellEnd"/>
      <w:r w:rsidRPr="00BE560C">
        <w:rPr>
          <w:rFonts w:cs="Times New Roman"/>
          <w:bCs/>
          <w:sz w:val="28"/>
          <w:szCs w:val="28"/>
        </w:rPr>
        <w:t xml:space="preserve"> </w:t>
      </w:r>
      <w:proofErr w:type="spellStart"/>
      <w:r w:rsidRPr="00BE560C">
        <w:rPr>
          <w:rFonts w:cs="Times New Roman"/>
          <w:bCs/>
          <w:sz w:val="28"/>
          <w:szCs w:val="28"/>
        </w:rPr>
        <w:t>Organization</w:t>
      </w:r>
      <w:proofErr w:type="spellEnd"/>
    </w:p>
    <w:p w14:paraId="7950E733"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FC28265"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lastRenderedPageBreak/>
        <w:t xml:space="preserve">2. </w:t>
      </w:r>
      <w:proofErr w:type="spellStart"/>
      <w:r w:rsidRPr="00BE560C">
        <w:rPr>
          <w:rFonts w:cs="Times New Roman"/>
          <w:bCs/>
          <w:sz w:val="28"/>
          <w:szCs w:val="28"/>
        </w:rPr>
        <w:t>Musengimana</w:t>
      </w:r>
      <w:proofErr w:type="spellEnd"/>
      <w:r w:rsidRPr="00BE560C">
        <w:rPr>
          <w:rFonts w:cs="Times New Roman"/>
          <w:bCs/>
          <w:sz w:val="28"/>
          <w:szCs w:val="28"/>
        </w:rPr>
        <w:t xml:space="preserve"> G, </w:t>
      </w:r>
      <w:proofErr w:type="spellStart"/>
      <w:r w:rsidRPr="00BE560C">
        <w:rPr>
          <w:rFonts w:cs="Times New Roman"/>
          <w:bCs/>
          <w:sz w:val="28"/>
          <w:szCs w:val="28"/>
        </w:rPr>
        <w:t>Umugisha</w:t>
      </w:r>
      <w:proofErr w:type="spellEnd"/>
      <w:r w:rsidRPr="00BE560C">
        <w:rPr>
          <w:rFonts w:cs="Times New Roman"/>
          <w:bCs/>
          <w:sz w:val="28"/>
          <w:szCs w:val="28"/>
        </w:rPr>
        <w:t xml:space="preserve"> JP, </w:t>
      </w:r>
      <w:proofErr w:type="spellStart"/>
      <w:r w:rsidRPr="00BE560C">
        <w:rPr>
          <w:rFonts w:cs="Times New Roman"/>
          <w:bCs/>
          <w:sz w:val="28"/>
          <w:szCs w:val="28"/>
        </w:rPr>
        <w:t>Habinshuti</w:t>
      </w:r>
      <w:proofErr w:type="spellEnd"/>
      <w:r w:rsidRPr="00BE560C">
        <w:rPr>
          <w:rFonts w:cs="Times New Roman"/>
          <w:bCs/>
          <w:sz w:val="28"/>
          <w:szCs w:val="28"/>
        </w:rPr>
        <w:t xml:space="preserve"> P, et al. </w:t>
      </w:r>
      <w:proofErr w:type="spellStart"/>
      <w:r w:rsidRPr="00BE560C">
        <w:rPr>
          <w:rFonts w:cs="Times New Roman"/>
          <w:bCs/>
          <w:sz w:val="28"/>
          <w:szCs w:val="28"/>
        </w:rPr>
        <w:t>Characteristics</w:t>
      </w:r>
      <w:proofErr w:type="spellEnd"/>
      <w:r w:rsidRPr="00BE560C">
        <w:rPr>
          <w:rFonts w:cs="Times New Roman"/>
          <w:bCs/>
          <w:sz w:val="28"/>
          <w:szCs w:val="28"/>
        </w:rPr>
        <w:t xml:space="preserve"> and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outcomes</w:t>
      </w:r>
      <w:proofErr w:type="spellEnd"/>
      <w:r w:rsidRPr="00BE560C">
        <w:rPr>
          <w:rFonts w:cs="Times New Roman"/>
          <w:bCs/>
          <w:sz w:val="28"/>
          <w:szCs w:val="28"/>
        </w:rPr>
        <w:t xml:space="preserve"> of patients </w:t>
      </w:r>
      <w:proofErr w:type="spellStart"/>
      <w:r w:rsidRPr="00BE560C">
        <w:rPr>
          <w:rFonts w:cs="Times New Roman"/>
          <w:bCs/>
          <w:sz w:val="28"/>
          <w:szCs w:val="28"/>
        </w:rPr>
        <w:t>presenting</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w:t>
      </w:r>
      <w:proofErr w:type="spellStart"/>
      <w:r w:rsidRPr="00BE560C">
        <w:rPr>
          <w:rFonts w:cs="Times New Roman"/>
          <w:bCs/>
          <w:sz w:val="28"/>
          <w:szCs w:val="28"/>
        </w:rPr>
        <w:t>advanced</w:t>
      </w:r>
      <w:proofErr w:type="spellEnd"/>
      <w:r w:rsidRPr="00BE560C">
        <w:rPr>
          <w:rFonts w:cs="Times New Roman"/>
          <w:bCs/>
          <w:sz w:val="28"/>
          <w:szCs w:val="28"/>
        </w:rPr>
        <w:t xml:space="preserve"> HIV </w:t>
      </w:r>
      <w:proofErr w:type="spellStart"/>
      <w:r w:rsidRPr="00BE560C">
        <w:rPr>
          <w:rFonts w:cs="Times New Roman"/>
          <w:bCs/>
          <w:sz w:val="28"/>
          <w:szCs w:val="28"/>
        </w:rPr>
        <w:t>disease</w:t>
      </w:r>
      <w:proofErr w:type="spellEnd"/>
      <w:r w:rsidRPr="00BE560C">
        <w:rPr>
          <w:rFonts w:cs="Times New Roman"/>
          <w:bCs/>
          <w:sz w:val="28"/>
          <w:szCs w:val="28"/>
        </w:rPr>
        <w:t xml:space="preserve"> in the “</w:t>
      </w:r>
      <w:proofErr w:type="spellStart"/>
      <w:r w:rsidRPr="00BE560C">
        <w:rPr>
          <w:rFonts w:cs="Times New Roman"/>
          <w:bCs/>
          <w:sz w:val="28"/>
          <w:szCs w:val="28"/>
        </w:rPr>
        <w:t>treat</w:t>
      </w:r>
      <w:proofErr w:type="spellEnd"/>
      <w:r w:rsidRPr="00BE560C">
        <w:rPr>
          <w:rFonts w:cs="Times New Roman"/>
          <w:bCs/>
          <w:sz w:val="28"/>
          <w:szCs w:val="28"/>
        </w:rPr>
        <w:t xml:space="preserve"> all” </w:t>
      </w:r>
      <w:proofErr w:type="spellStart"/>
      <w:proofErr w:type="gramStart"/>
      <w:r w:rsidRPr="00BE560C">
        <w:rPr>
          <w:rFonts w:cs="Times New Roman"/>
          <w:bCs/>
          <w:sz w:val="28"/>
          <w:szCs w:val="28"/>
        </w:rPr>
        <w:t>era</w:t>
      </w:r>
      <w:proofErr w:type="spellEnd"/>
      <w:r w:rsidRPr="00BE560C">
        <w:rPr>
          <w:rFonts w:cs="Times New Roman"/>
          <w:bCs/>
          <w:sz w:val="28"/>
          <w:szCs w:val="28"/>
        </w:rPr>
        <w:t>:</w:t>
      </w:r>
      <w:proofErr w:type="gramEnd"/>
      <w:r w:rsidRPr="00BE560C">
        <w:rPr>
          <w:rFonts w:cs="Times New Roman"/>
          <w:bCs/>
          <w:sz w:val="28"/>
          <w:szCs w:val="28"/>
        </w:rPr>
        <w:t xml:space="preserve"> </w:t>
      </w:r>
      <w:proofErr w:type="spellStart"/>
      <w:r w:rsidRPr="00BE560C">
        <w:rPr>
          <w:rFonts w:cs="Times New Roman"/>
          <w:bCs/>
          <w:sz w:val="28"/>
          <w:szCs w:val="28"/>
        </w:rPr>
        <w:t>a</w:t>
      </w:r>
      <w:proofErr w:type="spellEnd"/>
      <w:r w:rsidRPr="00BE560C">
        <w:rPr>
          <w:rFonts w:cs="Times New Roman"/>
          <w:bCs/>
          <w:sz w:val="28"/>
          <w:szCs w:val="28"/>
        </w:rPr>
        <w:t xml:space="preserve"> </w:t>
      </w:r>
      <w:proofErr w:type="spellStart"/>
      <w:r w:rsidRPr="00BE560C">
        <w:rPr>
          <w:rFonts w:cs="Times New Roman"/>
          <w:bCs/>
          <w:sz w:val="28"/>
          <w:szCs w:val="28"/>
        </w:rPr>
        <w:t>retrospective</w:t>
      </w:r>
      <w:proofErr w:type="spellEnd"/>
      <w:r w:rsidRPr="00BE560C">
        <w:rPr>
          <w:rFonts w:cs="Times New Roman"/>
          <w:bCs/>
          <w:sz w:val="28"/>
          <w:szCs w:val="28"/>
        </w:rPr>
        <w:t xml:space="preserve"> </w:t>
      </w:r>
      <w:proofErr w:type="spellStart"/>
      <w:r w:rsidRPr="00BE560C">
        <w:rPr>
          <w:rFonts w:cs="Times New Roman"/>
          <w:bCs/>
          <w:sz w:val="28"/>
          <w:szCs w:val="28"/>
        </w:rPr>
        <w:t>cohort</w:t>
      </w:r>
      <w:proofErr w:type="spellEnd"/>
      <w:r w:rsidRPr="00BE560C">
        <w:rPr>
          <w:rFonts w:cs="Times New Roman"/>
          <w:bCs/>
          <w:sz w:val="28"/>
          <w:szCs w:val="28"/>
        </w:rPr>
        <w:t xml:space="preserve"> </w:t>
      </w:r>
      <w:proofErr w:type="spellStart"/>
      <w:r w:rsidRPr="00BE560C">
        <w:rPr>
          <w:rFonts w:cs="Times New Roman"/>
          <w:bCs/>
          <w:sz w:val="28"/>
          <w:szCs w:val="28"/>
        </w:rPr>
        <w:t>study</w:t>
      </w:r>
      <w:proofErr w:type="spellEnd"/>
      <w:r w:rsidRPr="00BE560C">
        <w:rPr>
          <w:rFonts w:cs="Times New Roman"/>
          <w:bCs/>
          <w:sz w:val="28"/>
          <w:szCs w:val="28"/>
        </w:rPr>
        <w:t xml:space="preserve"> </w:t>
      </w:r>
      <w:proofErr w:type="spellStart"/>
      <w:r w:rsidRPr="00BE560C">
        <w:rPr>
          <w:rFonts w:cs="Times New Roman"/>
          <w:bCs/>
          <w:sz w:val="28"/>
          <w:szCs w:val="28"/>
        </w:rPr>
        <w:t>from</w:t>
      </w:r>
      <w:proofErr w:type="spellEnd"/>
      <w:r w:rsidRPr="00BE560C">
        <w:rPr>
          <w:rFonts w:cs="Times New Roman"/>
          <w:bCs/>
          <w:sz w:val="28"/>
          <w:szCs w:val="28"/>
        </w:rPr>
        <w:t xml:space="preserve"> rural Rwanda. BMC </w:t>
      </w:r>
      <w:proofErr w:type="spellStart"/>
      <w:r w:rsidRPr="00BE560C">
        <w:rPr>
          <w:rFonts w:cs="Times New Roman"/>
          <w:bCs/>
          <w:sz w:val="28"/>
          <w:szCs w:val="28"/>
        </w:rPr>
        <w:t>Infectious</w:t>
      </w:r>
      <w:proofErr w:type="spellEnd"/>
      <w:r w:rsidRPr="00BE560C">
        <w:rPr>
          <w:rFonts w:cs="Times New Roman"/>
          <w:bCs/>
          <w:sz w:val="28"/>
          <w:szCs w:val="28"/>
        </w:rPr>
        <w:t xml:space="preserve"> </w:t>
      </w:r>
      <w:proofErr w:type="spellStart"/>
      <w:r w:rsidRPr="00BE560C">
        <w:rPr>
          <w:rFonts w:cs="Times New Roman"/>
          <w:bCs/>
          <w:sz w:val="28"/>
          <w:szCs w:val="28"/>
        </w:rPr>
        <w:t>Diseases</w:t>
      </w:r>
      <w:proofErr w:type="spellEnd"/>
      <w:r w:rsidRPr="00BE560C">
        <w:rPr>
          <w:rFonts w:cs="Times New Roman"/>
          <w:bCs/>
          <w:sz w:val="28"/>
          <w:szCs w:val="28"/>
        </w:rPr>
        <w:t xml:space="preserve">. </w:t>
      </w:r>
      <w:proofErr w:type="gramStart"/>
      <w:r w:rsidRPr="00BE560C">
        <w:rPr>
          <w:rFonts w:cs="Times New Roman"/>
          <w:bCs/>
          <w:sz w:val="28"/>
          <w:szCs w:val="28"/>
        </w:rPr>
        <w:t>2022;</w:t>
      </w:r>
      <w:proofErr w:type="gramEnd"/>
      <w:r w:rsidRPr="00BE560C">
        <w:rPr>
          <w:rFonts w:cs="Times New Roman"/>
          <w:bCs/>
          <w:sz w:val="28"/>
          <w:szCs w:val="28"/>
        </w:rPr>
        <w:t xml:space="preserve">22:706. </w:t>
      </w:r>
      <w:proofErr w:type="spellStart"/>
      <w:r w:rsidRPr="00BE560C">
        <w:rPr>
          <w:rFonts w:cs="Times New Roman"/>
          <w:bCs/>
          <w:sz w:val="28"/>
          <w:szCs w:val="28"/>
        </w:rPr>
        <w:t>BioMed</w:t>
      </w:r>
      <w:proofErr w:type="spellEnd"/>
      <w:r w:rsidRPr="00BE560C">
        <w:rPr>
          <w:rFonts w:cs="Times New Roman"/>
          <w:bCs/>
          <w:sz w:val="28"/>
          <w:szCs w:val="28"/>
        </w:rPr>
        <w:t xml:space="preserve"> Central</w:t>
      </w:r>
    </w:p>
    <w:p w14:paraId="541121B3"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046B508"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3. </w:t>
      </w:r>
      <w:proofErr w:type="spellStart"/>
      <w:r w:rsidRPr="00BE560C">
        <w:rPr>
          <w:rFonts w:cs="Times New Roman"/>
          <w:bCs/>
          <w:sz w:val="28"/>
          <w:szCs w:val="28"/>
        </w:rPr>
        <w:t>Laboratory</w:t>
      </w:r>
      <w:proofErr w:type="spellEnd"/>
      <w:r w:rsidRPr="00BE560C">
        <w:rPr>
          <w:rFonts w:cs="Times New Roman"/>
          <w:bCs/>
          <w:sz w:val="28"/>
          <w:szCs w:val="28"/>
        </w:rPr>
        <w:t xml:space="preserve"> </w:t>
      </w:r>
      <w:proofErr w:type="spellStart"/>
      <w:proofErr w:type="gramStart"/>
      <w:r w:rsidRPr="00BE560C">
        <w:rPr>
          <w:rFonts w:cs="Times New Roman"/>
          <w:bCs/>
          <w:sz w:val="28"/>
          <w:szCs w:val="28"/>
        </w:rPr>
        <w:t>Testing</w:t>
      </w:r>
      <w:proofErr w:type="spellEnd"/>
      <w:r w:rsidRPr="00BE560C">
        <w:rPr>
          <w:rFonts w:cs="Times New Roman"/>
          <w:bCs/>
          <w:sz w:val="28"/>
          <w:szCs w:val="28"/>
        </w:rPr>
        <w:t>:</w:t>
      </w:r>
      <w:proofErr w:type="gramEnd"/>
      <w:r w:rsidRPr="00BE560C">
        <w:rPr>
          <w:rFonts w:cs="Times New Roman"/>
          <w:bCs/>
          <w:sz w:val="28"/>
          <w:szCs w:val="28"/>
        </w:rPr>
        <w:t xml:space="preserve"> Plasma HIV-1 RNA (Viral </w:t>
      </w:r>
      <w:proofErr w:type="spellStart"/>
      <w:r w:rsidRPr="00BE560C">
        <w:rPr>
          <w:rFonts w:cs="Times New Roman"/>
          <w:bCs/>
          <w:sz w:val="28"/>
          <w:szCs w:val="28"/>
        </w:rPr>
        <w:t>Load</w:t>
      </w:r>
      <w:proofErr w:type="spellEnd"/>
      <w:r w:rsidRPr="00BE560C">
        <w:rPr>
          <w:rFonts w:cs="Times New Roman"/>
          <w:bCs/>
          <w:sz w:val="28"/>
          <w:szCs w:val="28"/>
        </w:rPr>
        <w:t>) and CD4 Count Monitoring | NIH [Internet]. 2025 https://clinicalinfo.hiv.gov/en/guidelines/hiv-clinical-guidelines-adult-and-adolescent-arv/plasma-hiv-1-rna-cd4-monitoring</w:t>
      </w:r>
    </w:p>
    <w:p w14:paraId="239BC80E"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A5673E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4. Poor </w:t>
      </w:r>
      <w:proofErr w:type="spellStart"/>
      <w:r w:rsidRPr="00BE560C">
        <w:rPr>
          <w:rFonts w:cs="Times New Roman"/>
          <w:bCs/>
          <w:sz w:val="28"/>
          <w:szCs w:val="28"/>
        </w:rPr>
        <w:t>outcomes</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w:t>
      </w:r>
      <w:proofErr w:type="spellStart"/>
      <w:r w:rsidRPr="00BE560C">
        <w:rPr>
          <w:rFonts w:cs="Times New Roman"/>
          <w:bCs/>
          <w:sz w:val="28"/>
          <w:szCs w:val="28"/>
        </w:rPr>
        <w:t>critically</w:t>
      </w:r>
      <w:proofErr w:type="spellEnd"/>
      <w:r w:rsidRPr="00BE560C">
        <w:rPr>
          <w:rFonts w:cs="Times New Roman"/>
          <w:bCs/>
          <w:sz w:val="28"/>
          <w:szCs w:val="28"/>
        </w:rPr>
        <w:t xml:space="preserve"> </w:t>
      </w:r>
      <w:proofErr w:type="spellStart"/>
      <w:r w:rsidRPr="00BE560C">
        <w:rPr>
          <w:rFonts w:cs="Times New Roman"/>
          <w:bCs/>
          <w:sz w:val="28"/>
          <w:szCs w:val="28"/>
        </w:rPr>
        <w:t>ill</w:t>
      </w:r>
      <w:proofErr w:type="spellEnd"/>
      <w:r w:rsidRPr="00BE560C">
        <w:rPr>
          <w:rFonts w:cs="Times New Roman"/>
          <w:bCs/>
          <w:sz w:val="28"/>
          <w:szCs w:val="28"/>
        </w:rPr>
        <w:t xml:space="preserve"> HIV-positive patients at </w:t>
      </w:r>
      <w:proofErr w:type="spellStart"/>
      <w:r w:rsidRPr="00BE560C">
        <w:rPr>
          <w:rFonts w:cs="Times New Roman"/>
          <w:bCs/>
          <w:sz w:val="28"/>
          <w:szCs w:val="28"/>
        </w:rPr>
        <w:t>hospital</w:t>
      </w:r>
      <w:proofErr w:type="spellEnd"/>
      <w:r w:rsidRPr="00BE560C">
        <w:rPr>
          <w:rFonts w:cs="Times New Roman"/>
          <w:bCs/>
          <w:sz w:val="28"/>
          <w:szCs w:val="28"/>
        </w:rPr>
        <w:t xml:space="preserve"> </w:t>
      </w:r>
      <w:proofErr w:type="spellStart"/>
      <w:r w:rsidRPr="00BE560C">
        <w:rPr>
          <w:rFonts w:cs="Times New Roman"/>
          <w:bCs/>
          <w:sz w:val="28"/>
          <w:szCs w:val="28"/>
        </w:rPr>
        <w:t>discharge</w:t>
      </w:r>
      <w:proofErr w:type="spellEnd"/>
      <w:r w:rsidRPr="00BE560C">
        <w:rPr>
          <w:rFonts w:cs="Times New Roman"/>
          <w:bCs/>
          <w:sz w:val="28"/>
          <w:szCs w:val="28"/>
        </w:rPr>
        <w:t xml:space="preserve"> and post-</w:t>
      </w:r>
      <w:proofErr w:type="spellStart"/>
      <w:r w:rsidRPr="00BE560C">
        <w:rPr>
          <w:rFonts w:cs="Times New Roman"/>
          <w:bCs/>
          <w:sz w:val="28"/>
          <w:szCs w:val="28"/>
        </w:rPr>
        <w:t>discharge</w:t>
      </w:r>
      <w:proofErr w:type="spellEnd"/>
      <w:r w:rsidRPr="00BE560C">
        <w:rPr>
          <w:rFonts w:cs="Times New Roman"/>
          <w:bCs/>
          <w:sz w:val="28"/>
          <w:szCs w:val="28"/>
        </w:rPr>
        <w:t xml:space="preserve"> in </w:t>
      </w:r>
      <w:proofErr w:type="spellStart"/>
      <w:r w:rsidRPr="00BE560C">
        <w:rPr>
          <w:rFonts w:cs="Times New Roman"/>
          <w:bCs/>
          <w:sz w:val="28"/>
          <w:szCs w:val="28"/>
        </w:rPr>
        <w:t>Guinea</w:t>
      </w:r>
      <w:proofErr w:type="spellEnd"/>
      <w:r w:rsidRPr="00BE560C">
        <w:rPr>
          <w:rFonts w:cs="Times New Roman"/>
          <w:bCs/>
          <w:sz w:val="28"/>
          <w:szCs w:val="28"/>
        </w:rPr>
        <w:t xml:space="preserve">, Conakry_ A </w:t>
      </w:r>
      <w:proofErr w:type="spellStart"/>
      <w:r w:rsidRPr="00BE560C">
        <w:rPr>
          <w:rFonts w:cs="Times New Roman"/>
          <w:bCs/>
          <w:sz w:val="28"/>
          <w:szCs w:val="28"/>
        </w:rPr>
        <w:t>retrospective</w:t>
      </w:r>
      <w:proofErr w:type="spellEnd"/>
      <w:r w:rsidRPr="00BE560C">
        <w:rPr>
          <w:rFonts w:cs="Times New Roman"/>
          <w:bCs/>
          <w:sz w:val="28"/>
          <w:szCs w:val="28"/>
        </w:rPr>
        <w:t xml:space="preserve"> </w:t>
      </w:r>
      <w:proofErr w:type="spellStart"/>
      <w:r w:rsidRPr="00BE560C">
        <w:rPr>
          <w:rFonts w:cs="Times New Roman"/>
          <w:bCs/>
          <w:sz w:val="28"/>
          <w:szCs w:val="28"/>
        </w:rPr>
        <w:t>cohort</w:t>
      </w:r>
      <w:proofErr w:type="spellEnd"/>
      <w:r w:rsidRPr="00BE560C">
        <w:rPr>
          <w:rFonts w:cs="Times New Roman"/>
          <w:bCs/>
          <w:sz w:val="28"/>
          <w:szCs w:val="28"/>
        </w:rPr>
        <w:t xml:space="preserve"> </w:t>
      </w:r>
      <w:proofErr w:type="spellStart"/>
      <w:r w:rsidRPr="00BE560C">
        <w:rPr>
          <w:rFonts w:cs="Times New Roman"/>
          <w:bCs/>
          <w:sz w:val="28"/>
          <w:szCs w:val="28"/>
        </w:rPr>
        <w:t>study</w:t>
      </w:r>
      <w:proofErr w:type="spellEnd"/>
      <w:r w:rsidRPr="00BE560C">
        <w:rPr>
          <w:rFonts w:cs="Times New Roman"/>
          <w:bCs/>
          <w:sz w:val="28"/>
          <w:szCs w:val="28"/>
        </w:rPr>
        <w:t xml:space="preserve"> - journal.pone.0281425.pdf.</w:t>
      </w:r>
    </w:p>
    <w:p w14:paraId="51A8AB2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4EBAA8EB" w14:textId="4F599526"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5. </w:t>
      </w:r>
      <w:proofErr w:type="spellStart"/>
      <w:r w:rsidRPr="00BE560C">
        <w:rPr>
          <w:rFonts w:cs="Times New Roman"/>
          <w:bCs/>
          <w:sz w:val="28"/>
          <w:szCs w:val="28"/>
        </w:rPr>
        <w:t>Hematological</w:t>
      </w:r>
      <w:proofErr w:type="spellEnd"/>
      <w:r w:rsidRPr="00BE560C">
        <w:rPr>
          <w:rFonts w:cs="Times New Roman"/>
          <w:bCs/>
          <w:sz w:val="28"/>
          <w:szCs w:val="28"/>
        </w:rPr>
        <w:t xml:space="preserve"> Complications of Human </w:t>
      </w:r>
      <w:proofErr w:type="spellStart"/>
      <w:r w:rsidRPr="00BE560C">
        <w:rPr>
          <w:rFonts w:cs="Times New Roman"/>
          <w:bCs/>
          <w:sz w:val="28"/>
          <w:szCs w:val="28"/>
        </w:rPr>
        <w:t>Immunod</w:t>
      </w:r>
      <w:proofErr w:type="spellEnd"/>
      <w:r w:rsidR="00801DB8">
        <w:rPr>
          <w:rFonts w:cs="Times New Roman"/>
          <w:bCs/>
          <w:sz w:val="28"/>
          <w:szCs w:val="28"/>
        </w:rPr>
        <w:t xml:space="preserve"> </w:t>
      </w:r>
      <w:proofErr w:type="spellStart"/>
      <w:r w:rsidRPr="00BE560C">
        <w:rPr>
          <w:rFonts w:cs="Times New Roman"/>
          <w:bCs/>
          <w:sz w:val="28"/>
          <w:szCs w:val="28"/>
        </w:rPr>
        <w:t>eficiency</w:t>
      </w:r>
      <w:proofErr w:type="spellEnd"/>
      <w:r w:rsidRPr="00BE560C">
        <w:rPr>
          <w:rFonts w:cs="Times New Roman"/>
          <w:bCs/>
          <w:sz w:val="28"/>
          <w:szCs w:val="28"/>
        </w:rPr>
        <w:t xml:space="preserve"> Virus (HIV) </w:t>
      </w:r>
      <w:proofErr w:type="gramStart"/>
      <w:r w:rsidRPr="00BE560C">
        <w:rPr>
          <w:rFonts w:cs="Times New Roman"/>
          <w:bCs/>
          <w:sz w:val="28"/>
          <w:szCs w:val="28"/>
        </w:rPr>
        <w:t>Infection:</w:t>
      </w:r>
      <w:proofErr w:type="gramEnd"/>
      <w:r w:rsidRPr="00BE560C">
        <w:rPr>
          <w:rFonts w:cs="Times New Roman"/>
          <w:bCs/>
          <w:sz w:val="28"/>
          <w:szCs w:val="28"/>
        </w:rPr>
        <w:t xml:space="preserve"> An Update in a </w:t>
      </w:r>
      <w:proofErr w:type="spellStart"/>
      <w:r w:rsidRPr="00BE560C">
        <w:rPr>
          <w:rFonts w:cs="Times New Roman"/>
          <w:bCs/>
          <w:sz w:val="28"/>
          <w:szCs w:val="28"/>
        </w:rPr>
        <w:t>Seroendemic</w:t>
      </w:r>
      <w:proofErr w:type="spellEnd"/>
      <w:r w:rsidRPr="00BE560C">
        <w:rPr>
          <w:rFonts w:cs="Times New Roman"/>
          <w:bCs/>
          <w:sz w:val="28"/>
          <w:szCs w:val="28"/>
        </w:rPr>
        <w:t xml:space="preserve"> </w:t>
      </w:r>
      <w:proofErr w:type="spellStart"/>
      <w:r w:rsidRPr="00BE560C">
        <w:rPr>
          <w:rFonts w:cs="Times New Roman"/>
          <w:bCs/>
          <w:sz w:val="28"/>
          <w:szCs w:val="28"/>
        </w:rPr>
        <w:t>Context</w:t>
      </w:r>
      <w:proofErr w:type="spellEnd"/>
      <w:r w:rsidRPr="00BE560C">
        <w:rPr>
          <w:rFonts w:cs="Times New Roman"/>
          <w:bCs/>
          <w:sz w:val="28"/>
          <w:szCs w:val="28"/>
        </w:rPr>
        <w:t xml:space="preserve"> | Open Forum on </w:t>
      </w:r>
      <w:proofErr w:type="spellStart"/>
      <w:r w:rsidRPr="00BE560C">
        <w:rPr>
          <w:rFonts w:cs="Times New Roman"/>
          <w:bCs/>
          <w:sz w:val="28"/>
          <w:szCs w:val="28"/>
        </w:rPr>
        <w:t>Infectious</w:t>
      </w:r>
      <w:proofErr w:type="spellEnd"/>
      <w:r w:rsidRPr="00BE560C">
        <w:rPr>
          <w:rFonts w:cs="Times New Roman"/>
          <w:bCs/>
          <w:sz w:val="28"/>
          <w:szCs w:val="28"/>
        </w:rPr>
        <w:t xml:space="preserve"> </w:t>
      </w:r>
      <w:proofErr w:type="spellStart"/>
      <w:r w:rsidRPr="00BE560C">
        <w:rPr>
          <w:rFonts w:cs="Times New Roman"/>
          <w:bCs/>
          <w:sz w:val="28"/>
          <w:szCs w:val="28"/>
        </w:rPr>
        <w:t>Diseases</w:t>
      </w:r>
      <w:proofErr w:type="spellEnd"/>
    </w:p>
    <w:p w14:paraId="69EF309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827D5F1"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6. </w:t>
      </w:r>
      <w:proofErr w:type="spellStart"/>
      <w:r w:rsidRPr="00BE560C">
        <w:rPr>
          <w:rFonts w:cs="Times New Roman"/>
          <w:bCs/>
          <w:sz w:val="28"/>
          <w:szCs w:val="28"/>
        </w:rPr>
        <w:t>Afrashteh</w:t>
      </w:r>
      <w:proofErr w:type="spellEnd"/>
      <w:r w:rsidRPr="00BE560C">
        <w:rPr>
          <w:rFonts w:cs="Times New Roman"/>
          <w:bCs/>
          <w:sz w:val="28"/>
          <w:szCs w:val="28"/>
        </w:rPr>
        <w:t xml:space="preserve"> S, et al. </w:t>
      </w:r>
      <w:proofErr w:type="spellStart"/>
      <w:r w:rsidRPr="00BE560C">
        <w:rPr>
          <w:rFonts w:cs="Times New Roman"/>
          <w:bCs/>
          <w:sz w:val="28"/>
          <w:szCs w:val="28"/>
        </w:rPr>
        <w:t>Factors</w:t>
      </w:r>
      <w:proofErr w:type="spellEnd"/>
      <w:r w:rsidRPr="00BE560C">
        <w:rPr>
          <w:rFonts w:cs="Times New Roman"/>
          <w:bCs/>
          <w:sz w:val="28"/>
          <w:szCs w:val="28"/>
        </w:rPr>
        <w:t xml:space="preserve"> Associated </w:t>
      </w:r>
      <w:proofErr w:type="spellStart"/>
      <w:r w:rsidRPr="00BE560C">
        <w:rPr>
          <w:rFonts w:cs="Times New Roman"/>
          <w:bCs/>
          <w:sz w:val="28"/>
          <w:szCs w:val="28"/>
        </w:rPr>
        <w:t>with</w:t>
      </w:r>
      <w:proofErr w:type="spellEnd"/>
      <w:r w:rsidRPr="00BE560C">
        <w:rPr>
          <w:rFonts w:cs="Times New Roman"/>
          <w:bCs/>
          <w:sz w:val="28"/>
          <w:szCs w:val="28"/>
        </w:rPr>
        <w:t xml:space="preserve"> Baseline CD4 </w:t>
      </w:r>
      <w:proofErr w:type="spellStart"/>
      <w:r w:rsidRPr="00BE560C">
        <w:rPr>
          <w:rFonts w:cs="Times New Roman"/>
          <w:bCs/>
          <w:sz w:val="28"/>
          <w:szCs w:val="28"/>
        </w:rPr>
        <w:t>Cell</w:t>
      </w:r>
      <w:proofErr w:type="spellEnd"/>
      <w:r w:rsidRPr="00BE560C">
        <w:rPr>
          <w:rFonts w:cs="Times New Roman"/>
          <w:bCs/>
          <w:sz w:val="28"/>
          <w:szCs w:val="28"/>
        </w:rPr>
        <w:t xml:space="preserve"> </w:t>
      </w:r>
      <w:proofErr w:type="spellStart"/>
      <w:r w:rsidRPr="00BE560C">
        <w:rPr>
          <w:rFonts w:cs="Times New Roman"/>
          <w:bCs/>
          <w:sz w:val="28"/>
          <w:szCs w:val="28"/>
        </w:rPr>
        <w:t>Counts</w:t>
      </w:r>
      <w:proofErr w:type="spellEnd"/>
      <w:r w:rsidRPr="00BE560C">
        <w:rPr>
          <w:rFonts w:cs="Times New Roman"/>
          <w:bCs/>
          <w:sz w:val="28"/>
          <w:szCs w:val="28"/>
        </w:rPr>
        <w:t xml:space="preserve"> and Advanced HIV </w:t>
      </w:r>
      <w:proofErr w:type="spellStart"/>
      <w:r w:rsidRPr="00BE560C">
        <w:rPr>
          <w:rFonts w:cs="Times New Roman"/>
          <w:bCs/>
          <w:sz w:val="28"/>
          <w:szCs w:val="28"/>
        </w:rPr>
        <w:t>Disease</w:t>
      </w:r>
      <w:proofErr w:type="spellEnd"/>
      <w:r w:rsidRPr="00BE560C">
        <w:rPr>
          <w:rFonts w:cs="Times New Roman"/>
          <w:bCs/>
          <w:sz w:val="28"/>
          <w:szCs w:val="28"/>
        </w:rPr>
        <w:t xml:space="preserve"> in </w:t>
      </w:r>
      <w:proofErr w:type="spellStart"/>
      <w:r w:rsidRPr="00BE560C">
        <w:rPr>
          <w:rFonts w:cs="Times New Roman"/>
          <w:bCs/>
          <w:sz w:val="28"/>
          <w:szCs w:val="28"/>
        </w:rPr>
        <w:t>Southern</w:t>
      </w:r>
      <w:proofErr w:type="spellEnd"/>
      <w:r w:rsidRPr="00BE560C">
        <w:rPr>
          <w:rFonts w:cs="Times New Roman"/>
          <w:bCs/>
          <w:sz w:val="28"/>
          <w:szCs w:val="28"/>
        </w:rPr>
        <w:t xml:space="preserve"> Iran. Journal of </w:t>
      </w:r>
      <w:proofErr w:type="spellStart"/>
      <w:r w:rsidRPr="00BE560C">
        <w:rPr>
          <w:rFonts w:cs="Times New Roman"/>
          <w:bCs/>
          <w:sz w:val="28"/>
          <w:szCs w:val="28"/>
        </w:rPr>
        <w:t>Immunology</w:t>
      </w:r>
      <w:proofErr w:type="spellEnd"/>
      <w:r w:rsidRPr="00BE560C">
        <w:rPr>
          <w:rFonts w:cs="Times New Roman"/>
          <w:bCs/>
          <w:sz w:val="28"/>
          <w:szCs w:val="28"/>
        </w:rPr>
        <w:t xml:space="preserve"> </w:t>
      </w:r>
      <w:proofErr w:type="spellStart"/>
      <w:r w:rsidRPr="00BE560C">
        <w:rPr>
          <w:rFonts w:cs="Times New Roman"/>
          <w:bCs/>
          <w:sz w:val="28"/>
          <w:szCs w:val="28"/>
        </w:rPr>
        <w:t>Research</w:t>
      </w:r>
      <w:proofErr w:type="spellEnd"/>
      <w:r w:rsidRPr="00BE560C">
        <w:rPr>
          <w:rFonts w:cs="Times New Roman"/>
          <w:bCs/>
          <w:sz w:val="28"/>
          <w:szCs w:val="28"/>
        </w:rPr>
        <w:t xml:space="preserve">. </w:t>
      </w:r>
      <w:proofErr w:type="gramStart"/>
      <w:r w:rsidRPr="00BE560C">
        <w:rPr>
          <w:rFonts w:cs="Times New Roman"/>
          <w:bCs/>
          <w:sz w:val="28"/>
          <w:szCs w:val="28"/>
        </w:rPr>
        <w:t>2022;</w:t>
      </w:r>
      <w:proofErr w:type="gramEnd"/>
      <w:r w:rsidRPr="00BE560C">
        <w:rPr>
          <w:rFonts w:cs="Times New Roman"/>
          <w:bCs/>
          <w:sz w:val="28"/>
          <w:szCs w:val="28"/>
        </w:rPr>
        <w:t>2022:8423347. onlinelibrary.wiley.com</w:t>
      </w:r>
    </w:p>
    <w:p w14:paraId="4B47442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080EA8EC"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7. Cissé M, Sako FB, Diaby B, Soumah MM, </w:t>
      </w:r>
      <w:proofErr w:type="spellStart"/>
      <w:r w:rsidRPr="00BE560C">
        <w:rPr>
          <w:rFonts w:cs="Times New Roman"/>
          <w:bCs/>
          <w:sz w:val="28"/>
          <w:szCs w:val="28"/>
        </w:rPr>
        <w:t>Tounkara</w:t>
      </w:r>
      <w:proofErr w:type="spellEnd"/>
      <w:r w:rsidRPr="00BE560C">
        <w:rPr>
          <w:rFonts w:cs="Times New Roman"/>
          <w:bCs/>
          <w:sz w:val="28"/>
          <w:szCs w:val="28"/>
        </w:rPr>
        <w:t xml:space="preserve"> TM, </w:t>
      </w:r>
      <w:proofErr w:type="spellStart"/>
      <w:r w:rsidRPr="00BE560C">
        <w:rPr>
          <w:rFonts w:cs="Times New Roman"/>
          <w:bCs/>
          <w:sz w:val="28"/>
          <w:szCs w:val="28"/>
        </w:rPr>
        <w:t>Diané</w:t>
      </w:r>
      <w:proofErr w:type="spellEnd"/>
      <w:r w:rsidRPr="00BE560C">
        <w:rPr>
          <w:rFonts w:cs="Times New Roman"/>
          <w:bCs/>
          <w:sz w:val="28"/>
          <w:szCs w:val="28"/>
        </w:rPr>
        <w:t xml:space="preserve"> BF, et al. Evaluation of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at the </w:t>
      </w:r>
      <w:proofErr w:type="spellStart"/>
      <w:r w:rsidRPr="00BE560C">
        <w:rPr>
          <w:rFonts w:cs="Times New Roman"/>
          <w:bCs/>
          <w:sz w:val="28"/>
          <w:szCs w:val="28"/>
        </w:rPr>
        <w:t>Dermatology-Venereology</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w:t>
      </w:r>
      <w:proofErr w:type="spellStart"/>
      <w:r w:rsidRPr="00BE560C">
        <w:rPr>
          <w:rFonts w:cs="Times New Roman"/>
          <w:bCs/>
          <w:sz w:val="28"/>
          <w:szCs w:val="28"/>
        </w:rPr>
        <w:t>Donka</w:t>
      </w:r>
      <w:proofErr w:type="spellEnd"/>
      <w:r w:rsidRPr="00BE560C">
        <w:rPr>
          <w:rFonts w:cs="Times New Roman"/>
          <w:bCs/>
          <w:sz w:val="28"/>
          <w:szCs w:val="28"/>
        </w:rPr>
        <w:t xml:space="preserve"> National Hospital. Mali Med. </w:t>
      </w:r>
      <w:proofErr w:type="gramStart"/>
      <w:r w:rsidRPr="00BE560C">
        <w:rPr>
          <w:rFonts w:cs="Times New Roman"/>
          <w:bCs/>
          <w:sz w:val="28"/>
          <w:szCs w:val="28"/>
        </w:rPr>
        <w:t>2013;</w:t>
      </w:r>
      <w:proofErr w:type="gramEnd"/>
      <w:r w:rsidRPr="00BE560C">
        <w:rPr>
          <w:rFonts w:cs="Times New Roman"/>
          <w:bCs/>
          <w:sz w:val="28"/>
          <w:szCs w:val="28"/>
        </w:rPr>
        <w:t>1:20–24.</w:t>
      </w:r>
    </w:p>
    <w:p w14:paraId="357318E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B8F7ECF"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8. </w:t>
      </w:r>
      <w:proofErr w:type="spellStart"/>
      <w:r w:rsidRPr="00BE560C">
        <w:rPr>
          <w:rFonts w:cs="Times New Roman"/>
          <w:bCs/>
          <w:sz w:val="28"/>
          <w:szCs w:val="28"/>
        </w:rPr>
        <w:t>Chelli</w:t>
      </w:r>
      <w:proofErr w:type="spellEnd"/>
      <w:r w:rsidRPr="00BE560C">
        <w:rPr>
          <w:rFonts w:cs="Times New Roman"/>
          <w:bCs/>
          <w:sz w:val="28"/>
          <w:szCs w:val="28"/>
        </w:rPr>
        <w:t xml:space="preserve"> J, </w:t>
      </w:r>
      <w:proofErr w:type="spellStart"/>
      <w:r w:rsidRPr="00BE560C">
        <w:rPr>
          <w:rFonts w:cs="Times New Roman"/>
          <w:bCs/>
          <w:sz w:val="28"/>
          <w:szCs w:val="28"/>
        </w:rPr>
        <w:t>Bellazreg</w:t>
      </w:r>
      <w:proofErr w:type="spellEnd"/>
      <w:r w:rsidRPr="00BE560C">
        <w:rPr>
          <w:rFonts w:cs="Times New Roman"/>
          <w:bCs/>
          <w:sz w:val="28"/>
          <w:szCs w:val="28"/>
        </w:rPr>
        <w:t xml:space="preserve"> F, </w:t>
      </w:r>
      <w:proofErr w:type="spellStart"/>
      <w:r w:rsidRPr="00BE560C">
        <w:rPr>
          <w:rFonts w:cs="Times New Roman"/>
          <w:bCs/>
          <w:sz w:val="28"/>
          <w:szCs w:val="28"/>
        </w:rPr>
        <w:t>Aouem</w:t>
      </w:r>
      <w:proofErr w:type="spellEnd"/>
      <w:r w:rsidRPr="00BE560C">
        <w:rPr>
          <w:rFonts w:cs="Times New Roman"/>
          <w:bCs/>
          <w:sz w:val="28"/>
          <w:szCs w:val="28"/>
        </w:rPr>
        <w:t xml:space="preserve"> A, </w:t>
      </w:r>
      <w:proofErr w:type="spellStart"/>
      <w:r w:rsidRPr="00BE560C">
        <w:rPr>
          <w:rFonts w:cs="Times New Roman"/>
          <w:bCs/>
          <w:sz w:val="28"/>
          <w:szCs w:val="28"/>
        </w:rPr>
        <w:t>Hattab</w:t>
      </w:r>
      <w:proofErr w:type="spellEnd"/>
      <w:r w:rsidRPr="00BE560C">
        <w:rPr>
          <w:rFonts w:cs="Times New Roman"/>
          <w:bCs/>
          <w:sz w:val="28"/>
          <w:szCs w:val="28"/>
        </w:rPr>
        <w:t xml:space="preserve"> Z, </w:t>
      </w:r>
      <w:proofErr w:type="spellStart"/>
      <w:r w:rsidRPr="00BE560C">
        <w:rPr>
          <w:rFonts w:cs="Times New Roman"/>
          <w:bCs/>
          <w:sz w:val="28"/>
          <w:szCs w:val="28"/>
        </w:rPr>
        <w:t>Mesmia</w:t>
      </w:r>
      <w:proofErr w:type="spellEnd"/>
      <w:r w:rsidRPr="00BE560C">
        <w:rPr>
          <w:rFonts w:cs="Times New Roman"/>
          <w:bCs/>
          <w:sz w:val="28"/>
          <w:szCs w:val="28"/>
        </w:rPr>
        <w:t xml:space="preserve"> H, Ben Lasfar N, et al. Causes of </w:t>
      </w:r>
      <w:proofErr w:type="spellStart"/>
      <w:r w:rsidRPr="00BE560C">
        <w:rPr>
          <w:rFonts w:cs="Times New Roman"/>
          <w:bCs/>
          <w:sz w:val="28"/>
          <w:szCs w:val="28"/>
        </w:rPr>
        <w:t>death</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the </w:t>
      </w:r>
      <w:proofErr w:type="spellStart"/>
      <w:r w:rsidRPr="00BE560C">
        <w:rPr>
          <w:rFonts w:cs="Times New Roman"/>
          <w:bCs/>
          <w:sz w:val="28"/>
          <w:szCs w:val="28"/>
        </w:rPr>
        <w:t>Tunisian</w:t>
      </w:r>
      <w:proofErr w:type="spellEnd"/>
      <w:r w:rsidRPr="00BE560C">
        <w:rPr>
          <w:rFonts w:cs="Times New Roman"/>
          <w:bCs/>
          <w:sz w:val="28"/>
          <w:szCs w:val="28"/>
        </w:rPr>
        <w:t xml:space="preserve"> Center.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2016;</w:t>
      </w:r>
      <w:proofErr w:type="gramEnd"/>
      <w:r w:rsidRPr="00BE560C">
        <w:rPr>
          <w:rFonts w:cs="Times New Roman"/>
          <w:bCs/>
          <w:sz w:val="28"/>
          <w:szCs w:val="28"/>
        </w:rPr>
        <w:t xml:space="preserve">25:105. </w:t>
      </w:r>
      <w:proofErr w:type="gramStart"/>
      <w:r w:rsidRPr="00BE560C">
        <w:rPr>
          <w:rFonts w:cs="Times New Roman"/>
          <w:bCs/>
          <w:sz w:val="28"/>
          <w:szCs w:val="28"/>
        </w:rPr>
        <w:t>DOI:</w:t>
      </w:r>
      <w:proofErr w:type="gramEnd"/>
      <w:r w:rsidRPr="00BE560C">
        <w:rPr>
          <w:rFonts w:cs="Times New Roman"/>
          <w:bCs/>
          <w:sz w:val="28"/>
          <w:szCs w:val="28"/>
        </w:rPr>
        <w:t xml:space="preserve"> 10.11604/pamj.2016.25.105.9748</w:t>
      </w:r>
    </w:p>
    <w:p w14:paraId="6B008EB5"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0F6FA8D9"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9. Mongo-</w:t>
      </w:r>
      <w:proofErr w:type="spellStart"/>
      <w:r w:rsidRPr="00BE560C">
        <w:rPr>
          <w:rFonts w:cs="Times New Roman"/>
          <w:bCs/>
          <w:sz w:val="28"/>
          <w:szCs w:val="28"/>
        </w:rPr>
        <w:t>Delis</w:t>
      </w:r>
      <w:proofErr w:type="spellEnd"/>
      <w:r w:rsidRPr="00BE560C">
        <w:rPr>
          <w:rFonts w:cs="Times New Roman"/>
          <w:bCs/>
          <w:sz w:val="28"/>
          <w:szCs w:val="28"/>
        </w:rPr>
        <w:t xml:space="preserve"> A, </w:t>
      </w:r>
      <w:proofErr w:type="spellStart"/>
      <w:r w:rsidRPr="00BE560C">
        <w:rPr>
          <w:rFonts w:cs="Times New Roman"/>
          <w:bCs/>
          <w:sz w:val="28"/>
          <w:szCs w:val="28"/>
        </w:rPr>
        <w:t>Mickala</w:t>
      </w:r>
      <w:proofErr w:type="spellEnd"/>
      <w:r w:rsidRPr="00BE560C">
        <w:rPr>
          <w:rFonts w:cs="Times New Roman"/>
          <w:bCs/>
          <w:sz w:val="28"/>
          <w:szCs w:val="28"/>
        </w:rPr>
        <w:t xml:space="preserve"> P, </w:t>
      </w:r>
      <w:proofErr w:type="spellStart"/>
      <w:r w:rsidRPr="00BE560C">
        <w:rPr>
          <w:rFonts w:cs="Times New Roman"/>
          <w:bCs/>
          <w:sz w:val="28"/>
          <w:szCs w:val="28"/>
        </w:rPr>
        <w:t>Mombo</w:t>
      </w:r>
      <w:proofErr w:type="spellEnd"/>
      <w:r w:rsidRPr="00BE560C">
        <w:rPr>
          <w:rFonts w:cs="Times New Roman"/>
          <w:bCs/>
          <w:sz w:val="28"/>
          <w:szCs w:val="28"/>
        </w:rPr>
        <w:t xml:space="preserve"> L, </w:t>
      </w:r>
      <w:proofErr w:type="spellStart"/>
      <w:r w:rsidRPr="00BE560C">
        <w:rPr>
          <w:rFonts w:cs="Times New Roman"/>
          <w:bCs/>
          <w:sz w:val="28"/>
          <w:szCs w:val="28"/>
        </w:rPr>
        <w:t>Bouedy</w:t>
      </w:r>
      <w:proofErr w:type="spellEnd"/>
      <w:r w:rsidRPr="00BE560C">
        <w:rPr>
          <w:rFonts w:cs="Times New Roman"/>
          <w:bCs/>
          <w:sz w:val="28"/>
          <w:szCs w:val="28"/>
        </w:rPr>
        <w:t xml:space="preserve"> W, </w:t>
      </w:r>
      <w:proofErr w:type="spellStart"/>
      <w:r w:rsidRPr="00BE560C">
        <w:rPr>
          <w:rFonts w:cs="Times New Roman"/>
          <w:bCs/>
          <w:sz w:val="28"/>
          <w:szCs w:val="28"/>
        </w:rPr>
        <w:t>Mengue</w:t>
      </w:r>
      <w:proofErr w:type="spellEnd"/>
      <w:r w:rsidRPr="00BE560C">
        <w:rPr>
          <w:rFonts w:cs="Times New Roman"/>
          <w:bCs/>
          <w:sz w:val="28"/>
          <w:szCs w:val="28"/>
        </w:rPr>
        <w:t xml:space="preserve"> J, Guy-Landry, et al. </w:t>
      </w:r>
      <w:proofErr w:type="spellStart"/>
      <w:r w:rsidRPr="00BE560C">
        <w:rPr>
          <w:rFonts w:cs="Times New Roman"/>
          <w:bCs/>
          <w:sz w:val="28"/>
          <w:szCs w:val="28"/>
        </w:rPr>
        <w:t>Factors</w:t>
      </w:r>
      <w:proofErr w:type="spellEnd"/>
      <w:r w:rsidRPr="00BE560C">
        <w:rPr>
          <w:rFonts w:cs="Times New Roman"/>
          <w:bCs/>
          <w:sz w:val="28"/>
          <w:szCs w:val="28"/>
        </w:rPr>
        <w:t xml:space="preserve"> </w:t>
      </w:r>
      <w:proofErr w:type="spellStart"/>
      <w:r w:rsidRPr="00BE560C">
        <w:rPr>
          <w:rFonts w:cs="Times New Roman"/>
          <w:bCs/>
          <w:sz w:val="28"/>
          <w:szCs w:val="28"/>
        </w:rPr>
        <w:t>influencing</w:t>
      </w:r>
      <w:proofErr w:type="spellEnd"/>
      <w:r w:rsidRPr="00BE560C">
        <w:rPr>
          <w:rFonts w:cs="Times New Roman"/>
          <w:bCs/>
          <w:sz w:val="28"/>
          <w:szCs w:val="28"/>
        </w:rPr>
        <w:t xml:space="preserve"> </w:t>
      </w:r>
      <w:proofErr w:type="spellStart"/>
      <w:r w:rsidRPr="00BE560C">
        <w:rPr>
          <w:rFonts w:cs="Times New Roman"/>
          <w:bCs/>
          <w:sz w:val="28"/>
          <w:szCs w:val="28"/>
        </w:rPr>
        <w:t>loss</w:t>
      </w:r>
      <w:proofErr w:type="spellEnd"/>
      <w:r w:rsidRPr="00BE560C">
        <w:rPr>
          <w:rFonts w:cs="Times New Roman"/>
          <w:bCs/>
          <w:sz w:val="28"/>
          <w:szCs w:val="28"/>
        </w:rPr>
        <w:t xml:space="preserve"> to follow-up and </w:t>
      </w:r>
      <w:proofErr w:type="spellStart"/>
      <w:r w:rsidRPr="00BE560C">
        <w:rPr>
          <w:rFonts w:cs="Times New Roman"/>
          <w:bCs/>
          <w:sz w:val="28"/>
          <w:szCs w:val="28"/>
        </w:rPr>
        <w:t>mortality</w:t>
      </w:r>
      <w:proofErr w:type="spellEnd"/>
      <w:r w:rsidRPr="00BE560C">
        <w:rPr>
          <w:rFonts w:cs="Times New Roman"/>
          <w:bCs/>
          <w:sz w:val="28"/>
          <w:szCs w:val="28"/>
        </w:rPr>
        <w:t xml:space="preserve"> </w:t>
      </w:r>
      <w:proofErr w:type="spellStart"/>
      <w:r w:rsidRPr="00BE560C">
        <w:rPr>
          <w:rFonts w:cs="Times New Roman"/>
          <w:bCs/>
          <w:sz w:val="28"/>
          <w:szCs w:val="28"/>
        </w:rPr>
        <w:t>among</w:t>
      </w:r>
      <w:proofErr w:type="spellEnd"/>
      <w:r w:rsidRPr="00BE560C">
        <w:rPr>
          <w:rFonts w:cs="Times New Roman"/>
          <w:bCs/>
          <w:sz w:val="28"/>
          <w:szCs w:val="28"/>
        </w:rPr>
        <w:t xml:space="preserve"> people living </w:t>
      </w:r>
      <w:proofErr w:type="spellStart"/>
      <w:r w:rsidRPr="00BE560C">
        <w:rPr>
          <w:rFonts w:cs="Times New Roman"/>
          <w:bCs/>
          <w:sz w:val="28"/>
          <w:szCs w:val="28"/>
        </w:rPr>
        <w:t>with</w:t>
      </w:r>
      <w:proofErr w:type="spellEnd"/>
      <w:r w:rsidRPr="00BE560C">
        <w:rPr>
          <w:rFonts w:cs="Times New Roman"/>
          <w:bCs/>
          <w:sz w:val="28"/>
          <w:szCs w:val="28"/>
        </w:rPr>
        <w:t xml:space="preserve"> HIV </w:t>
      </w:r>
      <w:proofErr w:type="spellStart"/>
      <w:r w:rsidRPr="00BE560C">
        <w:rPr>
          <w:rFonts w:cs="Times New Roman"/>
          <w:bCs/>
          <w:sz w:val="28"/>
          <w:szCs w:val="28"/>
        </w:rPr>
        <w:t>followed</w:t>
      </w:r>
      <w:proofErr w:type="spellEnd"/>
      <w:r w:rsidRPr="00BE560C">
        <w:rPr>
          <w:rFonts w:cs="Times New Roman"/>
          <w:bCs/>
          <w:sz w:val="28"/>
          <w:szCs w:val="28"/>
        </w:rPr>
        <w:t xml:space="preserve"> at the Koula-Moutou </w:t>
      </w:r>
      <w:proofErr w:type="spellStart"/>
      <w:r w:rsidRPr="00BE560C">
        <w:rPr>
          <w:rFonts w:cs="Times New Roman"/>
          <w:bCs/>
          <w:sz w:val="28"/>
          <w:szCs w:val="28"/>
        </w:rPr>
        <w:t>Outpatient</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Center (Gabon) </w:t>
      </w:r>
      <w:proofErr w:type="spellStart"/>
      <w:r w:rsidRPr="00BE560C">
        <w:rPr>
          <w:rFonts w:cs="Times New Roman"/>
          <w:bCs/>
          <w:sz w:val="28"/>
          <w:szCs w:val="28"/>
        </w:rPr>
        <w:t>from</w:t>
      </w:r>
      <w:proofErr w:type="spellEnd"/>
      <w:r w:rsidRPr="00BE560C">
        <w:rPr>
          <w:rFonts w:cs="Times New Roman"/>
          <w:bCs/>
          <w:sz w:val="28"/>
          <w:szCs w:val="28"/>
        </w:rPr>
        <w:t xml:space="preserve"> 2005 to 2015.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2016;</w:t>
      </w:r>
      <w:proofErr w:type="gramEnd"/>
      <w:r w:rsidRPr="00BE560C">
        <w:rPr>
          <w:rFonts w:cs="Times New Roman"/>
          <w:bCs/>
          <w:sz w:val="28"/>
          <w:szCs w:val="28"/>
        </w:rPr>
        <w:t>24:198.</w:t>
      </w:r>
    </w:p>
    <w:p w14:paraId="49AD404F"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688E860"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10. </w:t>
      </w:r>
      <w:proofErr w:type="spellStart"/>
      <w:r w:rsidRPr="00BE560C">
        <w:rPr>
          <w:rFonts w:cs="Times New Roman"/>
          <w:bCs/>
          <w:sz w:val="28"/>
          <w:szCs w:val="28"/>
        </w:rPr>
        <w:t>Kouam</w:t>
      </w:r>
      <w:proofErr w:type="spellEnd"/>
      <w:r w:rsidRPr="00BE560C">
        <w:rPr>
          <w:rFonts w:cs="Times New Roman"/>
          <w:bCs/>
          <w:sz w:val="28"/>
          <w:szCs w:val="28"/>
        </w:rPr>
        <w:t xml:space="preserve"> </w:t>
      </w:r>
      <w:proofErr w:type="spellStart"/>
      <w:r w:rsidRPr="00BE560C">
        <w:rPr>
          <w:rFonts w:cs="Times New Roman"/>
          <w:bCs/>
          <w:sz w:val="28"/>
          <w:szCs w:val="28"/>
        </w:rPr>
        <w:t>Kouam</w:t>
      </w:r>
      <w:proofErr w:type="spellEnd"/>
      <w:r w:rsidRPr="00BE560C">
        <w:rPr>
          <w:rFonts w:cs="Times New Roman"/>
          <w:bCs/>
          <w:sz w:val="28"/>
          <w:szCs w:val="28"/>
        </w:rPr>
        <w:t xml:space="preserve"> C, </w:t>
      </w:r>
      <w:proofErr w:type="spellStart"/>
      <w:r w:rsidRPr="00BE560C">
        <w:rPr>
          <w:rFonts w:cs="Times New Roman"/>
          <w:bCs/>
          <w:sz w:val="28"/>
          <w:szCs w:val="28"/>
        </w:rPr>
        <w:t>Jemmy</w:t>
      </w:r>
      <w:proofErr w:type="spellEnd"/>
      <w:r w:rsidRPr="00BE560C">
        <w:rPr>
          <w:rFonts w:cs="Times New Roman"/>
          <w:bCs/>
          <w:sz w:val="28"/>
          <w:szCs w:val="28"/>
        </w:rPr>
        <w:t xml:space="preserve"> C, </w:t>
      </w:r>
      <w:proofErr w:type="spellStart"/>
      <w:r w:rsidRPr="00BE560C">
        <w:rPr>
          <w:rFonts w:cs="Times New Roman"/>
          <w:bCs/>
          <w:sz w:val="28"/>
          <w:szCs w:val="28"/>
        </w:rPr>
        <w:t>Garrait</w:t>
      </w:r>
      <w:proofErr w:type="spellEnd"/>
      <w:r w:rsidRPr="00BE560C">
        <w:rPr>
          <w:rFonts w:cs="Times New Roman"/>
          <w:bCs/>
          <w:sz w:val="28"/>
          <w:szCs w:val="28"/>
        </w:rPr>
        <w:t xml:space="preserve"> V, </w:t>
      </w:r>
      <w:proofErr w:type="spellStart"/>
      <w:r w:rsidRPr="00BE560C">
        <w:rPr>
          <w:rFonts w:cs="Times New Roman"/>
          <w:bCs/>
          <w:sz w:val="28"/>
          <w:szCs w:val="28"/>
        </w:rPr>
        <w:t>Elghozi</w:t>
      </w:r>
      <w:proofErr w:type="spellEnd"/>
      <w:r w:rsidRPr="00BE560C">
        <w:rPr>
          <w:rFonts w:cs="Times New Roman"/>
          <w:bCs/>
          <w:sz w:val="28"/>
          <w:szCs w:val="28"/>
        </w:rPr>
        <w:t xml:space="preserve"> B, </w:t>
      </w:r>
      <w:proofErr w:type="spellStart"/>
      <w:r w:rsidRPr="00BE560C">
        <w:rPr>
          <w:rFonts w:cs="Times New Roman"/>
          <w:bCs/>
          <w:sz w:val="28"/>
          <w:szCs w:val="28"/>
        </w:rPr>
        <w:t>Noubom</w:t>
      </w:r>
      <w:proofErr w:type="spellEnd"/>
      <w:r w:rsidRPr="00BE560C">
        <w:rPr>
          <w:rFonts w:cs="Times New Roman"/>
          <w:bCs/>
          <w:sz w:val="28"/>
          <w:szCs w:val="28"/>
        </w:rPr>
        <w:t xml:space="preserve"> M, </w:t>
      </w:r>
      <w:proofErr w:type="spellStart"/>
      <w:r w:rsidRPr="00BE560C">
        <w:rPr>
          <w:rFonts w:cs="Times New Roman"/>
          <w:bCs/>
          <w:sz w:val="28"/>
          <w:szCs w:val="28"/>
        </w:rPr>
        <w:t>Ngaha</w:t>
      </w:r>
      <w:proofErr w:type="spellEnd"/>
      <w:r w:rsidRPr="00BE560C">
        <w:rPr>
          <w:rFonts w:cs="Times New Roman"/>
          <w:bCs/>
          <w:sz w:val="28"/>
          <w:szCs w:val="28"/>
        </w:rPr>
        <w:t xml:space="preserve"> A, et al. </w:t>
      </w:r>
      <w:proofErr w:type="spellStart"/>
      <w:r w:rsidRPr="00BE560C">
        <w:rPr>
          <w:rFonts w:cs="Times New Roman"/>
          <w:bCs/>
          <w:sz w:val="28"/>
          <w:szCs w:val="28"/>
        </w:rPr>
        <w:t>Determinants</w:t>
      </w:r>
      <w:proofErr w:type="spellEnd"/>
      <w:r w:rsidRPr="00BE560C">
        <w:rPr>
          <w:rFonts w:cs="Times New Roman"/>
          <w:bCs/>
          <w:sz w:val="28"/>
          <w:szCs w:val="28"/>
        </w:rPr>
        <w:t xml:space="preserve"> of HIV/AIDS-</w:t>
      </w:r>
      <w:proofErr w:type="spellStart"/>
      <w:r w:rsidRPr="00BE560C">
        <w:rPr>
          <w:rFonts w:cs="Times New Roman"/>
          <w:bCs/>
          <w:sz w:val="28"/>
          <w:szCs w:val="28"/>
        </w:rPr>
        <w:t>associated</w:t>
      </w:r>
      <w:proofErr w:type="spellEnd"/>
      <w:r w:rsidRPr="00BE560C">
        <w:rPr>
          <w:rFonts w:cs="Times New Roman"/>
          <w:bCs/>
          <w:sz w:val="28"/>
          <w:szCs w:val="28"/>
        </w:rPr>
        <w:t xml:space="preserve"> </w:t>
      </w:r>
      <w:proofErr w:type="spellStart"/>
      <w:r w:rsidRPr="00BE560C">
        <w:rPr>
          <w:rFonts w:cs="Times New Roman"/>
          <w:bCs/>
          <w:sz w:val="28"/>
          <w:szCs w:val="28"/>
        </w:rPr>
        <w:t>mortality</w:t>
      </w:r>
      <w:proofErr w:type="spellEnd"/>
      <w:r w:rsidRPr="00BE560C">
        <w:rPr>
          <w:rFonts w:cs="Times New Roman"/>
          <w:bCs/>
          <w:sz w:val="28"/>
          <w:szCs w:val="28"/>
        </w:rPr>
        <w:t xml:space="preserve"> in the </w:t>
      </w:r>
      <w:proofErr w:type="spellStart"/>
      <w:r w:rsidRPr="00BE560C">
        <w:rPr>
          <w:rFonts w:cs="Times New Roman"/>
          <w:bCs/>
          <w:sz w:val="28"/>
          <w:szCs w:val="28"/>
        </w:rPr>
        <w:t>internal</w:t>
      </w:r>
      <w:proofErr w:type="spellEnd"/>
      <w:r w:rsidRPr="00BE560C">
        <w:rPr>
          <w:rFonts w:cs="Times New Roman"/>
          <w:bCs/>
          <w:sz w:val="28"/>
          <w:szCs w:val="28"/>
        </w:rPr>
        <w:t xml:space="preserve"> </w:t>
      </w:r>
      <w:proofErr w:type="spellStart"/>
      <w:r w:rsidRPr="00BE560C">
        <w:rPr>
          <w:rFonts w:cs="Times New Roman"/>
          <w:bCs/>
          <w:sz w:val="28"/>
          <w:szCs w:val="28"/>
        </w:rPr>
        <w:t>medicine</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the Bafoussam </w:t>
      </w:r>
      <w:proofErr w:type="spellStart"/>
      <w:r w:rsidRPr="00BE560C">
        <w:rPr>
          <w:rFonts w:cs="Times New Roman"/>
          <w:bCs/>
          <w:sz w:val="28"/>
          <w:szCs w:val="28"/>
        </w:rPr>
        <w:t>Regional</w:t>
      </w:r>
      <w:proofErr w:type="spellEnd"/>
      <w:r w:rsidRPr="00BE560C">
        <w:rPr>
          <w:rFonts w:cs="Times New Roman"/>
          <w:bCs/>
          <w:sz w:val="28"/>
          <w:szCs w:val="28"/>
        </w:rPr>
        <w:t xml:space="preserve"> Hospital (</w:t>
      </w:r>
      <w:proofErr w:type="spellStart"/>
      <w:r w:rsidRPr="00BE560C">
        <w:rPr>
          <w:rFonts w:cs="Times New Roman"/>
          <w:bCs/>
          <w:sz w:val="28"/>
          <w:szCs w:val="28"/>
        </w:rPr>
        <w:t>Cameroon</w:t>
      </w:r>
      <w:proofErr w:type="spellEnd"/>
      <w:r w:rsidRPr="00BE560C">
        <w:rPr>
          <w:rFonts w:cs="Times New Roman"/>
          <w:bCs/>
          <w:sz w:val="28"/>
          <w:szCs w:val="28"/>
        </w:rPr>
        <w:t>). Franco-</w:t>
      </w:r>
      <w:proofErr w:type="spellStart"/>
      <w:r w:rsidRPr="00BE560C">
        <w:rPr>
          <w:rFonts w:cs="Times New Roman"/>
          <w:bCs/>
          <w:sz w:val="28"/>
          <w:szCs w:val="28"/>
        </w:rPr>
        <w:t>Afravih</w:t>
      </w:r>
      <w:proofErr w:type="spellEnd"/>
      <w:r w:rsidRPr="00BE560C">
        <w:rPr>
          <w:rFonts w:cs="Times New Roman"/>
          <w:bCs/>
          <w:sz w:val="28"/>
          <w:szCs w:val="28"/>
        </w:rPr>
        <w:t xml:space="preserve"> </w:t>
      </w:r>
      <w:proofErr w:type="spellStart"/>
      <w:r w:rsidRPr="00BE560C">
        <w:rPr>
          <w:rFonts w:cs="Times New Roman"/>
          <w:bCs/>
          <w:sz w:val="28"/>
          <w:szCs w:val="28"/>
        </w:rPr>
        <w:t>Conference</w:t>
      </w:r>
      <w:proofErr w:type="spellEnd"/>
      <w:r w:rsidRPr="00BE560C">
        <w:rPr>
          <w:rFonts w:cs="Times New Roman"/>
          <w:bCs/>
          <w:sz w:val="28"/>
          <w:szCs w:val="28"/>
        </w:rPr>
        <w:t>. 2012.</w:t>
      </w:r>
    </w:p>
    <w:p w14:paraId="1D475DE7"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5EA352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11. </w:t>
      </w:r>
      <w:proofErr w:type="spellStart"/>
      <w:r w:rsidRPr="00BE560C">
        <w:rPr>
          <w:rFonts w:cs="Times New Roman"/>
          <w:bCs/>
          <w:sz w:val="28"/>
          <w:szCs w:val="28"/>
        </w:rPr>
        <w:t>Ouedraogo</w:t>
      </w:r>
      <w:proofErr w:type="spellEnd"/>
      <w:r w:rsidRPr="00BE560C">
        <w:rPr>
          <w:rFonts w:cs="Times New Roman"/>
          <w:bCs/>
          <w:sz w:val="28"/>
          <w:szCs w:val="28"/>
        </w:rPr>
        <w:t xml:space="preserve"> S, </w:t>
      </w:r>
      <w:proofErr w:type="spellStart"/>
      <w:r w:rsidRPr="00BE560C">
        <w:rPr>
          <w:rFonts w:cs="Times New Roman"/>
          <w:bCs/>
          <w:sz w:val="28"/>
          <w:szCs w:val="28"/>
        </w:rPr>
        <w:t>Zoungrana</w:t>
      </w:r>
      <w:proofErr w:type="spellEnd"/>
      <w:r w:rsidRPr="00BE560C">
        <w:rPr>
          <w:rFonts w:cs="Times New Roman"/>
          <w:bCs/>
          <w:sz w:val="28"/>
          <w:szCs w:val="28"/>
        </w:rPr>
        <w:t xml:space="preserve"> J, </w:t>
      </w:r>
      <w:proofErr w:type="spellStart"/>
      <w:r w:rsidRPr="00BE560C">
        <w:rPr>
          <w:rFonts w:cs="Times New Roman"/>
          <w:bCs/>
          <w:sz w:val="28"/>
          <w:szCs w:val="28"/>
        </w:rPr>
        <w:t>Sondo</w:t>
      </w:r>
      <w:proofErr w:type="spellEnd"/>
      <w:r w:rsidRPr="00BE560C">
        <w:rPr>
          <w:rFonts w:cs="Times New Roman"/>
          <w:bCs/>
          <w:sz w:val="28"/>
          <w:szCs w:val="28"/>
        </w:rPr>
        <w:t xml:space="preserve"> A, </w:t>
      </w:r>
      <w:proofErr w:type="spellStart"/>
      <w:r w:rsidRPr="00BE560C">
        <w:rPr>
          <w:rFonts w:cs="Times New Roman"/>
          <w:bCs/>
          <w:sz w:val="28"/>
          <w:szCs w:val="28"/>
        </w:rPr>
        <w:t>Kyelem</w:t>
      </w:r>
      <w:proofErr w:type="spellEnd"/>
      <w:r w:rsidRPr="00BE560C">
        <w:rPr>
          <w:rFonts w:cs="Times New Roman"/>
          <w:bCs/>
          <w:sz w:val="28"/>
          <w:szCs w:val="28"/>
        </w:rPr>
        <w:t xml:space="preserve"> CG, Traoré A, </w:t>
      </w:r>
      <w:proofErr w:type="spellStart"/>
      <w:r w:rsidRPr="00BE560C">
        <w:rPr>
          <w:rFonts w:cs="Times New Roman"/>
          <w:bCs/>
          <w:sz w:val="28"/>
          <w:szCs w:val="28"/>
        </w:rPr>
        <w:t>Hema</w:t>
      </w:r>
      <w:proofErr w:type="spellEnd"/>
      <w:r w:rsidRPr="00BE560C">
        <w:rPr>
          <w:rFonts w:cs="Times New Roman"/>
          <w:bCs/>
          <w:sz w:val="28"/>
          <w:szCs w:val="28"/>
        </w:rPr>
        <w:t xml:space="preserve"> A, et al. </w:t>
      </w:r>
      <w:proofErr w:type="spellStart"/>
      <w:r w:rsidRPr="00BE560C">
        <w:rPr>
          <w:rFonts w:cs="Times New Roman"/>
          <w:bCs/>
          <w:sz w:val="28"/>
          <w:szCs w:val="28"/>
        </w:rPr>
        <w:t>Sociodemographic</w:t>
      </w:r>
      <w:proofErr w:type="spellEnd"/>
      <w:r w:rsidRPr="00BE560C">
        <w:rPr>
          <w:rFonts w:cs="Times New Roman"/>
          <w:bCs/>
          <w:sz w:val="28"/>
          <w:szCs w:val="28"/>
        </w:rPr>
        <w:t xml:space="preserve">,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biological</w:t>
      </w:r>
      <w:proofErr w:type="spellEnd"/>
      <w:r w:rsidRPr="00BE560C">
        <w:rPr>
          <w:rFonts w:cs="Times New Roman"/>
          <w:bCs/>
          <w:sz w:val="28"/>
          <w:szCs w:val="28"/>
        </w:rPr>
        <w:t xml:space="preserve">, and </w:t>
      </w:r>
      <w:proofErr w:type="spellStart"/>
      <w:r w:rsidRPr="00BE560C">
        <w:rPr>
          <w:rFonts w:cs="Times New Roman"/>
          <w:bCs/>
          <w:sz w:val="28"/>
          <w:szCs w:val="28"/>
        </w:rPr>
        <w:t>therapeutic</w:t>
      </w:r>
      <w:proofErr w:type="spellEnd"/>
      <w:r w:rsidRPr="00BE560C">
        <w:rPr>
          <w:rFonts w:cs="Times New Roman"/>
          <w:bCs/>
          <w:sz w:val="28"/>
          <w:szCs w:val="28"/>
        </w:rPr>
        <w:t xml:space="preserve"> </w:t>
      </w:r>
      <w:proofErr w:type="spellStart"/>
      <w:r w:rsidRPr="00BE560C">
        <w:rPr>
          <w:rFonts w:cs="Times New Roman"/>
          <w:bCs/>
          <w:sz w:val="28"/>
          <w:szCs w:val="28"/>
        </w:rPr>
        <w:t>characteristics</w:t>
      </w:r>
      <w:proofErr w:type="spellEnd"/>
      <w:r w:rsidRPr="00BE560C">
        <w:rPr>
          <w:rFonts w:cs="Times New Roman"/>
          <w:bCs/>
          <w:sz w:val="28"/>
          <w:szCs w:val="28"/>
        </w:rPr>
        <w:t xml:space="preserve"> and </w:t>
      </w:r>
      <w:proofErr w:type="spellStart"/>
      <w:r w:rsidRPr="00BE560C">
        <w:rPr>
          <w:rFonts w:cs="Times New Roman"/>
          <w:bCs/>
          <w:sz w:val="28"/>
          <w:szCs w:val="28"/>
        </w:rPr>
        <w:t>determinants</w:t>
      </w:r>
      <w:proofErr w:type="spellEnd"/>
      <w:r w:rsidRPr="00BE560C">
        <w:rPr>
          <w:rFonts w:cs="Times New Roman"/>
          <w:bCs/>
          <w:sz w:val="28"/>
          <w:szCs w:val="28"/>
        </w:rPr>
        <w:t xml:space="preserve"> of the </w:t>
      </w:r>
      <w:proofErr w:type="spellStart"/>
      <w:r w:rsidRPr="00BE560C">
        <w:rPr>
          <w:rFonts w:cs="Times New Roman"/>
          <w:bCs/>
          <w:sz w:val="28"/>
          <w:szCs w:val="28"/>
        </w:rPr>
        <w:t>immunovirological</w:t>
      </w:r>
      <w:proofErr w:type="spellEnd"/>
      <w:r w:rsidRPr="00BE560C">
        <w:rPr>
          <w:rFonts w:cs="Times New Roman"/>
          <w:bCs/>
          <w:sz w:val="28"/>
          <w:szCs w:val="28"/>
        </w:rPr>
        <w:t xml:space="preserve"> </w:t>
      </w:r>
      <w:proofErr w:type="spellStart"/>
      <w:r w:rsidRPr="00BE560C">
        <w:rPr>
          <w:rFonts w:cs="Times New Roman"/>
          <w:bCs/>
          <w:sz w:val="28"/>
          <w:szCs w:val="28"/>
        </w:rPr>
        <w:t>response</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w:t>
      </w:r>
      <w:proofErr w:type="spellStart"/>
      <w:r w:rsidRPr="00BE560C">
        <w:rPr>
          <w:rFonts w:cs="Times New Roman"/>
          <w:bCs/>
          <w:sz w:val="28"/>
          <w:szCs w:val="28"/>
        </w:rPr>
        <w:t>undergoing</w:t>
      </w:r>
      <w:proofErr w:type="spellEnd"/>
      <w:r w:rsidRPr="00BE560C">
        <w:rPr>
          <w:rFonts w:cs="Times New Roman"/>
          <w:bCs/>
          <w:sz w:val="28"/>
          <w:szCs w:val="28"/>
        </w:rPr>
        <w:t xml:space="preserve">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treatment</w:t>
      </w:r>
      <w:proofErr w:type="spellEnd"/>
      <w:r w:rsidRPr="00BE560C">
        <w:rPr>
          <w:rFonts w:cs="Times New Roman"/>
          <w:bCs/>
          <w:sz w:val="28"/>
          <w:szCs w:val="28"/>
        </w:rPr>
        <w:t xml:space="preserve"> at the Bobo-Dioulasso Day Hospital (Burkina Faso). FAFMI. </w:t>
      </w:r>
      <w:proofErr w:type="gramStart"/>
      <w:r w:rsidRPr="00BE560C">
        <w:rPr>
          <w:rFonts w:cs="Times New Roman"/>
          <w:bCs/>
          <w:sz w:val="28"/>
          <w:szCs w:val="28"/>
        </w:rPr>
        <w:t>2014;</w:t>
      </w:r>
      <w:proofErr w:type="gramEnd"/>
      <w:r w:rsidRPr="00BE560C">
        <w:rPr>
          <w:rFonts w:cs="Times New Roman"/>
          <w:bCs/>
          <w:sz w:val="28"/>
          <w:szCs w:val="28"/>
        </w:rPr>
        <w:t>1:1–44.</w:t>
      </w:r>
    </w:p>
    <w:p w14:paraId="15059832"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2AC8225"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12. </w:t>
      </w:r>
      <w:proofErr w:type="spellStart"/>
      <w:r w:rsidRPr="00BE560C">
        <w:rPr>
          <w:rFonts w:cs="Times New Roman"/>
          <w:bCs/>
          <w:sz w:val="28"/>
          <w:szCs w:val="28"/>
        </w:rPr>
        <w:t>Tounkara</w:t>
      </w:r>
      <w:proofErr w:type="spellEnd"/>
      <w:r w:rsidRPr="00BE560C">
        <w:rPr>
          <w:rFonts w:cs="Times New Roman"/>
          <w:bCs/>
          <w:sz w:val="28"/>
          <w:szCs w:val="28"/>
        </w:rPr>
        <w:t xml:space="preserve"> TM, Traoré FA, Baldé H, Diallo FD, Sako FB, Camara AD, et al. A </w:t>
      </w:r>
      <w:proofErr w:type="spellStart"/>
      <w:r w:rsidRPr="00BE560C">
        <w:rPr>
          <w:rFonts w:cs="Times New Roman"/>
          <w:bCs/>
          <w:sz w:val="28"/>
          <w:szCs w:val="28"/>
        </w:rPr>
        <w:t>review</w:t>
      </w:r>
      <w:proofErr w:type="spellEnd"/>
      <w:r w:rsidRPr="00BE560C">
        <w:rPr>
          <w:rFonts w:cs="Times New Roman"/>
          <w:bCs/>
          <w:sz w:val="28"/>
          <w:szCs w:val="28"/>
        </w:rPr>
        <w:t xml:space="preserve"> of 5 </w:t>
      </w:r>
      <w:proofErr w:type="spellStart"/>
      <w:r w:rsidRPr="00BE560C">
        <w:rPr>
          <w:rFonts w:cs="Times New Roman"/>
          <w:bCs/>
          <w:sz w:val="28"/>
          <w:szCs w:val="28"/>
        </w:rPr>
        <w:t>years</w:t>
      </w:r>
      <w:proofErr w:type="spellEnd"/>
      <w:r w:rsidRPr="00BE560C">
        <w:rPr>
          <w:rFonts w:cs="Times New Roman"/>
          <w:bCs/>
          <w:sz w:val="28"/>
          <w:szCs w:val="28"/>
        </w:rPr>
        <w:t xml:space="preserve"> of HIV care in a </w:t>
      </w:r>
      <w:proofErr w:type="spellStart"/>
      <w:r w:rsidRPr="00BE560C">
        <w:rPr>
          <w:rFonts w:cs="Times New Roman"/>
          <w:bCs/>
          <w:sz w:val="28"/>
          <w:szCs w:val="28"/>
        </w:rPr>
        <w:t>decentralized</w:t>
      </w:r>
      <w:proofErr w:type="spellEnd"/>
      <w:r w:rsidRPr="00BE560C">
        <w:rPr>
          <w:rFonts w:cs="Times New Roman"/>
          <w:bCs/>
          <w:sz w:val="28"/>
          <w:szCs w:val="28"/>
        </w:rPr>
        <w:t xml:space="preserve"> </w:t>
      </w:r>
      <w:proofErr w:type="gramStart"/>
      <w:r w:rsidRPr="00BE560C">
        <w:rPr>
          <w:rFonts w:cs="Times New Roman"/>
          <w:bCs/>
          <w:sz w:val="28"/>
          <w:szCs w:val="28"/>
        </w:rPr>
        <w:t>setting:</w:t>
      </w:r>
      <w:proofErr w:type="gramEnd"/>
      <w:r w:rsidRPr="00BE560C">
        <w:rPr>
          <w:rFonts w:cs="Times New Roman"/>
          <w:bCs/>
          <w:sz w:val="28"/>
          <w:szCs w:val="28"/>
        </w:rPr>
        <w:t xml:space="preserve"> the case of the Boké </w:t>
      </w:r>
      <w:proofErr w:type="spellStart"/>
      <w:r w:rsidRPr="00BE560C">
        <w:rPr>
          <w:rFonts w:cs="Times New Roman"/>
          <w:bCs/>
          <w:sz w:val="28"/>
          <w:szCs w:val="28"/>
        </w:rPr>
        <w:t>Regional</w:t>
      </w:r>
      <w:proofErr w:type="spellEnd"/>
      <w:r w:rsidRPr="00BE560C">
        <w:rPr>
          <w:rFonts w:cs="Times New Roman"/>
          <w:bCs/>
          <w:sz w:val="28"/>
          <w:szCs w:val="28"/>
        </w:rPr>
        <w:t xml:space="preserve"> Hospital. Guinée Médicale. </w:t>
      </w:r>
      <w:proofErr w:type="gramStart"/>
      <w:r w:rsidRPr="00BE560C">
        <w:rPr>
          <w:rFonts w:cs="Times New Roman"/>
          <w:bCs/>
          <w:sz w:val="28"/>
          <w:szCs w:val="28"/>
        </w:rPr>
        <w:t>2013;</w:t>
      </w:r>
      <w:proofErr w:type="gramEnd"/>
      <w:r w:rsidRPr="00BE560C">
        <w:rPr>
          <w:rFonts w:cs="Times New Roman"/>
          <w:bCs/>
          <w:sz w:val="28"/>
          <w:szCs w:val="28"/>
        </w:rPr>
        <w:t>82:9–15.</w:t>
      </w:r>
    </w:p>
    <w:p w14:paraId="7F097FF5"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2A7ED4E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13. Keita M, Diakité M, Soumah M, </w:t>
      </w:r>
      <w:proofErr w:type="spellStart"/>
      <w:r w:rsidRPr="00BE560C">
        <w:rPr>
          <w:rFonts w:cs="Times New Roman"/>
          <w:bCs/>
          <w:sz w:val="28"/>
          <w:szCs w:val="28"/>
        </w:rPr>
        <w:t>Diané</w:t>
      </w:r>
      <w:proofErr w:type="spellEnd"/>
      <w:r w:rsidRPr="00BE560C">
        <w:rPr>
          <w:rFonts w:cs="Times New Roman"/>
          <w:bCs/>
          <w:sz w:val="28"/>
          <w:szCs w:val="28"/>
        </w:rPr>
        <w:t xml:space="preserve"> B, Traoré FA, </w:t>
      </w:r>
      <w:proofErr w:type="spellStart"/>
      <w:r w:rsidRPr="00BE560C">
        <w:rPr>
          <w:rFonts w:cs="Times New Roman"/>
          <w:bCs/>
          <w:sz w:val="28"/>
          <w:szCs w:val="28"/>
        </w:rPr>
        <w:t>Tounkara</w:t>
      </w:r>
      <w:proofErr w:type="spellEnd"/>
      <w:r w:rsidRPr="00BE560C">
        <w:rPr>
          <w:rFonts w:cs="Times New Roman"/>
          <w:bCs/>
          <w:sz w:val="28"/>
          <w:szCs w:val="28"/>
        </w:rPr>
        <w:t xml:space="preserve"> TM, et al. </w:t>
      </w:r>
      <w:proofErr w:type="spellStart"/>
      <w:r w:rsidRPr="00BE560C">
        <w:rPr>
          <w:rFonts w:cs="Times New Roman"/>
          <w:bCs/>
          <w:sz w:val="28"/>
          <w:szCs w:val="28"/>
        </w:rPr>
        <w:t>Epidemiological</w:t>
      </w:r>
      <w:proofErr w:type="spellEnd"/>
      <w:r w:rsidRPr="00BE560C">
        <w:rPr>
          <w:rFonts w:cs="Times New Roman"/>
          <w:bCs/>
          <w:sz w:val="28"/>
          <w:szCs w:val="28"/>
        </w:rPr>
        <w:t xml:space="preserve">, </w:t>
      </w:r>
      <w:proofErr w:type="spellStart"/>
      <w:r w:rsidRPr="00BE560C">
        <w:rPr>
          <w:rFonts w:cs="Times New Roman"/>
          <w:bCs/>
          <w:sz w:val="28"/>
          <w:szCs w:val="28"/>
        </w:rPr>
        <w:t>clinical</w:t>
      </w:r>
      <w:proofErr w:type="spellEnd"/>
      <w:r w:rsidRPr="00BE560C">
        <w:rPr>
          <w:rFonts w:cs="Times New Roman"/>
          <w:bCs/>
          <w:sz w:val="28"/>
          <w:szCs w:val="28"/>
        </w:rPr>
        <w:t xml:space="preserve">, </w:t>
      </w:r>
      <w:proofErr w:type="spellStart"/>
      <w:r w:rsidRPr="00BE560C">
        <w:rPr>
          <w:rFonts w:cs="Times New Roman"/>
          <w:bCs/>
          <w:sz w:val="28"/>
          <w:szCs w:val="28"/>
        </w:rPr>
        <w:t>therapeutic</w:t>
      </w:r>
      <w:proofErr w:type="spellEnd"/>
      <w:r w:rsidRPr="00BE560C">
        <w:rPr>
          <w:rFonts w:cs="Times New Roman"/>
          <w:bCs/>
          <w:sz w:val="28"/>
          <w:szCs w:val="28"/>
        </w:rPr>
        <w:t xml:space="preserve">, and </w:t>
      </w:r>
      <w:proofErr w:type="spellStart"/>
      <w:r w:rsidRPr="00BE560C">
        <w:rPr>
          <w:rFonts w:cs="Times New Roman"/>
          <w:bCs/>
          <w:sz w:val="28"/>
          <w:szCs w:val="28"/>
        </w:rPr>
        <w:t>outcome</w:t>
      </w:r>
      <w:proofErr w:type="spellEnd"/>
      <w:r w:rsidRPr="00BE560C">
        <w:rPr>
          <w:rFonts w:cs="Times New Roman"/>
          <w:bCs/>
          <w:sz w:val="28"/>
          <w:szCs w:val="28"/>
        </w:rPr>
        <w:t xml:space="preserve"> profile of HIV-</w:t>
      </w:r>
      <w:proofErr w:type="spellStart"/>
      <w:r w:rsidRPr="00BE560C">
        <w:rPr>
          <w:rFonts w:cs="Times New Roman"/>
          <w:bCs/>
          <w:sz w:val="28"/>
          <w:szCs w:val="28"/>
        </w:rPr>
        <w:t>infected</w:t>
      </w:r>
      <w:proofErr w:type="spellEnd"/>
      <w:r w:rsidRPr="00BE560C">
        <w:rPr>
          <w:rFonts w:cs="Times New Roman"/>
          <w:bCs/>
          <w:sz w:val="28"/>
          <w:szCs w:val="28"/>
        </w:rPr>
        <w:t xml:space="preserve"> patients </w:t>
      </w:r>
      <w:proofErr w:type="spellStart"/>
      <w:r w:rsidRPr="00BE560C">
        <w:rPr>
          <w:rFonts w:cs="Times New Roman"/>
          <w:bCs/>
          <w:sz w:val="28"/>
          <w:szCs w:val="28"/>
        </w:rPr>
        <w:t>hospitalized</w:t>
      </w:r>
      <w:proofErr w:type="spellEnd"/>
      <w:r w:rsidRPr="00BE560C">
        <w:rPr>
          <w:rFonts w:cs="Times New Roman"/>
          <w:bCs/>
          <w:sz w:val="28"/>
          <w:szCs w:val="28"/>
        </w:rPr>
        <w:t xml:space="preserve"> in the </w:t>
      </w:r>
      <w:proofErr w:type="spellStart"/>
      <w:r w:rsidRPr="00BE560C">
        <w:rPr>
          <w:rFonts w:cs="Times New Roman"/>
          <w:bCs/>
          <w:sz w:val="28"/>
          <w:szCs w:val="28"/>
        </w:rPr>
        <w:t>dermatology</w:t>
      </w:r>
      <w:proofErr w:type="spellEnd"/>
      <w:r w:rsidRPr="00BE560C">
        <w:rPr>
          <w:rFonts w:cs="Times New Roman"/>
          <w:bCs/>
          <w:sz w:val="28"/>
          <w:szCs w:val="28"/>
        </w:rPr>
        <w:t xml:space="preserve">-STD </w:t>
      </w:r>
      <w:proofErr w:type="spellStart"/>
      <w:r w:rsidRPr="00BE560C">
        <w:rPr>
          <w:rFonts w:cs="Times New Roman"/>
          <w:bCs/>
          <w:sz w:val="28"/>
          <w:szCs w:val="28"/>
        </w:rPr>
        <w:t>department</w:t>
      </w:r>
      <w:proofErr w:type="spellEnd"/>
      <w:r w:rsidRPr="00BE560C">
        <w:rPr>
          <w:rFonts w:cs="Times New Roman"/>
          <w:bCs/>
          <w:sz w:val="28"/>
          <w:szCs w:val="28"/>
        </w:rPr>
        <w:t xml:space="preserve"> of the Conakry </w:t>
      </w:r>
      <w:proofErr w:type="spellStart"/>
      <w:r w:rsidRPr="00BE560C">
        <w:rPr>
          <w:rFonts w:cs="Times New Roman"/>
          <w:bCs/>
          <w:sz w:val="28"/>
          <w:szCs w:val="28"/>
        </w:rPr>
        <w:t>University</w:t>
      </w:r>
      <w:proofErr w:type="spellEnd"/>
      <w:r w:rsidRPr="00BE560C">
        <w:rPr>
          <w:rFonts w:cs="Times New Roman"/>
          <w:bCs/>
          <w:sz w:val="28"/>
          <w:szCs w:val="28"/>
        </w:rPr>
        <w:t xml:space="preserve"> Hospital. Ann </w:t>
      </w:r>
      <w:proofErr w:type="spellStart"/>
      <w:r w:rsidRPr="00BE560C">
        <w:rPr>
          <w:rFonts w:cs="Times New Roman"/>
          <w:bCs/>
          <w:sz w:val="28"/>
          <w:szCs w:val="28"/>
        </w:rPr>
        <w:t>Dermatol</w:t>
      </w:r>
      <w:proofErr w:type="spellEnd"/>
      <w:r w:rsidRPr="00BE560C">
        <w:rPr>
          <w:rFonts w:cs="Times New Roman"/>
          <w:bCs/>
          <w:sz w:val="28"/>
          <w:szCs w:val="28"/>
        </w:rPr>
        <w:t xml:space="preserve"> </w:t>
      </w:r>
      <w:proofErr w:type="spellStart"/>
      <w:r w:rsidRPr="00BE560C">
        <w:rPr>
          <w:rFonts w:cs="Times New Roman"/>
          <w:bCs/>
          <w:sz w:val="28"/>
          <w:szCs w:val="28"/>
        </w:rPr>
        <w:t>Vénéréol</w:t>
      </w:r>
      <w:proofErr w:type="spellEnd"/>
      <w:r w:rsidRPr="00BE560C">
        <w:rPr>
          <w:rFonts w:cs="Times New Roman"/>
          <w:bCs/>
          <w:sz w:val="28"/>
          <w:szCs w:val="28"/>
        </w:rPr>
        <w:t xml:space="preserve">. </w:t>
      </w:r>
      <w:proofErr w:type="gramStart"/>
      <w:r w:rsidRPr="00BE560C">
        <w:rPr>
          <w:rFonts w:cs="Times New Roman"/>
          <w:bCs/>
          <w:sz w:val="28"/>
          <w:szCs w:val="28"/>
        </w:rPr>
        <w:t>2014;</w:t>
      </w:r>
      <w:proofErr w:type="gramEnd"/>
      <w:r w:rsidRPr="00BE560C">
        <w:rPr>
          <w:rFonts w:cs="Times New Roman"/>
          <w:bCs/>
          <w:sz w:val="28"/>
          <w:szCs w:val="28"/>
        </w:rPr>
        <w:t>09:477.</w:t>
      </w:r>
    </w:p>
    <w:p w14:paraId="5EB9DE1B"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1B8AA341"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14. </w:t>
      </w:r>
      <w:proofErr w:type="spellStart"/>
      <w:r w:rsidRPr="00BE560C">
        <w:rPr>
          <w:rFonts w:cs="Times New Roman"/>
          <w:bCs/>
          <w:sz w:val="28"/>
          <w:szCs w:val="28"/>
        </w:rPr>
        <w:t>Sodqi</w:t>
      </w:r>
      <w:proofErr w:type="spellEnd"/>
      <w:r w:rsidRPr="00BE560C">
        <w:rPr>
          <w:rFonts w:cs="Times New Roman"/>
          <w:bCs/>
          <w:sz w:val="28"/>
          <w:szCs w:val="28"/>
        </w:rPr>
        <w:t xml:space="preserve"> M, </w:t>
      </w:r>
      <w:proofErr w:type="spellStart"/>
      <w:r w:rsidRPr="00BE560C">
        <w:rPr>
          <w:rFonts w:cs="Times New Roman"/>
          <w:bCs/>
          <w:sz w:val="28"/>
          <w:szCs w:val="28"/>
        </w:rPr>
        <w:t>Marih</w:t>
      </w:r>
      <w:proofErr w:type="spellEnd"/>
      <w:r w:rsidRPr="00BE560C">
        <w:rPr>
          <w:rFonts w:cs="Times New Roman"/>
          <w:bCs/>
          <w:sz w:val="28"/>
          <w:szCs w:val="28"/>
        </w:rPr>
        <w:t xml:space="preserve"> L, </w:t>
      </w:r>
      <w:proofErr w:type="spellStart"/>
      <w:r w:rsidRPr="00BE560C">
        <w:rPr>
          <w:rFonts w:cs="Times New Roman"/>
          <w:bCs/>
          <w:sz w:val="28"/>
          <w:szCs w:val="28"/>
        </w:rPr>
        <w:t>Lahsen</w:t>
      </w:r>
      <w:proofErr w:type="spellEnd"/>
      <w:r w:rsidRPr="00BE560C">
        <w:rPr>
          <w:rFonts w:cs="Times New Roman"/>
          <w:bCs/>
          <w:sz w:val="28"/>
          <w:szCs w:val="28"/>
        </w:rPr>
        <w:t xml:space="preserve"> AO, </w:t>
      </w:r>
      <w:proofErr w:type="spellStart"/>
      <w:r w:rsidRPr="00BE560C">
        <w:rPr>
          <w:rFonts w:cs="Times New Roman"/>
          <w:bCs/>
          <w:sz w:val="28"/>
          <w:szCs w:val="28"/>
        </w:rPr>
        <w:t>Bensghir</w:t>
      </w:r>
      <w:proofErr w:type="spellEnd"/>
      <w:r w:rsidRPr="00BE560C">
        <w:rPr>
          <w:rFonts w:cs="Times New Roman"/>
          <w:bCs/>
          <w:sz w:val="28"/>
          <w:szCs w:val="28"/>
        </w:rPr>
        <w:t xml:space="preserve"> R, Chakib A, </w:t>
      </w:r>
      <w:proofErr w:type="spellStart"/>
      <w:r w:rsidRPr="00BE560C">
        <w:rPr>
          <w:rFonts w:cs="Times New Roman"/>
          <w:bCs/>
          <w:sz w:val="28"/>
          <w:szCs w:val="28"/>
        </w:rPr>
        <w:t>Himmich</w:t>
      </w:r>
      <w:proofErr w:type="spellEnd"/>
      <w:r w:rsidRPr="00BE560C">
        <w:rPr>
          <w:rFonts w:cs="Times New Roman"/>
          <w:bCs/>
          <w:sz w:val="28"/>
          <w:szCs w:val="28"/>
        </w:rPr>
        <w:t xml:space="preserve"> H, et al. Causes of </w:t>
      </w:r>
      <w:proofErr w:type="spellStart"/>
      <w:r w:rsidRPr="00BE560C">
        <w:rPr>
          <w:rFonts w:cs="Times New Roman"/>
          <w:bCs/>
          <w:sz w:val="28"/>
          <w:szCs w:val="28"/>
        </w:rPr>
        <w:t>death</w:t>
      </w:r>
      <w:proofErr w:type="spellEnd"/>
      <w:r w:rsidRPr="00BE560C">
        <w:rPr>
          <w:rFonts w:cs="Times New Roman"/>
          <w:bCs/>
          <w:sz w:val="28"/>
          <w:szCs w:val="28"/>
        </w:rPr>
        <w:t xml:space="preserve"> </w:t>
      </w:r>
      <w:proofErr w:type="spellStart"/>
      <w:r w:rsidRPr="00BE560C">
        <w:rPr>
          <w:rFonts w:cs="Times New Roman"/>
          <w:bCs/>
          <w:sz w:val="28"/>
          <w:szCs w:val="28"/>
        </w:rPr>
        <w:t>in</w:t>
      </w:r>
      <w:proofErr w:type="spellEnd"/>
      <w:r w:rsidRPr="00BE560C">
        <w:rPr>
          <w:rFonts w:cs="Times New Roman"/>
          <w:bCs/>
          <w:sz w:val="28"/>
          <w:szCs w:val="28"/>
        </w:rPr>
        <w:t xml:space="preserve"> 91 patients </w:t>
      </w:r>
      <w:proofErr w:type="spellStart"/>
      <w:r w:rsidRPr="00BE560C">
        <w:rPr>
          <w:rFonts w:cs="Times New Roman"/>
          <w:bCs/>
          <w:sz w:val="28"/>
          <w:szCs w:val="28"/>
        </w:rPr>
        <w:t>with</w:t>
      </w:r>
      <w:proofErr w:type="spellEnd"/>
      <w:r w:rsidRPr="00BE560C">
        <w:rPr>
          <w:rFonts w:cs="Times New Roman"/>
          <w:bCs/>
          <w:sz w:val="28"/>
          <w:szCs w:val="28"/>
        </w:rPr>
        <w:t xml:space="preserve"> HIV infection </w:t>
      </w:r>
      <w:proofErr w:type="spellStart"/>
      <w:r w:rsidRPr="00BE560C">
        <w:rPr>
          <w:rFonts w:cs="Times New Roman"/>
          <w:bCs/>
          <w:sz w:val="28"/>
          <w:szCs w:val="28"/>
        </w:rPr>
        <w:t>treated</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w:t>
      </w:r>
      <w:proofErr w:type="spellStart"/>
      <w:r w:rsidRPr="00BE560C">
        <w:rPr>
          <w:rFonts w:cs="Times New Roman"/>
          <w:bCs/>
          <w:sz w:val="28"/>
          <w:szCs w:val="28"/>
        </w:rPr>
        <w:t>antiretrovirals</w:t>
      </w:r>
      <w:proofErr w:type="spellEnd"/>
      <w:r w:rsidRPr="00BE560C">
        <w:rPr>
          <w:rFonts w:cs="Times New Roman"/>
          <w:bCs/>
          <w:sz w:val="28"/>
          <w:szCs w:val="28"/>
        </w:rPr>
        <w:t xml:space="preserve">. Presse Méd. </w:t>
      </w:r>
      <w:proofErr w:type="gramStart"/>
      <w:r w:rsidRPr="00BE560C">
        <w:rPr>
          <w:rFonts w:cs="Times New Roman"/>
          <w:bCs/>
          <w:sz w:val="28"/>
          <w:szCs w:val="28"/>
        </w:rPr>
        <w:t>2012;</w:t>
      </w:r>
      <w:proofErr w:type="gramEnd"/>
      <w:r w:rsidRPr="00BE560C">
        <w:rPr>
          <w:rFonts w:cs="Times New Roman"/>
          <w:bCs/>
          <w:sz w:val="28"/>
          <w:szCs w:val="28"/>
        </w:rPr>
        <w:t>41:386–390.</w:t>
      </w:r>
    </w:p>
    <w:p w14:paraId="30A5A83D"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E340BC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15. UNAIDS. Global HIV </w:t>
      </w:r>
      <w:proofErr w:type="spellStart"/>
      <w:r w:rsidRPr="00BE560C">
        <w:rPr>
          <w:rFonts w:cs="Times New Roman"/>
          <w:bCs/>
          <w:sz w:val="28"/>
          <w:szCs w:val="28"/>
        </w:rPr>
        <w:t>Statistical</w:t>
      </w:r>
      <w:proofErr w:type="spellEnd"/>
      <w:r w:rsidRPr="00BE560C">
        <w:rPr>
          <w:rFonts w:cs="Times New Roman"/>
          <w:bCs/>
          <w:sz w:val="28"/>
          <w:szCs w:val="28"/>
        </w:rPr>
        <w:t xml:space="preserve"> Fact </w:t>
      </w:r>
      <w:proofErr w:type="spellStart"/>
      <w:r w:rsidRPr="00BE560C">
        <w:rPr>
          <w:rFonts w:cs="Times New Roman"/>
          <w:bCs/>
          <w:sz w:val="28"/>
          <w:szCs w:val="28"/>
        </w:rPr>
        <w:t>Sheet</w:t>
      </w:r>
      <w:proofErr w:type="spellEnd"/>
      <w:r w:rsidRPr="00BE560C">
        <w:rPr>
          <w:rFonts w:cs="Times New Roman"/>
          <w:bCs/>
          <w:sz w:val="28"/>
          <w:szCs w:val="28"/>
        </w:rPr>
        <w:t xml:space="preserve">. </w:t>
      </w:r>
      <w:proofErr w:type="gramStart"/>
      <w:r w:rsidRPr="00BE560C">
        <w:rPr>
          <w:rFonts w:cs="Times New Roman"/>
          <w:bCs/>
          <w:sz w:val="28"/>
          <w:szCs w:val="28"/>
        </w:rPr>
        <w:t>Geneva:</w:t>
      </w:r>
      <w:proofErr w:type="gramEnd"/>
      <w:r w:rsidRPr="00BE560C">
        <w:rPr>
          <w:rFonts w:cs="Times New Roman"/>
          <w:bCs/>
          <w:sz w:val="28"/>
          <w:szCs w:val="28"/>
        </w:rPr>
        <w:t xml:space="preserve"> UNAIDS; 2019</w:t>
      </w:r>
    </w:p>
    <w:p w14:paraId="0DB455B8"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A491C74"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16. </w:t>
      </w:r>
      <w:proofErr w:type="spellStart"/>
      <w:r w:rsidRPr="00BE560C">
        <w:rPr>
          <w:rFonts w:cs="Times New Roman"/>
          <w:bCs/>
          <w:sz w:val="28"/>
          <w:szCs w:val="28"/>
        </w:rPr>
        <w:t>Dokekias</w:t>
      </w:r>
      <w:proofErr w:type="spellEnd"/>
      <w:r w:rsidRPr="00BE560C">
        <w:rPr>
          <w:rFonts w:cs="Times New Roman"/>
          <w:bCs/>
          <w:sz w:val="28"/>
          <w:szCs w:val="28"/>
        </w:rPr>
        <w:t xml:space="preserve"> A, </w:t>
      </w:r>
      <w:proofErr w:type="spellStart"/>
      <w:r w:rsidRPr="00BE560C">
        <w:rPr>
          <w:rFonts w:cs="Times New Roman"/>
          <w:bCs/>
          <w:sz w:val="28"/>
          <w:szCs w:val="28"/>
        </w:rPr>
        <w:t>Galiba</w:t>
      </w:r>
      <w:proofErr w:type="spellEnd"/>
      <w:r w:rsidRPr="00BE560C">
        <w:rPr>
          <w:rFonts w:cs="Times New Roman"/>
          <w:bCs/>
          <w:sz w:val="28"/>
          <w:szCs w:val="28"/>
        </w:rPr>
        <w:t xml:space="preserve"> F, </w:t>
      </w:r>
      <w:proofErr w:type="spellStart"/>
      <w:r w:rsidRPr="00BE560C">
        <w:rPr>
          <w:rFonts w:cs="Times New Roman"/>
          <w:bCs/>
          <w:sz w:val="28"/>
          <w:szCs w:val="28"/>
        </w:rPr>
        <w:t>Bokilo</w:t>
      </w:r>
      <w:proofErr w:type="spellEnd"/>
      <w:r w:rsidRPr="00BE560C">
        <w:rPr>
          <w:rFonts w:cs="Times New Roman"/>
          <w:bCs/>
          <w:sz w:val="28"/>
          <w:szCs w:val="28"/>
        </w:rPr>
        <w:t xml:space="preserve"> A, </w:t>
      </w:r>
      <w:proofErr w:type="spellStart"/>
      <w:r w:rsidRPr="00BE560C">
        <w:rPr>
          <w:rFonts w:cs="Times New Roman"/>
          <w:bCs/>
          <w:sz w:val="28"/>
          <w:szCs w:val="28"/>
        </w:rPr>
        <w:t>Ntsimba</w:t>
      </w:r>
      <w:proofErr w:type="spellEnd"/>
      <w:r w:rsidRPr="00BE560C">
        <w:rPr>
          <w:rFonts w:cs="Times New Roman"/>
          <w:bCs/>
          <w:sz w:val="28"/>
          <w:szCs w:val="28"/>
        </w:rPr>
        <w:t xml:space="preserve"> P, </w:t>
      </w:r>
      <w:proofErr w:type="spellStart"/>
      <w:r w:rsidRPr="00BE560C">
        <w:rPr>
          <w:rFonts w:cs="Times New Roman"/>
          <w:bCs/>
          <w:sz w:val="28"/>
          <w:szCs w:val="28"/>
        </w:rPr>
        <w:t>Nsitou</w:t>
      </w:r>
      <w:proofErr w:type="spellEnd"/>
      <w:r w:rsidRPr="00BE560C">
        <w:rPr>
          <w:rFonts w:cs="Times New Roman"/>
          <w:bCs/>
          <w:sz w:val="28"/>
          <w:szCs w:val="28"/>
        </w:rPr>
        <w:t xml:space="preserve"> M, </w:t>
      </w:r>
      <w:proofErr w:type="spellStart"/>
      <w:r w:rsidRPr="00BE560C">
        <w:rPr>
          <w:rFonts w:cs="Times New Roman"/>
          <w:bCs/>
          <w:sz w:val="28"/>
          <w:szCs w:val="28"/>
        </w:rPr>
        <w:t>Malanda</w:t>
      </w:r>
      <w:proofErr w:type="spellEnd"/>
      <w:r w:rsidRPr="00BE560C">
        <w:rPr>
          <w:rFonts w:cs="Times New Roman"/>
          <w:bCs/>
          <w:sz w:val="28"/>
          <w:szCs w:val="28"/>
        </w:rPr>
        <w:t xml:space="preserve"> F, et al. Evaluation of </w:t>
      </w:r>
      <w:proofErr w:type="spellStart"/>
      <w:r w:rsidRPr="00BE560C">
        <w:rPr>
          <w:rFonts w:cs="Times New Roman"/>
          <w:bCs/>
          <w:sz w:val="28"/>
          <w:szCs w:val="28"/>
        </w:rPr>
        <w:t>antiretroviral</w:t>
      </w:r>
      <w:proofErr w:type="spellEnd"/>
      <w:r w:rsidRPr="00BE560C">
        <w:rPr>
          <w:rFonts w:cs="Times New Roman"/>
          <w:bCs/>
          <w:sz w:val="28"/>
          <w:szCs w:val="28"/>
        </w:rPr>
        <w:t xml:space="preserve"> </w:t>
      </w:r>
      <w:proofErr w:type="spellStart"/>
      <w:r w:rsidRPr="00BE560C">
        <w:rPr>
          <w:rFonts w:cs="Times New Roman"/>
          <w:bCs/>
          <w:sz w:val="28"/>
          <w:szCs w:val="28"/>
        </w:rPr>
        <w:t>therapy</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w:t>
      </w:r>
      <w:proofErr w:type="spellStart"/>
      <w:r w:rsidRPr="00BE560C">
        <w:rPr>
          <w:rFonts w:cs="Times New Roman"/>
          <w:bCs/>
          <w:sz w:val="28"/>
          <w:szCs w:val="28"/>
        </w:rPr>
        <w:t>adults</w:t>
      </w:r>
      <w:proofErr w:type="spellEnd"/>
      <w:r w:rsidRPr="00BE560C">
        <w:rPr>
          <w:rFonts w:cs="Times New Roman"/>
          <w:bCs/>
          <w:sz w:val="28"/>
          <w:szCs w:val="28"/>
        </w:rPr>
        <w:t xml:space="preserve"> </w:t>
      </w:r>
      <w:proofErr w:type="spellStart"/>
      <w:r w:rsidRPr="00BE560C">
        <w:rPr>
          <w:rFonts w:cs="Times New Roman"/>
          <w:bCs/>
          <w:sz w:val="28"/>
          <w:szCs w:val="28"/>
        </w:rPr>
        <w:t>followed</w:t>
      </w:r>
      <w:proofErr w:type="spellEnd"/>
      <w:r w:rsidRPr="00BE560C">
        <w:rPr>
          <w:rFonts w:cs="Times New Roman"/>
          <w:bCs/>
          <w:sz w:val="28"/>
          <w:szCs w:val="28"/>
        </w:rPr>
        <w:t xml:space="preserve"> in the </w:t>
      </w:r>
      <w:proofErr w:type="spellStart"/>
      <w:r w:rsidRPr="00BE560C">
        <w:rPr>
          <w:rFonts w:cs="Times New Roman"/>
          <w:bCs/>
          <w:sz w:val="28"/>
          <w:szCs w:val="28"/>
        </w:rPr>
        <w:t>hematology</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the </w:t>
      </w:r>
      <w:proofErr w:type="spellStart"/>
      <w:r w:rsidRPr="00BE560C">
        <w:rPr>
          <w:rFonts w:cs="Times New Roman"/>
          <w:bCs/>
          <w:sz w:val="28"/>
          <w:szCs w:val="28"/>
        </w:rPr>
        <w:t>University</w:t>
      </w:r>
      <w:proofErr w:type="spellEnd"/>
      <w:r w:rsidRPr="00BE560C">
        <w:rPr>
          <w:rFonts w:cs="Times New Roman"/>
          <w:bCs/>
          <w:sz w:val="28"/>
          <w:szCs w:val="28"/>
        </w:rPr>
        <w:t xml:space="preserve"> Hospital of Brazzaville, Congo. Bull Soc </w:t>
      </w:r>
      <w:proofErr w:type="spellStart"/>
      <w:r w:rsidRPr="00BE560C">
        <w:rPr>
          <w:rFonts w:cs="Times New Roman"/>
          <w:bCs/>
          <w:sz w:val="28"/>
          <w:szCs w:val="28"/>
        </w:rPr>
        <w:t>Pathol</w:t>
      </w:r>
      <w:proofErr w:type="spellEnd"/>
      <w:r w:rsidRPr="00BE560C">
        <w:rPr>
          <w:rFonts w:cs="Times New Roman"/>
          <w:bCs/>
          <w:sz w:val="28"/>
          <w:szCs w:val="28"/>
        </w:rPr>
        <w:t xml:space="preserve"> </w:t>
      </w:r>
      <w:proofErr w:type="spellStart"/>
      <w:r w:rsidRPr="00BE560C">
        <w:rPr>
          <w:rFonts w:cs="Times New Roman"/>
          <w:bCs/>
          <w:sz w:val="28"/>
          <w:szCs w:val="28"/>
        </w:rPr>
        <w:t>Exot</w:t>
      </w:r>
      <w:proofErr w:type="spellEnd"/>
      <w:r w:rsidRPr="00BE560C">
        <w:rPr>
          <w:rFonts w:cs="Times New Roman"/>
          <w:bCs/>
          <w:sz w:val="28"/>
          <w:szCs w:val="28"/>
        </w:rPr>
        <w:t xml:space="preserve">. </w:t>
      </w:r>
      <w:proofErr w:type="gramStart"/>
      <w:r w:rsidRPr="00BE560C">
        <w:rPr>
          <w:rFonts w:cs="Times New Roman"/>
          <w:bCs/>
          <w:sz w:val="28"/>
          <w:szCs w:val="28"/>
        </w:rPr>
        <w:t>2008;</w:t>
      </w:r>
      <w:proofErr w:type="gramEnd"/>
      <w:r w:rsidRPr="00BE560C">
        <w:rPr>
          <w:rFonts w:cs="Times New Roman"/>
          <w:bCs/>
          <w:sz w:val="28"/>
          <w:szCs w:val="28"/>
        </w:rPr>
        <w:t>101:109–112.</w:t>
      </w:r>
    </w:p>
    <w:p w14:paraId="41D57937"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597FC1D"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17. Kaba M, Condé A, Soumah M, Cissé M, Traoré M, Diakité F, et al. </w:t>
      </w:r>
      <w:proofErr w:type="spellStart"/>
      <w:r w:rsidRPr="00BE560C">
        <w:rPr>
          <w:rFonts w:cs="Times New Roman"/>
          <w:bCs/>
          <w:sz w:val="28"/>
          <w:szCs w:val="28"/>
        </w:rPr>
        <w:t>Prevalence</w:t>
      </w:r>
      <w:proofErr w:type="spellEnd"/>
      <w:r w:rsidRPr="00BE560C">
        <w:rPr>
          <w:rFonts w:cs="Times New Roman"/>
          <w:bCs/>
          <w:sz w:val="28"/>
          <w:szCs w:val="28"/>
        </w:rPr>
        <w:t xml:space="preserve"> of acute and </w:t>
      </w:r>
      <w:proofErr w:type="spellStart"/>
      <w:r w:rsidRPr="00BE560C">
        <w:rPr>
          <w:rFonts w:cs="Times New Roman"/>
          <w:bCs/>
          <w:sz w:val="28"/>
          <w:szCs w:val="28"/>
        </w:rPr>
        <w:t>chronic</w:t>
      </w:r>
      <w:proofErr w:type="spellEnd"/>
      <w:r w:rsidRPr="00BE560C">
        <w:rPr>
          <w:rFonts w:cs="Times New Roman"/>
          <w:bCs/>
          <w:sz w:val="28"/>
          <w:szCs w:val="28"/>
        </w:rPr>
        <w:t xml:space="preserve"> </w:t>
      </w:r>
      <w:proofErr w:type="spellStart"/>
      <w:r w:rsidRPr="00BE560C">
        <w:rPr>
          <w:rFonts w:cs="Times New Roman"/>
          <w:bCs/>
          <w:sz w:val="28"/>
          <w:szCs w:val="28"/>
        </w:rPr>
        <w:t>kidney</w:t>
      </w:r>
      <w:proofErr w:type="spellEnd"/>
      <w:r w:rsidRPr="00BE560C">
        <w:rPr>
          <w:rFonts w:cs="Times New Roman"/>
          <w:bCs/>
          <w:sz w:val="28"/>
          <w:szCs w:val="28"/>
        </w:rPr>
        <w:t xml:space="preserve"> </w:t>
      </w:r>
      <w:proofErr w:type="spellStart"/>
      <w:r w:rsidRPr="00BE560C">
        <w:rPr>
          <w:rFonts w:cs="Times New Roman"/>
          <w:bCs/>
          <w:sz w:val="28"/>
          <w:szCs w:val="28"/>
        </w:rPr>
        <w:t>failure</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Conakry. </w:t>
      </w:r>
      <w:proofErr w:type="spellStart"/>
      <w:r w:rsidRPr="00BE560C">
        <w:rPr>
          <w:rFonts w:cs="Times New Roman"/>
          <w:bCs/>
          <w:sz w:val="28"/>
          <w:szCs w:val="28"/>
        </w:rPr>
        <w:t>Nephrol</w:t>
      </w:r>
      <w:proofErr w:type="spellEnd"/>
      <w:r w:rsidRPr="00BE560C">
        <w:rPr>
          <w:rFonts w:cs="Times New Roman"/>
          <w:bCs/>
          <w:sz w:val="28"/>
          <w:szCs w:val="28"/>
        </w:rPr>
        <w:t xml:space="preserve"> </w:t>
      </w:r>
      <w:proofErr w:type="spellStart"/>
      <w:r w:rsidRPr="00BE560C">
        <w:rPr>
          <w:rFonts w:cs="Times New Roman"/>
          <w:bCs/>
          <w:sz w:val="28"/>
          <w:szCs w:val="28"/>
        </w:rPr>
        <w:t>Thérapeut</w:t>
      </w:r>
      <w:proofErr w:type="spellEnd"/>
      <w:r w:rsidRPr="00BE560C">
        <w:rPr>
          <w:rFonts w:cs="Times New Roman"/>
          <w:bCs/>
          <w:sz w:val="28"/>
          <w:szCs w:val="28"/>
        </w:rPr>
        <w:t xml:space="preserve">. </w:t>
      </w:r>
      <w:proofErr w:type="gramStart"/>
      <w:r w:rsidRPr="00BE560C">
        <w:rPr>
          <w:rFonts w:cs="Times New Roman"/>
          <w:bCs/>
          <w:sz w:val="28"/>
          <w:szCs w:val="28"/>
        </w:rPr>
        <w:t>2016;</w:t>
      </w:r>
      <w:proofErr w:type="gramEnd"/>
      <w:r w:rsidRPr="00BE560C">
        <w:rPr>
          <w:rFonts w:cs="Times New Roman"/>
          <w:bCs/>
          <w:sz w:val="28"/>
          <w:szCs w:val="28"/>
        </w:rPr>
        <w:t>12:408–409.</w:t>
      </w:r>
    </w:p>
    <w:p w14:paraId="22AFA2CD"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47056A2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18. Monlet C, Sidibé M, </w:t>
      </w:r>
      <w:proofErr w:type="spellStart"/>
      <w:r w:rsidRPr="00BE560C">
        <w:rPr>
          <w:rFonts w:cs="Times New Roman"/>
          <w:bCs/>
          <w:sz w:val="28"/>
          <w:szCs w:val="28"/>
        </w:rPr>
        <w:t>Wognin</w:t>
      </w:r>
      <w:proofErr w:type="spellEnd"/>
      <w:r w:rsidRPr="00BE560C">
        <w:rPr>
          <w:rFonts w:cs="Times New Roman"/>
          <w:bCs/>
          <w:sz w:val="28"/>
          <w:szCs w:val="28"/>
        </w:rPr>
        <w:t xml:space="preserve"> A, Konan S, </w:t>
      </w:r>
      <w:proofErr w:type="spellStart"/>
      <w:r w:rsidRPr="00BE560C">
        <w:rPr>
          <w:rFonts w:cs="Times New Roman"/>
          <w:bCs/>
          <w:sz w:val="28"/>
          <w:szCs w:val="28"/>
        </w:rPr>
        <w:t>Choho</w:t>
      </w:r>
      <w:proofErr w:type="spellEnd"/>
      <w:r w:rsidRPr="00BE560C">
        <w:rPr>
          <w:rFonts w:cs="Times New Roman"/>
          <w:bCs/>
          <w:sz w:val="28"/>
          <w:szCs w:val="28"/>
        </w:rPr>
        <w:t xml:space="preserve"> M, Yao H, et al. </w:t>
      </w:r>
      <w:proofErr w:type="spellStart"/>
      <w:r w:rsidRPr="00BE560C">
        <w:rPr>
          <w:rFonts w:cs="Times New Roman"/>
          <w:bCs/>
          <w:sz w:val="28"/>
          <w:szCs w:val="28"/>
        </w:rPr>
        <w:t>Outcome</w:t>
      </w:r>
      <w:proofErr w:type="spellEnd"/>
      <w:r w:rsidRPr="00BE560C">
        <w:rPr>
          <w:rFonts w:cs="Times New Roman"/>
          <w:bCs/>
          <w:sz w:val="28"/>
          <w:szCs w:val="28"/>
        </w:rPr>
        <w:t xml:space="preserve"> of acute </w:t>
      </w:r>
      <w:proofErr w:type="spellStart"/>
      <w:r w:rsidRPr="00BE560C">
        <w:rPr>
          <w:rFonts w:cs="Times New Roman"/>
          <w:bCs/>
          <w:sz w:val="28"/>
          <w:szCs w:val="28"/>
        </w:rPr>
        <w:t>renal</w:t>
      </w:r>
      <w:proofErr w:type="spellEnd"/>
      <w:r w:rsidRPr="00BE560C">
        <w:rPr>
          <w:rFonts w:cs="Times New Roman"/>
          <w:bCs/>
          <w:sz w:val="28"/>
          <w:szCs w:val="28"/>
        </w:rPr>
        <w:t xml:space="preserve"> </w:t>
      </w:r>
      <w:proofErr w:type="spellStart"/>
      <w:r w:rsidRPr="00BE560C">
        <w:rPr>
          <w:rFonts w:cs="Times New Roman"/>
          <w:bCs/>
          <w:sz w:val="28"/>
          <w:szCs w:val="28"/>
        </w:rPr>
        <w:t>failure</w:t>
      </w:r>
      <w:proofErr w:type="spellEnd"/>
      <w:r w:rsidRPr="00BE560C">
        <w:rPr>
          <w:rFonts w:cs="Times New Roman"/>
          <w:bCs/>
          <w:sz w:val="28"/>
          <w:szCs w:val="28"/>
        </w:rPr>
        <w:t xml:space="preserve"> in </w:t>
      </w:r>
      <w:proofErr w:type="spellStart"/>
      <w:r w:rsidRPr="00BE560C">
        <w:rPr>
          <w:rFonts w:cs="Times New Roman"/>
          <w:bCs/>
          <w:sz w:val="28"/>
          <w:szCs w:val="28"/>
        </w:rPr>
        <w:t>subjects</w:t>
      </w:r>
      <w:proofErr w:type="spellEnd"/>
      <w:r w:rsidRPr="00BE560C">
        <w:rPr>
          <w:rFonts w:cs="Times New Roman"/>
          <w:bCs/>
          <w:sz w:val="28"/>
          <w:szCs w:val="28"/>
        </w:rPr>
        <w:t xml:space="preserve"> </w:t>
      </w:r>
      <w:proofErr w:type="spellStart"/>
      <w:r w:rsidRPr="00BE560C">
        <w:rPr>
          <w:rFonts w:cs="Times New Roman"/>
          <w:bCs/>
          <w:sz w:val="28"/>
          <w:szCs w:val="28"/>
        </w:rPr>
        <w:t>with</w:t>
      </w:r>
      <w:proofErr w:type="spellEnd"/>
      <w:r w:rsidRPr="00BE560C">
        <w:rPr>
          <w:rFonts w:cs="Times New Roman"/>
          <w:bCs/>
          <w:sz w:val="28"/>
          <w:szCs w:val="28"/>
        </w:rPr>
        <w:t xml:space="preserve"> HIV living in Abidjan, Ivory </w:t>
      </w:r>
      <w:proofErr w:type="spellStart"/>
      <w:r w:rsidRPr="00BE560C">
        <w:rPr>
          <w:rFonts w:cs="Times New Roman"/>
          <w:bCs/>
          <w:sz w:val="28"/>
          <w:szCs w:val="28"/>
        </w:rPr>
        <w:t>Coast</w:t>
      </w:r>
      <w:proofErr w:type="spellEnd"/>
      <w:r w:rsidRPr="00BE560C">
        <w:rPr>
          <w:rFonts w:cs="Times New Roman"/>
          <w:bCs/>
          <w:sz w:val="28"/>
          <w:szCs w:val="28"/>
        </w:rPr>
        <w:t xml:space="preserve">, </w:t>
      </w:r>
      <w:proofErr w:type="spellStart"/>
      <w:r w:rsidRPr="00BE560C">
        <w:rPr>
          <w:rFonts w:cs="Times New Roman"/>
          <w:bCs/>
          <w:sz w:val="28"/>
          <w:szCs w:val="28"/>
        </w:rPr>
        <w:t>from</w:t>
      </w:r>
      <w:proofErr w:type="spellEnd"/>
      <w:r w:rsidRPr="00BE560C">
        <w:rPr>
          <w:rFonts w:cs="Times New Roman"/>
          <w:bCs/>
          <w:sz w:val="28"/>
          <w:szCs w:val="28"/>
        </w:rPr>
        <w:t xml:space="preserve"> </w:t>
      </w:r>
      <w:proofErr w:type="spellStart"/>
      <w:r w:rsidRPr="00BE560C">
        <w:rPr>
          <w:rFonts w:cs="Times New Roman"/>
          <w:bCs/>
          <w:sz w:val="28"/>
          <w:szCs w:val="28"/>
        </w:rPr>
        <w:t>January</w:t>
      </w:r>
      <w:proofErr w:type="spellEnd"/>
      <w:r w:rsidRPr="00BE560C">
        <w:rPr>
          <w:rFonts w:cs="Times New Roman"/>
          <w:bCs/>
          <w:sz w:val="28"/>
          <w:szCs w:val="28"/>
        </w:rPr>
        <w:t xml:space="preserve"> 1, 2014, to </w:t>
      </w:r>
      <w:proofErr w:type="spellStart"/>
      <w:r w:rsidRPr="00BE560C">
        <w:rPr>
          <w:rFonts w:cs="Times New Roman"/>
          <w:bCs/>
          <w:sz w:val="28"/>
          <w:szCs w:val="28"/>
        </w:rPr>
        <w:t>December</w:t>
      </w:r>
      <w:proofErr w:type="spellEnd"/>
      <w:r w:rsidRPr="00BE560C">
        <w:rPr>
          <w:rFonts w:cs="Times New Roman"/>
          <w:bCs/>
          <w:sz w:val="28"/>
          <w:szCs w:val="28"/>
        </w:rPr>
        <w:t xml:space="preserve"> 31, 2017. Pan </w:t>
      </w:r>
      <w:proofErr w:type="spellStart"/>
      <w:r w:rsidRPr="00BE560C">
        <w:rPr>
          <w:rFonts w:cs="Times New Roman"/>
          <w:bCs/>
          <w:sz w:val="28"/>
          <w:szCs w:val="28"/>
        </w:rPr>
        <w:t>Afr</w:t>
      </w:r>
      <w:proofErr w:type="spellEnd"/>
      <w:r w:rsidRPr="00BE560C">
        <w:rPr>
          <w:rFonts w:cs="Times New Roman"/>
          <w:bCs/>
          <w:sz w:val="28"/>
          <w:szCs w:val="28"/>
        </w:rPr>
        <w:t xml:space="preserve"> Med J. </w:t>
      </w:r>
      <w:proofErr w:type="gramStart"/>
      <w:r w:rsidRPr="00BE560C">
        <w:rPr>
          <w:rFonts w:cs="Times New Roman"/>
          <w:bCs/>
          <w:sz w:val="28"/>
          <w:szCs w:val="28"/>
        </w:rPr>
        <w:t>2019;</w:t>
      </w:r>
      <w:proofErr w:type="gramEnd"/>
      <w:r w:rsidRPr="00BE560C">
        <w:rPr>
          <w:rFonts w:cs="Times New Roman"/>
          <w:bCs/>
          <w:sz w:val="28"/>
          <w:szCs w:val="28"/>
        </w:rPr>
        <w:t>34:2–9.</w:t>
      </w:r>
    </w:p>
    <w:p w14:paraId="35C5AE7C"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7BC3A8DB"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19. Kra O, Aba Y, Yao K, Ouattara B, </w:t>
      </w:r>
      <w:proofErr w:type="spellStart"/>
      <w:r w:rsidRPr="00BE560C">
        <w:rPr>
          <w:rFonts w:cs="Times New Roman"/>
          <w:bCs/>
          <w:sz w:val="28"/>
          <w:szCs w:val="28"/>
        </w:rPr>
        <w:t>Abouo</w:t>
      </w:r>
      <w:proofErr w:type="spellEnd"/>
      <w:r w:rsidRPr="00BE560C">
        <w:rPr>
          <w:rFonts w:cs="Times New Roman"/>
          <w:bCs/>
          <w:sz w:val="28"/>
          <w:szCs w:val="28"/>
        </w:rPr>
        <w:t xml:space="preserve"> F, </w:t>
      </w:r>
      <w:proofErr w:type="spellStart"/>
      <w:r w:rsidRPr="00BE560C">
        <w:rPr>
          <w:rFonts w:cs="Times New Roman"/>
          <w:bCs/>
          <w:sz w:val="28"/>
          <w:szCs w:val="28"/>
        </w:rPr>
        <w:t>Tanon</w:t>
      </w:r>
      <w:proofErr w:type="spellEnd"/>
      <w:r w:rsidRPr="00BE560C">
        <w:rPr>
          <w:rFonts w:cs="Times New Roman"/>
          <w:bCs/>
          <w:sz w:val="28"/>
          <w:szCs w:val="28"/>
        </w:rPr>
        <w:t xml:space="preserve"> K, et al. </w:t>
      </w:r>
      <w:proofErr w:type="spellStart"/>
      <w:r w:rsidRPr="00BE560C">
        <w:rPr>
          <w:rFonts w:cs="Times New Roman"/>
          <w:bCs/>
          <w:sz w:val="28"/>
          <w:szCs w:val="28"/>
        </w:rPr>
        <w:t>Clinicobiological</w:t>
      </w:r>
      <w:proofErr w:type="spellEnd"/>
      <w:r w:rsidRPr="00BE560C">
        <w:rPr>
          <w:rFonts w:cs="Times New Roman"/>
          <w:bCs/>
          <w:sz w:val="28"/>
          <w:szCs w:val="28"/>
        </w:rPr>
        <w:t xml:space="preserve">, </w:t>
      </w:r>
      <w:proofErr w:type="spellStart"/>
      <w:r w:rsidRPr="00BE560C">
        <w:rPr>
          <w:rFonts w:cs="Times New Roman"/>
          <w:bCs/>
          <w:sz w:val="28"/>
          <w:szCs w:val="28"/>
        </w:rPr>
        <w:t>therapeutic</w:t>
      </w:r>
      <w:proofErr w:type="spellEnd"/>
      <w:r w:rsidRPr="00BE560C">
        <w:rPr>
          <w:rFonts w:cs="Times New Roman"/>
          <w:bCs/>
          <w:sz w:val="28"/>
          <w:szCs w:val="28"/>
        </w:rPr>
        <w:t xml:space="preserve">, and </w:t>
      </w:r>
      <w:proofErr w:type="spellStart"/>
      <w:r w:rsidRPr="00BE560C">
        <w:rPr>
          <w:rFonts w:cs="Times New Roman"/>
          <w:bCs/>
          <w:sz w:val="28"/>
          <w:szCs w:val="28"/>
        </w:rPr>
        <w:t>evolutionary</w:t>
      </w:r>
      <w:proofErr w:type="spellEnd"/>
      <w:r w:rsidRPr="00BE560C">
        <w:rPr>
          <w:rFonts w:cs="Times New Roman"/>
          <w:bCs/>
          <w:sz w:val="28"/>
          <w:szCs w:val="28"/>
        </w:rPr>
        <w:t xml:space="preserve"> profile of HIV-</w:t>
      </w:r>
      <w:proofErr w:type="spellStart"/>
      <w:r w:rsidRPr="00BE560C">
        <w:rPr>
          <w:rFonts w:cs="Times New Roman"/>
          <w:bCs/>
          <w:sz w:val="28"/>
          <w:szCs w:val="28"/>
        </w:rPr>
        <w:t>infected</w:t>
      </w:r>
      <w:proofErr w:type="spellEnd"/>
      <w:r w:rsidRPr="00BE560C">
        <w:rPr>
          <w:rFonts w:cs="Times New Roman"/>
          <w:bCs/>
          <w:sz w:val="28"/>
          <w:szCs w:val="28"/>
        </w:rPr>
        <w:t xml:space="preserve"> patients </w:t>
      </w:r>
      <w:proofErr w:type="spellStart"/>
      <w:r w:rsidRPr="00BE560C">
        <w:rPr>
          <w:rFonts w:cs="Times New Roman"/>
          <w:bCs/>
          <w:sz w:val="28"/>
          <w:szCs w:val="28"/>
        </w:rPr>
        <w:t>hospitalized</w:t>
      </w:r>
      <w:proofErr w:type="spellEnd"/>
      <w:r w:rsidRPr="00BE560C">
        <w:rPr>
          <w:rFonts w:cs="Times New Roman"/>
          <w:bCs/>
          <w:sz w:val="28"/>
          <w:szCs w:val="28"/>
        </w:rPr>
        <w:t xml:space="preserve"> in the </w:t>
      </w:r>
      <w:proofErr w:type="spellStart"/>
      <w:r w:rsidRPr="00BE560C">
        <w:rPr>
          <w:rFonts w:cs="Times New Roman"/>
          <w:bCs/>
          <w:sz w:val="28"/>
          <w:szCs w:val="28"/>
        </w:rPr>
        <w:t>Infectious</w:t>
      </w:r>
      <w:proofErr w:type="spellEnd"/>
      <w:r w:rsidRPr="00BE560C">
        <w:rPr>
          <w:rFonts w:cs="Times New Roman"/>
          <w:bCs/>
          <w:sz w:val="28"/>
          <w:szCs w:val="28"/>
        </w:rPr>
        <w:t xml:space="preserve"> and Tropical </w:t>
      </w:r>
      <w:proofErr w:type="spellStart"/>
      <w:r w:rsidRPr="00BE560C">
        <w:rPr>
          <w:rFonts w:cs="Times New Roman"/>
          <w:bCs/>
          <w:sz w:val="28"/>
          <w:szCs w:val="28"/>
        </w:rPr>
        <w:t>Diseases</w:t>
      </w:r>
      <w:proofErr w:type="spellEnd"/>
      <w:r w:rsidRPr="00BE560C">
        <w:rPr>
          <w:rFonts w:cs="Times New Roman"/>
          <w:bCs/>
          <w:sz w:val="28"/>
          <w:szCs w:val="28"/>
        </w:rPr>
        <w:t xml:space="preserve"> </w:t>
      </w:r>
      <w:proofErr w:type="spellStart"/>
      <w:r w:rsidRPr="00BE560C">
        <w:rPr>
          <w:rFonts w:cs="Times New Roman"/>
          <w:bCs/>
          <w:sz w:val="28"/>
          <w:szCs w:val="28"/>
        </w:rPr>
        <w:t>Department</w:t>
      </w:r>
      <w:proofErr w:type="spellEnd"/>
      <w:r w:rsidRPr="00BE560C">
        <w:rPr>
          <w:rFonts w:cs="Times New Roman"/>
          <w:bCs/>
          <w:sz w:val="28"/>
          <w:szCs w:val="28"/>
        </w:rPr>
        <w:t xml:space="preserve"> of Abidjan (Ivory </w:t>
      </w:r>
      <w:proofErr w:type="spellStart"/>
      <w:r w:rsidRPr="00BE560C">
        <w:rPr>
          <w:rFonts w:cs="Times New Roman"/>
          <w:bCs/>
          <w:sz w:val="28"/>
          <w:szCs w:val="28"/>
        </w:rPr>
        <w:t>Coast</w:t>
      </w:r>
      <w:proofErr w:type="spellEnd"/>
      <w:r w:rsidRPr="00BE560C">
        <w:rPr>
          <w:rFonts w:cs="Times New Roman"/>
          <w:bCs/>
          <w:sz w:val="28"/>
          <w:szCs w:val="28"/>
        </w:rPr>
        <w:t xml:space="preserve">). Bull Soc </w:t>
      </w:r>
      <w:proofErr w:type="spellStart"/>
      <w:r w:rsidRPr="00BE560C">
        <w:rPr>
          <w:rFonts w:cs="Times New Roman"/>
          <w:bCs/>
          <w:sz w:val="28"/>
          <w:szCs w:val="28"/>
        </w:rPr>
        <w:t>Pathol</w:t>
      </w:r>
      <w:proofErr w:type="spellEnd"/>
      <w:r w:rsidRPr="00BE560C">
        <w:rPr>
          <w:rFonts w:cs="Times New Roman"/>
          <w:bCs/>
          <w:sz w:val="28"/>
          <w:szCs w:val="28"/>
        </w:rPr>
        <w:t xml:space="preserve"> </w:t>
      </w:r>
      <w:proofErr w:type="spellStart"/>
      <w:r w:rsidRPr="00BE560C">
        <w:rPr>
          <w:rFonts w:cs="Times New Roman"/>
          <w:bCs/>
          <w:sz w:val="28"/>
          <w:szCs w:val="28"/>
        </w:rPr>
        <w:t>Exot</w:t>
      </w:r>
      <w:proofErr w:type="spellEnd"/>
      <w:r w:rsidRPr="00BE560C">
        <w:rPr>
          <w:rFonts w:cs="Times New Roman"/>
          <w:bCs/>
          <w:sz w:val="28"/>
          <w:szCs w:val="28"/>
        </w:rPr>
        <w:t xml:space="preserve">. </w:t>
      </w:r>
      <w:proofErr w:type="gramStart"/>
      <w:r w:rsidRPr="00BE560C">
        <w:rPr>
          <w:rFonts w:cs="Times New Roman"/>
          <w:bCs/>
          <w:sz w:val="28"/>
          <w:szCs w:val="28"/>
        </w:rPr>
        <w:t>2013;</w:t>
      </w:r>
      <w:proofErr w:type="gramEnd"/>
      <w:r w:rsidRPr="00BE560C">
        <w:rPr>
          <w:rFonts w:cs="Times New Roman"/>
          <w:bCs/>
          <w:sz w:val="28"/>
          <w:szCs w:val="28"/>
        </w:rPr>
        <w:t>106:37–42.</w:t>
      </w:r>
    </w:p>
    <w:p w14:paraId="1C31C349"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3C1D8663" w14:textId="77777777" w:rsidR="00BE560C"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20. </w:t>
      </w:r>
      <w:proofErr w:type="spellStart"/>
      <w:r w:rsidRPr="00BE560C">
        <w:rPr>
          <w:rFonts w:cs="Times New Roman"/>
          <w:bCs/>
          <w:sz w:val="28"/>
          <w:szCs w:val="28"/>
        </w:rPr>
        <w:t>Ondounda</w:t>
      </w:r>
      <w:proofErr w:type="spellEnd"/>
      <w:r w:rsidRPr="00BE560C">
        <w:rPr>
          <w:rFonts w:cs="Times New Roman"/>
          <w:bCs/>
          <w:sz w:val="28"/>
          <w:szCs w:val="28"/>
        </w:rPr>
        <w:t xml:space="preserve"> M, Magne C, </w:t>
      </w:r>
      <w:proofErr w:type="spellStart"/>
      <w:r w:rsidRPr="00BE560C">
        <w:rPr>
          <w:rFonts w:cs="Times New Roman"/>
          <w:bCs/>
          <w:sz w:val="28"/>
          <w:szCs w:val="28"/>
        </w:rPr>
        <w:t>Mounguengui</w:t>
      </w:r>
      <w:proofErr w:type="spellEnd"/>
      <w:r w:rsidRPr="00BE560C">
        <w:rPr>
          <w:rFonts w:cs="Times New Roman"/>
          <w:bCs/>
          <w:sz w:val="28"/>
          <w:szCs w:val="28"/>
        </w:rPr>
        <w:t xml:space="preserve"> D, </w:t>
      </w:r>
      <w:proofErr w:type="spellStart"/>
      <w:r w:rsidRPr="00BE560C">
        <w:rPr>
          <w:rFonts w:cs="Times New Roman"/>
          <w:bCs/>
          <w:sz w:val="28"/>
          <w:szCs w:val="28"/>
        </w:rPr>
        <w:t>Gaudong</w:t>
      </w:r>
      <w:proofErr w:type="spellEnd"/>
      <w:r w:rsidRPr="00BE560C">
        <w:rPr>
          <w:rFonts w:cs="Times New Roman"/>
          <w:bCs/>
          <w:sz w:val="28"/>
          <w:szCs w:val="28"/>
        </w:rPr>
        <w:t xml:space="preserve"> ML, </w:t>
      </w:r>
      <w:proofErr w:type="spellStart"/>
      <w:r w:rsidRPr="00BE560C">
        <w:rPr>
          <w:rFonts w:cs="Times New Roman"/>
          <w:bCs/>
          <w:sz w:val="28"/>
          <w:szCs w:val="28"/>
        </w:rPr>
        <w:t>Nzenze</w:t>
      </w:r>
      <w:proofErr w:type="spellEnd"/>
      <w:r w:rsidRPr="00BE560C">
        <w:rPr>
          <w:rFonts w:cs="Times New Roman"/>
          <w:bCs/>
          <w:sz w:val="28"/>
          <w:szCs w:val="28"/>
        </w:rPr>
        <w:t xml:space="preserve"> JR. </w:t>
      </w:r>
      <w:proofErr w:type="spellStart"/>
      <w:r w:rsidRPr="00BE560C">
        <w:rPr>
          <w:rFonts w:cs="Times New Roman"/>
          <w:bCs/>
          <w:sz w:val="28"/>
          <w:szCs w:val="28"/>
        </w:rPr>
        <w:t>Morbidity</w:t>
      </w:r>
      <w:proofErr w:type="spellEnd"/>
      <w:r w:rsidRPr="00BE560C">
        <w:rPr>
          <w:rFonts w:cs="Times New Roman"/>
          <w:bCs/>
          <w:sz w:val="28"/>
          <w:szCs w:val="28"/>
        </w:rPr>
        <w:t xml:space="preserve"> and </w:t>
      </w:r>
      <w:proofErr w:type="spellStart"/>
      <w:r w:rsidRPr="00BE560C">
        <w:rPr>
          <w:rFonts w:cs="Times New Roman"/>
          <w:bCs/>
          <w:sz w:val="28"/>
          <w:szCs w:val="28"/>
        </w:rPr>
        <w:t>mortality</w:t>
      </w:r>
      <w:proofErr w:type="spellEnd"/>
      <w:r w:rsidRPr="00BE560C">
        <w:rPr>
          <w:rFonts w:cs="Times New Roman"/>
          <w:bCs/>
          <w:sz w:val="28"/>
          <w:szCs w:val="28"/>
        </w:rPr>
        <w:t xml:space="preserve"> in HIV-</w:t>
      </w:r>
      <w:proofErr w:type="spellStart"/>
      <w:r w:rsidRPr="00BE560C">
        <w:rPr>
          <w:rFonts w:cs="Times New Roman"/>
          <w:bCs/>
          <w:sz w:val="28"/>
          <w:szCs w:val="28"/>
        </w:rPr>
        <w:t>infected</w:t>
      </w:r>
      <w:proofErr w:type="spellEnd"/>
      <w:r w:rsidRPr="00BE560C">
        <w:rPr>
          <w:rFonts w:cs="Times New Roman"/>
          <w:bCs/>
          <w:sz w:val="28"/>
          <w:szCs w:val="28"/>
        </w:rPr>
        <w:t xml:space="preserve"> patients in the </w:t>
      </w:r>
      <w:proofErr w:type="spellStart"/>
      <w:r w:rsidRPr="00BE560C">
        <w:rPr>
          <w:rFonts w:cs="Times New Roman"/>
          <w:bCs/>
          <w:sz w:val="28"/>
          <w:szCs w:val="28"/>
        </w:rPr>
        <w:t>Military</w:t>
      </w:r>
      <w:proofErr w:type="spellEnd"/>
      <w:r w:rsidRPr="00BE560C">
        <w:rPr>
          <w:rFonts w:cs="Times New Roman"/>
          <w:bCs/>
          <w:sz w:val="28"/>
          <w:szCs w:val="28"/>
        </w:rPr>
        <w:t xml:space="preserve"> Hospital in Libreville (Gabon). Médecine Santé Trop. </w:t>
      </w:r>
      <w:proofErr w:type="gramStart"/>
      <w:r w:rsidRPr="00BE560C">
        <w:rPr>
          <w:rFonts w:cs="Times New Roman"/>
          <w:bCs/>
          <w:sz w:val="28"/>
          <w:szCs w:val="28"/>
        </w:rPr>
        <w:t>2012;</w:t>
      </w:r>
      <w:proofErr w:type="gramEnd"/>
      <w:r w:rsidRPr="00BE560C">
        <w:rPr>
          <w:rFonts w:cs="Times New Roman"/>
          <w:bCs/>
          <w:sz w:val="28"/>
          <w:szCs w:val="28"/>
        </w:rPr>
        <w:t>22:334–335.</w:t>
      </w:r>
    </w:p>
    <w:p w14:paraId="53B946A6" w14:textId="77777777" w:rsidR="00BE560C" w:rsidRPr="00BE560C" w:rsidRDefault="00BE560C" w:rsidP="00BE560C">
      <w:pPr>
        <w:tabs>
          <w:tab w:val="left" w:pos="270"/>
        </w:tabs>
        <w:autoSpaceDE w:val="0"/>
        <w:autoSpaceDN w:val="0"/>
        <w:adjustRightInd w:val="0"/>
        <w:spacing w:after="0"/>
        <w:rPr>
          <w:rFonts w:cs="Times New Roman"/>
          <w:bCs/>
          <w:sz w:val="28"/>
          <w:szCs w:val="28"/>
        </w:rPr>
      </w:pPr>
    </w:p>
    <w:p w14:paraId="55151070" w14:textId="05D84179" w:rsidR="00410CF6" w:rsidRPr="00BE560C" w:rsidRDefault="00BE560C" w:rsidP="00BE560C">
      <w:pPr>
        <w:tabs>
          <w:tab w:val="left" w:pos="270"/>
        </w:tabs>
        <w:autoSpaceDE w:val="0"/>
        <w:autoSpaceDN w:val="0"/>
        <w:adjustRightInd w:val="0"/>
        <w:spacing w:after="0"/>
        <w:rPr>
          <w:rFonts w:cs="Times New Roman"/>
          <w:bCs/>
          <w:sz w:val="28"/>
          <w:szCs w:val="28"/>
        </w:rPr>
      </w:pPr>
      <w:r w:rsidRPr="00BE560C">
        <w:rPr>
          <w:rFonts w:cs="Times New Roman"/>
          <w:bCs/>
          <w:sz w:val="28"/>
          <w:szCs w:val="28"/>
        </w:rPr>
        <w:t xml:space="preserve">21. Christopher J, Fielding K, Johnston V, </w:t>
      </w:r>
      <w:proofErr w:type="spellStart"/>
      <w:r w:rsidRPr="00BE560C">
        <w:rPr>
          <w:rFonts w:cs="Times New Roman"/>
          <w:bCs/>
          <w:sz w:val="28"/>
          <w:szCs w:val="28"/>
        </w:rPr>
        <w:t>Charalambous</w:t>
      </w:r>
      <w:proofErr w:type="spellEnd"/>
      <w:r w:rsidRPr="00BE560C">
        <w:rPr>
          <w:rFonts w:cs="Times New Roman"/>
          <w:bCs/>
          <w:sz w:val="28"/>
          <w:szCs w:val="28"/>
        </w:rPr>
        <w:t xml:space="preserve"> S, </w:t>
      </w:r>
      <w:proofErr w:type="spellStart"/>
      <w:r w:rsidRPr="00BE560C">
        <w:rPr>
          <w:rFonts w:cs="Times New Roman"/>
          <w:bCs/>
          <w:sz w:val="28"/>
          <w:szCs w:val="28"/>
        </w:rPr>
        <w:t>Innes</w:t>
      </w:r>
      <w:proofErr w:type="spellEnd"/>
      <w:r w:rsidRPr="00BE560C">
        <w:rPr>
          <w:rFonts w:cs="Times New Roman"/>
          <w:bCs/>
          <w:sz w:val="28"/>
          <w:szCs w:val="28"/>
        </w:rPr>
        <w:t xml:space="preserve"> C, Richard D, et al. Changes in </w:t>
      </w:r>
      <w:proofErr w:type="spellStart"/>
      <w:r w:rsidRPr="00BE560C">
        <w:rPr>
          <w:rFonts w:cs="Times New Roman"/>
          <w:bCs/>
          <w:sz w:val="28"/>
          <w:szCs w:val="28"/>
        </w:rPr>
        <w:t>mortality</w:t>
      </w:r>
      <w:proofErr w:type="spellEnd"/>
      <w:r w:rsidRPr="00BE560C">
        <w:rPr>
          <w:rFonts w:cs="Times New Roman"/>
          <w:bCs/>
          <w:sz w:val="28"/>
          <w:szCs w:val="28"/>
        </w:rPr>
        <w:t xml:space="preserve"> </w:t>
      </w:r>
      <w:proofErr w:type="spellStart"/>
      <w:r w:rsidRPr="00BE560C">
        <w:rPr>
          <w:rFonts w:cs="Times New Roman"/>
          <w:bCs/>
          <w:sz w:val="28"/>
          <w:szCs w:val="28"/>
        </w:rPr>
        <w:t>predictors</w:t>
      </w:r>
      <w:proofErr w:type="spellEnd"/>
      <w:r w:rsidRPr="00BE560C">
        <w:rPr>
          <w:rFonts w:cs="Times New Roman"/>
          <w:bCs/>
          <w:sz w:val="28"/>
          <w:szCs w:val="28"/>
        </w:rPr>
        <w:t xml:space="preserve"> over time </w:t>
      </w:r>
      <w:proofErr w:type="spellStart"/>
      <w:r w:rsidRPr="00BE560C">
        <w:rPr>
          <w:rFonts w:cs="Times New Roman"/>
          <w:bCs/>
          <w:sz w:val="28"/>
          <w:szCs w:val="28"/>
        </w:rPr>
        <w:t>from</w:t>
      </w:r>
      <w:proofErr w:type="spellEnd"/>
      <w:r w:rsidRPr="00BE560C">
        <w:rPr>
          <w:rFonts w:cs="Times New Roman"/>
          <w:bCs/>
          <w:sz w:val="28"/>
          <w:szCs w:val="28"/>
        </w:rPr>
        <w:t xml:space="preserve"> CAR T </w:t>
      </w:r>
      <w:proofErr w:type="spellStart"/>
      <w:proofErr w:type="gramStart"/>
      <w:r w:rsidRPr="00BE560C">
        <w:rPr>
          <w:rFonts w:cs="Times New Roman"/>
          <w:bCs/>
          <w:sz w:val="28"/>
          <w:szCs w:val="28"/>
        </w:rPr>
        <w:t>onset</w:t>
      </w:r>
      <w:proofErr w:type="spellEnd"/>
      <w:r w:rsidRPr="00BE560C">
        <w:rPr>
          <w:rFonts w:cs="Times New Roman"/>
          <w:bCs/>
          <w:sz w:val="28"/>
          <w:szCs w:val="28"/>
        </w:rPr>
        <w:t>:</w:t>
      </w:r>
      <w:proofErr w:type="gramEnd"/>
      <w:r w:rsidRPr="00BE560C">
        <w:rPr>
          <w:rFonts w:cs="Times New Roman"/>
          <w:bCs/>
          <w:sz w:val="28"/>
          <w:szCs w:val="28"/>
        </w:rPr>
        <w:t xml:space="preserve"> implications for care. J </w:t>
      </w:r>
      <w:proofErr w:type="spellStart"/>
      <w:r w:rsidRPr="00BE560C">
        <w:rPr>
          <w:rFonts w:cs="Times New Roman"/>
          <w:bCs/>
          <w:sz w:val="28"/>
          <w:szCs w:val="28"/>
        </w:rPr>
        <w:t>Acquir</w:t>
      </w:r>
      <w:proofErr w:type="spellEnd"/>
      <w:r w:rsidRPr="00BE560C">
        <w:rPr>
          <w:rFonts w:cs="Times New Roman"/>
          <w:bCs/>
          <w:sz w:val="28"/>
          <w:szCs w:val="28"/>
        </w:rPr>
        <w:t xml:space="preserve"> Immune </w:t>
      </w:r>
      <w:proofErr w:type="spellStart"/>
      <w:r w:rsidRPr="00BE560C">
        <w:rPr>
          <w:rFonts w:cs="Times New Roman"/>
          <w:bCs/>
          <w:sz w:val="28"/>
          <w:szCs w:val="28"/>
        </w:rPr>
        <w:t>Defic</w:t>
      </w:r>
      <w:proofErr w:type="spellEnd"/>
      <w:r w:rsidRPr="00BE560C">
        <w:rPr>
          <w:rFonts w:cs="Times New Roman"/>
          <w:bCs/>
          <w:sz w:val="28"/>
          <w:szCs w:val="28"/>
        </w:rPr>
        <w:t xml:space="preserve"> </w:t>
      </w:r>
      <w:proofErr w:type="spellStart"/>
      <w:r w:rsidRPr="00BE560C">
        <w:rPr>
          <w:rFonts w:cs="Times New Roman"/>
          <w:bCs/>
          <w:sz w:val="28"/>
          <w:szCs w:val="28"/>
        </w:rPr>
        <w:t>Syndr</w:t>
      </w:r>
      <w:proofErr w:type="spellEnd"/>
      <w:r w:rsidRPr="00BE560C">
        <w:rPr>
          <w:rFonts w:cs="Times New Roman"/>
          <w:bCs/>
          <w:sz w:val="28"/>
          <w:szCs w:val="28"/>
        </w:rPr>
        <w:t xml:space="preserve">. </w:t>
      </w:r>
      <w:proofErr w:type="gramStart"/>
      <w:r w:rsidRPr="00BE560C">
        <w:rPr>
          <w:rFonts w:cs="Times New Roman"/>
          <w:bCs/>
          <w:sz w:val="28"/>
          <w:szCs w:val="28"/>
        </w:rPr>
        <w:t>2011;</w:t>
      </w:r>
      <w:proofErr w:type="gramEnd"/>
      <w:r w:rsidRPr="00BE560C">
        <w:rPr>
          <w:rFonts w:cs="Times New Roman"/>
          <w:bCs/>
          <w:sz w:val="28"/>
          <w:szCs w:val="28"/>
        </w:rPr>
        <w:t>58:269–276.</w:t>
      </w:r>
    </w:p>
    <w:p w14:paraId="3633DFE0" w14:textId="77777777" w:rsidR="00FB5617" w:rsidRPr="00410CF6" w:rsidRDefault="00FB5617" w:rsidP="00410CF6">
      <w:pPr>
        <w:tabs>
          <w:tab w:val="left" w:pos="270"/>
        </w:tabs>
        <w:autoSpaceDE w:val="0"/>
        <w:autoSpaceDN w:val="0"/>
        <w:adjustRightInd w:val="0"/>
        <w:spacing w:after="0"/>
        <w:rPr>
          <w:rFonts w:cs="Times New Roman"/>
          <w:bCs/>
          <w:sz w:val="28"/>
          <w:szCs w:val="28"/>
        </w:rPr>
      </w:pPr>
    </w:p>
    <w:p w14:paraId="50445EA5" w14:textId="5C422E9B" w:rsidR="006A1E2F" w:rsidRPr="0027363C" w:rsidRDefault="0027363C" w:rsidP="006A1E2F">
      <w:pPr>
        <w:autoSpaceDE w:val="0"/>
        <w:autoSpaceDN w:val="0"/>
        <w:adjustRightInd w:val="0"/>
        <w:spacing w:after="0"/>
        <w:rPr>
          <w:rFonts w:cs="Times New Roman"/>
          <w:bCs/>
          <w:szCs w:val="24"/>
        </w:rPr>
      </w:pPr>
      <w:r w:rsidRPr="0027363C">
        <w:rPr>
          <w:rFonts w:cs="Times New Roman"/>
          <w:b/>
          <w:szCs w:val="24"/>
        </w:rPr>
        <w:lastRenderedPageBreak/>
        <w:t xml:space="preserve">Table I : </w:t>
      </w:r>
      <w:r w:rsidRPr="0027363C">
        <w:rPr>
          <w:rFonts w:cs="Times New Roman"/>
          <w:bCs/>
          <w:szCs w:val="24"/>
        </w:rPr>
        <w:t>Distribution according to the sociodemographic characteristics of hospitalized patients.</w:t>
      </w:r>
    </w:p>
    <w:tbl>
      <w:tblPr>
        <w:tblStyle w:val="ListTable6Colorful"/>
        <w:tblW w:w="8931" w:type="dxa"/>
        <w:tblLook w:val="04A0" w:firstRow="1" w:lastRow="0" w:firstColumn="1" w:lastColumn="0" w:noHBand="0" w:noVBand="1"/>
      </w:tblPr>
      <w:tblGrid>
        <w:gridCol w:w="2405"/>
        <w:gridCol w:w="2557"/>
        <w:gridCol w:w="1842"/>
        <w:gridCol w:w="2127"/>
      </w:tblGrid>
      <w:tr w:rsidR="006A1E2F" w:rsidRPr="002031F5" w14:paraId="3358FC24" w14:textId="77777777" w:rsidTr="00863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gridSpan w:val="2"/>
          </w:tcPr>
          <w:p w14:paraId="69EFC578" w14:textId="77777777"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Variables</w:t>
            </w:r>
          </w:p>
        </w:tc>
        <w:tc>
          <w:tcPr>
            <w:tcW w:w="1842" w:type="dxa"/>
          </w:tcPr>
          <w:p w14:paraId="2E776B28" w14:textId="5453DA97"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sidRPr="0027363C">
              <w:rPr>
                <w:rFonts w:cs="Times New Roman"/>
                <w:szCs w:val="24"/>
              </w:rPr>
              <w:t>Number</w:t>
            </w:r>
            <w:proofErr w:type="spellEnd"/>
            <w:r w:rsidRPr="0027363C">
              <w:rPr>
                <w:rFonts w:cs="Times New Roman"/>
                <w:szCs w:val="24"/>
              </w:rPr>
              <w:t xml:space="preserve"> of </w:t>
            </w:r>
            <w:proofErr w:type="spellStart"/>
            <w:r w:rsidRPr="0027363C">
              <w:rPr>
                <w:rFonts w:cs="Times New Roman"/>
                <w:szCs w:val="24"/>
              </w:rPr>
              <w:t>employee</w:t>
            </w:r>
            <w:proofErr w:type="spellEnd"/>
          </w:p>
        </w:tc>
        <w:tc>
          <w:tcPr>
            <w:tcW w:w="2127" w:type="dxa"/>
          </w:tcPr>
          <w:p w14:paraId="365699D9" w14:textId="6132B971" w:rsidR="006A1E2F" w:rsidRPr="002031F5" w:rsidRDefault="0027363C" w:rsidP="002031F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27363C">
              <w:rPr>
                <w:rFonts w:cs="Times New Roman"/>
                <w:szCs w:val="24"/>
              </w:rPr>
              <w:t>Percentage (%)</w:t>
            </w:r>
          </w:p>
        </w:tc>
      </w:tr>
      <w:tr w:rsidR="006A1E2F" w:rsidRPr="002031F5" w14:paraId="10B088F6" w14:textId="77777777" w:rsidTr="00863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CDB08A" w14:textId="77777777" w:rsidR="006A1E2F" w:rsidRPr="002031F5" w:rsidRDefault="006A1E2F" w:rsidP="002031F5">
            <w:pPr>
              <w:autoSpaceDE w:val="0"/>
              <w:autoSpaceDN w:val="0"/>
              <w:adjustRightInd w:val="0"/>
              <w:spacing w:line="240" w:lineRule="auto"/>
              <w:jc w:val="left"/>
              <w:rPr>
                <w:rFonts w:cs="Times New Roman"/>
                <w:szCs w:val="24"/>
              </w:rPr>
            </w:pPr>
          </w:p>
          <w:p w14:paraId="28FA9891" w14:textId="5CE12AFD"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Sex</w:t>
            </w:r>
          </w:p>
        </w:tc>
        <w:tc>
          <w:tcPr>
            <w:tcW w:w="2557" w:type="dxa"/>
          </w:tcPr>
          <w:p w14:paraId="00AE4FE8" w14:textId="77777777" w:rsid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 xml:space="preserve">Female </w:t>
            </w:r>
          </w:p>
          <w:p w14:paraId="185717BB" w14:textId="528CDAAF" w:rsidR="0027363C" w:rsidRPr="0027363C" w:rsidRDefault="0027363C" w:rsidP="0027363C">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Times New Roman"/>
                <w:bCs/>
                <w:szCs w:val="24"/>
              </w:rPr>
            </w:pPr>
            <w:r w:rsidRPr="0027363C">
              <w:rPr>
                <w:rFonts w:cs="Times New Roman"/>
                <w:bCs/>
                <w:szCs w:val="24"/>
              </w:rPr>
              <w:t>Male</w:t>
            </w:r>
          </w:p>
          <w:p w14:paraId="56403772" w14:textId="06C70E54" w:rsidR="006A1E2F" w:rsidRPr="002031F5" w:rsidRDefault="0027363C" w:rsidP="002031F5">
            <w:pPr>
              <w:autoSpaceDE w:val="0"/>
              <w:autoSpaceDN w:val="0"/>
              <w:adjustRightInd w:val="0"/>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i/>
                <w:szCs w:val="24"/>
              </w:rPr>
            </w:pPr>
            <w:r w:rsidRPr="0027363C">
              <w:rPr>
                <w:rFonts w:cs="Times New Roman"/>
                <w:i/>
                <w:szCs w:val="24"/>
              </w:rPr>
              <w:t>Sex ratio M/F</w:t>
            </w:r>
          </w:p>
        </w:tc>
        <w:tc>
          <w:tcPr>
            <w:tcW w:w="1842" w:type="dxa"/>
          </w:tcPr>
          <w:p w14:paraId="789C05E6"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t>1144</w:t>
            </w:r>
          </w:p>
          <w:p w14:paraId="149B4191"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717</w:t>
            </w:r>
          </w:p>
          <w:p w14:paraId="232F18A4" w14:textId="77777777"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i/>
                <w:szCs w:val="24"/>
              </w:rPr>
            </w:pPr>
            <w:r w:rsidRPr="002031F5">
              <w:rPr>
                <w:rFonts w:cs="Times New Roman"/>
                <w:i/>
                <w:szCs w:val="24"/>
              </w:rPr>
              <w:t>0,62</w:t>
            </w:r>
          </w:p>
        </w:tc>
        <w:tc>
          <w:tcPr>
            <w:tcW w:w="2127" w:type="dxa"/>
          </w:tcPr>
          <w:p w14:paraId="60D1118F" w14:textId="6DDB44D0"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i/>
                <w:szCs w:val="24"/>
              </w:rPr>
            </w:pPr>
            <w:r w:rsidRPr="002031F5">
              <w:rPr>
                <w:rFonts w:cs="Times New Roman"/>
                <w:b/>
                <w:i/>
                <w:szCs w:val="24"/>
              </w:rPr>
              <w:t>61</w:t>
            </w:r>
            <w:r w:rsidR="0027363C">
              <w:rPr>
                <w:rFonts w:cs="Times New Roman"/>
                <w:b/>
                <w:i/>
                <w:szCs w:val="24"/>
              </w:rPr>
              <w:t>.</w:t>
            </w:r>
            <w:r w:rsidRPr="002031F5">
              <w:rPr>
                <w:rFonts w:cs="Times New Roman"/>
                <w:b/>
                <w:i/>
                <w:szCs w:val="24"/>
              </w:rPr>
              <w:t>47</w:t>
            </w:r>
          </w:p>
          <w:p w14:paraId="4F9B8DD0" w14:textId="6644DBE9" w:rsidR="006A1E2F" w:rsidRPr="002031F5" w:rsidRDefault="006A1E2F" w:rsidP="002031F5">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2031F5">
              <w:rPr>
                <w:rFonts w:cs="Times New Roman"/>
                <w:szCs w:val="24"/>
              </w:rPr>
              <w:t>38</w:t>
            </w:r>
            <w:r w:rsidR="0027363C">
              <w:rPr>
                <w:rFonts w:cs="Times New Roman"/>
                <w:szCs w:val="24"/>
              </w:rPr>
              <w:t>.</w:t>
            </w:r>
            <w:r w:rsidRPr="002031F5">
              <w:rPr>
                <w:rFonts w:cs="Times New Roman"/>
                <w:szCs w:val="24"/>
              </w:rPr>
              <w:t>53</w:t>
            </w:r>
          </w:p>
          <w:p w14:paraId="1D9C4FDD" w14:textId="77777777" w:rsidR="006A1E2F" w:rsidRPr="002031F5" w:rsidRDefault="006A1E2F" w:rsidP="002031F5">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6A1E2F" w:rsidRPr="002031F5" w14:paraId="48FADDC5" w14:textId="77777777" w:rsidTr="0086367F">
        <w:trPr>
          <w:trHeight w:val="2909"/>
        </w:trPr>
        <w:tc>
          <w:tcPr>
            <w:cnfStyle w:val="001000000000" w:firstRow="0" w:lastRow="0" w:firstColumn="1" w:lastColumn="0" w:oddVBand="0" w:evenVBand="0" w:oddHBand="0" w:evenHBand="0" w:firstRowFirstColumn="0" w:firstRowLastColumn="0" w:lastRowFirstColumn="0" w:lastRowLastColumn="0"/>
            <w:tcW w:w="2405" w:type="dxa"/>
          </w:tcPr>
          <w:p w14:paraId="5F82F745" w14:textId="77777777" w:rsidR="006A1E2F" w:rsidRPr="002031F5" w:rsidRDefault="006A1E2F" w:rsidP="002031F5">
            <w:pPr>
              <w:autoSpaceDE w:val="0"/>
              <w:autoSpaceDN w:val="0"/>
              <w:adjustRightInd w:val="0"/>
              <w:spacing w:line="240" w:lineRule="auto"/>
              <w:jc w:val="left"/>
              <w:rPr>
                <w:rFonts w:cs="Times New Roman"/>
                <w:szCs w:val="24"/>
              </w:rPr>
            </w:pPr>
          </w:p>
          <w:p w14:paraId="3E54EADB" w14:textId="77777777" w:rsidR="006A1E2F" w:rsidRPr="002031F5" w:rsidRDefault="006A1E2F" w:rsidP="002031F5">
            <w:pPr>
              <w:autoSpaceDE w:val="0"/>
              <w:autoSpaceDN w:val="0"/>
              <w:adjustRightInd w:val="0"/>
              <w:spacing w:line="240" w:lineRule="auto"/>
              <w:jc w:val="left"/>
              <w:rPr>
                <w:rFonts w:cs="Times New Roman"/>
                <w:szCs w:val="24"/>
              </w:rPr>
            </w:pPr>
          </w:p>
          <w:p w14:paraId="5AC2B6C3" w14:textId="77777777" w:rsidR="006A1E2F" w:rsidRPr="002031F5" w:rsidRDefault="006A1E2F" w:rsidP="002031F5">
            <w:pPr>
              <w:autoSpaceDE w:val="0"/>
              <w:autoSpaceDN w:val="0"/>
              <w:adjustRightInd w:val="0"/>
              <w:spacing w:line="240" w:lineRule="auto"/>
              <w:jc w:val="left"/>
              <w:rPr>
                <w:rFonts w:cs="Times New Roman"/>
                <w:szCs w:val="24"/>
              </w:rPr>
            </w:pPr>
            <w:r w:rsidRPr="002031F5">
              <w:rPr>
                <w:rFonts w:cs="Times New Roman"/>
                <w:szCs w:val="24"/>
              </w:rPr>
              <w:t>Age</w:t>
            </w:r>
          </w:p>
        </w:tc>
        <w:tc>
          <w:tcPr>
            <w:tcW w:w="2557" w:type="dxa"/>
          </w:tcPr>
          <w:p w14:paraId="7AEA438F"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15 - 24</w:t>
            </w:r>
          </w:p>
          <w:p w14:paraId="082EB44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25 - 34</w:t>
            </w:r>
          </w:p>
          <w:p w14:paraId="02C77818"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35 – 44</w:t>
            </w:r>
          </w:p>
          <w:p w14:paraId="3956D1D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45 - 54</w:t>
            </w:r>
          </w:p>
          <w:p w14:paraId="52BCE386"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55 - 64</w:t>
            </w:r>
          </w:p>
          <w:p w14:paraId="337161EC" w14:textId="77777777" w:rsidR="006A1E2F" w:rsidRPr="002031F5" w:rsidRDefault="006A1E2F" w:rsidP="002031F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≥65</w:t>
            </w:r>
          </w:p>
        </w:tc>
        <w:tc>
          <w:tcPr>
            <w:tcW w:w="1842" w:type="dxa"/>
          </w:tcPr>
          <w:p w14:paraId="1FC67733"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207</w:t>
            </w:r>
          </w:p>
          <w:p w14:paraId="1BD7988D"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489</w:t>
            </w:r>
          </w:p>
          <w:p w14:paraId="3904157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590</w:t>
            </w:r>
          </w:p>
          <w:p w14:paraId="6CB85191"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356</w:t>
            </w:r>
          </w:p>
          <w:p w14:paraId="761E119F"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166</w:t>
            </w:r>
          </w:p>
          <w:p w14:paraId="7A96FAF7" w14:textId="77777777"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53</w:t>
            </w:r>
          </w:p>
        </w:tc>
        <w:tc>
          <w:tcPr>
            <w:tcW w:w="2127" w:type="dxa"/>
          </w:tcPr>
          <w:p w14:paraId="0D26DFD4" w14:textId="1E8371D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11</w:t>
            </w:r>
            <w:r w:rsidR="0027363C">
              <w:rPr>
                <w:rFonts w:cs="Times New Roman"/>
                <w:szCs w:val="24"/>
              </w:rPr>
              <w:t>.</w:t>
            </w:r>
            <w:r w:rsidRPr="002031F5">
              <w:rPr>
                <w:rFonts w:cs="Times New Roman"/>
                <w:szCs w:val="24"/>
              </w:rPr>
              <w:t>12</w:t>
            </w:r>
          </w:p>
          <w:p w14:paraId="27657280" w14:textId="7B2CAAC5"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26</w:t>
            </w:r>
            <w:r w:rsidR="0027363C">
              <w:rPr>
                <w:rFonts w:cs="Times New Roman"/>
                <w:szCs w:val="24"/>
              </w:rPr>
              <w:t>.</w:t>
            </w:r>
            <w:r w:rsidRPr="002031F5">
              <w:rPr>
                <w:rFonts w:cs="Times New Roman"/>
                <w:szCs w:val="24"/>
              </w:rPr>
              <w:t>28</w:t>
            </w:r>
          </w:p>
          <w:p w14:paraId="79E671F6" w14:textId="4F10A0C3"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i/>
                <w:szCs w:val="24"/>
              </w:rPr>
            </w:pPr>
            <w:r w:rsidRPr="002031F5">
              <w:rPr>
                <w:rFonts w:cs="Times New Roman"/>
                <w:b/>
                <w:i/>
                <w:szCs w:val="24"/>
              </w:rPr>
              <w:t>31</w:t>
            </w:r>
            <w:r w:rsidR="0027363C">
              <w:rPr>
                <w:rFonts w:cs="Times New Roman"/>
                <w:b/>
                <w:i/>
                <w:szCs w:val="24"/>
              </w:rPr>
              <w:t>.</w:t>
            </w:r>
            <w:r w:rsidRPr="002031F5">
              <w:rPr>
                <w:rFonts w:cs="Times New Roman"/>
                <w:b/>
                <w:i/>
                <w:szCs w:val="24"/>
              </w:rPr>
              <w:t>70</w:t>
            </w:r>
          </w:p>
          <w:p w14:paraId="18AEE5ED" w14:textId="719C96A4"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19</w:t>
            </w:r>
            <w:r w:rsidR="0027363C">
              <w:rPr>
                <w:rFonts w:cs="Times New Roman"/>
                <w:szCs w:val="24"/>
              </w:rPr>
              <w:t>.</w:t>
            </w:r>
            <w:r w:rsidRPr="002031F5">
              <w:rPr>
                <w:rFonts w:cs="Times New Roman"/>
                <w:szCs w:val="24"/>
              </w:rPr>
              <w:t>13</w:t>
            </w:r>
          </w:p>
          <w:p w14:paraId="08B77CCF" w14:textId="41115CE8"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8</w:t>
            </w:r>
            <w:r w:rsidR="0027363C">
              <w:rPr>
                <w:rFonts w:cs="Times New Roman"/>
                <w:szCs w:val="24"/>
              </w:rPr>
              <w:t>.</w:t>
            </w:r>
            <w:r w:rsidRPr="002031F5">
              <w:rPr>
                <w:rFonts w:cs="Times New Roman"/>
                <w:szCs w:val="24"/>
              </w:rPr>
              <w:t>92</w:t>
            </w:r>
          </w:p>
          <w:p w14:paraId="023BBE29" w14:textId="1A396399" w:rsidR="006A1E2F" w:rsidRPr="002031F5" w:rsidRDefault="006A1E2F" w:rsidP="002031F5">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2031F5">
              <w:rPr>
                <w:rFonts w:cs="Times New Roman"/>
                <w:szCs w:val="24"/>
              </w:rPr>
              <w:t>2</w:t>
            </w:r>
            <w:r w:rsidR="0027363C">
              <w:rPr>
                <w:rFonts w:cs="Times New Roman"/>
                <w:szCs w:val="24"/>
              </w:rPr>
              <w:t>.</w:t>
            </w:r>
            <w:r w:rsidRPr="002031F5">
              <w:rPr>
                <w:rFonts w:cs="Times New Roman"/>
                <w:szCs w:val="24"/>
              </w:rPr>
              <w:t>84</w:t>
            </w:r>
          </w:p>
        </w:tc>
      </w:tr>
      <w:tr w:rsidR="006A1E2F" w:rsidRPr="002031F5" w14:paraId="2AA71058" w14:textId="77777777" w:rsidTr="0086367F">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931" w:type="dxa"/>
            <w:gridSpan w:val="4"/>
            <w:shd w:val="clear" w:color="auto" w:fill="FFFFFF" w:themeFill="background1"/>
          </w:tcPr>
          <w:p w14:paraId="5B1AB538" w14:textId="67AFD280" w:rsidR="006A1E2F" w:rsidRPr="002031F5" w:rsidRDefault="0027363C" w:rsidP="002031F5">
            <w:pPr>
              <w:spacing w:line="240" w:lineRule="auto"/>
              <w:jc w:val="center"/>
              <w:rPr>
                <w:rFonts w:cs="Times New Roman"/>
                <w:b w:val="0"/>
                <w:bCs w:val="0"/>
                <w:szCs w:val="24"/>
              </w:rPr>
            </w:pPr>
            <w:r w:rsidRPr="0027363C">
              <w:rPr>
                <w:rFonts w:cs="Times New Roman"/>
                <w:b w:val="0"/>
                <w:bCs w:val="0"/>
                <w:szCs w:val="24"/>
              </w:rPr>
              <w:t>Average age 38.69 years ±12.07 with extremes [15-79]</w:t>
            </w:r>
          </w:p>
        </w:tc>
      </w:tr>
      <w:tr w:rsidR="006A1E2F" w:rsidRPr="002031F5" w14:paraId="116654BE" w14:textId="77777777" w:rsidTr="0086367F">
        <w:trPr>
          <w:trHeight w:val="70"/>
        </w:trPr>
        <w:tc>
          <w:tcPr>
            <w:cnfStyle w:val="001000000000" w:firstRow="0" w:lastRow="0" w:firstColumn="1" w:lastColumn="0" w:oddVBand="0" w:evenVBand="0" w:oddHBand="0" w:evenHBand="0" w:firstRowFirstColumn="0" w:firstRowLastColumn="0" w:lastRowFirstColumn="0" w:lastRowLastColumn="0"/>
            <w:tcW w:w="8931" w:type="dxa"/>
            <w:gridSpan w:val="4"/>
          </w:tcPr>
          <w:p w14:paraId="662AC221" w14:textId="77777777" w:rsidR="006A1E2F" w:rsidRPr="002031F5" w:rsidRDefault="006A1E2F" w:rsidP="002031F5">
            <w:pPr>
              <w:spacing w:line="240" w:lineRule="auto"/>
              <w:jc w:val="center"/>
              <w:rPr>
                <w:rFonts w:cs="Times New Roman"/>
                <w:szCs w:val="24"/>
              </w:rPr>
            </w:pPr>
          </w:p>
        </w:tc>
      </w:tr>
    </w:tbl>
    <w:p w14:paraId="4454A5F3" w14:textId="77777777" w:rsidR="006A1E2F" w:rsidRDefault="006A1E2F" w:rsidP="006A1E2F">
      <w:pPr>
        <w:autoSpaceDE w:val="0"/>
        <w:autoSpaceDN w:val="0"/>
        <w:adjustRightInd w:val="0"/>
        <w:spacing w:after="0"/>
        <w:rPr>
          <w:rFonts w:cs="Times New Roman"/>
          <w:b/>
          <w:sz w:val="28"/>
          <w:szCs w:val="28"/>
        </w:rPr>
      </w:pPr>
    </w:p>
    <w:p w14:paraId="0ADCD701" w14:textId="7F206B70" w:rsidR="006A1E2F" w:rsidRPr="0027363C" w:rsidRDefault="00FB5617" w:rsidP="0027363C">
      <w:pPr>
        <w:autoSpaceDE w:val="0"/>
        <w:autoSpaceDN w:val="0"/>
        <w:adjustRightInd w:val="0"/>
        <w:spacing w:after="0"/>
        <w:rPr>
          <w:rFonts w:cs="Times New Roman"/>
          <w:bCs/>
          <w:szCs w:val="24"/>
        </w:rPr>
      </w:pPr>
      <w:r>
        <w:rPr>
          <w:rFonts w:cs="Times New Roman"/>
          <w:b/>
          <w:szCs w:val="24"/>
        </w:rPr>
        <w:br/>
      </w:r>
      <w:r w:rsidR="0027363C" w:rsidRPr="0027363C">
        <w:rPr>
          <w:rFonts w:cs="Times New Roman"/>
          <w:b/>
          <w:szCs w:val="24"/>
        </w:rPr>
        <w:t xml:space="preserve">Table </w:t>
      </w:r>
      <w:proofErr w:type="gramStart"/>
      <w:r w:rsidR="0027363C" w:rsidRPr="0027363C">
        <w:rPr>
          <w:rFonts w:cs="Times New Roman"/>
          <w:b/>
          <w:szCs w:val="24"/>
        </w:rPr>
        <w:t>II:</w:t>
      </w:r>
      <w:proofErr w:type="gramEnd"/>
      <w:r w:rsidR="0027363C" w:rsidRPr="0027363C">
        <w:rPr>
          <w:rFonts w:cs="Times New Roman"/>
          <w:b/>
          <w:szCs w:val="24"/>
        </w:rPr>
        <w:t xml:space="preserve"> </w:t>
      </w:r>
      <w:r w:rsidR="0027363C" w:rsidRPr="0027363C">
        <w:rPr>
          <w:rFonts w:cs="Times New Roman"/>
          <w:bCs/>
          <w:szCs w:val="24"/>
        </w:rPr>
        <w:t>Distribution of patients by occupation.</w:t>
      </w:r>
    </w:p>
    <w:tbl>
      <w:tblPr>
        <w:tblW w:w="0" w:type="auto"/>
        <w:tblCellMar>
          <w:top w:w="15" w:type="dxa"/>
          <w:left w:w="15" w:type="dxa"/>
          <w:bottom w:w="15" w:type="dxa"/>
          <w:right w:w="15" w:type="dxa"/>
        </w:tblCellMar>
        <w:tblLook w:val="04A0" w:firstRow="1" w:lastRow="0" w:firstColumn="1" w:lastColumn="0" w:noHBand="0" w:noVBand="1"/>
      </w:tblPr>
      <w:tblGrid>
        <w:gridCol w:w="3600"/>
        <w:gridCol w:w="3195"/>
        <w:gridCol w:w="2250"/>
      </w:tblGrid>
      <w:tr w:rsidR="0027363C" w:rsidRPr="002031F5" w14:paraId="1EBEE564" w14:textId="77777777">
        <w:tc>
          <w:tcPr>
            <w:tcW w:w="3600" w:type="dxa"/>
            <w:tcBorders>
              <w:top w:val="outset" w:sz="6" w:space="0" w:color="auto"/>
              <w:left w:val="nil"/>
              <w:bottom w:val="outset" w:sz="6" w:space="0" w:color="auto"/>
              <w:right w:val="nil"/>
            </w:tcBorders>
            <w:shd w:val="clear" w:color="auto" w:fill="FFFFFF"/>
            <w:hideMark/>
          </w:tcPr>
          <w:p w14:paraId="5D774545" w14:textId="619D7CE7" w:rsidR="0027363C" w:rsidRPr="002031F5" w:rsidRDefault="0027363C" w:rsidP="0027363C">
            <w:pPr>
              <w:autoSpaceDE w:val="0"/>
              <w:autoSpaceDN w:val="0"/>
              <w:adjustRightInd w:val="0"/>
              <w:spacing w:after="0"/>
              <w:rPr>
                <w:rFonts w:cs="Times New Roman"/>
                <w:szCs w:val="24"/>
              </w:rPr>
            </w:pPr>
            <w:r w:rsidRPr="00E329C6">
              <w:t>Occupation</w:t>
            </w:r>
          </w:p>
        </w:tc>
        <w:tc>
          <w:tcPr>
            <w:tcW w:w="3195" w:type="dxa"/>
            <w:tcBorders>
              <w:top w:val="outset" w:sz="6" w:space="0" w:color="auto"/>
              <w:left w:val="nil"/>
              <w:bottom w:val="outset" w:sz="6" w:space="0" w:color="auto"/>
              <w:right w:val="nil"/>
            </w:tcBorders>
            <w:shd w:val="clear" w:color="auto" w:fill="FFFFFF"/>
            <w:hideMark/>
          </w:tcPr>
          <w:p w14:paraId="43A95F21" w14:textId="59435576" w:rsidR="0027363C" w:rsidRPr="0027363C" w:rsidRDefault="0027363C" w:rsidP="0027363C">
            <w:pPr>
              <w:autoSpaceDE w:val="0"/>
              <w:autoSpaceDN w:val="0"/>
              <w:adjustRightInd w:val="0"/>
              <w:spacing w:after="0"/>
              <w:rPr>
                <w:rFonts w:cs="Times New Roman"/>
                <w:szCs w:val="24"/>
              </w:rPr>
            </w:pPr>
            <w:proofErr w:type="spellStart"/>
            <w:r w:rsidRPr="0027363C">
              <w:rPr>
                <w:rFonts w:cs="Times New Roman"/>
                <w:szCs w:val="24"/>
              </w:rPr>
              <w:t>Number</w:t>
            </w:r>
            <w:proofErr w:type="spellEnd"/>
            <w:r w:rsidRPr="0027363C">
              <w:rPr>
                <w:rFonts w:cs="Times New Roman"/>
                <w:szCs w:val="24"/>
              </w:rPr>
              <w:t xml:space="preserve"> of </w:t>
            </w:r>
            <w:proofErr w:type="spellStart"/>
            <w:r w:rsidRPr="0027363C">
              <w:rPr>
                <w:rFonts w:cs="Times New Roman"/>
                <w:szCs w:val="24"/>
              </w:rPr>
              <w:t>employees</w:t>
            </w:r>
            <w:proofErr w:type="spellEnd"/>
          </w:p>
        </w:tc>
        <w:tc>
          <w:tcPr>
            <w:tcW w:w="2250" w:type="dxa"/>
            <w:tcBorders>
              <w:top w:val="outset" w:sz="6" w:space="0" w:color="auto"/>
              <w:left w:val="nil"/>
              <w:bottom w:val="outset" w:sz="6" w:space="0" w:color="auto"/>
              <w:right w:val="nil"/>
            </w:tcBorders>
            <w:shd w:val="clear" w:color="auto" w:fill="FFFFFF"/>
            <w:hideMark/>
          </w:tcPr>
          <w:p w14:paraId="53B34084" w14:textId="05D63D00" w:rsidR="0027363C" w:rsidRPr="0027363C" w:rsidRDefault="00817175" w:rsidP="0027363C">
            <w:pPr>
              <w:autoSpaceDE w:val="0"/>
              <w:autoSpaceDN w:val="0"/>
              <w:adjustRightInd w:val="0"/>
              <w:spacing w:after="0"/>
              <w:rPr>
                <w:rFonts w:cs="Times New Roman"/>
                <w:szCs w:val="24"/>
              </w:rPr>
            </w:pPr>
            <w:r w:rsidRPr="0027363C">
              <w:rPr>
                <w:rFonts w:cs="Times New Roman"/>
                <w:szCs w:val="24"/>
              </w:rPr>
              <w:t>Percentage (%)</w:t>
            </w:r>
          </w:p>
        </w:tc>
      </w:tr>
      <w:tr w:rsidR="0027363C" w:rsidRPr="002031F5" w14:paraId="6C0BB424" w14:textId="77777777">
        <w:tc>
          <w:tcPr>
            <w:tcW w:w="3600" w:type="dxa"/>
            <w:tcBorders>
              <w:top w:val="nil"/>
              <w:left w:val="nil"/>
              <w:bottom w:val="nil"/>
              <w:right w:val="nil"/>
            </w:tcBorders>
            <w:shd w:val="clear" w:color="auto" w:fill="D8D8D8"/>
            <w:hideMark/>
          </w:tcPr>
          <w:p w14:paraId="1C72F436" w14:textId="77AE53D5" w:rsidR="0027363C" w:rsidRPr="002031F5" w:rsidRDefault="0027363C" w:rsidP="0027363C">
            <w:pPr>
              <w:autoSpaceDE w:val="0"/>
              <w:autoSpaceDN w:val="0"/>
              <w:adjustRightInd w:val="0"/>
              <w:spacing w:after="0"/>
              <w:rPr>
                <w:rFonts w:cs="Times New Roman"/>
                <w:i/>
                <w:szCs w:val="24"/>
              </w:rPr>
            </w:pPr>
            <w:r w:rsidRPr="00E329C6">
              <w:t>Housewife</w:t>
            </w:r>
          </w:p>
        </w:tc>
        <w:tc>
          <w:tcPr>
            <w:tcW w:w="3195" w:type="dxa"/>
            <w:tcBorders>
              <w:top w:val="nil"/>
              <w:left w:val="nil"/>
              <w:bottom w:val="nil"/>
              <w:right w:val="nil"/>
            </w:tcBorders>
            <w:shd w:val="clear" w:color="auto" w:fill="D8D8D8"/>
            <w:hideMark/>
          </w:tcPr>
          <w:p w14:paraId="010F8F04"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646</w:t>
            </w:r>
          </w:p>
        </w:tc>
        <w:tc>
          <w:tcPr>
            <w:tcW w:w="2250" w:type="dxa"/>
            <w:tcBorders>
              <w:top w:val="nil"/>
              <w:left w:val="nil"/>
              <w:bottom w:val="nil"/>
              <w:right w:val="nil"/>
            </w:tcBorders>
            <w:shd w:val="clear" w:color="auto" w:fill="D8D8D8"/>
            <w:hideMark/>
          </w:tcPr>
          <w:p w14:paraId="4CEE464C" w14:textId="66BE3A19" w:rsidR="0027363C" w:rsidRPr="0027363C" w:rsidRDefault="0027363C" w:rsidP="0027363C">
            <w:pPr>
              <w:autoSpaceDE w:val="0"/>
              <w:autoSpaceDN w:val="0"/>
              <w:adjustRightInd w:val="0"/>
              <w:spacing w:after="0"/>
              <w:rPr>
                <w:rFonts w:cs="Times New Roman"/>
                <w:szCs w:val="24"/>
              </w:rPr>
            </w:pPr>
            <w:r w:rsidRPr="0027363C">
              <w:rPr>
                <w:rFonts w:cs="Times New Roman"/>
                <w:szCs w:val="24"/>
              </w:rPr>
              <w:t>34</w:t>
            </w:r>
            <w:r>
              <w:rPr>
                <w:rFonts w:cs="Times New Roman"/>
                <w:szCs w:val="24"/>
              </w:rPr>
              <w:t>.</w:t>
            </w:r>
            <w:r w:rsidRPr="0027363C">
              <w:rPr>
                <w:rFonts w:cs="Times New Roman"/>
                <w:szCs w:val="24"/>
              </w:rPr>
              <w:t>71</w:t>
            </w:r>
          </w:p>
        </w:tc>
      </w:tr>
      <w:tr w:rsidR="0027363C" w:rsidRPr="002031F5" w14:paraId="5F7A7C73" w14:textId="77777777">
        <w:tc>
          <w:tcPr>
            <w:tcW w:w="3600" w:type="dxa"/>
            <w:tcBorders>
              <w:top w:val="nil"/>
              <w:left w:val="nil"/>
              <w:bottom w:val="nil"/>
              <w:right w:val="nil"/>
            </w:tcBorders>
            <w:shd w:val="clear" w:color="auto" w:fill="FFFFFF"/>
            <w:hideMark/>
          </w:tcPr>
          <w:p w14:paraId="180AA8EA" w14:textId="39AB5BD9" w:rsidR="0027363C" w:rsidRPr="002031F5" w:rsidRDefault="0027363C" w:rsidP="0027363C">
            <w:pPr>
              <w:autoSpaceDE w:val="0"/>
              <w:autoSpaceDN w:val="0"/>
              <w:adjustRightInd w:val="0"/>
              <w:spacing w:after="0"/>
              <w:rPr>
                <w:rFonts w:cs="Times New Roman"/>
                <w:szCs w:val="24"/>
              </w:rPr>
            </w:pPr>
            <w:r w:rsidRPr="00E329C6">
              <w:t>Merchant</w:t>
            </w:r>
          </w:p>
        </w:tc>
        <w:tc>
          <w:tcPr>
            <w:tcW w:w="3195" w:type="dxa"/>
            <w:tcBorders>
              <w:top w:val="nil"/>
              <w:left w:val="nil"/>
              <w:bottom w:val="nil"/>
              <w:right w:val="nil"/>
            </w:tcBorders>
            <w:shd w:val="clear" w:color="auto" w:fill="FFFFFF"/>
            <w:hideMark/>
          </w:tcPr>
          <w:p w14:paraId="6BFED8C5"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550</w:t>
            </w:r>
          </w:p>
        </w:tc>
        <w:tc>
          <w:tcPr>
            <w:tcW w:w="2250" w:type="dxa"/>
            <w:tcBorders>
              <w:top w:val="nil"/>
              <w:left w:val="nil"/>
              <w:bottom w:val="nil"/>
              <w:right w:val="nil"/>
            </w:tcBorders>
            <w:shd w:val="clear" w:color="auto" w:fill="FFFFFF"/>
            <w:hideMark/>
          </w:tcPr>
          <w:p w14:paraId="2ACEED83" w14:textId="4ABB1CF9"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29</w:t>
            </w:r>
            <w:r>
              <w:rPr>
                <w:rFonts w:cs="Times New Roman"/>
                <w:szCs w:val="24"/>
              </w:rPr>
              <w:t>.</w:t>
            </w:r>
            <w:r w:rsidRPr="0027363C">
              <w:rPr>
                <w:rFonts w:cs="Times New Roman"/>
                <w:szCs w:val="24"/>
              </w:rPr>
              <w:t>55</w:t>
            </w:r>
          </w:p>
        </w:tc>
      </w:tr>
      <w:tr w:rsidR="0027363C" w:rsidRPr="002031F5" w14:paraId="30D5684C" w14:textId="77777777">
        <w:tc>
          <w:tcPr>
            <w:tcW w:w="3600" w:type="dxa"/>
            <w:tcBorders>
              <w:top w:val="nil"/>
              <w:left w:val="nil"/>
              <w:bottom w:val="nil"/>
              <w:right w:val="nil"/>
            </w:tcBorders>
            <w:shd w:val="clear" w:color="auto" w:fill="FFFFFF"/>
            <w:hideMark/>
          </w:tcPr>
          <w:p w14:paraId="79053B04" w14:textId="638EC554" w:rsidR="0027363C" w:rsidRPr="002031F5" w:rsidRDefault="0027363C" w:rsidP="0027363C">
            <w:pPr>
              <w:autoSpaceDE w:val="0"/>
              <w:autoSpaceDN w:val="0"/>
              <w:adjustRightInd w:val="0"/>
              <w:spacing w:after="0"/>
              <w:rPr>
                <w:rFonts w:cs="Times New Roman"/>
                <w:szCs w:val="24"/>
              </w:rPr>
            </w:pPr>
            <w:r w:rsidRPr="00E329C6">
              <w:t>Craftsman/laborer</w:t>
            </w:r>
          </w:p>
        </w:tc>
        <w:tc>
          <w:tcPr>
            <w:tcW w:w="3195" w:type="dxa"/>
            <w:tcBorders>
              <w:top w:val="nil"/>
              <w:left w:val="nil"/>
              <w:bottom w:val="nil"/>
              <w:right w:val="nil"/>
            </w:tcBorders>
            <w:shd w:val="clear" w:color="auto" w:fill="FFFFFF"/>
            <w:hideMark/>
          </w:tcPr>
          <w:p w14:paraId="58B5F03A"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158</w:t>
            </w:r>
          </w:p>
        </w:tc>
        <w:tc>
          <w:tcPr>
            <w:tcW w:w="2250" w:type="dxa"/>
            <w:tcBorders>
              <w:top w:val="nil"/>
              <w:left w:val="nil"/>
              <w:bottom w:val="nil"/>
              <w:right w:val="nil"/>
            </w:tcBorders>
            <w:shd w:val="clear" w:color="auto" w:fill="FFFFFF"/>
            <w:hideMark/>
          </w:tcPr>
          <w:p w14:paraId="56CDD0F0" w14:textId="23397240"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w:t>
            </w:r>
            <w:r>
              <w:rPr>
                <w:rFonts w:cs="Times New Roman"/>
                <w:szCs w:val="24"/>
              </w:rPr>
              <w:t>.</w:t>
            </w:r>
            <w:r w:rsidRPr="0027363C">
              <w:rPr>
                <w:rFonts w:cs="Times New Roman"/>
                <w:szCs w:val="24"/>
              </w:rPr>
              <w:t>49</w:t>
            </w:r>
          </w:p>
        </w:tc>
      </w:tr>
      <w:tr w:rsidR="0027363C" w:rsidRPr="002031F5" w14:paraId="27E3F135" w14:textId="77777777">
        <w:tc>
          <w:tcPr>
            <w:tcW w:w="3600" w:type="dxa"/>
            <w:tcBorders>
              <w:top w:val="nil"/>
              <w:left w:val="nil"/>
              <w:bottom w:val="nil"/>
              <w:right w:val="nil"/>
            </w:tcBorders>
            <w:shd w:val="clear" w:color="auto" w:fill="FFFFFF"/>
            <w:hideMark/>
          </w:tcPr>
          <w:p w14:paraId="060EEEAD" w14:textId="4BD1A012" w:rsidR="0027363C" w:rsidRPr="002031F5" w:rsidRDefault="0027363C" w:rsidP="0027363C">
            <w:pPr>
              <w:autoSpaceDE w:val="0"/>
              <w:autoSpaceDN w:val="0"/>
              <w:adjustRightInd w:val="0"/>
              <w:spacing w:after="0"/>
              <w:rPr>
                <w:rFonts w:cs="Times New Roman"/>
                <w:szCs w:val="24"/>
              </w:rPr>
            </w:pPr>
            <w:r w:rsidRPr="00E329C6">
              <w:t>Seamstress/hairdresser</w:t>
            </w:r>
          </w:p>
        </w:tc>
        <w:tc>
          <w:tcPr>
            <w:tcW w:w="3195" w:type="dxa"/>
            <w:tcBorders>
              <w:top w:val="nil"/>
              <w:left w:val="nil"/>
              <w:bottom w:val="nil"/>
              <w:right w:val="nil"/>
            </w:tcBorders>
            <w:shd w:val="clear" w:color="auto" w:fill="FFFFFF"/>
            <w:hideMark/>
          </w:tcPr>
          <w:p w14:paraId="05E705C5"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99</w:t>
            </w:r>
          </w:p>
        </w:tc>
        <w:tc>
          <w:tcPr>
            <w:tcW w:w="2250" w:type="dxa"/>
            <w:tcBorders>
              <w:top w:val="nil"/>
              <w:left w:val="nil"/>
              <w:bottom w:val="nil"/>
              <w:right w:val="nil"/>
            </w:tcBorders>
            <w:shd w:val="clear" w:color="auto" w:fill="FFFFFF"/>
            <w:hideMark/>
          </w:tcPr>
          <w:p w14:paraId="0AD4FC69" w14:textId="613FCCB4"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32</w:t>
            </w:r>
          </w:p>
        </w:tc>
      </w:tr>
      <w:tr w:rsidR="0027363C" w:rsidRPr="002031F5" w14:paraId="7DC28407" w14:textId="77777777">
        <w:tc>
          <w:tcPr>
            <w:tcW w:w="3600" w:type="dxa"/>
            <w:tcBorders>
              <w:top w:val="nil"/>
              <w:left w:val="nil"/>
              <w:bottom w:val="nil"/>
              <w:right w:val="nil"/>
            </w:tcBorders>
            <w:shd w:val="clear" w:color="auto" w:fill="FFFFFF"/>
            <w:hideMark/>
          </w:tcPr>
          <w:p w14:paraId="6EA94668" w14:textId="67C467FB" w:rsidR="0027363C" w:rsidRPr="002031F5" w:rsidRDefault="0027363C" w:rsidP="0027363C">
            <w:pPr>
              <w:autoSpaceDE w:val="0"/>
              <w:autoSpaceDN w:val="0"/>
              <w:adjustRightInd w:val="0"/>
              <w:spacing w:after="0"/>
              <w:rPr>
                <w:rFonts w:cs="Times New Roman"/>
                <w:szCs w:val="24"/>
              </w:rPr>
            </w:pPr>
            <w:r w:rsidRPr="00E329C6">
              <w:t>Student/pupil</w:t>
            </w:r>
          </w:p>
        </w:tc>
        <w:tc>
          <w:tcPr>
            <w:tcW w:w="3195" w:type="dxa"/>
            <w:tcBorders>
              <w:top w:val="nil"/>
              <w:left w:val="nil"/>
              <w:bottom w:val="nil"/>
              <w:right w:val="nil"/>
            </w:tcBorders>
            <w:shd w:val="clear" w:color="auto" w:fill="FFFFFF"/>
            <w:hideMark/>
          </w:tcPr>
          <w:p w14:paraId="6EFF00E9"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96</w:t>
            </w:r>
          </w:p>
        </w:tc>
        <w:tc>
          <w:tcPr>
            <w:tcW w:w="2250" w:type="dxa"/>
            <w:tcBorders>
              <w:top w:val="nil"/>
              <w:left w:val="nil"/>
              <w:bottom w:val="nil"/>
              <w:right w:val="nil"/>
            </w:tcBorders>
            <w:shd w:val="clear" w:color="auto" w:fill="FFFFFF"/>
            <w:hideMark/>
          </w:tcPr>
          <w:p w14:paraId="47D2D1AC" w14:textId="0FBCC09E" w:rsidR="0027363C" w:rsidRPr="0027363C" w:rsidRDefault="0027363C" w:rsidP="0027363C">
            <w:pPr>
              <w:autoSpaceDE w:val="0"/>
              <w:autoSpaceDN w:val="0"/>
              <w:adjustRightInd w:val="0"/>
              <w:spacing w:after="0"/>
              <w:rPr>
                <w:rFonts w:cs="Times New Roman"/>
                <w:szCs w:val="24"/>
              </w:rPr>
            </w:pPr>
            <w:r w:rsidRPr="0027363C">
              <w:rPr>
                <w:rFonts w:cs="Times New Roman"/>
                <w:szCs w:val="24"/>
              </w:rPr>
              <w:t>5</w:t>
            </w:r>
            <w:r>
              <w:rPr>
                <w:rFonts w:cs="Times New Roman"/>
                <w:szCs w:val="24"/>
              </w:rPr>
              <w:t>.</w:t>
            </w:r>
            <w:r w:rsidRPr="0027363C">
              <w:rPr>
                <w:rFonts w:cs="Times New Roman"/>
                <w:szCs w:val="24"/>
              </w:rPr>
              <w:t>16</w:t>
            </w:r>
          </w:p>
        </w:tc>
      </w:tr>
      <w:tr w:rsidR="0027363C" w:rsidRPr="002031F5" w14:paraId="558A967C" w14:textId="77777777">
        <w:tc>
          <w:tcPr>
            <w:tcW w:w="3600" w:type="dxa"/>
            <w:tcBorders>
              <w:top w:val="nil"/>
              <w:left w:val="nil"/>
              <w:bottom w:val="nil"/>
              <w:right w:val="nil"/>
            </w:tcBorders>
            <w:shd w:val="clear" w:color="auto" w:fill="FFFFFF"/>
            <w:hideMark/>
          </w:tcPr>
          <w:p w14:paraId="2A500ADD" w14:textId="4D4406BB" w:rsidR="0027363C" w:rsidRPr="002031F5" w:rsidRDefault="0027363C" w:rsidP="0027363C">
            <w:pPr>
              <w:autoSpaceDE w:val="0"/>
              <w:autoSpaceDN w:val="0"/>
              <w:adjustRightInd w:val="0"/>
              <w:spacing w:after="0"/>
              <w:rPr>
                <w:rFonts w:cs="Times New Roman"/>
                <w:szCs w:val="24"/>
              </w:rPr>
            </w:pPr>
            <w:r w:rsidRPr="00E329C6">
              <w:t>Driver</w:t>
            </w:r>
          </w:p>
        </w:tc>
        <w:tc>
          <w:tcPr>
            <w:tcW w:w="3195" w:type="dxa"/>
            <w:tcBorders>
              <w:top w:val="nil"/>
              <w:left w:val="nil"/>
              <w:bottom w:val="nil"/>
              <w:right w:val="nil"/>
            </w:tcBorders>
            <w:shd w:val="clear" w:color="auto" w:fill="FFFFFF"/>
            <w:hideMark/>
          </w:tcPr>
          <w:p w14:paraId="5BBD7FC0"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86</w:t>
            </w:r>
          </w:p>
        </w:tc>
        <w:tc>
          <w:tcPr>
            <w:tcW w:w="2250" w:type="dxa"/>
            <w:tcBorders>
              <w:top w:val="nil"/>
              <w:left w:val="nil"/>
              <w:bottom w:val="nil"/>
              <w:right w:val="nil"/>
            </w:tcBorders>
            <w:shd w:val="clear" w:color="auto" w:fill="FFFFFF"/>
            <w:hideMark/>
          </w:tcPr>
          <w:p w14:paraId="0FDABCD3" w14:textId="55E51D06"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62</w:t>
            </w:r>
          </w:p>
        </w:tc>
      </w:tr>
      <w:tr w:rsidR="0027363C" w:rsidRPr="002031F5" w14:paraId="04A8DF01" w14:textId="77777777">
        <w:tc>
          <w:tcPr>
            <w:tcW w:w="3600" w:type="dxa"/>
            <w:tcBorders>
              <w:top w:val="nil"/>
              <w:left w:val="nil"/>
              <w:bottom w:val="nil"/>
              <w:right w:val="nil"/>
            </w:tcBorders>
            <w:shd w:val="clear" w:color="auto" w:fill="FFFFFF"/>
            <w:hideMark/>
          </w:tcPr>
          <w:p w14:paraId="40BBF6DA" w14:textId="65844727" w:rsidR="0027363C" w:rsidRPr="002031F5" w:rsidRDefault="0027363C" w:rsidP="0027363C">
            <w:pPr>
              <w:autoSpaceDE w:val="0"/>
              <w:autoSpaceDN w:val="0"/>
              <w:adjustRightInd w:val="0"/>
              <w:spacing w:after="0"/>
              <w:rPr>
                <w:rFonts w:cs="Times New Roman"/>
                <w:szCs w:val="24"/>
              </w:rPr>
            </w:pPr>
            <w:r w:rsidRPr="00E329C6">
              <w:t>Farmer</w:t>
            </w:r>
          </w:p>
        </w:tc>
        <w:tc>
          <w:tcPr>
            <w:tcW w:w="3195" w:type="dxa"/>
            <w:tcBorders>
              <w:top w:val="nil"/>
              <w:left w:val="nil"/>
              <w:bottom w:val="nil"/>
              <w:right w:val="nil"/>
            </w:tcBorders>
            <w:shd w:val="clear" w:color="auto" w:fill="FFFFFF"/>
            <w:hideMark/>
          </w:tcPr>
          <w:p w14:paraId="05F9E0F1"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75</w:t>
            </w:r>
          </w:p>
        </w:tc>
        <w:tc>
          <w:tcPr>
            <w:tcW w:w="2250" w:type="dxa"/>
            <w:tcBorders>
              <w:top w:val="nil"/>
              <w:left w:val="nil"/>
              <w:bottom w:val="nil"/>
              <w:right w:val="nil"/>
            </w:tcBorders>
            <w:shd w:val="clear" w:color="auto" w:fill="FFFFFF"/>
            <w:hideMark/>
          </w:tcPr>
          <w:p w14:paraId="5E372590" w14:textId="362EFB9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03</w:t>
            </w:r>
          </w:p>
        </w:tc>
      </w:tr>
      <w:tr w:rsidR="0027363C" w:rsidRPr="002031F5" w14:paraId="73197FCC" w14:textId="77777777">
        <w:tc>
          <w:tcPr>
            <w:tcW w:w="3600" w:type="dxa"/>
            <w:tcBorders>
              <w:top w:val="nil"/>
              <w:left w:val="nil"/>
              <w:bottom w:val="nil"/>
              <w:right w:val="nil"/>
            </w:tcBorders>
            <w:shd w:val="clear" w:color="auto" w:fill="FFFFFF"/>
            <w:hideMark/>
          </w:tcPr>
          <w:p w14:paraId="5D7FED19" w14:textId="11C91684" w:rsidR="0027363C" w:rsidRPr="002031F5" w:rsidRDefault="0027363C" w:rsidP="0027363C">
            <w:pPr>
              <w:autoSpaceDE w:val="0"/>
              <w:autoSpaceDN w:val="0"/>
              <w:adjustRightInd w:val="0"/>
              <w:spacing w:after="0"/>
              <w:rPr>
                <w:rFonts w:cs="Times New Roman"/>
                <w:szCs w:val="24"/>
              </w:rPr>
            </w:pPr>
            <w:r w:rsidRPr="00E329C6">
              <w:t>Military personnel</w:t>
            </w:r>
          </w:p>
        </w:tc>
        <w:tc>
          <w:tcPr>
            <w:tcW w:w="3195" w:type="dxa"/>
            <w:tcBorders>
              <w:top w:val="nil"/>
              <w:left w:val="nil"/>
              <w:bottom w:val="nil"/>
              <w:right w:val="nil"/>
            </w:tcBorders>
            <w:shd w:val="clear" w:color="auto" w:fill="FFFFFF"/>
            <w:hideMark/>
          </w:tcPr>
          <w:p w14:paraId="0FB7B9B8"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40</w:t>
            </w:r>
          </w:p>
        </w:tc>
        <w:tc>
          <w:tcPr>
            <w:tcW w:w="2250" w:type="dxa"/>
            <w:tcBorders>
              <w:top w:val="nil"/>
              <w:left w:val="nil"/>
              <w:bottom w:val="nil"/>
              <w:right w:val="nil"/>
            </w:tcBorders>
            <w:shd w:val="clear" w:color="auto" w:fill="FFFFFF"/>
            <w:hideMark/>
          </w:tcPr>
          <w:p w14:paraId="165C6EF6" w14:textId="384DBAE0"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w:t>
            </w:r>
            <w:r>
              <w:rPr>
                <w:rFonts w:cs="Times New Roman"/>
                <w:szCs w:val="24"/>
              </w:rPr>
              <w:t>.</w:t>
            </w:r>
            <w:r w:rsidRPr="0027363C">
              <w:rPr>
                <w:rFonts w:cs="Times New Roman"/>
                <w:szCs w:val="24"/>
              </w:rPr>
              <w:t>15</w:t>
            </w:r>
          </w:p>
        </w:tc>
      </w:tr>
      <w:tr w:rsidR="0027363C" w:rsidRPr="002031F5" w14:paraId="755D385A" w14:textId="77777777">
        <w:tc>
          <w:tcPr>
            <w:tcW w:w="3600" w:type="dxa"/>
            <w:tcBorders>
              <w:top w:val="nil"/>
              <w:left w:val="nil"/>
              <w:bottom w:val="nil"/>
              <w:right w:val="nil"/>
            </w:tcBorders>
            <w:shd w:val="clear" w:color="auto" w:fill="FFFFFF"/>
            <w:hideMark/>
          </w:tcPr>
          <w:p w14:paraId="3448AA4C" w14:textId="207FA94A" w:rsidR="0027363C" w:rsidRPr="002031F5" w:rsidRDefault="0027363C" w:rsidP="0027363C">
            <w:pPr>
              <w:autoSpaceDE w:val="0"/>
              <w:autoSpaceDN w:val="0"/>
              <w:adjustRightInd w:val="0"/>
              <w:spacing w:after="0"/>
              <w:rPr>
                <w:rFonts w:cs="Times New Roman"/>
                <w:szCs w:val="24"/>
              </w:rPr>
            </w:pPr>
            <w:r w:rsidRPr="00E329C6">
              <w:t>Pupils</w:t>
            </w:r>
          </w:p>
        </w:tc>
        <w:tc>
          <w:tcPr>
            <w:tcW w:w="3195" w:type="dxa"/>
            <w:tcBorders>
              <w:top w:val="nil"/>
              <w:left w:val="nil"/>
              <w:bottom w:val="nil"/>
              <w:right w:val="nil"/>
            </w:tcBorders>
            <w:shd w:val="clear" w:color="auto" w:fill="FFFFFF"/>
            <w:hideMark/>
          </w:tcPr>
          <w:p w14:paraId="62BA02BE"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23</w:t>
            </w:r>
          </w:p>
        </w:tc>
        <w:tc>
          <w:tcPr>
            <w:tcW w:w="2250" w:type="dxa"/>
            <w:tcBorders>
              <w:top w:val="nil"/>
              <w:left w:val="nil"/>
              <w:bottom w:val="nil"/>
              <w:right w:val="nil"/>
            </w:tcBorders>
            <w:shd w:val="clear" w:color="auto" w:fill="FFFFFF"/>
            <w:hideMark/>
          </w:tcPr>
          <w:p w14:paraId="15082AC3" w14:textId="3986972D"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w:t>
            </w:r>
            <w:r>
              <w:rPr>
                <w:rFonts w:cs="Times New Roman"/>
                <w:szCs w:val="24"/>
              </w:rPr>
              <w:t>.</w:t>
            </w:r>
            <w:r w:rsidRPr="0027363C">
              <w:rPr>
                <w:rFonts w:cs="Times New Roman"/>
                <w:szCs w:val="24"/>
              </w:rPr>
              <w:t>24</w:t>
            </w:r>
          </w:p>
        </w:tc>
      </w:tr>
      <w:tr w:rsidR="0027363C" w:rsidRPr="002031F5" w14:paraId="71DA7145" w14:textId="77777777">
        <w:tc>
          <w:tcPr>
            <w:tcW w:w="3600" w:type="dxa"/>
            <w:tcBorders>
              <w:top w:val="nil"/>
              <w:left w:val="nil"/>
              <w:bottom w:val="nil"/>
              <w:right w:val="nil"/>
            </w:tcBorders>
            <w:shd w:val="clear" w:color="auto" w:fill="FFFFFF"/>
            <w:hideMark/>
          </w:tcPr>
          <w:p w14:paraId="1447D9C5" w14:textId="5559F27D" w:rsidR="0027363C" w:rsidRPr="002031F5" w:rsidRDefault="0027363C" w:rsidP="0027363C">
            <w:pPr>
              <w:autoSpaceDE w:val="0"/>
              <w:autoSpaceDN w:val="0"/>
              <w:adjustRightInd w:val="0"/>
              <w:spacing w:after="0"/>
              <w:rPr>
                <w:rFonts w:cs="Times New Roman"/>
                <w:szCs w:val="24"/>
              </w:rPr>
            </w:pPr>
            <w:r w:rsidRPr="00E329C6">
              <w:t>Not specified</w:t>
            </w:r>
          </w:p>
        </w:tc>
        <w:tc>
          <w:tcPr>
            <w:tcW w:w="3195" w:type="dxa"/>
            <w:tcBorders>
              <w:top w:val="nil"/>
              <w:left w:val="nil"/>
              <w:bottom w:val="nil"/>
              <w:right w:val="nil"/>
            </w:tcBorders>
            <w:shd w:val="clear" w:color="auto" w:fill="FFFFFF"/>
            <w:hideMark/>
          </w:tcPr>
          <w:p w14:paraId="237A24D3"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88</w:t>
            </w:r>
          </w:p>
        </w:tc>
        <w:tc>
          <w:tcPr>
            <w:tcW w:w="2250" w:type="dxa"/>
            <w:tcBorders>
              <w:top w:val="nil"/>
              <w:left w:val="nil"/>
              <w:bottom w:val="nil"/>
              <w:right w:val="nil"/>
            </w:tcBorders>
            <w:shd w:val="clear" w:color="auto" w:fill="FFFFFF"/>
            <w:hideMark/>
          </w:tcPr>
          <w:p w14:paraId="1FE3665B" w14:textId="071E35D3" w:rsidR="0027363C" w:rsidRPr="0027363C" w:rsidRDefault="0027363C" w:rsidP="0027363C">
            <w:pPr>
              <w:autoSpaceDE w:val="0"/>
              <w:autoSpaceDN w:val="0"/>
              <w:adjustRightInd w:val="0"/>
              <w:spacing w:after="0"/>
              <w:rPr>
                <w:rFonts w:cs="Times New Roman"/>
                <w:szCs w:val="24"/>
              </w:rPr>
            </w:pPr>
            <w:r w:rsidRPr="0027363C">
              <w:rPr>
                <w:rFonts w:cs="Times New Roman"/>
                <w:szCs w:val="24"/>
              </w:rPr>
              <w:t>4</w:t>
            </w:r>
            <w:r>
              <w:rPr>
                <w:rFonts w:cs="Times New Roman"/>
                <w:szCs w:val="24"/>
              </w:rPr>
              <w:t>.</w:t>
            </w:r>
            <w:r w:rsidRPr="0027363C">
              <w:rPr>
                <w:rFonts w:cs="Times New Roman"/>
                <w:szCs w:val="24"/>
              </w:rPr>
              <w:t>72</w:t>
            </w:r>
          </w:p>
        </w:tc>
      </w:tr>
      <w:tr w:rsidR="0027363C" w:rsidRPr="002031F5" w14:paraId="06828647" w14:textId="77777777">
        <w:tc>
          <w:tcPr>
            <w:tcW w:w="3600" w:type="dxa"/>
            <w:tcBorders>
              <w:top w:val="nil"/>
              <w:left w:val="nil"/>
              <w:bottom w:val="outset" w:sz="6" w:space="0" w:color="auto"/>
              <w:right w:val="nil"/>
            </w:tcBorders>
            <w:shd w:val="clear" w:color="auto" w:fill="FFFFFF"/>
            <w:hideMark/>
          </w:tcPr>
          <w:p w14:paraId="64385774" w14:textId="22A56181" w:rsidR="0027363C" w:rsidRPr="002031F5" w:rsidRDefault="0027363C" w:rsidP="0027363C">
            <w:pPr>
              <w:autoSpaceDE w:val="0"/>
              <w:autoSpaceDN w:val="0"/>
              <w:adjustRightInd w:val="0"/>
              <w:spacing w:after="0"/>
              <w:rPr>
                <w:rFonts w:cs="Times New Roman"/>
                <w:szCs w:val="24"/>
              </w:rPr>
            </w:pPr>
            <w:r w:rsidRPr="00E329C6">
              <w:t>Total</w:t>
            </w:r>
          </w:p>
        </w:tc>
        <w:tc>
          <w:tcPr>
            <w:tcW w:w="3195" w:type="dxa"/>
            <w:tcBorders>
              <w:top w:val="nil"/>
              <w:left w:val="nil"/>
              <w:bottom w:val="outset" w:sz="6" w:space="0" w:color="auto"/>
              <w:right w:val="nil"/>
            </w:tcBorders>
            <w:shd w:val="clear" w:color="auto" w:fill="FFFFFF"/>
            <w:hideMark/>
          </w:tcPr>
          <w:p w14:paraId="607FF2DA" w14:textId="77777777"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1861</w:t>
            </w:r>
          </w:p>
        </w:tc>
        <w:tc>
          <w:tcPr>
            <w:tcW w:w="2250" w:type="dxa"/>
            <w:tcBorders>
              <w:top w:val="nil"/>
              <w:left w:val="nil"/>
              <w:bottom w:val="outset" w:sz="6" w:space="0" w:color="auto"/>
              <w:right w:val="nil"/>
            </w:tcBorders>
            <w:shd w:val="clear" w:color="auto" w:fill="FFFFFF"/>
            <w:hideMark/>
          </w:tcPr>
          <w:p w14:paraId="27947CBF" w14:textId="35B04E2A" w:rsidR="0027363C" w:rsidRPr="0027363C" w:rsidRDefault="0027363C" w:rsidP="0027363C">
            <w:pPr>
              <w:autoSpaceDE w:val="0"/>
              <w:autoSpaceDN w:val="0"/>
              <w:adjustRightInd w:val="0"/>
              <w:spacing w:after="0"/>
              <w:rPr>
                <w:rFonts w:cs="Times New Roman"/>
                <w:szCs w:val="24"/>
              </w:rPr>
            </w:pPr>
            <w:r w:rsidRPr="0027363C">
              <w:rPr>
                <w:rFonts w:cs="Times New Roman"/>
                <w:szCs w:val="24"/>
              </w:rPr>
              <w:t>100</w:t>
            </w:r>
          </w:p>
        </w:tc>
      </w:tr>
    </w:tbl>
    <w:p w14:paraId="69112B4C" w14:textId="77777777" w:rsidR="008C115E" w:rsidRDefault="008C115E" w:rsidP="006A1E2F">
      <w:pPr>
        <w:autoSpaceDE w:val="0"/>
        <w:autoSpaceDN w:val="0"/>
        <w:adjustRightInd w:val="0"/>
        <w:spacing w:after="0"/>
        <w:rPr>
          <w:rFonts w:cs="Times New Roman"/>
          <w:b/>
          <w:sz w:val="28"/>
          <w:szCs w:val="28"/>
        </w:rPr>
      </w:pPr>
    </w:p>
    <w:p w14:paraId="4F3EF667" w14:textId="77777777" w:rsidR="008C115E" w:rsidRDefault="008C115E" w:rsidP="006A1E2F">
      <w:pPr>
        <w:autoSpaceDE w:val="0"/>
        <w:autoSpaceDN w:val="0"/>
        <w:adjustRightInd w:val="0"/>
        <w:spacing w:after="0"/>
        <w:rPr>
          <w:rFonts w:cs="Times New Roman"/>
          <w:b/>
          <w:sz w:val="28"/>
          <w:szCs w:val="28"/>
        </w:rPr>
      </w:pPr>
    </w:p>
    <w:p w14:paraId="4AE66620" w14:textId="3C927D4D" w:rsidR="006A1E2F" w:rsidRPr="00817175" w:rsidRDefault="00817175" w:rsidP="006A1E2F">
      <w:pPr>
        <w:autoSpaceDE w:val="0"/>
        <w:autoSpaceDN w:val="0"/>
        <w:adjustRightInd w:val="0"/>
        <w:spacing w:after="0"/>
        <w:rPr>
          <w:rFonts w:cs="Times New Roman"/>
          <w:bCs/>
          <w:szCs w:val="24"/>
        </w:rPr>
      </w:pPr>
      <w:r w:rsidRPr="00817175">
        <w:rPr>
          <w:rFonts w:cs="Times New Roman"/>
          <w:b/>
          <w:szCs w:val="24"/>
        </w:rPr>
        <w:t xml:space="preserve">Table III : </w:t>
      </w:r>
      <w:r w:rsidRPr="00817175">
        <w:rPr>
          <w:rFonts w:cs="Times New Roman"/>
          <w:bCs/>
          <w:szCs w:val="24"/>
        </w:rPr>
        <w:t>Distribution according to biological diagnosis of hospitalized patients</w:t>
      </w:r>
    </w:p>
    <w:tbl>
      <w:tblPr>
        <w:tblStyle w:val="LightShading"/>
        <w:tblW w:w="9356" w:type="dxa"/>
        <w:tblLook w:val="04A0" w:firstRow="1" w:lastRow="0" w:firstColumn="1" w:lastColumn="0" w:noHBand="0" w:noVBand="1"/>
      </w:tblPr>
      <w:tblGrid>
        <w:gridCol w:w="2347"/>
        <w:gridCol w:w="3639"/>
        <w:gridCol w:w="1416"/>
        <w:gridCol w:w="1954"/>
      </w:tblGrid>
      <w:tr w:rsidR="00817175" w:rsidRPr="002031F5" w14:paraId="52DCBF69" w14:textId="77777777" w:rsidTr="00790B3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86" w:type="dxa"/>
            <w:gridSpan w:val="2"/>
            <w:vAlign w:val="center"/>
          </w:tcPr>
          <w:p w14:paraId="03E8A59B" w14:textId="77777777" w:rsidR="00817175" w:rsidRPr="002031F5" w:rsidRDefault="00817175" w:rsidP="00817175">
            <w:pPr>
              <w:spacing w:line="276" w:lineRule="auto"/>
              <w:jc w:val="left"/>
              <w:rPr>
                <w:rFonts w:eastAsia="Times New Roman" w:cs="Times New Roman"/>
                <w:bCs w:val="0"/>
                <w:szCs w:val="24"/>
                <w:lang w:eastAsia="fr-FR"/>
              </w:rPr>
            </w:pPr>
            <w:r w:rsidRPr="002031F5">
              <w:rPr>
                <w:rFonts w:cs="Times New Roman"/>
                <w:szCs w:val="24"/>
              </w:rPr>
              <w:t>Variables</w:t>
            </w:r>
          </w:p>
        </w:tc>
        <w:tc>
          <w:tcPr>
            <w:tcW w:w="1416" w:type="dxa"/>
            <w:hideMark/>
          </w:tcPr>
          <w:p w14:paraId="0F25E5D5" w14:textId="254E233D" w:rsidR="00817175" w:rsidRPr="002031F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0F7D1D">
              <w:t xml:space="preserve">Frequency </w:t>
            </w:r>
          </w:p>
        </w:tc>
        <w:tc>
          <w:tcPr>
            <w:tcW w:w="1954" w:type="dxa"/>
            <w:hideMark/>
          </w:tcPr>
          <w:p w14:paraId="3BEECA89" w14:textId="41AA9CF3" w:rsidR="00817175" w:rsidRPr="00817175" w:rsidRDefault="00817175" w:rsidP="0081717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24"/>
                <w:lang w:eastAsia="fr-FR"/>
              </w:rPr>
            </w:pPr>
            <w:r w:rsidRPr="00817175">
              <w:t xml:space="preserve">   </w:t>
            </w:r>
            <w:proofErr w:type="gramStart"/>
            <w:r w:rsidRPr="00817175">
              <w:t>Proportion(</w:t>
            </w:r>
            <w:proofErr w:type="gramEnd"/>
            <w:r w:rsidRPr="00817175">
              <w:t>%)</w:t>
            </w:r>
          </w:p>
        </w:tc>
      </w:tr>
      <w:tr w:rsidR="00817175" w:rsidRPr="002031F5" w14:paraId="5B53638E" w14:textId="77777777" w:rsidTr="00474F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79A81095" w14:textId="103057D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Virus type HIV 1</w:t>
            </w:r>
          </w:p>
        </w:tc>
        <w:tc>
          <w:tcPr>
            <w:tcW w:w="3639" w:type="dxa"/>
            <w:shd w:val="clear" w:color="auto" w:fill="D9D9D9" w:themeFill="background1" w:themeFillShade="D9"/>
            <w:hideMark/>
          </w:tcPr>
          <w:p w14:paraId="3F91247B" w14:textId="16E43E45"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C50C2A">
              <w:t>HIV 1</w:t>
            </w:r>
          </w:p>
        </w:tc>
        <w:tc>
          <w:tcPr>
            <w:tcW w:w="1416" w:type="dxa"/>
            <w:shd w:val="clear" w:color="auto" w:fill="D9D9D9" w:themeFill="background1" w:themeFillShade="D9"/>
            <w:vAlign w:val="center"/>
            <w:hideMark/>
          </w:tcPr>
          <w:p w14:paraId="3E31625E"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1847</w:t>
            </w:r>
          </w:p>
        </w:tc>
        <w:tc>
          <w:tcPr>
            <w:tcW w:w="1954" w:type="dxa"/>
            <w:shd w:val="clear" w:color="auto" w:fill="D9D9D9" w:themeFill="background1" w:themeFillShade="D9"/>
            <w:vAlign w:val="center"/>
            <w:hideMark/>
          </w:tcPr>
          <w:p w14:paraId="07978845" w14:textId="5CC12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99</w:t>
            </w:r>
            <w:r>
              <w:rPr>
                <w:rFonts w:eastAsia="Times New Roman" w:cs="Times New Roman"/>
                <w:b/>
                <w:szCs w:val="24"/>
                <w:lang w:eastAsia="fr-FR"/>
              </w:rPr>
              <w:t>.</w:t>
            </w:r>
            <w:r w:rsidRPr="00817175">
              <w:rPr>
                <w:rFonts w:eastAsia="Times New Roman" w:cs="Times New Roman"/>
                <w:b/>
                <w:szCs w:val="24"/>
                <w:lang w:eastAsia="fr-FR"/>
              </w:rPr>
              <w:t>24</w:t>
            </w:r>
          </w:p>
        </w:tc>
      </w:tr>
      <w:tr w:rsidR="00817175" w:rsidRPr="002031F5" w14:paraId="4750CE66" w14:textId="77777777" w:rsidTr="00474F0B">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91F2A09"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B9C60E1" w14:textId="1B80EFF6"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C50C2A">
              <w:t>HIV 2</w:t>
            </w:r>
          </w:p>
        </w:tc>
        <w:tc>
          <w:tcPr>
            <w:tcW w:w="1416" w:type="dxa"/>
            <w:shd w:val="clear" w:color="auto" w:fill="FFFFFF" w:themeFill="background1"/>
            <w:vAlign w:val="center"/>
            <w:hideMark/>
          </w:tcPr>
          <w:p w14:paraId="293D67C3"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11</w:t>
            </w:r>
          </w:p>
        </w:tc>
        <w:tc>
          <w:tcPr>
            <w:tcW w:w="1954" w:type="dxa"/>
            <w:shd w:val="clear" w:color="auto" w:fill="FFFFFF" w:themeFill="background1"/>
            <w:vAlign w:val="center"/>
            <w:hideMark/>
          </w:tcPr>
          <w:p w14:paraId="33C27D61" w14:textId="479DBEB9"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59</w:t>
            </w:r>
          </w:p>
        </w:tc>
      </w:tr>
      <w:tr w:rsidR="00817175" w:rsidRPr="002031F5" w14:paraId="4A7425EB" w14:textId="77777777" w:rsidTr="00474F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20B08E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C625F2F" w14:textId="7605B00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C50C2A">
              <w:t>HIV 1+2</w:t>
            </w:r>
          </w:p>
        </w:tc>
        <w:tc>
          <w:tcPr>
            <w:tcW w:w="1416" w:type="dxa"/>
            <w:shd w:val="clear" w:color="auto" w:fill="FFFFFF" w:themeFill="background1"/>
            <w:vAlign w:val="center"/>
            <w:hideMark/>
          </w:tcPr>
          <w:p w14:paraId="64EA8E4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w:t>
            </w:r>
          </w:p>
        </w:tc>
        <w:tc>
          <w:tcPr>
            <w:tcW w:w="1954" w:type="dxa"/>
            <w:shd w:val="clear" w:color="auto" w:fill="FFFFFF" w:themeFill="background1"/>
            <w:vAlign w:val="center"/>
            <w:hideMark/>
          </w:tcPr>
          <w:p w14:paraId="15612279" w14:textId="6F59C311"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0</w:t>
            </w:r>
            <w:r>
              <w:rPr>
                <w:rFonts w:eastAsia="Times New Roman" w:cs="Times New Roman"/>
                <w:szCs w:val="24"/>
                <w:lang w:eastAsia="fr-FR"/>
              </w:rPr>
              <w:t>.</w:t>
            </w:r>
            <w:r w:rsidRPr="00817175">
              <w:rPr>
                <w:rFonts w:eastAsia="Times New Roman" w:cs="Times New Roman"/>
                <w:szCs w:val="24"/>
                <w:lang w:eastAsia="fr-FR"/>
              </w:rPr>
              <w:t>16</w:t>
            </w:r>
          </w:p>
        </w:tc>
      </w:tr>
      <w:tr w:rsidR="006A1E2F" w:rsidRPr="002031F5" w14:paraId="1F7B1185" w14:textId="77777777" w:rsidTr="0086367F">
        <w:trPr>
          <w:trHeight w:val="286"/>
        </w:trPr>
        <w:tc>
          <w:tcPr>
            <w:cnfStyle w:val="001000000000" w:firstRow="0" w:lastRow="0" w:firstColumn="1" w:lastColumn="0" w:oddVBand="0" w:evenVBand="0" w:oddHBand="0" w:evenHBand="0" w:firstRowFirstColumn="0" w:firstRowLastColumn="0" w:lastRowFirstColumn="0" w:lastRowLastColumn="0"/>
            <w:tcW w:w="2347" w:type="dxa"/>
            <w:vAlign w:val="center"/>
          </w:tcPr>
          <w:p w14:paraId="64DF776B" w14:textId="77777777" w:rsidR="006A1E2F" w:rsidRPr="002031F5" w:rsidRDefault="006A1E2F" w:rsidP="0086367F">
            <w:pPr>
              <w:spacing w:line="276" w:lineRule="auto"/>
              <w:jc w:val="left"/>
              <w:rPr>
                <w:rFonts w:eastAsia="Times New Roman" w:cs="Times New Roman"/>
                <w:szCs w:val="24"/>
                <w:lang w:eastAsia="fr-FR"/>
              </w:rPr>
            </w:pPr>
          </w:p>
        </w:tc>
        <w:tc>
          <w:tcPr>
            <w:tcW w:w="3639" w:type="dxa"/>
            <w:vAlign w:val="center"/>
          </w:tcPr>
          <w:p w14:paraId="6BF535E9" w14:textId="77777777" w:rsidR="006A1E2F" w:rsidRPr="002031F5" w:rsidRDefault="006A1E2F" w:rsidP="0086367F">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416" w:type="dxa"/>
            <w:vAlign w:val="center"/>
          </w:tcPr>
          <w:p w14:paraId="39221704" w14:textId="77777777" w:rsidR="006A1E2F" w:rsidRPr="002031F5" w:rsidRDefault="006A1E2F" w:rsidP="0086367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54" w:type="dxa"/>
            <w:vAlign w:val="center"/>
          </w:tcPr>
          <w:p w14:paraId="6BD9D987" w14:textId="77777777" w:rsidR="006A1E2F" w:rsidRPr="00817175" w:rsidRDefault="006A1E2F" w:rsidP="0086367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817175" w:rsidRPr="002031F5" w14:paraId="0D269107"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shd w:val="clear" w:color="auto" w:fill="FFFFFF" w:themeFill="background1"/>
            <w:vAlign w:val="center"/>
          </w:tcPr>
          <w:p w14:paraId="4F5BF05C" w14:textId="77777777" w:rsidR="00817175" w:rsidRPr="002031F5" w:rsidRDefault="00817175" w:rsidP="00817175">
            <w:pPr>
              <w:spacing w:line="276" w:lineRule="auto"/>
              <w:jc w:val="left"/>
              <w:rPr>
                <w:rFonts w:eastAsia="Times New Roman" w:cs="Times New Roman"/>
                <w:szCs w:val="24"/>
                <w:lang w:eastAsia="fr-FR"/>
              </w:rPr>
            </w:pPr>
          </w:p>
          <w:p w14:paraId="1520D97C" w14:textId="72345A14"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CD4 count</w:t>
            </w:r>
          </w:p>
        </w:tc>
        <w:tc>
          <w:tcPr>
            <w:tcW w:w="3639" w:type="dxa"/>
            <w:shd w:val="clear" w:color="auto" w:fill="D9D9D9" w:themeFill="background1" w:themeFillShade="D9"/>
            <w:hideMark/>
          </w:tcPr>
          <w:p w14:paraId="28441848" w14:textId="1B9FA1D9"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8C7ACE">
              <w:t>CD4 &lt; 50 cells/mm3</w:t>
            </w:r>
          </w:p>
        </w:tc>
        <w:tc>
          <w:tcPr>
            <w:tcW w:w="1416" w:type="dxa"/>
            <w:shd w:val="clear" w:color="auto" w:fill="D9D9D9" w:themeFill="background1" w:themeFillShade="D9"/>
            <w:vAlign w:val="center"/>
            <w:hideMark/>
          </w:tcPr>
          <w:p w14:paraId="57643867"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895</w:t>
            </w:r>
          </w:p>
        </w:tc>
        <w:tc>
          <w:tcPr>
            <w:tcW w:w="1954" w:type="dxa"/>
            <w:shd w:val="clear" w:color="auto" w:fill="D9D9D9" w:themeFill="background1" w:themeFillShade="D9"/>
            <w:vAlign w:val="center"/>
            <w:hideMark/>
          </w:tcPr>
          <w:p w14:paraId="3AD4B4BD" w14:textId="4B81ADA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48</w:t>
            </w:r>
            <w:r>
              <w:rPr>
                <w:rFonts w:eastAsia="Times New Roman" w:cs="Times New Roman"/>
                <w:b/>
                <w:szCs w:val="24"/>
                <w:lang w:eastAsia="fr-FR"/>
              </w:rPr>
              <w:t>.</w:t>
            </w:r>
            <w:r w:rsidRPr="00817175">
              <w:rPr>
                <w:rFonts w:eastAsia="Times New Roman" w:cs="Times New Roman"/>
                <w:b/>
                <w:szCs w:val="24"/>
                <w:lang w:eastAsia="fr-FR"/>
              </w:rPr>
              <w:t>09</w:t>
            </w:r>
          </w:p>
        </w:tc>
      </w:tr>
      <w:tr w:rsidR="00817175" w:rsidRPr="002031F5" w14:paraId="0DFC6FB9"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B966F45"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537669B" w14:textId="5E5837B5"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50-100 cells/mm3</w:t>
            </w:r>
          </w:p>
        </w:tc>
        <w:tc>
          <w:tcPr>
            <w:tcW w:w="1416" w:type="dxa"/>
            <w:shd w:val="clear" w:color="auto" w:fill="FFFFFF" w:themeFill="background1"/>
            <w:vAlign w:val="center"/>
            <w:hideMark/>
          </w:tcPr>
          <w:p w14:paraId="69683F84"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338</w:t>
            </w:r>
          </w:p>
        </w:tc>
        <w:tc>
          <w:tcPr>
            <w:tcW w:w="1954" w:type="dxa"/>
            <w:shd w:val="clear" w:color="auto" w:fill="FFFFFF" w:themeFill="background1"/>
            <w:vAlign w:val="center"/>
            <w:hideMark/>
          </w:tcPr>
          <w:p w14:paraId="5F59AADB" w14:textId="307B789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18</w:t>
            </w:r>
            <w:r>
              <w:rPr>
                <w:rFonts w:eastAsia="Times New Roman" w:cs="Times New Roman"/>
                <w:szCs w:val="24"/>
                <w:lang w:eastAsia="fr-FR"/>
              </w:rPr>
              <w:t>.</w:t>
            </w:r>
            <w:r w:rsidRPr="00817175">
              <w:rPr>
                <w:rFonts w:eastAsia="Times New Roman" w:cs="Times New Roman"/>
                <w:szCs w:val="24"/>
                <w:lang w:eastAsia="fr-FR"/>
              </w:rPr>
              <w:t>16</w:t>
            </w:r>
          </w:p>
        </w:tc>
      </w:tr>
      <w:tr w:rsidR="00817175" w:rsidRPr="002031F5" w14:paraId="361A3E89"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856CFB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256B9293" w14:textId="28BBCC02"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CD4 100-150 cells/mm3</w:t>
            </w:r>
          </w:p>
        </w:tc>
        <w:tc>
          <w:tcPr>
            <w:tcW w:w="1416" w:type="dxa"/>
            <w:shd w:val="clear" w:color="auto" w:fill="FFFFFF" w:themeFill="background1"/>
            <w:vAlign w:val="center"/>
            <w:hideMark/>
          </w:tcPr>
          <w:p w14:paraId="2AE2C4E1"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188</w:t>
            </w:r>
          </w:p>
        </w:tc>
        <w:tc>
          <w:tcPr>
            <w:tcW w:w="1954" w:type="dxa"/>
            <w:shd w:val="clear" w:color="auto" w:fill="FFFFFF" w:themeFill="background1"/>
            <w:vAlign w:val="center"/>
            <w:hideMark/>
          </w:tcPr>
          <w:p w14:paraId="58A7BD69" w14:textId="7765F9B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10</w:t>
            </w:r>
            <w:r>
              <w:rPr>
                <w:rFonts w:eastAsia="Times New Roman" w:cs="Times New Roman"/>
                <w:szCs w:val="24"/>
                <w:lang w:eastAsia="fr-FR"/>
              </w:rPr>
              <w:t>.</w:t>
            </w:r>
            <w:r w:rsidRPr="00817175">
              <w:rPr>
                <w:rFonts w:eastAsia="Times New Roman" w:cs="Times New Roman"/>
                <w:szCs w:val="24"/>
                <w:lang w:eastAsia="fr-FR"/>
              </w:rPr>
              <w:t>10</w:t>
            </w:r>
          </w:p>
        </w:tc>
      </w:tr>
      <w:tr w:rsidR="00817175" w:rsidRPr="002031F5" w14:paraId="52CBC2DD"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27DDDBFF"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054D9165" w14:textId="34102F37"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&gt; 350 cells/mm3</w:t>
            </w:r>
          </w:p>
        </w:tc>
        <w:tc>
          <w:tcPr>
            <w:tcW w:w="1416" w:type="dxa"/>
            <w:shd w:val="clear" w:color="auto" w:fill="FFFFFF" w:themeFill="background1"/>
            <w:vAlign w:val="center"/>
            <w:hideMark/>
          </w:tcPr>
          <w:p w14:paraId="0BCF754F"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30D41238" w14:textId="64A4FBB1"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w:t>
            </w:r>
            <w:r>
              <w:rPr>
                <w:rFonts w:eastAsia="Times New Roman" w:cs="Times New Roman"/>
                <w:szCs w:val="24"/>
                <w:lang w:eastAsia="fr-FR"/>
              </w:rPr>
              <w:t>.</w:t>
            </w:r>
            <w:r w:rsidRPr="00817175">
              <w:rPr>
                <w:rFonts w:eastAsia="Times New Roman" w:cs="Times New Roman"/>
                <w:szCs w:val="24"/>
                <w:lang w:eastAsia="fr-FR"/>
              </w:rPr>
              <w:t>17</w:t>
            </w:r>
          </w:p>
        </w:tc>
      </w:tr>
      <w:tr w:rsidR="00817175" w:rsidRPr="002031F5" w14:paraId="722BF1E2"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6DFF6DED"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7B290E89" w14:textId="7745D05B"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CD4 150-200 cells/mm3</w:t>
            </w:r>
          </w:p>
        </w:tc>
        <w:tc>
          <w:tcPr>
            <w:tcW w:w="1416" w:type="dxa"/>
            <w:shd w:val="clear" w:color="auto" w:fill="FFFFFF" w:themeFill="background1"/>
            <w:vAlign w:val="center"/>
            <w:hideMark/>
          </w:tcPr>
          <w:p w14:paraId="711F9E45"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106</w:t>
            </w:r>
          </w:p>
        </w:tc>
        <w:tc>
          <w:tcPr>
            <w:tcW w:w="1954" w:type="dxa"/>
            <w:shd w:val="clear" w:color="auto" w:fill="FFFFFF" w:themeFill="background1"/>
            <w:vAlign w:val="center"/>
            <w:hideMark/>
          </w:tcPr>
          <w:p w14:paraId="6507AAAF" w14:textId="6D888F6C"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5</w:t>
            </w:r>
            <w:r>
              <w:rPr>
                <w:rFonts w:eastAsia="Times New Roman" w:cs="Times New Roman"/>
                <w:szCs w:val="24"/>
                <w:lang w:eastAsia="fr-FR"/>
              </w:rPr>
              <w:t>.</w:t>
            </w:r>
            <w:r w:rsidRPr="00817175">
              <w:rPr>
                <w:rFonts w:eastAsia="Times New Roman" w:cs="Times New Roman"/>
                <w:szCs w:val="24"/>
                <w:lang w:eastAsia="fr-FR"/>
              </w:rPr>
              <w:t>70</w:t>
            </w:r>
          </w:p>
        </w:tc>
      </w:tr>
      <w:tr w:rsidR="00817175" w:rsidRPr="002031F5" w14:paraId="371A50FE"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1AEB640A"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53698DB4" w14:textId="46457AE2"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CD4 200-250 cells/mm3</w:t>
            </w:r>
          </w:p>
        </w:tc>
        <w:tc>
          <w:tcPr>
            <w:tcW w:w="1416" w:type="dxa"/>
            <w:shd w:val="clear" w:color="auto" w:fill="FFFFFF" w:themeFill="background1"/>
            <w:vAlign w:val="center"/>
            <w:hideMark/>
          </w:tcPr>
          <w:p w14:paraId="136E0377"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78</w:t>
            </w:r>
          </w:p>
        </w:tc>
        <w:tc>
          <w:tcPr>
            <w:tcW w:w="1954" w:type="dxa"/>
            <w:shd w:val="clear" w:color="auto" w:fill="FFFFFF" w:themeFill="background1"/>
            <w:vAlign w:val="center"/>
            <w:hideMark/>
          </w:tcPr>
          <w:p w14:paraId="7E87B43C" w14:textId="49D972C0"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4</w:t>
            </w:r>
            <w:r>
              <w:rPr>
                <w:rFonts w:eastAsia="Times New Roman" w:cs="Times New Roman"/>
                <w:szCs w:val="24"/>
                <w:lang w:eastAsia="fr-FR"/>
              </w:rPr>
              <w:t>.</w:t>
            </w:r>
            <w:r w:rsidRPr="00817175">
              <w:rPr>
                <w:rFonts w:eastAsia="Times New Roman" w:cs="Times New Roman"/>
                <w:szCs w:val="24"/>
                <w:lang w:eastAsia="fr-FR"/>
              </w:rPr>
              <w:t>19</w:t>
            </w:r>
          </w:p>
        </w:tc>
      </w:tr>
      <w:tr w:rsidR="00817175" w:rsidRPr="002031F5" w14:paraId="2A135B3F" w14:textId="77777777" w:rsidTr="00C45EB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shd w:val="clear" w:color="auto" w:fill="FFFFFF" w:themeFill="background1"/>
            <w:vAlign w:val="center"/>
          </w:tcPr>
          <w:p w14:paraId="07A1E908"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697599B1" w14:textId="6793587D"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C7ACE">
              <w:t>CD4 250-300 cells/mm3</w:t>
            </w:r>
          </w:p>
        </w:tc>
        <w:tc>
          <w:tcPr>
            <w:tcW w:w="1416" w:type="dxa"/>
            <w:shd w:val="clear" w:color="auto" w:fill="FFFFFF" w:themeFill="background1"/>
            <w:vAlign w:val="center"/>
            <w:hideMark/>
          </w:tcPr>
          <w:p w14:paraId="5F960792"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62</w:t>
            </w:r>
          </w:p>
        </w:tc>
        <w:tc>
          <w:tcPr>
            <w:tcW w:w="1954" w:type="dxa"/>
            <w:shd w:val="clear" w:color="auto" w:fill="FFFFFF" w:themeFill="background1"/>
            <w:vAlign w:val="center"/>
            <w:hideMark/>
          </w:tcPr>
          <w:p w14:paraId="19AD57F0" w14:textId="3B16C823"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3</w:t>
            </w:r>
            <w:r>
              <w:rPr>
                <w:rFonts w:eastAsia="Times New Roman" w:cs="Times New Roman"/>
                <w:szCs w:val="24"/>
                <w:lang w:eastAsia="fr-FR"/>
              </w:rPr>
              <w:t>.</w:t>
            </w:r>
            <w:r w:rsidRPr="00817175">
              <w:rPr>
                <w:rFonts w:eastAsia="Times New Roman" w:cs="Times New Roman"/>
                <w:szCs w:val="24"/>
                <w:lang w:eastAsia="fr-FR"/>
              </w:rPr>
              <w:t>33</w:t>
            </w:r>
          </w:p>
        </w:tc>
      </w:tr>
      <w:tr w:rsidR="00817175" w:rsidRPr="002031F5" w14:paraId="6EF39071" w14:textId="77777777" w:rsidTr="00C45EB8">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43A0372F" w14:textId="77777777" w:rsidR="00817175" w:rsidRPr="002031F5" w:rsidRDefault="00817175" w:rsidP="00817175">
            <w:pPr>
              <w:spacing w:line="276" w:lineRule="auto"/>
              <w:jc w:val="left"/>
              <w:rPr>
                <w:rFonts w:eastAsia="Times New Roman" w:cs="Times New Roman"/>
                <w:szCs w:val="24"/>
                <w:lang w:eastAsia="fr-FR"/>
              </w:rPr>
            </w:pPr>
          </w:p>
        </w:tc>
        <w:tc>
          <w:tcPr>
            <w:tcW w:w="3639" w:type="dxa"/>
            <w:hideMark/>
          </w:tcPr>
          <w:p w14:paraId="7471E1DC" w14:textId="6B693E7C"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C7ACE">
              <w:t>CD4 300-350 cells/mm3</w:t>
            </w:r>
          </w:p>
        </w:tc>
        <w:tc>
          <w:tcPr>
            <w:tcW w:w="1416" w:type="dxa"/>
            <w:vAlign w:val="center"/>
            <w:hideMark/>
          </w:tcPr>
          <w:p w14:paraId="4FF2A251"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41</w:t>
            </w:r>
          </w:p>
        </w:tc>
        <w:tc>
          <w:tcPr>
            <w:tcW w:w="1954" w:type="dxa"/>
            <w:vAlign w:val="center"/>
            <w:hideMark/>
          </w:tcPr>
          <w:p w14:paraId="2A49DEC2" w14:textId="0FFDABAF"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2</w:t>
            </w:r>
            <w:r>
              <w:rPr>
                <w:rFonts w:eastAsia="Times New Roman" w:cs="Times New Roman"/>
                <w:szCs w:val="24"/>
                <w:lang w:eastAsia="fr-FR"/>
              </w:rPr>
              <w:t>.</w:t>
            </w:r>
            <w:r w:rsidRPr="00817175">
              <w:rPr>
                <w:rFonts w:eastAsia="Times New Roman" w:cs="Times New Roman"/>
                <w:szCs w:val="24"/>
                <w:lang w:eastAsia="fr-FR"/>
              </w:rPr>
              <w:t>20</w:t>
            </w:r>
          </w:p>
        </w:tc>
      </w:tr>
      <w:tr w:rsidR="006A1E2F" w:rsidRPr="002031F5" w14:paraId="69ABAD88"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vAlign w:val="center"/>
          </w:tcPr>
          <w:p w14:paraId="10F92255" w14:textId="77777777" w:rsidR="006A1E2F" w:rsidRPr="002031F5" w:rsidRDefault="006A1E2F" w:rsidP="0086367F">
            <w:pPr>
              <w:spacing w:line="276" w:lineRule="auto"/>
              <w:jc w:val="left"/>
              <w:rPr>
                <w:rFonts w:eastAsia="Times New Roman" w:cs="Times New Roman"/>
                <w:szCs w:val="24"/>
                <w:lang w:eastAsia="fr-FR"/>
              </w:rPr>
            </w:pPr>
          </w:p>
        </w:tc>
        <w:tc>
          <w:tcPr>
            <w:tcW w:w="3639" w:type="dxa"/>
            <w:shd w:val="clear" w:color="auto" w:fill="FFFFFF" w:themeFill="background1"/>
            <w:vAlign w:val="center"/>
          </w:tcPr>
          <w:p w14:paraId="40A6E448" w14:textId="77777777" w:rsidR="006A1E2F" w:rsidRPr="002031F5" w:rsidRDefault="006A1E2F" w:rsidP="0086367F">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416" w:type="dxa"/>
            <w:shd w:val="clear" w:color="auto" w:fill="FFFFFF" w:themeFill="background1"/>
            <w:vAlign w:val="center"/>
          </w:tcPr>
          <w:p w14:paraId="5D9069FB" w14:textId="77777777" w:rsidR="006A1E2F" w:rsidRPr="002031F5" w:rsidRDefault="006A1E2F" w:rsidP="0086367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54" w:type="dxa"/>
            <w:shd w:val="clear" w:color="auto" w:fill="FFFFFF" w:themeFill="background1"/>
            <w:vAlign w:val="center"/>
          </w:tcPr>
          <w:p w14:paraId="083EBB7F" w14:textId="77777777" w:rsidR="006A1E2F" w:rsidRPr="00817175" w:rsidRDefault="006A1E2F" w:rsidP="0086367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817175" w:rsidRPr="002031F5" w14:paraId="1DDE65DB" w14:textId="77777777" w:rsidTr="00D5556D">
        <w:trPr>
          <w:trHeight w:val="315"/>
        </w:trPr>
        <w:tc>
          <w:tcPr>
            <w:cnfStyle w:val="001000000000" w:firstRow="0" w:lastRow="0" w:firstColumn="1" w:lastColumn="0" w:oddVBand="0" w:evenVBand="0" w:oddHBand="0" w:evenHBand="0" w:firstRowFirstColumn="0" w:firstRowLastColumn="0" w:lastRowFirstColumn="0" w:lastRowLastColumn="0"/>
            <w:tcW w:w="2347" w:type="dxa"/>
            <w:vMerge w:val="restart"/>
            <w:vAlign w:val="center"/>
          </w:tcPr>
          <w:p w14:paraId="7A2D35A9" w14:textId="5E8861E6" w:rsidR="00817175" w:rsidRPr="002031F5" w:rsidRDefault="00817175" w:rsidP="00817175">
            <w:pPr>
              <w:spacing w:line="276" w:lineRule="auto"/>
              <w:jc w:val="left"/>
              <w:rPr>
                <w:rFonts w:eastAsia="Times New Roman" w:cs="Times New Roman"/>
                <w:szCs w:val="24"/>
                <w:lang w:eastAsia="fr-FR"/>
              </w:rPr>
            </w:pPr>
            <w:r w:rsidRPr="00817175">
              <w:rPr>
                <w:rFonts w:eastAsia="Times New Roman" w:cs="Times New Roman"/>
                <w:szCs w:val="24"/>
                <w:lang w:eastAsia="fr-FR"/>
              </w:rPr>
              <w:t>Viral load</w:t>
            </w:r>
          </w:p>
        </w:tc>
        <w:tc>
          <w:tcPr>
            <w:tcW w:w="3639" w:type="dxa"/>
            <w:shd w:val="clear" w:color="auto" w:fill="D9D9D9" w:themeFill="background1" w:themeFillShade="D9"/>
            <w:hideMark/>
          </w:tcPr>
          <w:p w14:paraId="33708CE1" w14:textId="4509E0F1"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444C33">
              <w:t>Détectable &gt;40 copies/ml</w:t>
            </w:r>
          </w:p>
        </w:tc>
        <w:tc>
          <w:tcPr>
            <w:tcW w:w="1416" w:type="dxa"/>
            <w:shd w:val="clear" w:color="auto" w:fill="D9D9D9" w:themeFill="background1" w:themeFillShade="D9"/>
            <w:vAlign w:val="center"/>
            <w:hideMark/>
          </w:tcPr>
          <w:p w14:paraId="7FD97092"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i/>
                <w:szCs w:val="24"/>
                <w:lang w:eastAsia="fr-FR"/>
              </w:rPr>
            </w:pPr>
            <w:r w:rsidRPr="002031F5">
              <w:rPr>
                <w:rFonts w:eastAsia="Times New Roman" w:cs="Times New Roman"/>
                <w:b/>
                <w:i/>
                <w:szCs w:val="24"/>
                <w:lang w:eastAsia="fr-FR"/>
              </w:rPr>
              <w:t>1668</w:t>
            </w:r>
          </w:p>
        </w:tc>
        <w:tc>
          <w:tcPr>
            <w:tcW w:w="1954" w:type="dxa"/>
            <w:shd w:val="clear" w:color="auto" w:fill="D9D9D9" w:themeFill="background1" w:themeFillShade="D9"/>
            <w:vAlign w:val="center"/>
            <w:hideMark/>
          </w:tcPr>
          <w:p w14:paraId="53C09343" w14:textId="5AA041D8"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817175">
              <w:rPr>
                <w:rFonts w:eastAsia="Times New Roman" w:cs="Times New Roman"/>
                <w:b/>
                <w:szCs w:val="24"/>
                <w:lang w:eastAsia="fr-FR"/>
              </w:rPr>
              <w:t>89</w:t>
            </w:r>
            <w:r>
              <w:rPr>
                <w:rFonts w:eastAsia="Times New Roman" w:cs="Times New Roman"/>
                <w:b/>
                <w:szCs w:val="24"/>
                <w:lang w:eastAsia="fr-FR"/>
              </w:rPr>
              <w:t>.</w:t>
            </w:r>
            <w:r w:rsidRPr="00817175">
              <w:rPr>
                <w:rFonts w:eastAsia="Times New Roman" w:cs="Times New Roman"/>
                <w:b/>
                <w:szCs w:val="24"/>
                <w:lang w:eastAsia="fr-FR"/>
              </w:rPr>
              <w:t>63</w:t>
            </w:r>
          </w:p>
        </w:tc>
      </w:tr>
      <w:tr w:rsidR="00817175" w:rsidRPr="002031F5" w14:paraId="271CCB2D" w14:textId="77777777" w:rsidTr="00D5556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77F64757"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3E1BCB11" w14:textId="5D57A407" w:rsidR="00817175" w:rsidRPr="002031F5" w:rsidRDefault="00817175" w:rsidP="00817175">
            <w:pPr>
              <w:spacing w:line="276"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444C33">
              <w:t>Indétectable&lt;40 copies/ml</w:t>
            </w:r>
          </w:p>
        </w:tc>
        <w:tc>
          <w:tcPr>
            <w:tcW w:w="1416" w:type="dxa"/>
            <w:shd w:val="clear" w:color="auto" w:fill="FFFFFF" w:themeFill="background1"/>
            <w:vAlign w:val="center"/>
            <w:hideMark/>
          </w:tcPr>
          <w:p w14:paraId="4B4A2BC2" w14:textId="77777777" w:rsidR="00817175" w:rsidRPr="002031F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152</w:t>
            </w:r>
          </w:p>
        </w:tc>
        <w:tc>
          <w:tcPr>
            <w:tcW w:w="1954" w:type="dxa"/>
            <w:shd w:val="clear" w:color="auto" w:fill="FFFFFF" w:themeFill="background1"/>
            <w:vAlign w:val="center"/>
            <w:hideMark/>
          </w:tcPr>
          <w:p w14:paraId="777D907C" w14:textId="77777777" w:rsidR="00817175" w:rsidRPr="00817175" w:rsidRDefault="00817175" w:rsidP="0081717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8,17</w:t>
            </w:r>
          </w:p>
        </w:tc>
      </w:tr>
      <w:tr w:rsidR="00817175" w:rsidRPr="002031F5" w14:paraId="7895152E" w14:textId="77777777" w:rsidTr="00D5556D">
        <w:trPr>
          <w:trHeight w:val="315"/>
        </w:trPr>
        <w:tc>
          <w:tcPr>
            <w:cnfStyle w:val="001000000000" w:firstRow="0" w:lastRow="0" w:firstColumn="1" w:lastColumn="0" w:oddVBand="0" w:evenVBand="0" w:oddHBand="0" w:evenHBand="0" w:firstRowFirstColumn="0" w:firstRowLastColumn="0" w:lastRowFirstColumn="0" w:lastRowLastColumn="0"/>
            <w:tcW w:w="2347" w:type="dxa"/>
            <w:vMerge/>
            <w:vAlign w:val="center"/>
          </w:tcPr>
          <w:p w14:paraId="16AB4701" w14:textId="77777777" w:rsidR="00817175" w:rsidRPr="002031F5" w:rsidRDefault="00817175" w:rsidP="00817175">
            <w:pPr>
              <w:spacing w:line="276" w:lineRule="auto"/>
              <w:jc w:val="left"/>
              <w:rPr>
                <w:rFonts w:eastAsia="Times New Roman" w:cs="Times New Roman"/>
                <w:szCs w:val="24"/>
                <w:lang w:eastAsia="fr-FR"/>
              </w:rPr>
            </w:pPr>
          </w:p>
        </w:tc>
        <w:tc>
          <w:tcPr>
            <w:tcW w:w="3639" w:type="dxa"/>
            <w:shd w:val="clear" w:color="auto" w:fill="FFFFFF" w:themeFill="background1"/>
            <w:hideMark/>
          </w:tcPr>
          <w:p w14:paraId="43CFBA0B" w14:textId="5BB6962C" w:rsidR="00817175" w:rsidRPr="002031F5" w:rsidRDefault="00817175" w:rsidP="00817175">
            <w:pPr>
              <w:spacing w:line="276"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444C33">
              <w:t>Inconnue</w:t>
            </w:r>
          </w:p>
        </w:tc>
        <w:tc>
          <w:tcPr>
            <w:tcW w:w="1416" w:type="dxa"/>
            <w:shd w:val="clear" w:color="auto" w:fill="FFFFFF" w:themeFill="background1"/>
            <w:vAlign w:val="center"/>
            <w:hideMark/>
          </w:tcPr>
          <w:p w14:paraId="1321192E" w14:textId="77777777" w:rsidR="00817175" w:rsidRPr="002031F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2031F5">
              <w:rPr>
                <w:rFonts w:eastAsia="Times New Roman" w:cs="Times New Roman"/>
                <w:szCs w:val="24"/>
                <w:lang w:eastAsia="fr-FR"/>
              </w:rPr>
              <w:t>41</w:t>
            </w:r>
          </w:p>
        </w:tc>
        <w:tc>
          <w:tcPr>
            <w:tcW w:w="1954" w:type="dxa"/>
            <w:shd w:val="clear" w:color="auto" w:fill="FFFFFF" w:themeFill="background1"/>
            <w:vAlign w:val="center"/>
            <w:hideMark/>
          </w:tcPr>
          <w:p w14:paraId="77CFC3BD" w14:textId="77777777" w:rsidR="00817175" w:rsidRPr="00817175" w:rsidRDefault="00817175" w:rsidP="0081717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817175">
              <w:rPr>
                <w:rFonts w:eastAsia="Times New Roman" w:cs="Times New Roman"/>
                <w:szCs w:val="24"/>
                <w:lang w:eastAsia="fr-FR"/>
              </w:rPr>
              <w:t>2,20</w:t>
            </w:r>
          </w:p>
        </w:tc>
      </w:tr>
    </w:tbl>
    <w:p w14:paraId="4576DC82" w14:textId="52F78EC9" w:rsidR="006A1E2F" w:rsidRDefault="002031F5" w:rsidP="006A1E2F">
      <w:pPr>
        <w:spacing w:line="276" w:lineRule="auto"/>
        <w:rPr>
          <w:rFonts w:eastAsia="Times New Roman" w:cs="Times New Roman"/>
          <w:color w:val="000000"/>
          <w:szCs w:val="20"/>
          <w:lang w:eastAsia="fr-FR"/>
        </w:rPr>
      </w:pPr>
      <w:r w:rsidRPr="007163DA">
        <w:rPr>
          <w:rFonts w:cs="Times New Roman"/>
          <w:noProof/>
          <w:lang w:eastAsia="fr-FR"/>
        </w:rPr>
        <w:drawing>
          <wp:anchor distT="0" distB="0" distL="114300" distR="114300" simplePos="0" relativeHeight="251659264" behindDoc="0" locked="0" layoutInCell="1" allowOverlap="1" wp14:anchorId="4484A5A4" wp14:editId="622E56E5">
            <wp:simplePos x="0" y="0"/>
            <wp:positionH relativeFrom="margin">
              <wp:posOffset>-99695</wp:posOffset>
            </wp:positionH>
            <wp:positionV relativeFrom="paragraph">
              <wp:posOffset>339090</wp:posOffset>
            </wp:positionV>
            <wp:extent cx="5759450" cy="2657475"/>
            <wp:effectExtent l="0" t="0" r="12700" b="9525"/>
            <wp:wrapNone/>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BF6475B" w14:textId="21C9BA2A"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0288" behindDoc="0" locked="0" layoutInCell="1" allowOverlap="1" wp14:anchorId="59759094" wp14:editId="63EDC464">
                <wp:simplePos x="0" y="0"/>
                <wp:positionH relativeFrom="column">
                  <wp:posOffset>614680</wp:posOffset>
                </wp:positionH>
                <wp:positionV relativeFrom="paragraph">
                  <wp:posOffset>210185</wp:posOffset>
                </wp:positionV>
                <wp:extent cx="935990" cy="405130"/>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405130"/>
                        </a:xfrm>
                        <a:prstGeom prst="rect">
                          <a:avLst/>
                        </a:prstGeom>
                        <a:noFill/>
                        <a:ln>
                          <a:noFill/>
                        </a:ln>
                        <a:effectLst/>
                      </wps:spPr>
                      <wps:txbx>
                        <w:txbxContent>
                          <w:p w14:paraId="31A8B26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59094" id="_x0000_t202" coordsize="21600,21600" o:spt="202" path="m,l,21600r21600,l21600,xe">
                <v:stroke joinstyle="miter"/>
                <v:path gradientshapeok="t" o:connecttype="rect"/>
              </v:shapetype>
              <v:shape id="Zone de texte 43" o:spid="_x0000_s1026" type="#_x0000_t202" style="position:absolute;left:0;text-align:left;margin-left:48.4pt;margin-top:16.55pt;width:73.7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" filled="f" stroked="f">
                <v:textbox>
                  <w:txbxContent>
                    <w:p w14:paraId="31A8B26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61,53</w:t>
                      </w:r>
                      <w:r w:rsidRPr="007163DA">
                        <w:rPr>
                          <w:rFonts w:eastAsia="Times New Roman"/>
                          <w:sz w:val="28"/>
                          <w:szCs w:val="72"/>
                        </w:rPr>
                        <w:t>%</w:t>
                      </w:r>
                    </w:p>
                  </w:txbxContent>
                </v:textbox>
              </v:shape>
            </w:pict>
          </mc:Fallback>
        </mc:AlternateContent>
      </w:r>
    </w:p>
    <w:p w14:paraId="321C6FFC" w14:textId="19AA10F2" w:rsidR="006A1E2F" w:rsidRPr="007163DA" w:rsidRDefault="006A1E2F" w:rsidP="006A1E2F">
      <w:pPr>
        <w:autoSpaceDE w:val="0"/>
        <w:autoSpaceDN w:val="0"/>
        <w:adjustRightInd w:val="0"/>
        <w:spacing w:after="0"/>
        <w:rPr>
          <w:rFonts w:cs="Times New Roman"/>
          <w:sz w:val="28"/>
          <w:szCs w:val="28"/>
        </w:rPr>
      </w:pPr>
    </w:p>
    <w:p w14:paraId="0800EF31" w14:textId="77777777" w:rsidR="006A1E2F" w:rsidRPr="007163DA" w:rsidRDefault="006A1E2F" w:rsidP="006A1E2F">
      <w:pPr>
        <w:autoSpaceDE w:val="0"/>
        <w:autoSpaceDN w:val="0"/>
        <w:adjustRightInd w:val="0"/>
        <w:spacing w:after="0"/>
        <w:rPr>
          <w:rFonts w:cs="Times New Roman"/>
          <w:sz w:val="28"/>
          <w:szCs w:val="28"/>
        </w:rPr>
      </w:pPr>
      <w:r w:rsidRPr="007163DA">
        <w:rPr>
          <w:rFonts w:cs="Times New Roman"/>
          <w:sz w:val="28"/>
          <w:szCs w:val="28"/>
        </w:rPr>
        <w:t>Figure 5 : Répartition selon le stade clinique</w:t>
      </w:r>
    </w:p>
    <w:p w14:paraId="26E4D9B5" w14:textId="50373C7B"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1312" behindDoc="0" locked="0" layoutInCell="1" allowOverlap="1" wp14:anchorId="244BD28D" wp14:editId="49F40420">
                <wp:simplePos x="0" y="0"/>
                <wp:positionH relativeFrom="column">
                  <wp:posOffset>1927860</wp:posOffset>
                </wp:positionH>
                <wp:positionV relativeFrom="paragraph">
                  <wp:posOffset>106045</wp:posOffset>
                </wp:positionV>
                <wp:extent cx="935990" cy="290830"/>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0246EC2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BD28D" id="Zone de texte 44" o:spid="_x0000_s1027" type="#_x0000_t202" style="position:absolute;left:0;text-align:left;margin-left:151.8pt;margin-top:8.35pt;width:73.7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" filled="f" stroked="f">
                <v:textbox>
                  <w:txbxContent>
                    <w:p w14:paraId="0246EC28"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36,65</w:t>
                      </w:r>
                      <w:r w:rsidRPr="007163DA">
                        <w:rPr>
                          <w:rFonts w:eastAsia="Times New Roman"/>
                          <w:sz w:val="28"/>
                          <w:szCs w:val="72"/>
                        </w:rPr>
                        <w:t>%</w:t>
                      </w:r>
                    </w:p>
                  </w:txbxContent>
                </v:textbox>
              </v:shape>
            </w:pict>
          </mc:Fallback>
        </mc:AlternateContent>
      </w:r>
    </w:p>
    <w:p w14:paraId="3480C35B" w14:textId="240E35EB" w:rsidR="006A1E2F" w:rsidRPr="007163DA" w:rsidRDefault="006A1E2F" w:rsidP="006A1E2F">
      <w:pPr>
        <w:autoSpaceDE w:val="0"/>
        <w:autoSpaceDN w:val="0"/>
        <w:adjustRightInd w:val="0"/>
        <w:spacing w:after="0"/>
        <w:rPr>
          <w:rFonts w:cs="Times New Roman"/>
          <w:sz w:val="28"/>
          <w:szCs w:val="28"/>
        </w:rPr>
      </w:pPr>
    </w:p>
    <w:p w14:paraId="4AD3424A" w14:textId="635252DF" w:rsidR="006A1E2F" w:rsidRPr="007163DA" w:rsidRDefault="002031F5" w:rsidP="006A1E2F">
      <w:pPr>
        <w:autoSpaceDE w:val="0"/>
        <w:autoSpaceDN w:val="0"/>
        <w:adjustRightInd w:val="0"/>
        <w:spacing w:after="0"/>
        <w:rPr>
          <w:rFonts w:cs="Times New Roman"/>
          <w:sz w:val="28"/>
          <w:szCs w:val="28"/>
        </w:rPr>
      </w:pPr>
      <w:r w:rsidRPr="007163DA">
        <w:rPr>
          <w:rFonts w:cs="Times New Roman"/>
          <w:noProof/>
          <w:lang w:eastAsia="fr-FR"/>
        </w:rPr>
        <mc:AlternateContent>
          <mc:Choice Requires="wps">
            <w:drawing>
              <wp:anchor distT="0" distB="0" distL="114300" distR="114300" simplePos="0" relativeHeight="251663360" behindDoc="0" locked="0" layoutInCell="1" allowOverlap="1" wp14:anchorId="239289AB" wp14:editId="60516979">
                <wp:simplePos x="0" y="0"/>
                <wp:positionH relativeFrom="column">
                  <wp:posOffset>4508500</wp:posOffset>
                </wp:positionH>
                <wp:positionV relativeFrom="paragraph">
                  <wp:posOffset>255270</wp:posOffset>
                </wp:positionV>
                <wp:extent cx="935990" cy="29083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6F7D07ED"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89AB" id="Zone de texte 47" o:spid="_x0000_s1028" type="#_x0000_t202" style="position:absolute;left:0;text-align:left;margin-left:355pt;margin-top:20.1pt;width:73.7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" filled="f" stroked="f">
                <v:textbox>
                  <w:txbxContent>
                    <w:p w14:paraId="6F7D07ED"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0,38</w:t>
                      </w:r>
                      <w:r w:rsidRPr="007163DA">
                        <w:rPr>
                          <w:rFonts w:eastAsia="Times New Roman"/>
                          <w:sz w:val="28"/>
                          <w:szCs w:val="72"/>
                        </w:rPr>
                        <w:t>%</w:t>
                      </w:r>
                    </w:p>
                  </w:txbxContent>
                </v:textbox>
              </v:shape>
            </w:pict>
          </mc:Fallback>
        </mc:AlternateContent>
      </w:r>
      <w:r w:rsidRPr="007163DA">
        <w:rPr>
          <w:rFonts w:cs="Times New Roman"/>
          <w:noProof/>
          <w:lang w:eastAsia="fr-FR"/>
        </w:rPr>
        <mc:AlternateContent>
          <mc:Choice Requires="wps">
            <w:drawing>
              <wp:anchor distT="0" distB="0" distL="114300" distR="114300" simplePos="0" relativeHeight="251662336" behindDoc="0" locked="0" layoutInCell="1" allowOverlap="1" wp14:anchorId="7D522EB7" wp14:editId="0B95415A">
                <wp:simplePos x="0" y="0"/>
                <wp:positionH relativeFrom="column">
                  <wp:posOffset>3295650</wp:posOffset>
                </wp:positionH>
                <wp:positionV relativeFrom="paragraph">
                  <wp:posOffset>272415</wp:posOffset>
                </wp:positionV>
                <wp:extent cx="935990" cy="290830"/>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90830"/>
                        </a:xfrm>
                        <a:prstGeom prst="rect">
                          <a:avLst/>
                        </a:prstGeom>
                        <a:noFill/>
                        <a:ln>
                          <a:noFill/>
                        </a:ln>
                        <a:effectLst/>
                      </wps:spPr>
                      <wps:txbx>
                        <w:txbxContent>
                          <w:p w14:paraId="3E8C1B65"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2EB7" id="Zone de texte 45" o:spid="_x0000_s1029" type="#_x0000_t202" style="position:absolute;left:0;text-align:left;margin-left:259.5pt;margin-top:21.45pt;width:73.7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" filled="f" stroked="f">
                <v:textbox>
                  <w:txbxContent>
                    <w:p w14:paraId="3E8C1B65" w14:textId="77777777" w:rsidR="006A1E2F" w:rsidRPr="007163DA" w:rsidRDefault="006A1E2F" w:rsidP="006A1E2F">
                      <w:pPr>
                        <w:jc w:val="center"/>
                        <w:rPr>
                          <w:rFonts w:eastAsia="Times New Roman" w:cs="Times New Roman"/>
                          <w:sz w:val="28"/>
                          <w:szCs w:val="72"/>
                        </w:rPr>
                      </w:pPr>
                      <w:r w:rsidRPr="007163DA">
                        <w:rPr>
                          <w:rFonts w:eastAsia="Times New Roman" w:cs="Times New Roman"/>
                          <w:sz w:val="28"/>
                          <w:szCs w:val="72"/>
                        </w:rPr>
                        <w:t>1,34</w:t>
                      </w:r>
                      <w:r w:rsidRPr="007163DA">
                        <w:rPr>
                          <w:rFonts w:eastAsia="Times New Roman"/>
                          <w:sz w:val="28"/>
                          <w:szCs w:val="72"/>
                        </w:rPr>
                        <w:t>%</w:t>
                      </w:r>
                    </w:p>
                  </w:txbxContent>
                </v:textbox>
              </v:shape>
            </w:pict>
          </mc:Fallback>
        </mc:AlternateContent>
      </w:r>
    </w:p>
    <w:p w14:paraId="25A2EE9F" w14:textId="4A575C48" w:rsidR="006A1E2F" w:rsidRPr="007163DA" w:rsidRDefault="006A1E2F" w:rsidP="006A1E2F">
      <w:pPr>
        <w:autoSpaceDE w:val="0"/>
        <w:autoSpaceDN w:val="0"/>
        <w:adjustRightInd w:val="0"/>
        <w:spacing w:after="0"/>
        <w:rPr>
          <w:rFonts w:cs="Times New Roman"/>
          <w:sz w:val="28"/>
          <w:szCs w:val="28"/>
        </w:rPr>
      </w:pPr>
    </w:p>
    <w:p w14:paraId="76A90627" w14:textId="29BD6ED9" w:rsidR="006A1E2F" w:rsidRPr="007163DA" w:rsidRDefault="006A1E2F" w:rsidP="006A1E2F">
      <w:pPr>
        <w:autoSpaceDE w:val="0"/>
        <w:autoSpaceDN w:val="0"/>
        <w:adjustRightInd w:val="0"/>
        <w:spacing w:after="0"/>
        <w:rPr>
          <w:rFonts w:cs="Times New Roman"/>
          <w:sz w:val="28"/>
          <w:szCs w:val="28"/>
        </w:rPr>
      </w:pPr>
    </w:p>
    <w:p w14:paraId="21851603" w14:textId="77777777" w:rsidR="002031F5" w:rsidRDefault="002031F5" w:rsidP="006A1E2F">
      <w:pPr>
        <w:autoSpaceDE w:val="0"/>
        <w:autoSpaceDN w:val="0"/>
        <w:adjustRightInd w:val="0"/>
        <w:spacing w:after="0"/>
        <w:rPr>
          <w:rFonts w:cs="Times New Roman"/>
          <w:sz w:val="28"/>
          <w:szCs w:val="28"/>
        </w:rPr>
      </w:pPr>
    </w:p>
    <w:p w14:paraId="2C602E4D" w14:textId="77BC9EBE" w:rsidR="00817175" w:rsidRPr="00817175" w:rsidRDefault="00817175" w:rsidP="00817175">
      <w:pPr>
        <w:autoSpaceDE w:val="0"/>
        <w:autoSpaceDN w:val="0"/>
        <w:adjustRightInd w:val="0"/>
        <w:spacing w:after="0"/>
        <w:rPr>
          <w:rFonts w:cs="Times New Roman"/>
          <w:bCs/>
          <w:szCs w:val="24"/>
        </w:rPr>
      </w:pPr>
      <w:r w:rsidRPr="00817175">
        <w:rPr>
          <w:rFonts w:cs="Times New Roman"/>
          <w:b/>
          <w:szCs w:val="24"/>
        </w:rPr>
        <w:t xml:space="preserve">Figure 1 : </w:t>
      </w:r>
      <w:r w:rsidRPr="00817175">
        <w:rPr>
          <w:rFonts w:cs="Times New Roman"/>
          <w:bCs/>
          <w:szCs w:val="24"/>
        </w:rPr>
        <w:t>Distribution according to WHO clinical stage of hospitalized patients.</w:t>
      </w:r>
    </w:p>
    <w:p w14:paraId="7A0C7D19" w14:textId="491D7394" w:rsidR="006A1E2F" w:rsidRPr="002031F5" w:rsidRDefault="00817175" w:rsidP="00817175">
      <w:pPr>
        <w:autoSpaceDE w:val="0"/>
        <w:autoSpaceDN w:val="0"/>
        <w:adjustRightInd w:val="0"/>
        <w:spacing w:after="0"/>
        <w:rPr>
          <w:rFonts w:cs="Times New Roman"/>
          <w:szCs w:val="24"/>
        </w:rPr>
      </w:pPr>
      <w:r w:rsidRPr="00817175">
        <w:rPr>
          <w:rFonts w:cs="Times New Roman"/>
          <w:b/>
          <w:szCs w:val="24"/>
        </w:rPr>
        <w:t>Table IV</w:t>
      </w:r>
      <w:r w:rsidRPr="00817175">
        <w:rPr>
          <w:rFonts w:cs="Times New Roman"/>
          <w:bCs/>
          <w:szCs w:val="24"/>
        </w:rPr>
        <w:t xml:space="preserve"> : Distribution according to paraclinical tests of hospitalized patients</w:t>
      </w:r>
      <w:r w:rsidRPr="00817175">
        <w:rPr>
          <w:rFonts w:cs="Times New Roman"/>
          <w:b/>
          <w:szCs w:val="24"/>
        </w:rPr>
        <w:t>.</w:t>
      </w:r>
    </w:p>
    <w:tbl>
      <w:tblPr>
        <w:tblStyle w:val="ListTable6Colorful"/>
        <w:tblpPr w:leftFromText="141" w:rightFromText="141" w:vertAnchor="text" w:horzAnchor="margin" w:tblpXSpec="right" w:tblpY="171"/>
        <w:tblW w:w="9356" w:type="dxa"/>
        <w:shd w:val="clear" w:color="auto" w:fill="FFFFFF" w:themeFill="background1"/>
        <w:tblLook w:val="04A0" w:firstRow="1" w:lastRow="0" w:firstColumn="1" w:lastColumn="0" w:noHBand="0" w:noVBand="1"/>
      </w:tblPr>
      <w:tblGrid>
        <w:gridCol w:w="2552"/>
        <w:gridCol w:w="2552"/>
        <w:gridCol w:w="1701"/>
        <w:gridCol w:w="2551"/>
      </w:tblGrid>
      <w:tr w:rsidR="006A1E2F" w:rsidRPr="002031F5" w14:paraId="2295D7E8" w14:textId="77777777" w:rsidTr="0086367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4" w:type="dxa"/>
            <w:gridSpan w:val="2"/>
            <w:shd w:val="clear" w:color="auto" w:fill="FFFFFF" w:themeFill="background1"/>
          </w:tcPr>
          <w:p w14:paraId="4C282AE8" w14:textId="77777777" w:rsidR="006A1E2F" w:rsidRPr="002031F5" w:rsidRDefault="006A1E2F" w:rsidP="002031F5">
            <w:pPr>
              <w:spacing w:line="240" w:lineRule="auto"/>
              <w:jc w:val="center"/>
              <w:rPr>
                <w:rFonts w:eastAsia="Times New Roman" w:cs="Times New Roman"/>
                <w:bCs w:val="0"/>
                <w:sz w:val="22"/>
                <w:lang w:eastAsia="fr-FR"/>
              </w:rPr>
            </w:pPr>
            <w:r w:rsidRPr="002031F5">
              <w:rPr>
                <w:rFonts w:cs="Times New Roman"/>
                <w:sz w:val="22"/>
              </w:rPr>
              <w:t>Variables</w:t>
            </w:r>
          </w:p>
        </w:tc>
        <w:tc>
          <w:tcPr>
            <w:tcW w:w="1701" w:type="dxa"/>
            <w:shd w:val="clear" w:color="auto" w:fill="FFFFFF" w:themeFill="background1"/>
            <w:hideMark/>
          </w:tcPr>
          <w:p w14:paraId="3C02E5D1" w14:textId="457608FA" w:rsidR="006A1E2F" w:rsidRPr="002031F5" w:rsidRDefault="00817175"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817175">
              <w:rPr>
                <w:rFonts w:eastAsia="Times New Roman" w:cs="Times New Roman"/>
                <w:bCs w:val="0"/>
                <w:sz w:val="22"/>
                <w:lang w:eastAsia="fr-FR"/>
              </w:rPr>
              <w:t>Workforce</w:t>
            </w:r>
          </w:p>
        </w:tc>
        <w:tc>
          <w:tcPr>
            <w:tcW w:w="2551" w:type="dxa"/>
            <w:shd w:val="clear" w:color="auto" w:fill="FFFFFF" w:themeFill="background1"/>
            <w:hideMark/>
          </w:tcPr>
          <w:p w14:paraId="56374D1B" w14:textId="77777777" w:rsidR="006A1E2F" w:rsidRPr="002031F5" w:rsidRDefault="006A1E2F" w:rsidP="002031F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2"/>
                <w:lang w:eastAsia="fr-FR"/>
              </w:rPr>
            </w:pPr>
            <w:r w:rsidRPr="002031F5">
              <w:rPr>
                <w:rFonts w:eastAsia="Times New Roman" w:cs="Times New Roman"/>
                <w:bCs w:val="0"/>
                <w:sz w:val="22"/>
                <w:lang w:eastAsia="fr-FR"/>
              </w:rPr>
              <w:t xml:space="preserve">Proportions </w:t>
            </w:r>
            <w:r w:rsidRPr="002031F5">
              <w:rPr>
                <w:rFonts w:cs="Times New Roman"/>
                <w:sz w:val="22"/>
              </w:rPr>
              <w:t>(%)</w:t>
            </w:r>
          </w:p>
        </w:tc>
      </w:tr>
      <w:tr w:rsidR="00817175" w:rsidRPr="002031F5" w14:paraId="756DE00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6988A39D" w14:textId="77777777" w:rsidR="00817175" w:rsidRPr="002031F5" w:rsidRDefault="00817175" w:rsidP="00817175">
            <w:pPr>
              <w:spacing w:line="240" w:lineRule="auto"/>
              <w:jc w:val="left"/>
              <w:rPr>
                <w:rFonts w:eastAsia="Times New Roman" w:cs="Times New Roman"/>
                <w:sz w:val="22"/>
                <w:lang w:eastAsia="fr-FR"/>
              </w:rPr>
            </w:pPr>
          </w:p>
          <w:p w14:paraId="39F9B10D" w14:textId="77777777" w:rsidR="00817175" w:rsidRPr="002031F5" w:rsidRDefault="00817175" w:rsidP="00817175">
            <w:pPr>
              <w:spacing w:line="240" w:lineRule="auto"/>
              <w:jc w:val="left"/>
              <w:rPr>
                <w:rFonts w:eastAsia="Times New Roman" w:cs="Times New Roman"/>
                <w:sz w:val="22"/>
                <w:lang w:eastAsia="fr-FR"/>
              </w:rPr>
            </w:pPr>
          </w:p>
          <w:p w14:paraId="3B0A1298" w14:textId="07F63237"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White blood cell</w:t>
            </w:r>
          </w:p>
        </w:tc>
        <w:tc>
          <w:tcPr>
            <w:tcW w:w="2552" w:type="dxa"/>
            <w:shd w:val="clear" w:color="auto" w:fill="FFFFFF" w:themeFill="background1"/>
            <w:hideMark/>
          </w:tcPr>
          <w:p w14:paraId="0C782704" w14:textId="77078492"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5D0A26">
              <w:t>&lt;1,000 mm3</w:t>
            </w:r>
          </w:p>
        </w:tc>
        <w:tc>
          <w:tcPr>
            <w:tcW w:w="1701" w:type="dxa"/>
            <w:shd w:val="clear" w:color="auto" w:fill="FFFFFF" w:themeFill="background1"/>
            <w:hideMark/>
          </w:tcPr>
          <w:p w14:paraId="787D771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50</w:t>
            </w:r>
          </w:p>
        </w:tc>
        <w:tc>
          <w:tcPr>
            <w:tcW w:w="2551" w:type="dxa"/>
            <w:shd w:val="clear" w:color="auto" w:fill="FFFFFF" w:themeFill="background1"/>
            <w:hideMark/>
          </w:tcPr>
          <w:p w14:paraId="004F188F" w14:textId="6E0B6198"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w:t>
            </w:r>
            <w:r w:rsidR="001E0CA4">
              <w:rPr>
                <w:rFonts w:eastAsia="Times New Roman" w:cs="Times New Roman"/>
                <w:sz w:val="22"/>
                <w:lang w:eastAsia="fr-FR"/>
              </w:rPr>
              <w:t>.</w:t>
            </w:r>
            <w:r w:rsidRPr="002031F5">
              <w:rPr>
                <w:rFonts w:eastAsia="Times New Roman" w:cs="Times New Roman"/>
                <w:sz w:val="22"/>
                <w:lang w:eastAsia="fr-FR"/>
              </w:rPr>
              <w:t>69</w:t>
            </w:r>
          </w:p>
        </w:tc>
      </w:tr>
      <w:tr w:rsidR="00817175" w:rsidRPr="002031F5" w14:paraId="1133719E"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1337F0E5"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64213138" w14:textId="2224E5EE"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&gt;10,000 mm3</w:t>
            </w:r>
          </w:p>
        </w:tc>
        <w:tc>
          <w:tcPr>
            <w:tcW w:w="1701" w:type="dxa"/>
            <w:shd w:val="clear" w:color="auto" w:fill="FFFFFF" w:themeFill="background1"/>
            <w:hideMark/>
          </w:tcPr>
          <w:p w14:paraId="686A1BB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201</w:t>
            </w:r>
          </w:p>
        </w:tc>
        <w:tc>
          <w:tcPr>
            <w:tcW w:w="2551" w:type="dxa"/>
            <w:shd w:val="clear" w:color="auto" w:fill="FFFFFF" w:themeFill="background1"/>
            <w:hideMark/>
          </w:tcPr>
          <w:p w14:paraId="49B71F2A" w14:textId="71D3C4C2"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10</w:t>
            </w:r>
            <w:r w:rsidR="001E0CA4">
              <w:rPr>
                <w:rFonts w:eastAsia="Times New Roman" w:cs="Times New Roman"/>
                <w:sz w:val="22"/>
                <w:lang w:eastAsia="fr-FR"/>
              </w:rPr>
              <w:t>.</w:t>
            </w:r>
            <w:r w:rsidRPr="002031F5">
              <w:rPr>
                <w:rFonts w:eastAsia="Times New Roman" w:cs="Times New Roman"/>
                <w:sz w:val="22"/>
                <w:lang w:eastAsia="fr-FR"/>
              </w:rPr>
              <w:t>80</w:t>
            </w:r>
          </w:p>
        </w:tc>
      </w:tr>
      <w:tr w:rsidR="00817175" w:rsidRPr="002031F5" w14:paraId="0F1EE16C"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D9A6853"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D9D9D9" w:themeFill="background1" w:themeFillShade="D9"/>
            <w:hideMark/>
          </w:tcPr>
          <w:p w14:paraId="27A1459E" w14:textId="10AA9E16"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5D0A26">
              <w:t>1,000-5,000 mm3</w:t>
            </w:r>
          </w:p>
        </w:tc>
        <w:tc>
          <w:tcPr>
            <w:tcW w:w="1701" w:type="dxa"/>
            <w:shd w:val="clear" w:color="auto" w:fill="D9D9D9" w:themeFill="background1" w:themeFillShade="D9"/>
            <w:hideMark/>
          </w:tcPr>
          <w:p w14:paraId="70F895D6"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839</w:t>
            </w:r>
          </w:p>
        </w:tc>
        <w:tc>
          <w:tcPr>
            <w:tcW w:w="2551" w:type="dxa"/>
            <w:shd w:val="clear" w:color="auto" w:fill="D9D9D9" w:themeFill="background1" w:themeFillShade="D9"/>
            <w:hideMark/>
          </w:tcPr>
          <w:p w14:paraId="0B9931F9" w14:textId="26E9E2DD"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i/>
                <w:sz w:val="22"/>
                <w:lang w:eastAsia="fr-FR"/>
              </w:rPr>
              <w:t>45</w:t>
            </w:r>
            <w:r w:rsidR="001E0CA4">
              <w:rPr>
                <w:rFonts w:eastAsia="Times New Roman" w:cs="Times New Roman"/>
                <w:b/>
                <w:i/>
                <w:sz w:val="22"/>
                <w:lang w:eastAsia="fr-FR"/>
              </w:rPr>
              <w:t>.</w:t>
            </w:r>
            <w:r w:rsidRPr="002031F5">
              <w:rPr>
                <w:rFonts w:eastAsia="Times New Roman" w:cs="Times New Roman"/>
                <w:b/>
                <w:i/>
                <w:sz w:val="22"/>
                <w:lang w:eastAsia="fr-FR"/>
              </w:rPr>
              <w:t>08</w:t>
            </w:r>
          </w:p>
        </w:tc>
      </w:tr>
      <w:tr w:rsidR="00817175" w:rsidRPr="002031F5" w14:paraId="67A665C2"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2EBA960C"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471B0B79" w14:textId="405E6781"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5,000-10,000 mm3</w:t>
            </w:r>
          </w:p>
        </w:tc>
        <w:tc>
          <w:tcPr>
            <w:tcW w:w="1701" w:type="dxa"/>
            <w:shd w:val="clear" w:color="auto" w:fill="FFFFFF" w:themeFill="background1"/>
            <w:hideMark/>
          </w:tcPr>
          <w:p w14:paraId="7393F4E0"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768</w:t>
            </w:r>
          </w:p>
        </w:tc>
        <w:tc>
          <w:tcPr>
            <w:tcW w:w="2551" w:type="dxa"/>
            <w:shd w:val="clear" w:color="auto" w:fill="FFFFFF" w:themeFill="background1"/>
            <w:hideMark/>
          </w:tcPr>
          <w:p w14:paraId="0E262000" w14:textId="242851C6"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41</w:t>
            </w:r>
            <w:r w:rsidR="001E0CA4">
              <w:rPr>
                <w:rFonts w:eastAsia="Times New Roman" w:cs="Times New Roman"/>
                <w:sz w:val="22"/>
                <w:lang w:eastAsia="fr-FR"/>
              </w:rPr>
              <w:t>.</w:t>
            </w:r>
            <w:r w:rsidRPr="002031F5">
              <w:rPr>
                <w:rFonts w:eastAsia="Times New Roman" w:cs="Times New Roman"/>
                <w:sz w:val="22"/>
                <w:lang w:eastAsia="fr-FR"/>
              </w:rPr>
              <w:t>27</w:t>
            </w:r>
          </w:p>
        </w:tc>
      </w:tr>
      <w:tr w:rsidR="00817175" w:rsidRPr="002031F5" w14:paraId="1E4F040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59AA16F"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hideMark/>
          </w:tcPr>
          <w:p w14:paraId="483016FC" w14:textId="5254DA5F"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roofErr w:type="spellStart"/>
            <w:r w:rsidRPr="005D0A26">
              <w:t>Unknown</w:t>
            </w:r>
            <w:proofErr w:type="spellEnd"/>
          </w:p>
        </w:tc>
        <w:tc>
          <w:tcPr>
            <w:tcW w:w="1701" w:type="dxa"/>
            <w:shd w:val="clear" w:color="auto" w:fill="FFFFFF" w:themeFill="background1"/>
            <w:hideMark/>
          </w:tcPr>
          <w:p w14:paraId="77EE9E88"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3</w:t>
            </w:r>
          </w:p>
        </w:tc>
        <w:tc>
          <w:tcPr>
            <w:tcW w:w="2551" w:type="dxa"/>
            <w:shd w:val="clear" w:color="auto" w:fill="FFFFFF" w:themeFill="background1"/>
            <w:hideMark/>
          </w:tcPr>
          <w:p w14:paraId="1844B135" w14:textId="5E0915AC"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sz w:val="22"/>
                <w:lang w:eastAsia="fr-FR"/>
              </w:rPr>
              <w:t>0</w:t>
            </w:r>
            <w:r w:rsidR="001E0CA4">
              <w:rPr>
                <w:rFonts w:eastAsia="Times New Roman" w:cs="Times New Roman"/>
                <w:sz w:val="22"/>
                <w:lang w:eastAsia="fr-FR"/>
              </w:rPr>
              <w:t>.</w:t>
            </w:r>
            <w:r w:rsidRPr="002031F5">
              <w:rPr>
                <w:rFonts w:eastAsia="Times New Roman" w:cs="Times New Roman"/>
                <w:sz w:val="22"/>
                <w:lang w:eastAsia="fr-FR"/>
              </w:rPr>
              <w:t>16</w:t>
            </w:r>
          </w:p>
        </w:tc>
      </w:tr>
      <w:tr w:rsidR="00817175" w:rsidRPr="002031F5" w14:paraId="2F88D84C"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859C50C"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06E95506"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1701" w:type="dxa"/>
            <w:shd w:val="clear" w:color="auto" w:fill="FFFFFF" w:themeFill="background1"/>
          </w:tcPr>
          <w:p w14:paraId="406F7DB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c>
          <w:tcPr>
            <w:tcW w:w="2551" w:type="dxa"/>
            <w:shd w:val="clear" w:color="auto" w:fill="FFFFFF" w:themeFill="background1"/>
          </w:tcPr>
          <w:p w14:paraId="10372B67"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817175" w:rsidRPr="002031F5" w14:paraId="66ED8141"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4D4AE274" w14:textId="77777777" w:rsidR="00817175" w:rsidRDefault="00817175" w:rsidP="00817175">
            <w:pPr>
              <w:spacing w:line="240" w:lineRule="auto"/>
              <w:jc w:val="left"/>
              <w:rPr>
                <w:rFonts w:eastAsia="Times New Roman" w:cs="Times New Roman"/>
                <w:b w:val="0"/>
                <w:bCs w:val="0"/>
                <w:sz w:val="22"/>
                <w:lang w:eastAsia="fr-FR"/>
              </w:rPr>
            </w:pPr>
          </w:p>
          <w:p w14:paraId="0E7387FC" w14:textId="30C33EBF" w:rsidR="00817175" w:rsidRPr="002031F5" w:rsidRDefault="00817175" w:rsidP="00817175">
            <w:pPr>
              <w:spacing w:line="240" w:lineRule="auto"/>
              <w:jc w:val="left"/>
              <w:rPr>
                <w:rFonts w:eastAsia="Times New Roman" w:cs="Times New Roman"/>
                <w:sz w:val="22"/>
                <w:lang w:eastAsia="fr-FR"/>
              </w:rPr>
            </w:pPr>
            <w:r w:rsidRPr="00817175">
              <w:rPr>
                <w:rFonts w:eastAsia="Times New Roman" w:cs="Times New Roman"/>
                <w:sz w:val="22"/>
                <w:lang w:eastAsia="fr-FR"/>
              </w:rPr>
              <w:t>Neutrophil Polynuclear</w:t>
            </w:r>
          </w:p>
        </w:tc>
        <w:tc>
          <w:tcPr>
            <w:tcW w:w="2552" w:type="dxa"/>
            <w:shd w:val="clear" w:color="auto" w:fill="FFFFFF" w:themeFill="background1"/>
          </w:tcPr>
          <w:p w14:paraId="013499B4" w14:textId="6A47B080"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5D0A26">
              <w:t>&lt;1,000 mm3</w:t>
            </w:r>
          </w:p>
        </w:tc>
        <w:tc>
          <w:tcPr>
            <w:tcW w:w="1701" w:type="dxa"/>
            <w:shd w:val="clear" w:color="auto" w:fill="FFFFFF" w:themeFill="background1"/>
          </w:tcPr>
          <w:p w14:paraId="59F948FC"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54</w:t>
            </w:r>
          </w:p>
        </w:tc>
        <w:tc>
          <w:tcPr>
            <w:tcW w:w="2551" w:type="dxa"/>
            <w:shd w:val="clear" w:color="auto" w:fill="FFFFFF" w:themeFill="background1"/>
          </w:tcPr>
          <w:p w14:paraId="4B71C709" w14:textId="684A616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w:t>
            </w:r>
            <w:r w:rsidR="001E0CA4">
              <w:rPr>
                <w:rFonts w:eastAsia="Times New Roman" w:cs="Times New Roman"/>
                <w:bCs/>
                <w:sz w:val="22"/>
                <w:lang w:eastAsia="fr-FR"/>
              </w:rPr>
              <w:t>.</w:t>
            </w:r>
            <w:r w:rsidRPr="002031F5">
              <w:rPr>
                <w:rFonts w:eastAsia="Times New Roman" w:cs="Times New Roman"/>
                <w:bCs/>
                <w:sz w:val="22"/>
                <w:lang w:eastAsia="fr-FR"/>
              </w:rPr>
              <w:t>90</w:t>
            </w:r>
          </w:p>
        </w:tc>
      </w:tr>
      <w:tr w:rsidR="00817175" w:rsidRPr="002031F5" w14:paraId="43A53EFF"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084846A"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36D89C44" w14:textId="685C39CC"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&gt;7,000 mm3</w:t>
            </w:r>
          </w:p>
        </w:tc>
        <w:tc>
          <w:tcPr>
            <w:tcW w:w="1701" w:type="dxa"/>
            <w:shd w:val="clear" w:color="auto" w:fill="FFFFFF" w:themeFill="background1"/>
          </w:tcPr>
          <w:p w14:paraId="2EEFBAA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213</w:t>
            </w:r>
          </w:p>
        </w:tc>
        <w:tc>
          <w:tcPr>
            <w:tcW w:w="2551" w:type="dxa"/>
            <w:shd w:val="clear" w:color="auto" w:fill="FFFFFF" w:themeFill="background1"/>
          </w:tcPr>
          <w:p w14:paraId="3DD8DD0E" w14:textId="5E7F162A"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11</w:t>
            </w:r>
            <w:r w:rsidR="001E0CA4">
              <w:rPr>
                <w:rFonts w:eastAsia="Times New Roman" w:cs="Times New Roman"/>
                <w:bCs/>
                <w:sz w:val="22"/>
                <w:lang w:eastAsia="fr-FR"/>
              </w:rPr>
              <w:t>.</w:t>
            </w:r>
            <w:r w:rsidRPr="002031F5">
              <w:rPr>
                <w:rFonts w:eastAsia="Times New Roman" w:cs="Times New Roman"/>
                <w:bCs/>
                <w:sz w:val="22"/>
                <w:lang w:eastAsia="fr-FR"/>
              </w:rPr>
              <w:t>45</w:t>
            </w:r>
          </w:p>
        </w:tc>
      </w:tr>
      <w:tr w:rsidR="00817175" w:rsidRPr="002031F5" w14:paraId="55D01273"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56E9F78"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D9D9D9" w:themeFill="background1" w:themeFillShade="D9"/>
          </w:tcPr>
          <w:p w14:paraId="6FE88878" w14:textId="7E16C53E"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5D0A26">
              <w:t>1,000-4,000 mm3</w:t>
            </w:r>
          </w:p>
        </w:tc>
        <w:tc>
          <w:tcPr>
            <w:tcW w:w="1701" w:type="dxa"/>
            <w:shd w:val="clear" w:color="auto" w:fill="D9D9D9" w:themeFill="background1" w:themeFillShade="D9"/>
          </w:tcPr>
          <w:p w14:paraId="46C8678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i/>
                <w:sz w:val="22"/>
                <w:lang w:eastAsia="fr-FR"/>
              </w:rPr>
            </w:pPr>
            <w:r w:rsidRPr="002031F5">
              <w:rPr>
                <w:rFonts w:eastAsia="Times New Roman" w:cs="Times New Roman"/>
                <w:b/>
                <w:bCs/>
                <w:i/>
                <w:sz w:val="22"/>
                <w:lang w:eastAsia="fr-FR"/>
              </w:rPr>
              <w:t>931</w:t>
            </w:r>
          </w:p>
        </w:tc>
        <w:tc>
          <w:tcPr>
            <w:tcW w:w="2551" w:type="dxa"/>
            <w:shd w:val="clear" w:color="auto" w:fill="D9D9D9" w:themeFill="background1" w:themeFillShade="D9"/>
          </w:tcPr>
          <w:p w14:paraId="11391465" w14:textId="3A3B28B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50</w:t>
            </w:r>
            <w:r w:rsidR="001E0CA4">
              <w:rPr>
                <w:rFonts w:eastAsia="Times New Roman" w:cs="Times New Roman"/>
                <w:bCs/>
                <w:sz w:val="22"/>
                <w:lang w:eastAsia="fr-FR"/>
              </w:rPr>
              <w:t>.</w:t>
            </w:r>
            <w:r w:rsidRPr="002031F5">
              <w:rPr>
                <w:rFonts w:eastAsia="Times New Roman" w:cs="Times New Roman"/>
                <w:bCs/>
                <w:sz w:val="22"/>
                <w:lang w:eastAsia="fr-FR"/>
              </w:rPr>
              <w:t>03</w:t>
            </w:r>
          </w:p>
        </w:tc>
      </w:tr>
      <w:tr w:rsidR="00817175" w:rsidRPr="002031F5" w14:paraId="3550D773"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2A60A29D"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584B3CE5" w14:textId="08F73E1F"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5D0A26">
              <w:t>4,000-7,000 mm3</w:t>
            </w:r>
          </w:p>
        </w:tc>
        <w:tc>
          <w:tcPr>
            <w:tcW w:w="1701" w:type="dxa"/>
            <w:shd w:val="clear" w:color="auto" w:fill="FFFFFF" w:themeFill="background1"/>
          </w:tcPr>
          <w:p w14:paraId="596C118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660</w:t>
            </w:r>
          </w:p>
        </w:tc>
        <w:tc>
          <w:tcPr>
            <w:tcW w:w="2551" w:type="dxa"/>
            <w:shd w:val="clear" w:color="auto" w:fill="FFFFFF" w:themeFill="background1"/>
          </w:tcPr>
          <w:p w14:paraId="21EA51CD" w14:textId="3149A3C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46</w:t>
            </w:r>
          </w:p>
        </w:tc>
      </w:tr>
      <w:tr w:rsidR="00817175" w:rsidRPr="002031F5" w14:paraId="06FA71BC"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9663688" w14:textId="77777777" w:rsidR="00817175" w:rsidRPr="002031F5" w:rsidRDefault="00817175" w:rsidP="00817175">
            <w:pPr>
              <w:spacing w:line="240" w:lineRule="auto"/>
              <w:jc w:val="left"/>
              <w:rPr>
                <w:rFonts w:eastAsia="Times New Roman" w:cs="Times New Roman"/>
                <w:sz w:val="22"/>
                <w:lang w:eastAsia="fr-FR"/>
              </w:rPr>
            </w:pPr>
          </w:p>
        </w:tc>
        <w:tc>
          <w:tcPr>
            <w:tcW w:w="2552" w:type="dxa"/>
            <w:shd w:val="clear" w:color="auto" w:fill="FFFFFF" w:themeFill="background1"/>
          </w:tcPr>
          <w:p w14:paraId="614704DA" w14:textId="57497765"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tcPr>
          <w:p w14:paraId="7C920C5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p>
        </w:tc>
        <w:tc>
          <w:tcPr>
            <w:tcW w:w="2551" w:type="dxa"/>
            <w:shd w:val="clear" w:color="auto" w:fill="FFFFFF" w:themeFill="background1"/>
          </w:tcPr>
          <w:p w14:paraId="09F13E94" w14:textId="577988B2"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16</w:t>
            </w:r>
          </w:p>
        </w:tc>
      </w:tr>
      <w:tr w:rsidR="00817175" w:rsidRPr="002031F5" w14:paraId="390FA84E"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0E9F517"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3A6C4B3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678F8C32"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090251FA"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783C2A1F"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28B892ED" w14:textId="74148544"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Hemoglobin level</w:t>
            </w:r>
          </w:p>
        </w:tc>
        <w:tc>
          <w:tcPr>
            <w:tcW w:w="2552" w:type="dxa"/>
            <w:shd w:val="clear" w:color="auto" w:fill="D9D9D9" w:themeFill="background1" w:themeFillShade="D9"/>
            <w:hideMark/>
          </w:tcPr>
          <w:p w14:paraId="4BE958BA" w14:textId="294E98D0"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&lt;8g/dl</w:t>
            </w:r>
          </w:p>
        </w:tc>
        <w:tc>
          <w:tcPr>
            <w:tcW w:w="1701" w:type="dxa"/>
            <w:shd w:val="clear" w:color="auto" w:fill="D9D9D9" w:themeFill="background1" w:themeFillShade="D9"/>
            <w:hideMark/>
          </w:tcPr>
          <w:p w14:paraId="51FDAE1D"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885</w:t>
            </w:r>
          </w:p>
        </w:tc>
        <w:tc>
          <w:tcPr>
            <w:tcW w:w="2551" w:type="dxa"/>
            <w:shd w:val="clear" w:color="auto" w:fill="D9D9D9" w:themeFill="background1" w:themeFillShade="D9"/>
            <w:hideMark/>
          </w:tcPr>
          <w:p w14:paraId="0C0D6083" w14:textId="35A9A2BE"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47</w:t>
            </w:r>
            <w:r w:rsidR="001E0CA4">
              <w:rPr>
                <w:rFonts w:eastAsia="Times New Roman" w:cs="Times New Roman"/>
                <w:b/>
                <w:bCs/>
                <w:i/>
                <w:sz w:val="22"/>
                <w:lang w:eastAsia="fr-FR"/>
              </w:rPr>
              <w:t>.</w:t>
            </w:r>
            <w:r w:rsidRPr="002031F5">
              <w:rPr>
                <w:rFonts w:eastAsia="Times New Roman" w:cs="Times New Roman"/>
                <w:b/>
                <w:bCs/>
                <w:i/>
                <w:sz w:val="22"/>
                <w:lang w:eastAsia="fr-FR"/>
              </w:rPr>
              <w:t>56</w:t>
            </w:r>
          </w:p>
        </w:tc>
      </w:tr>
      <w:tr w:rsidR="00817175" w:rsidRPr="002031F5" w14:paraId="7C4D6966"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728F1BB"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38CE602F" w14:textId="5F38906D"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8-10g/dl</w:t>
            </w:r>
          </w:p>
        </w:tc>
        <w:tc>
          <w:tcPr>
            <w:tcW w:w="1701" w:type="dxa"/>
            <w:shd w:val="clear" w:color="auto" w:fill="FFFFFF" w:themeFill="background1"/>
            <w:hideMark/>
          </w:tcPr>
          <w:p w14:paraId="604CCF5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654</w:t>
            </w:r>
          </w:p>
        </w:tc>
        <w:tc>
          <w:tcPr>
            <w:tcW w:w="2551" w:type="dxa"/>
            <w:shd w:val="clear" w:color="auto" w:fill="FFFFFF" w:themeFill="background1"/>
            <w:hideMark/>
          </w:tcPr>
          <w:p w14:paraId="7DBAA4B3" w14:textId="59016221"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35</w:t>
            </w:r>
            <w:r w:rsidR="001E0CA4">
              <w:rPr>
                <w:rFonts w:eastAsia="Times New Roman" w:cs="Times New Roman"/>
                <w:bCs/>
                <w:sz w:val="22"/>
                <w:lang w:eastAsia="fr-FR"/>
              </w:rPr>
              <w:t>.</w:t>
            </w:r>
            <w:r w:rsidRPr="002031F5">
              <w:rPr>
                <w:rFonts w:eastAsia="Times New Roman" w:cs="Times New Roman"/>
                <w:bCs/>
                <w:sz w:val="22"/>
                <w:lang w:eastAsia="fr-FR"/>
              </w:rPr>
              <w:t>14</w:t>
            </w:r>
          </w:p>
        </w:tc>
      </w:tr>
      <w:tr w:rsidR="00817175" w:rsidRPr="002031F5" w14:paraId="24CFBF31"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0D1705B"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3DD0281A" w14:textId="40DD8CAD"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 &gt;10g/dl</w:t>
            </w:r>
          </w:p>
        </w:tc>
        <w:tc>
          <w:tcPr>
            <w:tcW w:w="1701" w:type="dxa"/>
            <w:shd w:val="clear" w:color="auto" w:fill="FFFFFF" w:themeFill="background1"/>
            <w:hideMark/>
          </w:tcPr>
          <w:p w14:paraId="759F4D80"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322</w:t>
            </w:r>
          </w:p>
        </w:tc>
        <w:tc>
          <w:tcPr>
            <w:tcW w:w="2551" w:type="dxa"/>
            <w:shd w:val="clear" w:color="auto" w:fill="FFFFFF" w:themeFill="background1"/>
            <w:hideMark/>
          </w:tcPr>
          <w:p w14:paraId="7B6D2274" w14:textId="1932935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17</w:t>
            </w:r>
            <w:r w:rsidR="001E0CA4">
              <w:rPr>
                <w:rFonts w:eastAsia="Times New Roman" w:cs="Times New Roman"/>
                <w:bCs/>
                <w:sz w:val="22"/>
                <w:lang w:eastAsia="fr-FR"/>
              </w:rPr>
              <w:t>.</w:t>
            </w:r>
            <w:r w:rsidRPr="002031F5">
              <w:rPr>
                <w:rFonts w:eastAsia="Times New Roman" w:cs="Times New Roman"/>
                <w:bCs/>
                <w:sz w:val="22"/>
                <w:lang w:eastAsia="fr-FR"/>
              </w:rPr>
              <w:t>30</w:t>
            </w:r>
          </w:p>
        </w:tc>
      </w:tr>
      <w:tr w:rsidR="00817175" w:rsidRPr="002031F5" w14:paraId="219CB84A"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50E688CD"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371AFDAF"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1701" w:type="dxa"/>
            <w:shd w:val="clear" w:color="auto" w:fill="FFFFFF" w:themeFill="background1"/>
          </w:tcPr>
          <w:p w14:paraId="2182FAE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c>
          <w:tcPr>
            <w:tcW w:w="2551" w:type="dxa"/>
            <w:shd w:val="clear" w:color="auto" w:fill="FFFFFF" w:themeFill="background1"/>
          </w:tcPr>
          <w:p w14:paraId="38E0C2C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p>
        </w:tc>
      </w:tr>
      <w:tr w:rsidR="00817175" w:rsidRPr="002031F5" w14:paraId="35FCFF22"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1456B59E" w14:textId="77777777" w:rsidR="00817175" w:rsidRPr="002031F5" w:rsidRDefault="00817175" w:rsidP="00817175">
            <w:pPr>
              <w:spacing w:line="240" w:lineRule="auto"/>
              <w:jc w:val="left"/>
              <w:rPr>
                <w:rFonts w:eastAsia="Times New Roman" w:cs="Times New Roman"/>
                <w:bCs w:val="0"/>
                <w:sz w:val="22"/>
                <w:lang w:eastAsia="fr-FR"/>
              </w:rPr>
            </w:pPr>
          </w:p>
          <w:p w14:paraId="5D8233DB" w14:textId="67C1DF26" w:rsidR="00817175" w:rsidRPr="002031F5" w:rsidRDefault="00817175" w:rsidP="00817175">
            <w:pPr>
              <w:spacing w:line="240" w:lineRule="auto"/>
              <w:jc w:val="left"/>
              <w:rPr>
                <w:rFonts w:eastAsia="Times New Roman" w:cs="Times New Roman"/>
                <w:bCs w:val="0"/>
                <w:sz w:val="22"/>
                <w:lang w:eastAsia="fr-FR"/>
              </w:rPr>
            </w:pPr>
            <w:r w:rsidRPr="00817175">
              <w:rPr>
                <w:rFonts w:eastAsia="Times New Roman" w:cs="Times New Roman"/>
                <w:bCs w:val="0"/>
                <w:sz w:val="22"/>
                <w:lang w:eastAsia="fr-FR"/>
              </w:rPr>
              <w:t>Creatinine level</w:t>
            </w:r>
          </w:p>
        </w:tc>
        <w:tc>
          <w:tcPr>
            <w:tcW w:w="2552" w:type="dxa"/>
            <w:shd w:val="clear" w:color="auto" w:fill="FFFFFF" w:themeFill="background1"/>
            <w:hideMark/>
          </w:tcPr>
          <w:p w14:paraId="670C4102" w14:textId="2CB0A2F2"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&lt;50 </w:t>
            </w:r>
            <w:proofErr w:type="spellStart"/>
            <w:r w:rsidRPr="005D0A26">
              <w:t>umol</w:t>
            </w:r>
            <w:proofErr w:type="spellEnd"/>
            <w:r w:rsidRPr="005D0A26">
              <w:t>/l</w:t>
            </w:r>
          </w:p>
        </w:tc>
        <w:tc>
          <w:tcPr>
            <w:tcW w:w="1701" w:type="dxa"/>
            <w:shd w:val="clear" w:color="auto" w:fill="FFFFFF" w:themeFill="background1"/>
            <w:hideMark/>
          </w:tcPr>
          <w:p w14:paraId="5C26CB82"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55</w:t>
            </w:r>
          </w:p>
        </w:tc>
        <w:tc>
          <w:tcPr>
            <w:tcW w:w="2551" w:type="dxa"/>
            <w:shd w:val="clear" w:color="auto" w:fill="FFFFFF" w:themeFill="background1"/>
            <w:hideMark/>
          </w:tcPr>
          <w:p w14:paraId="575A15A3" w14:textId="043AA67F"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w:t>
            </w:r>
            <w:r w:rsidR="001E0CA4">
              <w:rPr>
                <w:rFonts w:eastAsia="Times New Roman" w:cs="Times New Roman"/>
                <w:bCs/>
                <w:sz w:val="22"/>
                <w:lang w:eastAsia="fr-FR"/>
              </w:rPr>
              <w:t>.</w:t>
            </w:r>
            <w:r w:rsidRPr="002031F5">
              <w:rPr>
                <w:rFonts w:eastAsia="Times New Roman" w:cs="Times New Roman"/>
                <w:bCs/>
                <w:sz w:val="22"/>
                <w:lang w:eastAsia="fr-FR"/>
              </w:rPr>
              <w:t>0</w:t>
            </w:r>
          </w:p>
        </w:tc>
      </w:tr>
      <w:tr w:rsidR="00817175" w:rsidRPr="002031F5" w14:paraId="75759125"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45D48AED"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D9D9D9" w:themeFill="background1" w:themeFillShade="D9"/>
            <w:hideMark/>
          </w:tcPr>
          <w:p w14:paraId="05E27C32" w14:textId="2164E6A0"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5D0A26">
              <w:t xml:space="preserve">&gt;150 </w:t>
            </w:r>
            <w:proofErr w:type="spellStart"/>
            <w:r w:rsidRPr="005D0A26">
              <w:t>umol</w:t>
            </w:r>
            <w:proofErr w:type="spellEnd"/>
            <w:r w:rsidRPr="005D0A26">
              <w:t>/l</w:t>
            </w:r>
          </w:p>
        </w:tc>
        <w:tc>
          <w:tcPr>
            <w:tcW w:w="1701" w:type="dxa"/>
            <w:shd w:val="clear" w:color="auto" w:fill="D9D9D9" w:themeFill="background1" w:themeFillShade="D9"/>
            <w:hideMark/>
          </w:tcPr>
          <w:p w14:paraId="5CC33253"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826</w:t>
            </w:r>
          </w:p>
        </w:tc>
        <w:tc>
          <w:tcPr>
            <w:tcW w:w="2551" w:type="dxa"/>
            <w:shd w:val="clear" w:color="auto" w:fill="D9D9D9" w:themeFill="background1" w:themeFillShade="D9"/>
            <w:hideMark/>
          </w:tcPr>
          <w:p w14:paraId="476E81C7" w14:textId="32420A68"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44</w:t>
            </w:r>
            <w:r w:rsidR="001E0CA4">
              <w:rPr>
                <w:rFonts w:eastAsia="Times New Roman" w:cs="Times New Roman"/>
                <w:b/>
                <w:bCs/>
                <w:i/>
                <w:sz w:val="22"/>
                <w:lang w:eastAsia="fr-FR"/>
              </w:rPr>
              <w:t>.</w:t>
            </w:r>
            <w:r w:rsidRPr="002031F5">
              <w:rPr>
                <w:rFonts w:eastAsia="Times New Roman" w:cs="Times New Roman"/>
                <w:b/>
                <w:bCs/>
                <w:i/>
                <w:sz w:val="22"/>
                <w:lang w:eastAsia="fr-FR"/>
              </w:rPr>
              <w:t>4</w:t>
            </w:r>
          </w:p>
        </w:tc>
      </w:tr>
      <w:tr w:rsidR="00817175" w:rsidRPr="002031F5" w14:paraId="090728C0"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A4E4130"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672794F1" w14:textId="3BF154AD"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5D0A26">
              <w:t xml:space="preserve">100-150 </w:t>
            </w:r>
            <w:proofErr w:type="spellStart"/>
            <w:r w:rsidRPr="005D0A26">
              <w:t>umol</w:t>
            </w:r>
            <w:proofErr w:type="spellEnd"/>
            <w:r w:rsidRPr="005D0A26">
              <w:t>/l</w:t>
            </w:r>
          </w:p>
        </w:tc>
        <w:tc>
          <w:tcPr>
            <w:tcW w:w="1701" w:type="dxa"/>
            <w:shd w:val="clear" w:color="auto" w:fill="FFFFFF" w:themeFill="background1"/>
            <w:hideMark/>
          </w:tcPr>
          <w:p w14:paraId="7489DED4"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497</w:t>
            </w:r>
          </w:p>
        </w:tc>
        <w:tc>
          <w:tcPr>
            <w:tcW w:w="2551" w:type="dxa"/>
            <w:shd w:val="clear" w:color="auto" w:fill="FFFFFF" w:themeFill="background1"/>
            <w:hideMark/>
          </w:tcPr>
          <w:p w14:paraId="68365FD4" w14:textId="5793F070"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26</w:t>
            </w:r>
            <w:r w:rsidR="001E0CA4">
              <w:rPr>
                <w:rFonts w:eastAsia="Times New Roman" w:cs="Times New Roman"/>
                <w:bCs/>
                <w:sz w:val="22"/>
                <w:lang w:eastAsia="fr-FR"/>
              </w:rPr>
              <w:t>.</w:t>
            </w:r>
            <w:r w:rsidRPr="002031F5">
              <w:rPr>
                <w:rFonts w:eastAsia="Times New Roman" w:cs="Times New Roman"/>
                <w:bCs/>
                <w:sz w:val="22"/>
                <w:lang w:eastAsia="fr-FR"/>
              </w:rPr>
              <w:t>7</w:t>
            </w:r>
          </w:p>
        </w:tc>
      </w:tr>
      <w:tr w:rsidR="00817175" w:rsidRPr="002031F5" w14:paraId="06B3960A"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2B31454"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5B1FDEC3" w14:textId="1DFE17B2"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50-100umol/l</w:t>
            </w:r>
          </w:p>
        </w:tc>
        <w:tc>
          <w:tcPr>
            <w:tcW w:w="1701" w:type="dxa"/>
            <w:shd w:val="clear" w:color="auto" w:fill="FFFFFF" w:themeFill="background1"/>
            <w:hideMark/>
          </w:tcPr>
          <w:p w14:paraId="70B1CF9B"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473</w:t>
            </w:r>
          </w:p>
        </w:tc>
        <w:tc>
          <w:tcPr>
            <w:tcW w:w="2551" w:type="dxa"/>
            <w:shd w:val="clear" w:color="auto" w:fill="FFFFFF" w:themeFill="background1"/>
            <w:hideMark/>
          </w:tcPr>
          <w:p w14:paraId="7076554E"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25,4</w:t>
            </w:r>
          </w:p>
        </w:tc>
      </w:tr>
      <w:tr w:rsidR="00817175" w:rsidRPr="002031F5" w14:paraId="64DF8F84"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328FA51F"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4BBE6589" w14:textId="1CDEC878"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hideMark/>
          </w:tcPr>
          <w:p w14:paraId="624A195A"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10</w:t>
            </w:r>
          </w:p>
        </w:tc>
        <w:tc>
          <w:tcPr>
            <w:tcW w:w="2551" w:type="dxa"/>
            <w:shd w:val="clear" w:color="auto" w:fill="FFFFFF" w:themeFill="background1"/>
            <w:hideMark/>
          </w:tcPr>
          <w:p w14:paraId="4FBB70B4" w14:textId="65C41CA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53</w:t>
            </w:r>
          </w:p>
        </w:tc>
      </w:tr>
      <w:tr w:rsidR="00817175" w:rsidRPr="002031F5" w14:paraId="618B0D2C"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shd w:val="clear" w:color="auto" w:fill="FFFFFF" w:themeFill="background1"/>
          </w:tcPr>
          <w:p w14:paraId="6F91AAE5"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tcPr>
          <w:p w14:paraId="4255FB44" w14:textId="77777777"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1701" w:type="dxa"/>
            <w:shd w:val="clear" w:color="auto" w:fill="FFFFFF" w:themeFill="background1"/>
          </w:tcPr>
          <w:p w14:paraId="77954514"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c>
          <w:tcPr>
            <w:tcW w:w="2551" w:type="dxa"/>
            <w:shd w:val="clear" w:color="auto" w:fill="FFFFFF" w:themeFill="background1"/>
          </w:tcPr>
          <w:p w14:paraId="34880741"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i/>
                <w:sz w:val="22"/>
                <w:lang w:eastAsia="fr-FR"/>
              </w:rPr>
            </w:pPr>
          </w:p>
        </w:tc>
      </w:tr>
      <w:tr w:rsidR="00817175" w:rsidRPr="002031F5" w14:paraId="09A679B6"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FFFFF" w:themeFill="background1"/>
          </w:tcPr>
          <w:p w14:paraId="2E85328B" w14:textId="77777777" w:rsidR="00817175" w:rsidRPr="002031F5" w:rsidRDefault="00817175" w:rsidP="00817175">
            <w:pPr>
              <w:spacing w:line="240" w:lineRule="auto"/>
              <w:jc w:val="left"/>
              <w:rPr>
                <w:rFonts w:eastAsia="Times New Roman" w:cs="Times New Roman"/>
                <w:bCs w:val="0"/>
                <w:sz w:val="22"/>
                <w:lang w:eastAsia="fr-FR"/>
              </w:rPr>
            </w:pPr>
          </w:p>
          <w:p w14:paraId="46F0C501" w14:textId="77777777" w:rsidR="00817175" w:rsidRPr="002031F5" w:rsidRDefault="00817175" w:rsidP="00817175">
            <w:pPr>
              <w:spacing w:line="240" w:lineRule="auto"/>
              <w:jc w:val="left"/>
              <w:rPr>
                <w:rFonts w:eastAsia="Times New Roman" w:cs="Times New Roman"/>
                <w:bCs w:val="0"/>
                <w:sz w:val="22"/>
                <w:lang w:eastAsia="fr-FR"/>
              </w:rPr>
            </w:pPr>
            <w:r w:rsidRPr="002031F5">
              <w:rPr>
                <w:rFonts w:eastAsia="Times New Roman" w:cs="Times New Roman"/>
                <w:bCs w:val="0"/>
                <w:sz w:val="22"/>
                <w:lang w:eastAsia="fr-FR"/>
              </w:rPr>
              <w:t>SGPT</w:t>
            </w:r>
          </w:p>
        </w:tc>
        <w:tc>
          <w:tcPr>
            <w:tcW w:w="2552" w:type="dxa"/>
            <w:shd w:val="clear" w:color="auto" w:fill="D9D9D9" w:themeFill="background1" w:themeFillShade="D9"/>
            <w:hideMark/>
          </w:tcPr>
          <w:p w14:paraId="1DC28E48" w14:textId="61296F0B"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5D0A26">
              <w:t>&lt;40 IU/L</w:t>
            </w:r>
          </w:p>
        </w:tc>
        <w:tc>
          <w:tcPr>
            <w:tcW w:w="1701" w:type="dxa"/>
            <w:shd w:val="clear" w:color="auto" w:fill="D9D9D9" w:themeFill="background1" w:themeFillShade="D9"/>
            <w:hideMark/>
          </w:tcPr>
          <w:p w14:paraId="4BD92E9B"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1488</w:t>
            </w:r>
          </w:p>
        </w:tc>
        <w:tc>
          <w:tcPr>
            <w:tcW w:w="2551" w:type="dxa"/>
            <w:shd w:val="clear" w:color="auto" w:fill="D9D9D9" w:themeFill="background1" w:themeFillShade="D9"/>
            <w:hideMark/>
          </w:tcPr>
          <w:p w14:paraId="65DDD0F7" w14:textId="3BA066E9"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sz w:val="22"/>
                <w:lang w:eastAsia="fr-FR"/>
              </w:rPr>
            </w:pPr>
            <w:r w:rsidRPr="002031F5">
              <w:rPr>
                <w:rFonts w:eastAsia="Times New Roman" w:cs="Times New Roman"/>
                <w:b/>
                <w:bCs/>
                <w:i/>
                <w:sz w:val="22"/>
                <w:lang w:eastAsia="fr-FR"/>
              </w:rPr>
              <w:t>79</w:t>
            </w:r>
            <w:r w:rsidR="001E0CA4">
              <w:rPr>
                <w:rFonts w:eastAsia="Times New Roman" w:cs="Times New Roman"/>
                <w:b/>
                <w:bCs/>
                <w:i/>
                <w:sz w:val="22"/>
                <w:lang w:eastAsia="fr-FR"/>
              </w:rPr>
              <w:t>.</w:t>
            </w:r>
            <w:r w:rsidRPr="002031F5">
              <w:rPr>
                <w:rFonts w:eastAsia="Times New Roman" w:cs="Times New Roman"/>
                <w:b/>
                <w:bCs/>
                <w:i/>
                <w:sz w:val="22"/>
                <w:lang w:eastAsia="fr-FR"/>
              </w:rPr>
              <w:t>96</w:t>
            </w:r>
          </w:p>
        </w:tc>
      </w:tr>
      <w:tr w:rsidR="00817175" w:rsidRPr="002031F5" w14:paraId="60D8F403" w14:textId="77777777" w:rsidTr="0086367F">
        <w:trPr>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5297F6C2"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2AE260CC" w14:textId="4AFF284C" w:rsidR="00817175" w:rsidRPr="002031F5" w:rsidRDefault="00817175" w:rsidP="00817175">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5D0A26">
              <w:t>&gt;40IU/L</w:t>
            </w:r>
          </w:p>
        </w:tc>
        <w:tc>
          <w:tcPr>
            <w:tcW w:w="1701" w:type="dxa"/>
            <w:shd w:val="clear" w:color="auto" w:fill="FFFFFF" w:themeFill="background1"/>
            <w:hideMark/>
          </w:tcPr>
          <w:p w14:paraId="49A8304D" w14:textId="77777777"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369</w:t>
            </w:r>
          </w:p>
        </w:tc>
        <w:tc>
          <w:tcPr>
            <w:tcW w:w="2551" w:type="dxa"/>
            <w:shd w:val="clear" w:color="auto" w:fill="FFFFFF" w:themeFill="background1"/>
            <w:hideMark/>
          </w:tcPr>
          <w:p w14:paraId="5451CAAB" w14:textId="67FAFA49" w:rsidR="00817175" w:rsidRPr="002031F5" w:rsidRDefault="00817175" w:rsidP="00817175">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19</w:t>
            </w:r>
            <w:r w:rsidR="001E0CA4">
              <w:rPr>
                <w:rFonts w:eastAsia="Times New Roman" w:cs="Times New Roman"/>
                <w:bCs/>
                <w:sz w:val="22"/>
                <w:lang w:eastAsia="fr-FR"/>
              </w:rPr>
              <w:t>.</w:t>
            </w:r>
            <w:r w:rsidRPr="002031F5">
              <w:rPr>
                <w:rFonts w:eastAsia="Times New Roman" w:cs="Times New Roman"/>
                <w:bCs/>
                <w:sz w:val="22"/>
                <w:lang w:eastAsia="fr-FR"/>
              </w:rPr>
              <w:t>83</w:t>
            </w:r>
          </w:p>
        </w:tc>
      </w:tr>
      <w:tr w:rsidR="00817175" w:rsidRPr="002031F5" w14:paraId="63A2F87E" w14:textId="77777777" w:rsidTr="008636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FFFFFF" w:themeFill="background1"/>
          </w:tcPr>
          <w:p w14:paraId="7E15F486" w14:textId="77777777" w:rsidR="00817175" w:rsidRPr="002031F5" w:rsidRDefault="00817175" w:rsidP="00817175">
            <w:pPr>
              <w:spacing w:line="240" w:lineRule="auto"/>
              <w:jc w:val="left"/>
              <w:rPr>
                <w:rFonts w:eastAsia="Times New Roman" w:cs="Times New Roman"/>
                <w:bCs w:val="0"/>
                <w:sz w:val="22"/>
                <w:lang w:eastAsia="fr-FR"/>
              </w:rPr>
            </w:pPr>
          </w:p>
        </w:tc>
        <w:tc>
          <w:tcPr>
            <w:tcW w:w="2552" w:type="dxa"/>
            <w:shd w:val="clear" w:color="auto" w:fill="FFFFFF" w:themeFill="background1"/>
            <w:hideMark/>
          </w:tcPr>
          <w:p w14:paraId="2B52A5ED" w14:textId="27C173FA" w:rsidR="00817175" w:rsidRPr="002031F5" w:rsidRDefault="00817175" w:rsidP="00817175">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proofErr w:type="spellStart"/>
            <w:r w:rsidRPr="005D0A26">
              <w:t>Unknown</w:t>
            </w:r>
            <w:proofErr w:type="spellEnd"/>
          </w:p>
        </w:tc>
        <w:tc>
          <w:tcPr>
            <w:tcW w:w="1701" w:type="dxa"/>
            <w:shd w:val="clear" w:color="auto" w:fill="FFFFFF" w:themeFill="background1"/>
            <w:hideMark/>
          </w:tcPr>
          <w:p w14:paraId="1CB448A5" w14:textId="77777777"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4</w:t>
            </w:r>
          </w:p>
        </w:tc>
        <w:tc>
          <w:tcPr>
            <w:tcW w:w="2551" w:type="dxa"/>
            <w:shd w:val="clear" w:color="auto" w:fill="FFFFFF" w:themeFill="background1"/>
            <w:hideMark/>
          </w:tcPr>
          <w:p w14:paraId="4B53A9B9" w14:textId="74BF0904" w:rsidR="00817175" w:rsidRPr="002031F5" w:rsidRDefault="00817175" w:rsidP="00817175">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2031F5">
              <w:rPr>
                <w:rFonts w:eastAsia="Times New Roman" w:cs="Times New Roman"/>
                <w:bCs/>
                <w:sz w:val="22"/>
                <w:lang w:eastAsia="fr-FR"/>
              </w:rPr>
              <w:t>0</w:t>
            </w:r>
            <w:r w:rsidR="001E0CA4">
              <w:rPr>
                <w:rFonts w:eastAsia="Times New Roman" w:cs="Times New Roman"/>
                <w:bCs/>
                <w:sz w:val="22"/>
                <w:lang w:eastAsia="fr-FR"/>
              </w:rPr>
              <w:t>.</w:t>
            </w:r>
            <w:r w:rsidRPr="002031F5">
              <w:rPr>
                <w:rFonts w:eastAsia="Times New Roman" w:cs="Times New Roman"/>
                <w:bCs/>
                <w:sz w:val="22"/>
                <w:lang w:eastAsia="fr-FR"/>
              </w:rPr>
              <w:t>21</w:t>
            </w:r>
          </w:p>
        </w:tc>
      </w:tr>
    </w:tbl>
    <w:p w14:paraId="7E23F540" w14:textId="77777777" w:rsidR="006A1E2F" w:rsidRPr="007163DA" w:rsidRDefault="006A1E2F" w:rsidP="006A1E2F">
      <w:pPr>
        <w:autoSpaceDE w:val="0"/>
        <w:autoSpaceDN w:val="0"/>
        <w:adjustRightInd w:val="0"/>
        <w:spacing w:after="0"/>
        <w:rPr>
          <w:rFonts w:cs="Times New Roman"/>
          <w:b/>
          <w:sz w:val="28"/>
          <w:szCs w:val="28"/>
        </w:rPr>
      </w:pPr>
    </w:p>
    <w:p w14:paraId="2326DE1D" w14:textId="77777777" w:rsidR="00983D7A" w:rsidRDefault="00983D7A" w:rsidP="009A6659">
      <w:pPr>
        <w:autoSpaceDE w:val="0"/>
        <w:autoSpaceDN w:val="0"/>
        <w:adjustRightInd w:val="0"/>
        <w:spacing w:after="0" w:line="276" w:lineRule="auto"/>
        <w:rPr>
          <w:rFonts w:cs="Times New Roman"/>
          <w:b/>
          <w:sz w:val="28"/>
          <w:szCs w:val="28"/>
        </w:rPr>
      </w:pPr>
    </w:p>
    <w:p w14:paraId="7D66F9DC" w14:textId="572120E0" w:rsidR="009A6659" w:rsidRPr="001E0CA4" w:rsidRDefault="001E0CA4" w:rsidP="009A6659">
      <w:pPr>
        <w:autoSpaceDE w:val="0"/>
        <w:autoSpaceDN w:val="0"/>
        <w:adjustRightInd w:val="0"/>
        <w:spacing w:after="0" w:line="276" w:lineRule="auto"/>
        <w:rPr>
          <w:rFonts w:cs="Times New Roman"/>
          <w:bCs/>
          <w:sz w:val="28"/>
          <w:szCs w:val="28"/>
        </w:rPr>
      </w:pPr>
      <w:r w:rsidRPr="001E0CA4">
        <w:rPr>
          <w:rFonts w:cs="Times New Roman"/>
          <w:b/>
          <w:szCs w:val="24"/>
        </w:rPr>
        <w:t xml:space="preserve">Table V : </w:t>
      </w:r>
      <w:r w:rsidRPr="001E0CA4">
        <w:rPr>
          <w:rFonts w:cs="Times New Roman"/>
          <w:bCs/>
          <w:szCs w:val="24"/>
        </w:rPr>
        <w:t>Distribution according to certain prognostic factors (age, WHO stage, CD4 count, viral load, hemoglobin level, creatinine level, SGPT) among hospitalized patients.</w:t>
      </w:r>
    </w:p>
    <w:tbl>
      <w:tblPr>
        <w:tblStyle w:val="LightShading"/>
        <w:tblW w:w="9498" w:type="dxa"/>
        <w:shd w:val="clear" w:color="auto" w:fill="FFFFFF" w:themeFill="background1"/>
        <w:tblLook w:val="04A0" w:firstRow="1" w:lastRow="0" w:firstColumn="1" w:lastColumn="0" w:noHBand="0" w:noVBand="1"/>
      </w:tblPr>
      <w:tblGrid>
        <w:gridCol w:w="1863"/>
        <w:gridCol w:w="2291"/>
        <w:gridCol w:w="852"/>
        <w:gridCol w:w="910"/>
        <w:gridCol w:w="1971"/>
        <w:gridCol w:w="1611"/>
      </w:tblGrid>
      <w:tr w:rsidR="001E0CA4" w:rsidRPr="00983D7A" w14:paraId="433CE37E" w14:textId="77777777" w:rsidTr="004819D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154" w:type="dxa"/>
            <w:gridSpan w:val="2"/>
            <w:shd w:val="clear" w:color="auto" w:fill="FFFFFF" w:themeFill="background1"/>
            <w:vAlign w:val="center"/>
          </w:tcPr>
          <w:p w14:paraId="728C64E1"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Variables</w:t>
            </w:r>
          </w:p>
        </w:tc>
        <w:tc>
          <w:tcPr>
            <w:tcW w:w="852" w:type="dxa"/>
            <w:shd w:val="clear" w:color="auto" w:fill="FFFFFF" w:themeFill="background1"/>
          </w:tcPr>
          <w:p w14:paraId="0F07049A" w14:textId="50B25BE3"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Death    </w:t>
            </w:r>
          </w:p>
        </w:tc>
        <w:tc>
          <w:tcPr>
            <w:tcW w:w="910" w:type="dxa"/>
            <w:shd w:val="clear" w:color="auto" w:fill="FFFFFF" w:themeFill="background1"/>
          </w:tcPr>
          <w:p w14:paraId="1B483AF9" w14:textId="3B1EBF9D" w:rsidR="001E0CA4" w:rsidRPr="00983D7A" w:rsidRDefault="001E0CA4" w:rsidP="001E0CA4">
            <w:pPr>
              <w:tabs>
                <w:tab w:val="left" w:pos="5910"/>
              </w:tabs>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5A5594">
              <w:t xml:space="preserve">  Alive</w:t>
            </w:r>
          </w:p>
        </w:tc>
        <w:tc>
          <w:tcPr>
            <w:tcW w:w="1971" w:type="dxa"/>
            <w:shd w:val="clear" w:color="auto" w:fill="FFFFFF" w:themeFill="background1"/>
            <w:vAlign w:val="center"/>
          </w:tcPr>
          <w:p w14:paraId="3D0B30AF" w14:textId="77777777"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cs="Times New Roman"/>
                <w:szCs w:val="24"/>
              </w:rPr>
              <w:t>OR (IC 95%)</w:t>
            </w:r>
          </w:p>
        </w:tc>
        <w:tc>
          <w:tcPr>
            <w:tcW w:w="1611" w:type="dxa"/>
            <w:shd w:val="clear" w:color="auto" w:fill="FFFFFF" w:themeFill="background1"/>
            <w:vAlign w:val="center"/>
          </w:tcPr>
          <w:p w14:paraId="71577553" w14:textId="77777777" w:rsidR="001E0CA4" w:rsidRPr="00983D7A" w:rsidRDefault="001E0CA4" w:rsidP="001E0CA4">
            <w:pPr>
              <w:tabs>
                <w:tab w:val="left" w:pos="591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p</w:t>
            </w:r>
          </w:p>
        </w:tc>
      </w:tr>
      <w:tr w:rsidR="00983D7A" w:rsidRPr="00983D7A" w14:paraId="24C09868"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11F039CF" w14:textId="753041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rPr>
              <w:t>Age group</w:t>
            </w:r>
          </w:p>
        </w:tc>
        <w:tc>
          <w:tcPr>
            <w:tcW w:w="2291" w:type="dxa"/>
            <w:shd w:val="clear" w:color="auto" w:fill="FFFFFF" w:themeFill="background1"/>
            <w:vAlign w:val="center"/>
          </w:tcPr>
          <w:p w14:paraId="47E6764B"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15 – 24</w:t>
            </w:r>
          </w:p>
        </w:tc>
        <w:tc>
          <w:tcPr>
            <w:tcW w:w="852" w:type="dxa"/>
            <w:shd w:val="clear" w:color="auto" w:fill="FFFFFF" w:themeFill="background1"/>
            <w:vAlign w:val="center"/>
          </w:tcPr>
          <w:p w14:paraId="6F54E8A5"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46</w:t>
            </w:r>
          </w:p>
        </w:tc>
        <w:tc>
          <w:tcPr>
            <w:tcW w:w="910" w:type="dxa"/>
            <w:shd w:val="clear" w:color="auto" w:fill="FFFFFF" w:themeFill="background1"/>
            <w:vAlign w:val="center"/>
          </w:tcPr>
          <w:p w14:paraId="276DF42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161</w:t>
            </w:r>
          </w:p>
        </w:tc>
        <w:tc>
          <w:tcPr>
            <w:tcW w:w="1971" w:type="dxa"/>
            <w:shd w:val="clear" w:color="auto" w:fill="FFFFFF" w:themeFill="background1"/>
            <w:vAlign w:val="center"/>
          </w:tcPr>
          <w:p w14:paraId="403B8F4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7F5335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0B4146F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BA39FE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F3A3DC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25 – 34</w:t>
            </w:r>
          </w:p>
        </w:tc>
        <w:tc>
          <w:tcPr>
            <w:tcW w:w="852" w:type="dxa"/>
            <w:shd w:val="clear" w:color="auto" w:fill="FFFFFF" w:themeFill="background1"/>
            <w:vAlign w:val="center"/>
          </w:tcPr>
          <w:p w14:paraId="185FF0FA"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148</w:t>
            </w:r>
          </w:p>
        </w:tc>
        <w:tc>
          <w:tcPr>
            <w:tcW w:w="910" w:type="dxa"/>
            <w:shd w:val="clear" w:color="auto" w:fill="FFFFFF" w:themeFill="background1"/>
            <w:vAlign w:val="center"/>
          </w:tcPr>
          <w:p w14:paraId="33AC74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341</w:t>
            </w:r>
          </w:p>
        </w:tc>
        <w:tc>
          <w:tcPr>
            <w:tcW w:w="1971" w:type="dxa"/>
            <w:shd w:val="clear" w:color="auto" w:fill="FFFFFF" w:themeFill="background1"/>
            <w:vAlign w:val="center"/>
          </w:tcPr>
          <w:p w14:paraId="7A0A797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EE3FBD6"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179C498A"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24B4B5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D952C0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35 – 44</w:t>
            </w:r>
          </w:p>
        </w:tc>
        <w:tc>
          <w:tcPr>
            <w:tcW w:w="852" w:type="dxa"/>
            <w:shd w:val="clear" w:color="auto" w:fill="FFFFFF" w:themeFill="background1"/>
            <w:vAlign w:val="center"/>
          </w:tcPr>
          <w:p w14:paraId="5EC60A70"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213</w:t>
            </w:r>
          </w:p>
        </w:tc>
        <w:tc>
          <w:tcPr>
            <w:tcW w:w="910" w:type="dxa"/>
            <w:shd w:val="clear" w:color="auto" w:fill="FFFFFF" w:themeFill="background1"/>
            <w:vAlign w:val="center"/>
          </w:tcPr>
          <w:p w14:paraId="6E8B501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377</w:t>
            </w:r>
          </w:p>
        </w:tc>
        <w:tc>
          <w:tcPr>
            <w:tcW w:w="1971" w:type="dxa"/>
            <w:shd w:val="clear" w:color="auto" w:fill="FFFFFF" w:themeFill="background1"/>
            <w:vAlign w:val="center"/>
          </w:tcPr>
          <w:p w14:paraId="718B6CC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0CD9B90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76EF82D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1BE009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12A337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45 – 54</w:t>
            </w:r>
          </w:p>
        </w:tc>
        <w:tc>
          <w:tcPr>
            <w:tcW w:w="852" w:type="dxa"/>
            <w:shd w:val="clear" w:color="auto" w:fill="FFFFFF" w:themeFill="background1"/>
            <w:vAlign w:val="center"/>
          </w:tcPr>
          <w:p w14:paraId="5B05516B"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124</w:t>
            </w:r>
          </w:p>
        </w:tc>
        <w:tc>
          <w:tcPr>
            <w:tcW w:w="910" w:type="dxa"/>
            <w:shd w:val="clear" w:color="auto" w:fill="FFFFFF" w:themeFill="background1"/>
            <w:vAlign w:val="center"/>
          </w:tcPr>
          <w:p w14:paraId="7611530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480</w:t>
            </w:r>
          </w:p>
        </w:tc>
        <w:tc>
          <w:tcPr>
            <w:tcW w:w="1971" w:type="dxa"/>
            <w:shd w:val="clear" w:color="auto" w:fill="FFFFFF" w:themeFill="background1"/>
            <w:vAlign w:val="center"/>
          </w:tcPr>
          <w:p w14:paraId="11AA451A"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4C29B41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5C6A1942"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D7A744D"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DCC88D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55 – 64</w:t>
            </w:r>
          </w:p>
        </w:tc>
        <w:tc>
          <w:tcPr>
            <w:tcW w:w="852" w:type="dxa"/>
            <w:shd w:val="clear" w:color="auto" w:fill="FFFFFF" w:themeFill="background1"/>
            <w:vAlign w:val="center"/>
          </w:tcPr>
          <w:p w14:paraId="6AAB466C"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64</w:t>
            </w:r>
          </w:p>
        </w:tc>
        <w:tc>
          <w:tcPr>
            <w:tcW w:w="910" w:type="dxa"/>
            <w:shd w:val="clear" w:color="auto" w:fill="FFFFFF" w:themeFill="background1"/>
            <w:vAlign w:val="center"/>
          </w:tcPr>
          <w:p w14:paraId="47B989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230</w:t>
            </w:r>
          </w:p>
        </w:tc>
        <w:tc>
          <w:tcPr>
            <w:tcW w:w="1971" w:type="dxa"/>
            <w:shd w:val="clear" w:color="auto" w:fill="FFFFFF" w:themeFill="background1"/>
            <w:vAlign w:val="center"/>
          </w:tcPr>
          <w:p w14:paraId="33E2C58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BFA6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30412E5" w14:textId="77777777" w:rsidTr="00A91C4F">
        <w:trPr>
          <w:trHeight w:val="578"/>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D57CD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C7BF664"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 65</w:t>
            </w:r>
          </w:p>
        </w:tc>
        <w:tc>
          <w:tcPr>
            <w:tcW w:w="852" w:type="dxa"/>
            <w:shd w:val="clear" w:color="auto" w:fill="FFFFFF" w:themeFill="background1"/>
            <w:vAlign w:val="center"/>
          </w:tcPr>
          <w:p w14:paraId="1AA83F8F" w14:textId="77777777" w:rsidR="009A6659" w:rsidRPr="00983D7A" w:rsidRDefault="009A6659" w:rsidP="00983D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983D7A">
              <w:rPr>
                <w:rFonts w:eastAsia="Times New Roman" w:cs="Times New Roman"/>
                <w:color w:val="000000"/>
                <w:szCs w:val="24"/>
                <w:lang w:eastAsia="fr-FR"/>
              </w:rPr>
              <w:t>18</w:t>
            </w:r>
          </w:p>
        </w:tc>
        <w:tc>
          <w:tcPr>
            <w:tcW w:w="910" w:type="dxa"/>
            <w:shd w:val="clear" w:color="auto" w:fill="FFFFFF" w:themeFill="background1"/>
            <w:vAlign w:val="center"/>
          </w:tcPr>
          <w:p w14:paraId="439B13A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71</w:t>
            </w:r>
          </w:p>
        </w:tc>
        <w:tc>
          <w:tcPr>
            <w:tcW w:w="1971" w:type="dxa"/>
            <w:shd w:val="clear" w:color="auto" w:fill="FFFFFF" w:themeFill="background1"/>
            <w:vAlign w:val="center"/>
          </w:tcPr>
          <w:p w14:paraId="2F4D210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3CF8774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647EDE07" w14:textId="77777777" w:rsidTr="00A91C4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6E558E97"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34C27EC"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852" w:type="dxa"/>
            <w:shd w:val="clear" w:color="auto" w:fill="D9D9D9" w:themeFill="background1" w:themeFillShade="D9"/>
            <w:vAlign w:val="center"/>
          </w:tcPr>
          <w:p w14:paraId="7BA46651" w14:textId="77777777" w:rsidR="009A6659" w:rsidRPr="00983D7A" w:rsidRDefault="009A6659" w:rsidP="00983D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fr-FR"/>
              </w:rPr>
            </w:pPr>
          </w:p>
        </w:tc>
        <w:tc>
          <w:tcPr>
            <w:tcW w:w="910" w:type="dxa"/>
            <w:shd w:val="clear" w:color="auto" w:fill="D9D9D9" w:themeFill="background1" w:themeFillShade="D9"/>
            <w:vAlign w:val="center"/>
          </w:tcPr>
          <w:p w14:paraId="6CF62C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3B1A27D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576AAAE"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6A9424F"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7218A674" w14:textId="4C811AC1"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WHO Stadium</w:t>
            </w:r>
          </w:p>
        </w:tc>
        <w:tc>
          <w:tcPr>
            <w:tcW w:w="2291" w:type="dxa"/>
            <w:shd w:val="clear" w:color="auto" w:fill="FFFFFF" w:themeFill="background1"/>
            <w:vAlign w:val="center"/>
          </w:tcPr>
          <w:p w14:paraId="36B6B045"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w:t>
            </w:r>
          </w:p>
        </w:tc>
        <w:tc>
          <w:tcPr>
            <w:tcW w:w="852" w:type="dxa"/>
            <w:shd w:val="clear" w:color="auto" w:fill="FFFFFF" w:themeFill="background1"/>
            <w:vAlign w:val="center"/>
          </w:tcPr>
          <w:p w14:paraId="199511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w:t>
            </w:r>
          </w:p>
        </w:tc>
        <w:tc>
          <w:tcPr>
            <w:tcW w:w="910" w:type="dxa"/>
            <w:shd w:val="clear" w:color="auto" w:fill="FFFFFF" w:themeFill="background1"/>
            <w:vAlign w:val="center"/>
          </w:tcPr>
          <w:p w14:paraId="06DD4FD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w:t>
            </w:r>
          </w:p>
        </w:tc>
        <w:tc>
          <w:tcPr>
            <w:tcW w:w="1971" w:type="dxa"/>
            <w:shd w:val="clear" w:color="auto" w:fill="FFFFFF" w:themeFill="background1"/>
            <w:vAlign w:val="center"/>
          </w:tcPr>
          <w:p w14:paraId="734BF0E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0,00(0,00-1,08)</w:t>
            </w:r>
          </w:p>
        </w:tc>
        <w:tc>
          <w:tcPr>
            <w:tcW w:w="1611" w:type="dxa"/>
            <w:shd w:val="clear" w:color="auto" w:fill="FFFFFF" w:themeFill="background1"/>
            <w:vAlign w:val="center"/>
          </w:tcPr>
          <w:p w14:paraId="436577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0,063</w:t>
            </w:r>
          </w:p>
        </w:tc>
      </w:tr>
      <w:tr w:rsidR="00983D7A" w:rsidRPr="00983D7A" w14:paraId="23E82F7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661867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2671A003"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w:t>
            </w:r>
          </w:p>
        </w:tc>
        <w:tc>
          <w:tcPr>
            <w:tcW w:w="852" w:type="dxa"/>
            <w:shd w:val="clear" w:color="auto" w:fill="FFFFFF" w:themeFill="background1"/>
            <w:vAlign w:val="center"/>
          </w:tcPr>
          <w:p w14:paraId="70145FD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w:t>
            </w:r>
          </w:p>
        </w:tc>
        <w:tc>
          <w:tcPr>
            <w:tcW w:w="910" w:type="dxa"/>
            <w:shd w:val="clear" w:color="auto" w:fill="FFFFFF" w:themeFill="background1"/>
            <w:vAlign w:val="center"/>
          </w:tcPr>
          <w:p w14:paraId="58ACAEC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22</w:t>
            </w:r>
          </w:p>
        </w:tc>
        <w:tc>
          <w:tcPr>
            <w:tcW w:w="1971" w:type="dxa"/>
            <w:shd w:val="clear" w:color="auto" w:fill="FFFFFF" w:themeFill="background1"/>
            <w:vAlign w:val="center"/>
          </w:tcPr>
          <w:p w14:paraId="73B966F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0,27(0,06-0,83)</w:t>
            </w:r>
          </w:p>
        </w:tc>
        <w:tc>
          <w:tcPr>
            <w:tcW w:w="1611" w:type="dxa"/>
            <w:shd w:val="clear" w:color="auto" w:fill="FFFFFF" w:themeFill="background1"/>
            <w:vAlign w:val="center"/>
          </w:tcPr>
          <w:p w14:paraId="2AAF58A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0,024</w:t>
            </w:r>
          </w:p>
        </w:tc>
      </w:tr>
      <w:tr w:rsidR="00983D7A" w:rsidRPr="00983D7A" w14:paraId="2DFC957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D71E8A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35F75B9C"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III</w:t>
            </w:r>
          </w:p>
        </w:tc>
        <w:tc>
          <w:tcPr>
            <w:tcW w:w="852" w:type="dxa"/>
            <w:shd w:val="clear" w:color="auto" w:fill="FFFFFF" w:themeFill="background1"/>
            <w:vAlign w:val="center"/>
          </w:tcPr>
          <w:p w14:paraId="6D823CB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191</w:t>
            </w:r>
          </w:p>
        </w:tc>
        <w:tc>
          <w:tcPr>
            <w:tcW w:w="910" w:type="dxa"/>
            <w:shd w:val="clear" w:color="auto" w:fill="FFFFFF" w:themeFill="background1"/>
            <w:vAlign w:val="center"/>
          </w:tcPr>
          <w:p w14:paraId="385F6E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491</w:t>
            </w:r>
          </w:p>
        </w:tc>
        <w:tc>
          <w:tcPr>
            <w:tcW w:w="1971" w:type="dxa"/>
            <w:shd w:val="clear" w:color="auto" w:fill="FFFFFF" w:themeFill="background1"/>
            <w:vAlign w:val="center"/>
          </w:tcPr>
          <w:p w14:paraId="401A408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0,59(0,56-0,85)</w:t>
            </w:r>
          </w:p>
        </w:tc>
        <w:tc>
          <w:tcPr>
            <w:tcW w:w="1611" w:type="dxa"/>
            <w:shd w:val="clear" w:color="auto" w:fill="FFFFFF" w:themeFill="background1"/>
            <w:vAlign w:val="center"/>
          </w:tcPr>
          <w:p w14:paraId="4A29505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0,0005</w:t>
            </w:r>
          </w:p>
        </w:tc>
      </w:tr>
      <w:tr w:rsidR="00983D7A" w:rsidRPr="00983D7A" w14:paraId="33642166"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DFDD67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E1A22FF" w14:textId="77777777" w:rsidR="009A6659" w:rsidRPr="00983D7A" w:rsidRDefault="009A6659" w:rsidP="00983D7A">
            <w:pPr>
              <w:tabs>
                <w:tab w:val="left" w:pos="5910"/>
              </w:tabs>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IV</w:t>
            </w:r>
          </w:p>
        </w:tc>
        <w:tc>
          <w:tcPr>
            <w:tcW w:w="852" w:type="dxa"/>
            <w:shd w:val="clear" w:color="auto" w:fill="FFFFFF" w:themeFill="background1"/>
            <w:vAlign w:val="center"/>
          </w:tcPr>
          <w:p w14:paraId="6BBD633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419</w:t>
            </w:r>
          </w:p>
        </w:tc>
        <w:tc>
          <w:tcPr>
            <w:tcW w:w="910" w:type="dxa"/>
            <w:shd w:val="clear" w:color="auto" w:fill="FFFFFF" w:themeFill="background1"/>
            <w:vAlign w:val="center"/>
          </w:tcPr>
          <w:p w14:paraId="5B93C88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726</w:t>
            </w:r>
          </w:p>
        </w:tc>
        <w:tc>
          <w:tcPr>
            <w:tcW w:w="1971" w:type="dxa"/>
            <w:shd w:val="clear" w:color="auto" w:fill="FFFFFF" w:themeFill="background1"/>
            <w:vAlign w:val="center"/>
          </w:tcPr>
          <w:p w14:paraId="4F8119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1,55(1,26-1,90)</w:t>
            </w:r>
          </w:p>
        </w:tc>
        <w:tc>
          <w:tcPr>
            <w:tcW w:w="1611" w:type="dxa"/>
            <w:shd w:val="clear" w:color="auto" w:fill="FFFFFF" w:themeFill="background1"/>
            <w:vAlign w:val="center"/>
          </w:tcPr>
          <w:p w14:paraId="26B6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0,00002</w:t>
            </w:r>
          </w:p>
        </w:tc>
      </w:tr>
      <w:tr w:rsidR="00983D7A" w:rsidRPr="00983D7A" w14:paraId="62D661AF"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2362163B"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04FB968D" w14:textId="77777777" w:rsidR="009A6659" w:rsidRPr="00983D7A" w:rsidRDefault="009A6659" w:rsidP="00983D7A">
            <w:pPr>
              <w:tabs>
                <w:tab w:val="left" w:pos="5910"/>
              </w:tabs>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852" w:type="dxa"/>
            <w:shd w:val="clear" w:color="auto" w:fill="D9D9D9" w:themeFill="background1" w:themeFillShade="D9"/>
            <w:vAlign w:val="center"/>
          </w:tcPr>
          <w:p w14:paraId="42CB4CC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0C4D58E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E58F50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05BDF1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32EC082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556E531C"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CD4</w:t>
            </w:r>
          </w:p>
        </w:tc>
        <w:tc>
          <w:tcPr>
            <w:tcW w:w="2291" w:type="dxa"/>
            <w:shd w:val="clear" w:color="auto" w:fill="FFFFFF" w:themeFill="background1"/>
            <w:vAlign w:val="center"/>
          </w:tcPr>
          <w:p w14:paraId="04773F87"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 xml:space="preserve">CD4 </w:t>
            </w:r>
            <w:proofErr w:type="gramStart"/>
            <w:r w:rsidRPr="00983D7A">
              <w:rPr>
                <w:rFonts w:eastAsia="Calibri" w:cs="Times New Roman"/>
                <w:szCs w:val="24"/>
              </w:rPr>
              <w:t>&lt;  50</w:t>
            </w:r>
            <w:proofErr w:type="gramEnd"/>
          </w:p>
        </w:tc>
        <w:tc>
          <w:tcPr>
            <w:tcW w:w="852" w:type="dxa"/>
            <w:shd w:val="clear" w:color="auto" w:fill="FFFFFF" w:themeFill="background1"/>
            <w:vAlign w:val="center"/>
          </w:tcPr>
          <w:p w14:paraId="6DCCD62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337</w:t>
            </w:r>
          </w:p>
        </w:tc>
        <w:tc>
          <w:tcPr>
            <w:tcW w:w="910" w:type="dxa"/>
            <w:shd w:val="clear" w:color="auto" w:fill="FFFFFF" w:themeFill="background1"/>
            <w:vAlign w:val="center"/>
          </w:tcPr>
          <w:p w14:paraId="6640E4F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558</w:t>
            </w:r>
          </w:p>
        </w:tc>
        <w:tc>
          <w:tcPr>
            <w:tcW w:w="1971" w:type="dxa"/>
            <w:shd w:val="clear" w:color="auto" w:fill="FFFFFF" w:themeFill="background1"/>
            <w:vAlign w:val="center"/>
          </w:tcPr>
          <w:p w14:paraId="629CE48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1,5(1,24-1,83)</w:t>
            </w:r>
          </w:p>
        </w:tc>
        <w:tc>
          <w:tcPr>
            <w:tcW w:w="1611" w:type="dxa"/>
            <w:shd w:val="clear" w:color="auto" w:fill="FFFFFF" w:themeFill="background1"/>
            <w:vAlign w:val="center"/>
          </w:tcPr>
          <w:p w14:paraId="37F7A7C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0,00003</w:t>
            </w:r>
          </w:p>
        </w:tc>
      </w:tr>
      <w:tr w:rsidR="00983D7A" w:rsidRPr="00983D7A" w14:paraId="75457CA6"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01CD5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42F17CF"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4  50</w:t>
            </w:r>
            <w:proofErr w:type="gramEnd"/>
            <w:r w:rsidRPr="00983D7A">
              <w:rPr>
                <w:rFonts w:eastAsia="Calibri" w:cs="Times New Roman"/>
                <w:szCs w:val="24"/>
              </w:rPr>
              <w:t>-100</w:t>
            </w:r>
          </w:p>
        </w:tc>
        <w:tc>
          <w:tcPr>
            <w:tcW w:w="852" w:type="dxa"/>
            <w:shd w:val="clear" w:color="auto" w:fill="FFFFFF" w:themeFill="background1"/>
            <w:vAlign w:val="center"/>
          </w:tcPr>
          <w:p w14:paraId="4DB1498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127</w:t>
            </w:r>
          </w:p>
        </w:tc>
        <w:tc>
          <w:tcPr>
            <w:tcW w:w="910" w:type="dxa"/>
            <w:shd w:val="clear" w:color="auto" w:fill="FFFFFF" w:themeFill="background1"/>
            <w:vAlign w:val="center"/>
          </w:tcPr>
          <w:p w14:paraId="255F68B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583FDFD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1,28(1,00-1,63)</w:t>
            </w:r>
          </w:p>
        </w:tc>
        <w:tc>
          <w:tcPr>
            <w:tcW w:w="1611" w:type="dxa"/>
            <w:shd w:val="clear" w:color="auto" w:fill="FFFFFF" w:themeFill="background1"/>
            <w:vAlign w:val="center"/>
          </w:tcPr>
          <w:p w14:paraId="257ADB8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0,045</w:t>
            </w:r>
          </w:p>
        </w:tc>
      </w:tr>
      <w:tr w:rsidR="00983D7A" w:rsidRPr="00983D7A" w14:paraId="594E2A8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05CBD0A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70FB914"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4  100</w:t>
            </w:r>
            <w:proofErr w:type="gramEnd"/>
            <w:r w:rsidRPr="00983D7A">
              <w:rPr>
                <w:rFonts w:eastAsia="Calibri" w:cs="Times New Roman"/>
                <w:szCs w:val="24"/>
              </w:rPr>
              <w:t>-150</w:t>
            </w:r>
          </w:p>
        </w:tc>
        <w:tc>
          <w:tcPr>
            <w:tcW w:w="852" w:type="dxa"/>
            <w:shd w:val="clear" w:color="auto" w:fill="FFFFFF" w:themeFill="background1"/>
            <w:vAlign w:val="center"/>
          </w:tcPr>
          <w:p w14:paraId="313C397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46</w:t>
            </w:r>
          </w:p>
        </w:tc>
        <w:tc>
          <w:tcPr>
            <w:tcW w:w="910" w:type="dxa"/>
            <w:shd w:val="clear" w:color="auto" w:fill="FFFFFF" w:themeFill="background1"/>
            <w:vAlign w:val="center"/>
          </w:tcPr>
          <w:p w14:paraId="6E7648C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142</w:t>
            </w:r>
          </w:p>
        </w:tc>
        <w:tc>
          <w:tcPr>
            <w:tcW w:w="1971" w:type="dxa"/>
            <w:shd w:val="clear" w:color="auto" w:fill="FFFFFF" w:themeFill="background1"/>
            <w:vAlign w:val="center"/>
          </w:tcPr>
          <w:p w14:paraId="4AD1CD82"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0,63(0,44-0,89)</w:t>
            </w:r>
          </w:p>
        </w:tc>
        <w:tc>
          <w:tcPr>
            <w:tcW w:w="1611" w:type="dxa"/>
            <w:shd w:val="clear" w:color="auto" w:fill="FFFFFF" w:themeFill="background1"/>
            <w:vAlign w:val="center"/>
          </w:tcPr>
          <w:p w14:paraId="6DC5D37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0,009</w:t>
            </w:r>
          </w:p>
        </w:tc>
      </w:tr>
      <w:tr w:rsidR="00983D7A" w:rsidRPr="00983D7A" w14:paraId="6082D6DE"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6C2AD80"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586D847"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4  150</w:t>
            </w:r>
            <w:proofErr w:type="gramEnd"/>
            <w:r w:rsidRPr="00983D7A">
              <w:rPr>
                <w:rFonts w:eastAsia="Calibri" w:cs="Times New Roman"/>
                <w:szCs w:val="24"/>
              </w:rPr>
              <w:t>-200</w:t>
            </w:r>
          </w:p>
        </w:tc>
        <w:tc>
          <w:tcPr>
            <w:tcW w:w="852" w:type="dxa"/>
            <w:shd w:val="clear" w:color="auto" w:fill="FFFFFF" w:themeFill="background1"/>
            <w:vAlign w:val="center"/>
          </w:tcPr>
          <w:p w14:paraId="7123C7E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25</w:t>
            </w:r>
          </w:p>
        </w:tc>
        <w:tc>
          <w:tcPr>
            <w:tcW w:w="910" w:type="dxa"/>
            <w:shd w:val="clear" w:color="auto" w:fill="FFFFFF" w:themeFill="background1"/>
            <w:vAlign w:val="center"/>
          </w:tcPr>
          <w:p w14:paraId="04B9A86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81</w:t>
            </w:r>
          </w:p>
        </w:tc>
        <w:tc>
          <w:tcPr>
            <w:tcW w:w="1971" w:type="dxa"/>
            <w:shd w:val="clear" w:color="auto" w:fill="FFFFFF" w:themeFill="background1"/>
            <w:vAlign w:val="center"/>
          </w:tcPr>
          <w:p w14:paraId="617EB1C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0,61(0,38-0,96)</w:t>
            </w:r>
          </w:p>
        </w:tc>
        <w:tc>
          <w:tcPr>
            <w:tcW w:w="1611" w:type="dxa"/>
            <w:shd w:val="clear" w:color="auto" w:fill="FFFFFF" w:themeFill="background1"/>
            <w:vAlign w:val="center"/>
          </w:tcPr>
          <w:p w14:paraId="54767C1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0,034</w:t>
            </w:r>
          </w:p>
        </w:tc>
      </w:tr>
      <w:tr w:rsidR="00983D7A" w:rsidRPr="00983D7A" w14:paraId="543DF63B"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679E70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DA1C6D8"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4  200</w:t>
            </w:r>
            <w:proofErr w:type="gramEnd"/>
            <w:r w:rsidRPr="00983D7A">
              <w:rPr>
                <w:rFonts w:eastAsia="Calibri" w:cs="Times New Roman"/>
                <w:szCs w:val="24"/>
              </w:rPr>
              <w:t>-250</w:t>
            </w:r>
          </w:p>
        </w:tc>
        <w:tc>
          <w:tcPr>
            <w:tcW w:w="852" w:type="dxa"/>
            <w:shd w:val="clear" w:color="auto" w:fill="FFFFFF" w:themeFill="background1"/>
            <w:vAlign w:val="center"/>
          </w:tcPr>
          <w:p w14:paraId="2256469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w:t>
            </w:r>
          </w:p>
        </w:tc>
        <w:tc>
          <w:tcPr>
            <w:tcW w:w="910" w:type="dxa"/>
            <w:shd w:val="clear" w:color="auto" w:fill="FFFFFF" w:themeFill="background1"/>
            <w:vAlign w:val="center"/>
          </w:tcPr>
          <w:p w14:paraId="62DF5EA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57</w:t>
            </w:r>
          </w:p>
        </w:tc>
        <w:tc>
          <w:tcPr>
            <w:tcW w:w="1971" w:type="dxa"/>
            <w:shd w:val="clear" w:color="auto" w:fill="FFFFFF" w:themeFill="background1"/>
            <w:vAlign w:val="center"/>
          </w:tcPr>
          <w:p w14:paraId="2E3E3AC7"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0,74(0,43-1,22)</w:t>
            </w:r>
          </w:p>
        </w:tc>
        <w:tc>
          <w:tcPr>
            <w:tcW w:w="1611" w:type="dxa"/>
            <w:shd w:val="clear" w:color="auto" w:fill="FFFFFF" w:themeFill="background1"/>
            <w:vAlign w:val="center"/>
          </w:tcPr>
          <w:p w14:paraId="2461BA8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0,24</w:t>
            </w:r>
          </w:p>
        </w:tc>
      </w:tr>
      <w:tr w:rsidR="00983D7A" w:rsidRPr="00983D7A" w14:paraId="4AE3C571"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681C14D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8577889"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4  250</w:t>
            </w:r>
            <w:proofErr w:type="gramEnd"/>
            <w:r w:rsidRPr="00983D7A">
              <w:rPr>
                <w:rFonts w:eastAsia="Calibri" w:cs="Times New Roman"/>
                <w:szCs w:val="24"/>
              </w:rPr>
              <w:t>-300</w:t>
            </w:r>
          </w:p>
        </w:tc>
        <w:tc>
          <w:tcPr>
            <w:tcW w:w="852" w:type="dxa"/>
            <w:shd w:val="clear" w:color="auto" w:fill="FFFFFF" w:themeFill="background1"/>
            <w:vAlign w:val="center"/>
          </w:tcPr>
          <w:p w14:paraId="6EB7D4B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w:t>
            </w:r>
          </w:p>
        </w:tc>
        <w:tc>
          <w:tcPr>
            <w:tcW w:w="910" w:type="dxa"/>
            <w:shd w:val="clear" w:color="auto" w:fill="FFFFFF" w:themeFill="background1"/>
            <w:vAlign w:val="center"/>
          </w:tcPr>
          <w:p w14:paraId="1D6966F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48</w:t>
            </w:r>
          </w:p>
        </w:tc>
        <w:tc>
          <w:tcPr>
            <w:tcW w:w="1971" w:type="dxa"/>
            <w:shd w:val="clear" w:color="auto" w:fill="FFFFFF" w:themeFill="background1"/>
            <w:vAlign w:val="center"/>
          </w:tcPr>
          <w:p w14:paraId="6FA0324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0,58(0,30-1,05)</w:t>
            </w:r>
          </w:p>
        </w:tc>
        <w:tc>
          <w:tcPr>
            <w:tcW w:w="1611" w:type="dxa"/>
            <w:shd w:val="clear" w:color="auto" w:fill="FFFFFF" w:themeFill="background1"/>
            <w:vAlign w:val="center"/>
          </w:tcPr>
          <w:p w14:paraId="6FB697A0"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0,07</w:t>
            </w:r>
          </w:p>
        </w:tc>
      </w:tr>
      <w:tr w:rsidR="00983D7A" w:rsidRPr="00983D7A" w14:paraId="3D8F25C1"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F1A64AF"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2953EE0"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983D7A">
              <w:rPr>
                <w:rFonts w:eastAsia="Calibri" w:cs="Times New Roman"/>
                <w:szCs w:val="24"/>
              </w:rPr>
              <w:t>CD</w:t>
            </w:r>
            <w:proofErr w:type="gramStart"/>
            <w:r w:rsidRPr="00983D7A">
              <w:rPr>
                <w:rFonts w:eastAsia="Calibri" w:cs="Times New Roman"/>
                <w:szCs w:val="24"/>
              </w:rPr>
              <w:t>4  300</w:t>
            </w:r>
            <w:proofErr w:type="gramEnd"/>
            <w:r w:rsidRPr="00983D7A">
              <w:rPr>
                <w:rFonts w:eastAsia="Calibri" w:cs="Times New Roman"/>
                <w:szCs w:val="24"/>
              </w:rPr>
              <w:t>-350</w:t>
            </w:r>
          </w:p>
        </w:tc>
        <w:tc>
          <w:tcPr>
            <w:tcW w:w="852" w:type="dxa"/>
            <w:shd w:val="clear" w:color="auto" w:fill="FFFFFF" w:themeFill="background1"/>
            <w:vAlign w:val="center"/>
          </w:tcPr>
          <w:p w14:paraId="429A052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w:t>
            </w:r>
          </w:p>
        </w:tc>
        <w:tc>
          <w:tcPr>
            <w:tcW w:w="910" w:type="dxa"/>
            <w:shd w:val="clear" w:color="auto" w:fill="FFFFFF" w:themeFill="background1"/>
            <w:vAlign w:val="center"/>
          </w:tcPr>
          <w:p w14:paraId="29C43A4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1971" w:type="dxa"/>
            <w:shd w:val="clear" w:color="auto" w:fill="FFFFFF" w:themeFill="background1"/>
            <w:vAlign w:val="center"/>
          </w:tcPr>
          <w:p w14:paraId="67FB92F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0,69(0,33-1,36)</w:t>
            </w:r>
          </w:p>
        </w:tc>
        <w:tc>
          <w:tcPr>
            <w:tcW w:w="1611" w:type="dxa"/>
            <w:shd w:val="clear" w:color="auto" w:fill="FFFFFF" w:themeFill="background1"/>
            <w:vAlign w:val="center"/>
          </w:tcPr>
          <w:p w14:paraId="39423F9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0,29</w:t>
            </w:r>
          </w:p>
        </w:tc>
      </w:tr>
      <w:tr w:rsidR="00983D7A" w:rsidRPr="00983D7A" w14:paraId="0E0553B2"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37A82E09"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FAEFB4" w14:textId="77777777" w:rsidR="009A6659" w:rsidRPr="00983D7A" w:rsidRDefault="009A6659" w:rsidP="00983D7A">
            <w:pPr>
              <w:autoSpaceDE w:val="0"/>
              <w:autoSpaceDN w:val="0"/>
              <w:adjustRightInd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983D7A">
              <w:rPr>
                <w:rFonts w:eastAsia="Calibri" w:cs="Times New Roman"/>
                <w:szCs w:val="24"/>
              </w:rPr>
              <w:t>CD4 &gt; 350</w:t>
            </w:r>
          </w:p>
        </w:tc>
        <w:tc>
          <w:tcPr>
            <w:tcW w:w="852" w:type="dxa"/>
            <w:shd w:val="clear" w:color="auto" w:fill="FFFFFF" w:themeFill="background1"/>
            <w:vAlign w:val="center"/>
          </w:tcPr>
          <w:p w14:paraId="3ACA9D77"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w:t>
            </w:r>
          </w:p>
        </w:tc>
        <w:tc>
          <w:tcPr>
            <w:tcW w:w="910" w:type="dxa"/>
            <w:shd w:val="clear" w:color="auto" w:fill="FFFFFF" w:themeFill="background1"/>
            <w:vAlign w:val="center"/>
          </w:tcPr>
          <w:p w14:paraId="0A07A6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120</w:t>
            </w:r>
          </w:p>
        </w:tc>
        <w:tc>
          <w:tcPr>
            <w:tcW w:w="1971" w:type="dxa"/>
            <w:shd w:val="clear" w:color="auto" w:fill="FFFFFF" w:themeFill="background1"/>
            <w:vAlign w:val="center"/>
          </w:tcPr>
          <w:p w14:paraId="62813AF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0,51(0,34-0,76)</w:t>
            </w:r>
          </w:p>
        </w:tc>
        <w:tc>
          <w:tcPr>
            <w:tcW w:w="1611" w:type="dxa"/>
            <w:shd w:val="clear" w:color="auto" w:fill="FFFFFF" w:themeFill="background1"/>
            <w:vAlign w:val="center"/>
          </w:tcPr>
          <w:p w14:paraId="12C0EB0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0,001</w:t>
            </w:r>
          </w:p>
        </w:tc>
      </w:tr>
      <w:tr w:rsidR="00983D7A" w:rsidRPr="00983D7A" w14:paraId="6106F48A"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D68999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0D861F0" w14:textId="77777777" w:rsidR="009A6659" w:rsidRPr="00983D7A" w:rsidRDefault="009A6659" w:rsidP="00983D7A">
            <w:pPr>
              <w:autoSpaceDE w:val="0"/>
              <w:autoSpaceDN w:val="0"/>
              <w:adjustRightInd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7831FD3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0CD112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6191403"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4B218C0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1E0CA4" w:rsidRPr="00983D7A" w14:paraId="05976153" w14:textId="77777777" w:rsidTr="002C5F30">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62E02AD9" w14:textId="0A4580BB" w:rsidR="001E0CA4" w:rsidRPr="00983D7A" w:rsidRDefault="001E0CA4" w:rsidP="001E0CA4">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 xml:space="preserve">Viral load   </w:t>
            </w:r>
          </w:p>
        </w:tc>
        <w:tc>
          <w:tcPr>
            <w:tcW w:w="2291" w:type="dxa"/>
            <w:shd w:val="clear" w:color="auto" w:fill="FFFFFF" w:themeFill="background1"/>
          </w:tcPr>
          <w:p w14:paraId="4CD8A311" w14:textId="4A111120" w:rsidR="001E0CA4" w:rsidRPr="00983D7A" w:rsidRDefault="001E0CA4" w:rsidP="001E0CA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597F1D">
              <w:t>Undetectable : &lt;40</w:t>
            </w:r>
          </w:p>
        </w:tc>
        <w:tc>
          <w:tcPr>
            <w:tcW w:w="852" w:type="dxa"/>
            <w:shd w:val="clear" w:color="auto" w:fill="FFFFFF" w:themeFill="background1"/>
            <w:vAlign w:val="center"/>
          </w:tcPr>
          <w:p w14:paraId="2DF4B405"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39</w:t>
            </w:r>
          </w:p>
        </w:tc>
        <w:tc>
          <w:tcPr>
            <w:tcW w:w="910" w:type="dxa"/>
            <w:shd w:val="clear" w:color="auto" w:fill="FFFFFF" w:themeFill="background1"/>
            <w:vAlign w:val="center"/>
          </w:tcPr>
          <w:p w14:paraId="1FAAEC6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113</w:t>
            </w:r>
          </w:p>
        </w:tc>
        <w:tc>
          <w:tcPr>
            <w:tcW w:w="1971" w:type="dxa"/>
            <w:shd w:val="clear" w:color="auto" w:fill="FFFFFF" w:themeFill="background1"/>
            <w:vAlign w:val="center"/>
          </w:tcPr>
          <w:p w14:paraId="7B3CC572"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0,68(0,46-0,99)</w:t>
            </w:r>
          </w:p>
        </w:tc>
        <w:tc>
          <w:tcPr>
            <w:tcW w:w="1611" w:type="dxa"/>
            <w:shd w:val="clear" w:color="auto" w:fill="FFFFFF" w:themeFill="background1"/>
            <w:vAlign w:val="center"/>
          </w:tcPr>
          <w:p w14:paraId="656F9AED" w14:textId="77777777" w:rsidR="001E0CA4" w:rsidRPr="00983D7A" w:rsidRDefault="001E0CA4" w:rsidP="001E0CA4">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0,04</w:t>
            </w:r>
          </w:p>
        </w:tc>
      </w:tr>
      <w:tr w:rsidR="001E0CA4" w:rsidRPr="00983D7A" w14:paraId="6F398240" w14:textId="77777777" w:rsidTr="002C5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B7D5DDC" w14:textId="77777777" w:rsidR="001E0CA4" w:rsidRPr="00983D7A" w:rsidRDefault="001E0CA4" w:rsidP="001E0CA4">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tcPr>
          <w:p w14:paraId="338676F2" w14:textId="00481921" w:rsidR="001E0CA4" w:rsidRPr="00983D7A" w:rsidRDefault="001E0CA4" w:rsidP="001E0CA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roofErr w:type="gramStart"/>
            <w:r w:rsidRPr="00597F1D">
              <w:t>Détectable:</w:t>
            </w:r>
            <w:proofErr w:type="gramEnd"/>
            <w:r w:rsidRPr="00597F1D">
              <w:t xml:space="preserve"> &gt;40</w:t>
            </w:r>
          </w:p>
        </w:tc>
        <w:tc>
          <w:tcPr>
            <w:tcW w:w="852" w:type="dxa"/>
            <w:shd w:val="clear" w:color="auto" w:fill="FFFFFF" w:themeFill="background1"/>
            <w:vAlign w:val="center"/>
          </w:tcPr>
          <w:p w14:paraId="488DFA5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560</w:t>
            </w:r>
          </w:p>
        </w:tc>
        <w:tc>
          <w:tcPr>
            <w:tcW w:w="910" w:type="dxa"/>
            <w:shd w:val="clear" w:color="auto" w:fill="FFFFFF" w:themeFill="background1"/>
            <w:vAlign w:val="center"/>
          </w:tcPr>
          <w:p w14:paraId="09C94F3F"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1108</w:t>
            </w:r>
          </w:p>
        </w:tc>
        <w:tc>
          <w:tcPr>
            <w:tcW w:w="1971" w:type="dxa"/>
            <w:shd w:val="clear" w:color="auto" w:fill="FFFFFF" w:themeFill="background1"/>
            <w:vAlign w:val="center"/>
          </w:tcPr>
          <w:p w14:paraId="0AF1D87D"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1,33(0,96-1,87)</w:t>
            </w:r>
          </w:p>
        </w:tc>
        <w:tc>
          <w:tcPr>
            <w:tcW w:w="1611" w:type="dxa"/>
            <w:shd w:val="clear" w:color="auto" w:fill="FFFFFF" w:themeFill="background1"/>
            <w:vAlign w:val="center"/>
          </w:tcPr>
          <w:p w14:paraId="7B0AFA84" w14:textId="77777777" w:rsidR="001E0CA4" w:rsidRPr="00983D7A" w:rsidRDefault="001E0CA4" w:rsidP="001E0CA4">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0,08</w:t>
            </w:r>
          </w:p>
        </w:tc>
      </w:tr>
      <w:tr w:rsidR="00983D7A" w:rsidRPr="00983D7A" w14:paraId="7C19F31F"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0C46CB76"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12F82B3D"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c>
          <w:tcPr>
            <w:tcW w:w="852" w:type="dxa"/>
            <w:shd w:val="clear" w:color="auto" w:fill="D9D9D9" w:themeFill="background1" w:themeFillShade="D9"/>
            <w:vAlign w:val="center"/>
          </w:tcPr>
          <w:p w14:paraId="559F6D92"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603B4C8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5DF3FD1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7440FC3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0DAF9625"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0A90DE62" w14:textId="589D6BD4"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Hemoglobin level</w:t>
            </w:r>
          </w:p>
        </w:tc>
        <w:tc>
          <w:tcPr>
            <w:tcW w:w="2291" w:type="dxa"/>
            <w:shd w:val="clear" w:color="auto" w:fill="FFFFFF" w:themeFill="background1"/>
            <w:vAlign w:val="center"/>
          </w:tcPr>
          <w:p w14:paraId="72AFFB4A"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&lt;8mg</w:t>
            </w:r>
          </w:p>
        </w:tc>
        <w:tc>
          <w:tcPr>
            <w:tcW w:w="852" w:type="dxa"/>
            <w:shd w:val="clear" w:color="auto" w:fill="FFFFFF" w:themeFill="background1"/>
            <w:vAlign w:val="center"/>
          </w:tcPr>
          <w:p w14:paraId="64482DB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321</w:t>
            </w:r>
          </w:p>
        </w:tc>
        <w:tc>
          <w:tcPr>
            <w:tcW w:w="910" w:type="dxa"/>
            <w:shd w:val="clear" w:color="auto" w:fill="FFFFFF" w:themeFill="background1"/>
            <w:vAlign w:val="center"/>
          </w:tcPr>
          <w:p w14:paraId="400F55D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564</w:t>
            </w:r>
          </w:p>
        </w:tc>
        <w:tc>
          <w:tcPr>
            <w:tcW w:w="1971" w:type="dxa"/>
            <w:shd w:val="clear" w:color="auto" w:fill="FFFFFF" w:themeFill="background1"/>
            <w:vAlign w:val="center"/>
          </w:tcPr>
          <w:p w14:paraId="275D236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1,3(1,09-1,61)</w:t>
            </w:r>
          </w:p>
        </w:tc>
        <w:tc>
          <w:tcPr>
            <w:tcW w:w="1611" w:type="dxa"/>
            <w:shd w:val="clear" w:color="auto" w:fill="FFFFFF" w:themeFill="background1"/>
            <w:vAlign w:val="center"/>
          </w:tcPr>
          <w:p w14:paraId="3B24CBE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0,003</w:t>
            </w:r>
          </w:p>
        </w:tc>
      </w:tr>
      <w:tr w:rsidR="00983D7A" w:rsidRPr="00983D7A" w14:paraId="4274BCA2"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241FBD85"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70B65401"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8-10mg</w:t>
            </w:r>
          </w:p>
        </w:tc>
        <w:tc>
          <w:tcPr>
            <w:tcW w:w="852" w:type="dxa"/>
            <w:shd w:val="clear" w:color="auto" w:fill="FFFFFF" w:themeFill="background1"/>
            <w:vAlign w:val="center"/>
          </w:tcPr>
          <w:p w14:paraId="1DC1AF8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214</w:t>
            </w:r>
          </w:p>
        </w:tc>
        <w:tc>
          <w:tcPr>
            <w:tcW w:w="910" w:type="dxa"/>
            <w:shd w:val="clear" w:color="auto" w:fill="FFFFFF" w:themeFill="background1"/>
            <w:vAlign w:val="center"/>
          </w:tcPr>
          <w:p w14:paraId="2A7705E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440</w:t>
            </w:r>
          </w:p>
        </w:tc>
        <w:tc>
          <w:tcPr>
            <w:tcW w:w="1971" w:type="dxa"/>
            <w:shd w:val="clear" w:color="auto" w:fill="FFFFFF" w:themeFill="background1"/>
            <w:vAlign w:val="center"/>
          </w:tcPr>
          <w:p w14:paraId="3329B261"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0,98(0,8-1,2)</w:t>
            </w:r>
          </w:p>
        </w:tc>
        <w:tc>
          <w:tcPr>
            <w:tcW w:w="1611" w:type="dxa"/>
            <w:shd w:val="clear" w:color="auto" w:fill="FFFFFF" w:themeFill="background1"/>
            <w:vAlign w:val="center"/>
          </w:tcPr>
          <w:p w14:paraId="61ACEFB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0,8</w:t>
            </w:r>
          </w:p>
        </w:tc>
      </w:tr>
      <w:tr w:rsidR="00983D7A" w:rsidRPr="00983D7A" w14:paraId="089FDD21"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13757071"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1B674D8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&gt;10mg</w:t>
            </w:r>
          </w:p>
        </w:tc>
        <w:tc>
          <w:tcPr>
            <w:tcW w:w="852" w:type="dxa"/>
            <w:shd w:val="clear" w:color="auto" w:fill="FFFFFF" w:themeFill="background1"/>
            <w:vAlign w:val="center"/>
          </w:tcPr>
          <w:p w14:paraId="65153F6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78</w:t>
            </w:r>
          </w:p>
        </w:tc>
        <w:tc>
          <w:tcPr>
            <w:tcW w:w="910" w:type="dxa"/>
            <w:shd w:val="clear" w:color="auto" w:fill="FFFFFF" w:themeFill="background1"/>
            <w:vAlign w:val="center"/>
          </w:tcPr>
          <w:p w14:paraId="7B2D4D31"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242</w:t>
            </w:r>
          </w:p>
        </w:tc>
        <w:tc>
          <w:tcPr>
            <w:tcW w:w="1971" w:type="dxa"/>
            <w:shd w:val="clear" w:color="auto" w:fill="FFFFFF" w:themeFill="background1"/>
            <w:vAlign w:val="center"/>
          </w:tcPr>
          <w:p w14:paraId="13F752A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0,6(0,45-0,79)</w:t>
            </w:r>
          </w:p>
        </w:tc>
        <w:tc>
          <w:tcPr>
            <w:tcW w:w="1611" w:type="dxa"/>
            <w:shd w:val="clear" w:color="auto" w:fill="FFFFFF" w:themeFill="background1"/>
            <w:vAlign w:val="center"/>
          </w:tcPr>
          <w:p w14:paraId="122AA24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7546A128" w14:textId="77777777" w:rsidTr="00A91C4F">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7F2E6F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3C93A9D6"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07E74665"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4E84476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43B391B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EA9A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7A8C8A9F"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31A16FAC" w14:textId="67568DAA" w:rsidR="009A6659" w:rsidRPr="00983D7A" w:rsidRDefault="001E0CA4" w:rsidP="00983D7A">
            <w:pPr>
              <w:tabs>
                <w:tab w:val="left" w:pos="5910"/>
              </w:tabs>
              <w:spacing w:after="0" w:line="240" w:lineRule="auto"/>
              <w:jc w:val="left"/>
              <w:rPr>
                <w:rFonts w:eastAsia="Times New Roman" w:cs="Times New Roman"/>
                <w:szCs w:val="24"/>
                <w:lang w:eastAsia="fr-FR"/>
              </w:rPr>
            </w:pPr>
            <w:r w:rsidRPr="001E0CA4">
              <w:rPr>
                <w:rFonts w:eastAsia="Times New Roman" w:cs="Times New Roman"/>
                <w:szCs w:val="24"/>
                <w:lang w:eastAsia="fr-FR"/>
              </w:rPr>
              <w:t>Creatinine level</w:t>
            </w:r>
          </w:p>
        </w:tc>
        <w:tc>
          <w:tcPr>
            <w:tcW w:w="2291" w:type="dxa"/>
            <w:shd w:val="clear" w:color="auto" w:fill="FFFFFF" w:themeFill="background1"/>
            <w:vAlign w:val="center"/>
          </w:tcPr>
          <w:p w14:paraId="1945E1F1"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&gt;150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28F9A6D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302</w:t>
            </w:r>
          </w:p>
        </w:tc>
        <w:tc>
          <w:tcPr>
            <w:tcW w:w="910" w:type="dxa"/>
            <w:shd w:val="clear" w:color="auto" w:fill="FFFFFF" w:themeFill="background1"/>
            <w:vAlign w:val="center"/>
          </w:tcPr>
          <w:p w14:paraId="0C81E96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524</w:t>
            </w:r>
          </w:p>
        </w:tc>
        <w:tc>
          <w:tcPr>
            <w:tcW w:w="1971" w:type="dxa"/>
            <w:shd w:val="clear" w:color="auto" w:fill="FFFFFF" w:themeFill="background1"/>
            <w:vAlign w:val="center"/>
          </w:tcPr>
          <w:p w14:paraId="6EE4252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p>
        </w:tc>
        <w:tc>
          <w:tcPr>
            <w:tcW w:w="1611" w:type="dxa"/>
            <w:vMerge w:val="restart"/>
            <w:shd w:val="clear" w:color="auto" w:fill="FFFFFF" w:themeFill="background1"/>
            <w:vAlign w:val="center"/>
          </w:tcPr>
          <w:p w14:paraId="41732CD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0,0003</w:t>
            </w:r>
          </w:p>
        </w:tc>
      </w:tr>
      <w:tr w:rsidR="00983D7A" w:rsidRPr="00983D7A" w14:paraId="34993144"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CAEF762"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F557418"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100-150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6C53A28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146</w:t>
            </w:r>
          </w:p>
        </w:tc>
        <w:tc>
          <w:tcPr>
            <w:tcW w:w="910" w:type="dxa"/>
            <w:shd w:val="clear" w:color="auto" w:fill="FFFFFF" w:themeFill="background1"/>
            <w:vAlign w:val="center"/>
          </w:tcPr>
          <w:p w14:paraId="5F8FA8E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351</w:t>
            </w:r>
          </w:p>
        </w:tc>
        <w:tc>
          <w:tcPr>
            <w:tcW w:w="1971" w:type="dxa"/>
            <w:shd w:val="clear" w:color="auto" w:fill="FFFFFF" w:themeFill="background1"/>
            <w:vAlign w:val="center"/>
          </w:tcPr>
          <w:p w14:paraId="255084C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1D03C494"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249765F9"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7403CCD3"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50D5B3A9"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50-100umol/l</w:t>
            </w:r>
          </w:p>
        </w:tc>
        <w:tc>
          <w:tcPr>
            <w:tcW w:w="852" w:type="dxa"/>
            <w:shd w:val="clear" w:color="auto" w:fill="FFFFFF" w:themeFill="background1"/>
            <w:vAlign w:val="center"/>
          </w:tcPr>
          <w:p w14:paraId="315A41B9"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143</w:t>
            </w:r>
          </w:p>
        </w:tc>
        <w:tc>
          <w:tcPr>
            <w:tcW w:w="910" w:type="dxa"/>
            <w:shd w:val="clear" w:color="auto" w:fill="FFFFFF" w:themeFill="background1"/>
            <w:vAlign w:val="center"/>
          </w:tcPr>
          <w:p w14:paraId="6E981C30"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330</w:t>
            </w:r>
          </w:p>
        </w:tc>
        <w:tc>
          <w:tcPr>
            <w:tcW w:w="1971" w:type="dxa"/>
            <w:shd w:val="clear" w:color="auto" w:fill="FFFFFF" w:themeFill="background1"/>
            <w:vAlign w:val="center"/>
          </w:tcPr>
          <w:p w14:paraId="5C7E504D"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w:t>
            </w:r>
          </w:p>
        </w:tc>
        <w:tc>
          <w:tcPr>
            <w:tcW w:w="1611" w:type="dxa"/>
            <w:vMerge/>
            <w:shd w:val="clear" w:color="auto" w:fill="FFFFFF" w:themeFill="background1"/>
            <w:vAlign w:val="center"/>
          </w:tcPr>
          <w:p w14:paraId="74DB855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4E0026EE"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5F2FD59A"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FFFFFF" w:themeFill="background1"/>
            <w:vAlign w:val="center"/>
          </w:tcPr>
          <w:p w14:paraId="49224E1C"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 xml:space="preserve">&lt;50 </w:t>
            </w:r>
            <w:proofErr w:type="spellStart"/>
            <w:r w:rsidRPr="00983D7A">
              <w:rPr>
                <w:rFonts w:eastAsia="Times New Roman" w:cs="Times New Roman"/>
                <w:bCs/>
                <w:color w:val="000000"/>
                <w:szCs w:val="24"/>
                <w:lang w:eastAsia="fr-FR"/>
              </w:rPr>
              <w:t>umol</w:t>
            </w:r>
            <w:proofErr w:type="spellEnd"/>
            <w:r w:rsidRPr="00983D7A">
              <w:rPr>
                <w:rFonts w:eastAsia="Times New Roman" w:cs="Times New Roman"/>
                <w:bCs/>
                <w:color w:val="000000"/>
                <w:szCs w:val="24"/>
                <w:lang w:eastAsia="fr-FR"/>
              </w:rPr>
              <w:t>/l</w:t>
            </w:r>
          </w:p>
        </w:tc>
        <w:tc>
          <w:tcPr>
            <w:tcW w:w="852" w:type="dxa"/>
            <w:shd w:val="clear" w:color="auto" w:fill="FFFFFF" w:themeFill="background1"/>
            <w:vAlign w:val="center"/>
          </w:tcPr>
          <w:p w14:paraId="441B67DB"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w:t>
            </w:r>
          </w:p>
        </w:tc>
        <w:tc>
          <w:tcPr>
            <w:tcW w:w="910" w:type="dxa"/>
            <w:shd w:val="clear" w:color="auto" w:fill="FFFFFF" w:themeFill="background1"/>
            <w:vAlign w:val="center"/>
          </w:tcPr>
          <w:p w14:paraId="6A6C14AC"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40</w:t>
            </w:r>
          </w:p>
        </w:tc>
        <w:tc>
          <w:tcPr>
            <w:tcW w:w="1971" w:type="dxa"/>
            <w:shd w:val="clear" w:color="auto" w:fill="FFFFFF" w:themeFill="background1"/>
            <w:vAlign w:val="center"/>
          </w:tcPr>
          <w:p w14:paraId="4F61FBB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D01ED79"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tc>
      </w:tr>
      <w:tr w:rsidR="00983D7A" w:rsidRPr="00983D7A" w14:paraId="48430DAF"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9D9D9" w:themeFill="background1" w:themeFillShade="D9"/>
            <w:vAlign w:val="center"/>
          </w:tcPr>
          <w:p w14:paraId="76E2488E"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p>
        </w:tc>
        <w:tc>
          <w:tcPr>
            <w:tcW w:w="2291" w:type="dxa"/>
            <w:shd w:val="clear" w:color="auto" w:fill="D9D9D9" w:themeFill="background1" w:themeFillShade="D9"/>
            <w:vAlign w:val="center"/>
          </w:tcPr>
          <w:p w14:paraId="62067675"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p>
        </w:tc>
        <w:tc>
          <w:tcPr>
            <w:tcW w:w="852" w:type="dxa"/>
            <w:shd w:val="clear" w:color="auto" w:fill="D9D9D9" w:themeFill="background1" w:themeFillShade="D9"/>
            <w:vAlign w:val="center"/>
          </w:tcPr>
          <w:p w14:paraId="2CFB3E8C"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910" w:type="dxa"/>
            <w:shd w:val="clear" w:color="auto" w:fill="D9D9D9" w:themeFill="background1" w:themeFillShade="D9"/>
            <w:vAlign w:val="center"/>
          </w:tcPr>
          <w:p w14:paraId="3D9B44BF"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971" w:type="dxa"/>
            <w:shd w:val="clear" w:color="auto" w:fill="D9D9D9" w:themeFill="background1" w:themeFillShade="D9"/>
            <w:vAlign w:val="center"/>
          </w:tcPr>
          <w:p w14:paraId="08A91C98"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shd w:val="clear" w:color="auto" w:fill="D9D9D9" w:themeFill="background1" w:themeFillShade="D9"/>
            <w:vAlign w:val="center"/>
          </w:tcPr>
          <w:p w14:paraId="5ABAB874"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r w:rsidR="00983D7A" w:rsidRPr="00983D7A" w14:paraId="2E6A8A0B" w14:textId="77777777" w:rsidTr="00A91C4F">
        <w:tc>
          <w:tcPr>
            <w:cnfStyle w:val="001000000000" w:firstRow="0" w:lastRow="0" w:firstColumn="1" w:lastColumn="0" w:oddVBand="0" w:evenVBand="0" w:oddHBand="0" w:evenHBand="0" w:firstRowFirstColumn="0" w:firstRowLastColumn="0" w:lastRowFirstColumn="0" w:lastRowLastColumn="0"/>
            <w:tcW w:w="1863" w:type="dxa"/>
            <w:vMerge w:val="restart"/>
            <w:shd w:val="clear" w:color="auto" w:fill="FFFFFF" w:themeFill="background1"/>
            <w:vAlign w:val="center"/>
          </w:tcPr>
          <w:p w14:paraId="4F70E0B8" w14:textId="77777777" w:rsidR="009A6659" w:rsidRPr="00983D7A" w:rsidRDefault="009A6659" w:rsidP="00983D7A">
            <w:pPr>
              <w:tabs>
                <w:tab w:val="left" w:pos="5910"/>
              </w:tabs>
              <w:spacing w:after="0" w:line="240" w:lineRule="auto"/>
              <w:jc w:val="left"/>
              <w:rPr>
                <w:rFonts w:eastAsia="Times New Roman" w:cs="Times New Roman"/>
                <w:szCs w:val="24"/>
                <w:lang w:eastAsia="fr-FR"/>
              </w:rPr>
            </w:pPr>
            <w:r w:rsidRPr="00983D7A">
              <w:rPr>
                <w:rFonts w:eastAsia="Times New Roman" w:cs="Times New Roman"/>
                <w:szCs w:val="24"/>
                <w:lang w:eastAsia="fr-FR"/>
              </w:rPr>
              <w:t>SGPT</w:t>
            </w:r>
          </w:p>
        </w:tc>
        <w:tc>
          <w:tcPr>
            <w:tcW w:w="2291" w:type="dxa"/>
            <w:shd w:val="clear" w:color="auto" w:fill="FFFFFF" w:themeFill="background1"/>
            <w:vAlign w:val="center"/>
          </w:tcPr>
          <w:p w14:paraId="3869CD22" w14:textId="77777777" w:rsidR="009A6659" w:rsidRPr="00983D7A" w:rsidRDefault="009A6659" w:rsidP="00983D7A">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&lt;40UL/L</w:t>
            </w:r>
          </w:p>
        </w:tc>
        <w:tc>
          <w:tcPr>
            <w:tcW w:w="852" w:type="dxa"/>
            <w:shd w:val="clear" w:color="auto" w:fill="FFFFFF" w:themeFill="background1"/>
            <w:vAlign w:val="center"/>
          </w:tcPr>
          <w:p w14:paraId="4DEF6678"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447</w:t>
            </w:r>
          </w:p>
        </w:tc>
        <w:tc>
          <w:tcPr>
            <w:tcW w:w="910" w:type="dxa"/>
            <w:shd w:val="clear" w:color="auto" w:fill="FFFFFF" w:themeFill="background1"/>
            <w:vAlign w:val="center"/>
          </w:tcPr>
          <w:p w14:paraId="743AF09E"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1003</w:t>
            </w:r>
          </w:p>
        </w:tc>
        <w:tc>
          <w:tcPr>
            <w:tcW w:w="1971" w:type="dxa"/>
            <w:shd w:val="clear" w:color="auto" w:fill="FFFFFF" w:themeFill="background1"/>
            <w:vAlign w:val="center"/>
          </w:tcPr>
          <w:p w14:paraId="142DD43D"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p>
          <w:p w14:paraId="3D33DEEF"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0,5(0,46-0,74)</w:t>
            </w:r>
          </w:p>
        </w:tc>
        <w:tc>
          <w:tcPr>
            <w:tcW w:w="1611" w:type="dxa"/>
            <w:vMerge w:val="restart"/>
            <w:shd w:val="clear" w:color="auto" w:fill="FFFFFF" w:themeFill="background1"/>
            <w:vAlign w:val="center"/>
          </w:tcPr>
          <w:p w14:paraId="09FC4833" w14:textId="77777777" w:rsidR="009A6659" w:rsidRPr="00983D7A" w:rsidRDefault="009A6659" w:rsidP="00983D7A">
            <w:pPr>
              <w:tabs>
                <w:tab w:val="left" w:pos="591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eastAsia="fr-FR"/>
              </w:rPr>
            </w:pPr>
            <w:r w:rsidRPr="00983D7A">
              <w:rPr>
                <w:rFonts w:eastAsia="Times New Roman" w:cs="Times New Roman"/>
                <w:b/>
                <w:szCs w:val="24"/>
                <w:lang w:eastAsia="fr-FR"/>
              </w:rPr>
              <w:t>0,000007</w:t>
            </w:r>
          </w:p>
        </w:tc>
      </w:tr>
      <w:tr w:rsidR="00983D7A" w:rsidRPr="00983D7A" w14:paraId="79E1802E" w14:textId="77777777" w:rsidTr="00A91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vMerge/>
            <w:shd w:val="clear" w:color="auto" w:fill="FFFFFF" w:themeFill="background1"/>
            <w:vAlign w:val="center"/>
          </w:tcPr>
          <w:p w14:paraId="483EA6B5" w14:textId="77777777" w:rsidR="009A6659" w:rsidRPr="00983D7A" w:rsidRDefault="009A6659" w:rsidP="00983D7A">
            <w:pPr>
              <w:tabs>
                <w:tab w:val="left" w:pos="5910"/>
              </w:tabs>
              <w:spacing w:after="0" w:line="240" w:lineRule="auto"/>
              <w:jc w:val="center"/>
              <w:rPr>
                <w:rFonts w:eastAsia="Times New Roman" w:cs="Times New Roman"/>
                <w:szCs w:val="24"/>
                <w:lang w:eastAsia="fr-FR"/>
              </w:rPr>
            </w:pPr>
          </w:p>
        </w:tc>
        <w:tc>
          <w:tcPr>
            <w:tcW w:w="2291" w:type="dxa"/>
            <w:shd w:val="clear" w:color="auto" w:fill="FFFFFF" w:themeFill="background1"/>
            <w:vAlign w:val="center"/>
          </w:tcPr>
          <w:p w14:paraId="268E3802" w14:textId="77777777" w:rsidR="009A6659" w:rsidRPr="00983D7A" w:rsidRDefault="009A6659" w:rsidP="00983D7A">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Cs w:val="24"/>
                <w:lang w:eastAsia="fr-FR"/>
              </w:rPr>
            </w:pPr>
            <w:r w:rsidRPr="00983D7A">
              <w:rPr>
                <w:rFonts w:eastAsia="Times New Roman" w:cs="Times New Roman"/>
                <w:bCs/>
                <w:color w:val="000000"/>
                <w:szCs w:val="24"/>
                <w:lang w:eastAsia="fr-FR"/>
              </w:rPr>
              <w:t>&gt;40UI/L</w:t>
            </w:r>
          </w:p>
        </w:tc>
        <w:tc>
          <w:tcPr>
            <w:tcW w:w="852" w:type="dxa"/>
            <w:shd w:val="clear" w:color="auto" w:fill="FFFFFF" w:themeFill="background1"/>
            <w:vAlign w:val="center"/>
          </w:tcPr>
          <w:p w14:paraId="39077ECB"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158</w:t>
            </w:r>
          </w:p>
        </w:tc>
        <w:tc>
          <w:tcPr>
            <w:tcW w:w="910" w:type="dxa"/>
            <w:shd w:val="clear" w:color="auto" w:fill="FFFFFF" w:themeFill="background1"/>
            <w:vAlign w:val="center"/>
          </w:tcPr>
          <w:p w14:paraId="6F97F1F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r w:rsidRPr="00983D7A">
              <w:rPr>
                <w:rFonts w:eastAsia="Times New Roman" w:cs="Times New Roman"/>
                <w:szCs w:val="24"/>
                <w:lang w:eastAsia="fr-FR"/>
              </w:rPr>
              <w:t>211</w:t>
            </w:r>
          </w:p>
        </w:tc>
        <w:tc>
          <w:tcPr>
            <w:tcW w:w="1971" w:type="dxa"/>
            <w:shd w:val="clear" w:color="auto" w:fill="FFFFFF" w:themeFill="background1"/>
            <w:vAlign w:val="center"/>
          </w:tcPr>
          <w:p w14:paraId="332A3765"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c>
          <w:tcPr>
            <w:tcW w:w="1611" w:type="dxa"/>
            <w:vMerge/>
            <w:shd w:val="clear" w:color="auto" w:fill="FFFFFF" w:themeFill="background1"/>
            <w:vAlign w:val="center"/>
          </w:tcPr>
          <w:p w14:paraId="759BED0A" w14:textId="77777777" w:rsidR="009A6659" w:rsidRPr="00983D7A" w:rsidRDefault="009A6659" w:rsidP="00983D7A">
            <w:pPr>
              <w:tabs>
                <w:tab w:val="left" w:pos="591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fr-FR"/>
              </w:rPr>
            </w:pPr>
          </w:p>
        </w:tc>
      </w:tr>
    </w:tbl>
    <w:p w14:paraId="5AFF661C" w14:textId="77777777" w:rsidR="009A6659" w:rsidRPr="007163DA" w:rsidRDefault="009A6659" w:rsidP="009A6659">
      <w:pPr>
        <w:autoSpaceDE w:val="0"/>
        <w:autoSpaceDN w:val="0"/>
        <w:adjustRightInd w:val="0"/>
        <w:spacing w:after="0"/>
        <w:rPr>
          <w:rFonts w:cs="Times New Roman"/>
          <w:sz w:val="28"/>
          <w:szCs w:val="28"/>
        </w:rPr>
      </w:pPr>
    </w:p>
    <w:p w14:paraId="12FD34B0" w14:textId="77777777" w:rsidR="009A6659" w:rsidRPr="007163DA" w:rsidRDefault="009A6659" w:rsidP="009A6659">
      <w:pPr>
        <w:autoSpaceDE w:val="0"/>
        <w:autoSpaceDN w:val="0"/>
        <w:adjustRightInd w:val="0"/>
        <w:spacing w:after="0"/>
        <w:rPr>
          <w:rFonts w:cs="Times New Roman"/>
          <w:sz w:val="28"/>
          <w:szCs w:val="28"/>
        </w:rPr>
      </w:pPr>
    </w:p>
    <w:p w14:paraId="16DB08B9" w14:textId="77777777" w:rsidR="009A6659" w:rsidRPr="007163DA" w:rsidRDefault="009A6659" w:rsidP="009A6659">
      <w:pPr>
        <w:autoSpaceDE w:val="0"/>
        <w:autoSpaceDN w:val="0"/>
        <w:adjustRightInd w:val="0"/>
        <w:spacing w:after="0"/>
        <w:rPr>
          <w:rFonts w:cs="Times New Roman"/>
          <w:sz w:val="28"/>
          <w:szCs w:val="28"/>
        </w:rPr>
      </w:pPr>
    </w:p>
    <w:p w14:paraId="088457B1" w14:textId="77777777" w:rsidR="00D85B08" w:rsidRDefault="00D85B08"/>
    <w:sectPr w:rsidR="00D85B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31C64" w14:textId="77777777" w:rsidR="007D17A0" w:rsidRDefault="007D17A0" w:rsidP="00983D7A">
      <w:pPr>
        <w:spacing w:after="0" w:line="240" w:lineRule="auto"/>
      </w:pPr>
      <w:r>
        <w:separator/>
      </w:r>
    </w:p>
  </w:endnote>
  <w:endnote w:type="continuationSeparator" w:id="0">
    <w:p w14:paraId="050D3539" w14:textId="77777777" w:rsidR="007D17A0" w:rsidRDefault="007D17A0" w:rsidP="0098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5252" w14:textId="77777777" w:rsidR="000516AB" w:rsidRDefault="0005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994872"/>
      <w:docPartObj>
        <w:docPartGallery w:val="Page Numbers (Bottom of Page)"/>
        <w:docPartUnique/>
      </w:docPartObj>
    </w:sdtPr>
    <w:sdtEndPr/>
    <w:sdtContent>
      <w:p w14:paraId="5217DBB6" w14:textId="62D189CC" w:rsidR="00983D7A" w:rsidRDefault="00983D7A">
        <w:pPr>
          <w:pStyle w:val="Footer"/>
          <w:jc w:val="center"/>
        </w:pPr>
        <w:r>
          <w:fldChar w:fldCharType="begin"/>
        </w:r>
        <w:r>
          <w:instrText>PAGE   \* MERGEFORMAT</w:instrText>
        </w:r>
        <w:r>
          <w:fldChar w:fldCharType="separate"/>
        </w:r>
        <w:r>
          <w:t>2</w:t>
        </w:r>
        <w:r>
          <w:fldChar w:fldCharType="end"/>
        </w:r>
      </w:p>
    </w:sdtContent>
  </w:sdt>
  <w:p w14:paraId="6D2C3BD3" w14:textId="77777777" w:rsidR="00983D7A" w:rsidRDefault="009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7240" w14:textId="77777777" w:rsidR="000516AB" w:rsidRDefault="0005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D5FE2" w14:textId="77777777" w:rsidR="007D17A0" w:rsidRDefault="007D17A0" w:rsidP="00983D7A">
      <w:pPr>
        <w:spacing w:after="0" w:line="240" w:lineRule="auto"/>
      </w:pPr>
      <w:r>
        <w:separator/>
      </w:r>
    </w:p>
  </w:footnote>
  <w:footnote w:type="continuationSeparator" w:id="0">
    <w:p w14:paraId="521CF189" w14:textId="77777777" w:rsidR="007D17A0" w:rsidRDefault="007D17A0" w:rsidP="0098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0377" w14:textId="4F06F046" w:rsidR="000516AB" w:rsidRDefault="000516AB">
    <w:pPr>
      <w:pStyle w:val="Header"/>
    </w:pPr>
    <w:r>
      <w:rPr>
        <w:noProof/>
      </w:rPr>
      <w:pict w14:anchorId="107E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4"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7E84" w14:textId="2618EBBB" w:rsidR="000516AB" w:rsidRDefault="000516AB">
    <w:pPr>
      <w:pStyle w:val="Header"/>
    </w:pPr>
    <w:r>
      <w:rPr>
        <w:noProof/>
      </w:rPr>
      <w:pict w14:anchorId="06026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5"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58DF" w14:textId="007B76EE" w:rsidR="000516AB" w:rsidRDefault="000516AB">
    <w:pPr>
      <w:pStyle w:val="Header"/>
    </w:pPr>
    <w:r>
      <w:rPr>
        <w:noProof/>
      </w:rPr>
      <w:pict w14:anchorId="7995B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31453"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8F3"/>
    <w:multiLevelType w:val="multilevel"/>
    <w:tmpl w:val="8E3AE2D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 w15:restartNumberingAfterBreak="0">
    <w:nsid w:val="0369786F"/>
    <w:multiLevelType w:val="multilevel"/>
    <w:tmpl w:val="FA20597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2" w15:restartNumberingAfterBreak="0">
    <w:nsid w:val="0D953E55"/>
    <w:multiLevelType w:val="multilevel"/>
    <w:tmpl w:val="EB42DCF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15:restartNumberingAfterBreak="0">
    <w:nsid w:val="0E1033E2"/>
    <w:multiLevelType w:val="multilevel"/>
    <w:tmpl w:val="3D5A1AB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4" w15:restartNumberingAfterBreak="0">
    <w:nsid w:val="13294327"/>
    <w:multiLevelType w:val="multilevel"/>
    <w:tmpl w:val="E3164A22"/>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15:restartNumberingAfterBreak="0">
    <w:nsid w:val="1BA00F31"/>
    <w:multiLevelType w:val="multilevel"/>
    <w:tmpl w:val="E55A56E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6" w15:restartNumberingAfterBreak="0">
    <w:nsid w:val="1E1F3539"/>
    <w:multiLevelType w:val="multilevel"/>
    <w:tmpl w:val="080AB488"/>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7" w15:restartNumberingAfterBreak="0">
    <w:nsid w:val="2EFD5391"/>
    <w:multiLevelType w:val="hybridMultilevel"/>
    <w:tmpl w:val="BFE438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516E1"/>
    <w:multiLevelType w:val="hybridMultilevel"/>
    <w:tmpl w:val="C1FC95EA"/>
    <w:lvl w:ilvl="0" w:tplc="B0B4809E">
      <w:start w:val="1"/>
      <w:numFmt w:val="bullet"/>
      <w:lvlText w:val="•"/>
      <w:lvlJc w:val="left"/>
      <w:pPr>
        <w:tabs>
          <w:tab w:val="num" w:pos="720"/>
        </w:tabs>
        <w:ind w:left="720" w:hanging="360"/>
      </w:pPr>
      <w:rPr>
        <w:rFonts w:ascii="Times New Roman" w:hAnsi="Times New Roman" w:hint="default"/>
      </w:rPr>
    </w:lvl>
    <w:lvl w:ilvl="1" w:tplc="A50C4520" w:tentative="1">
      <w:start w:val="1"/>
      <w:numFmt w:val="bullet"/>
      <w:lvlText w:val="•"/>
      <w:lvlJc w:val="left"/>
      <w:pPr>
        <w:tabs>
          <w:tab w:val="num" w:pos="1440"/>
        </w:tabs>
        <w:ind w:left="1440" w:hanging="360"/>
      </w:pPr>
      <w:rPr>
        <w:rFonts w:ascii="Times New Roman" w:hAnsi="Times New Roman" w:hint="default"/>
      </w:rPr>
    </w:lvl>
    <w:lvl w:ilvl="2" w:tplc="501A5DA6" w:tentative="1">
      <w:start w:val="1"/>
      <w:numFmt w:val="bullet"/>
      <w:lvlText w:val="•"/>
      <w:lvlJc w:val="left"/>
      <w:pPr>
        <w:tabs>
          <w:tab w:val="num" w:pos="2160"/>
        </w:tabs>
        <w:ind w:left="2160" w:hanging="360"/>
      </w:pPr>
      <w:rPr>
        <w:rFonts w:ascii="Times New Roman" w:hAnsi="Times New Roman" w:hint="default"/>
      </w:rPr>
    </w:lvl>
    <w:lvl w:ilvl="3" w:tplc="27A4027C" w:tentative="1">
      <w:start w:val="1"/>
      <w:numFmt w:val="bullet"/>
      <w:lvlText w:val="•"/>
      <w:lvlJc w:val="left"/>
      <w:pPr>
        <w:tabs>
          <w:tab w:val="num" w:pos="2880"/>
        </w:tabs>
        <w:ind w:left="2880" w:hanging="360"/>
      </w:pPr>
      <w:rPr>
        <w:rFonts w:ascii="Times New Roman" w:hAnsi="Times New Roman" w:hint="default"/>
      </w:rPr>
    </w:lvl>
    <w:lvl w:ilvl="4" w:tplc="A1E2D4EA" w:tentative="1">
      <w:start w:val="1"/>
      <w:numFmt w:val="bullet"/>
      <w:lvlText w:val="•"/>
      <w:lvlJc w:val="left"/>
      <w:pPr>
        <w:tabs>
          <w:tab w:val="num" w:pos="3600"/>
        </w:tabs>
        <w:ind w:left="3600" w:hanging="360"/>
      </w:pPr>
      <w:rPr>
        <w:rFonts w:ascii="Times New Roman" w:hAnsi="Times New Roman" w:hint="default"/>
      </w:rPr>
    </w:lvl>
    <w:lvl w:ilvl="5" w:tplc="AB4CF57E" w:tentative="1">
      <w:start w:val="1"/>
      <w:numFmt w:val="bullet"/>
      <w:lvlText w:val="•"/>
      <w:lvlJc w:val="left"/>
      <w:pPr>
        <w:tabs>
          <w:tab w:val="num" w:pos="4320"/>
        </w:tabs>
        <w:ind w:left="4320" w:hanging="360"/>
      </w:pPr>
      <w:rPr>
        <w:rFonts w:ascii="Times New Roman" w:hAnsi="Times New Roman" w:hint="default"/>
      </w:rPr>
    </w:lvl>
    <w:lvl w:ilvl="6" w:tplc="A2481F8C" w:tentative="1">
      <w:start w:val="1"/>
      <w:numFmt w:val="bullet"/>
      <w:lvlText w:val="•"/>
      <w:lvlJc w:val="left"/>
      <w:pPr>
        <w:tabs>
          <w:tab w:val="num" w:pos="5040"/>
        </w:tabs>
        <w:ind w:left="5040" w:hanging="360"/>
      </w:pPr>
      <w:rPr>
        <w:rFonts w:ascii="Times New Roman" w:hAnsi="Times New Roman" w:hint="default"/>
      </w:rPr>
    </w:lvl>
    <w:lvl w:ilvl="7" w:tplc="C0948694" w:tentative="1">
      <w:start w:val="1"/>
      <w:numFmt w:val="bullet"/>
      <w:lvlText w:val="•"/>
      <w:lvlJc w:val="left"/>
      <w:pPr>
        <w:tabs>
          <w:tab w:val="num" w:pos="5760"/>
        </w:tabs>
        <w:ind w:left="5760" w:hanging="360"/>
      </w:pPr>
      <w:rPr>
        <w:rFonts w:ascii="Times New Roman" w:hAnsi="Times New Roman" w:hint="default"/>
      </w:rPr>
    </w:lvl>
    <w:lvl w:ilvl="8" w:tplc="7FA8E1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400599"/>
    <w:multiLevelType w:val="multilevel"/>
    <w:tmpl w:val="C16CDE2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0" w15:restartNumberingAfterBreak="0">
    <w:nsid w:val="3C844A54"/>
    <w:multiLevelType w:val="hybridMultilevel"/>
    <w:tmpl w:val="9EB648AE"/>
    <w:lvl w:ilvl="0" w:tplc="9F3C28DC">
      <w:start w:val="1"/>
      <w:numFmt w:val="bullet"/>
      <w:lvlText w:val="•"/>
      <w:lvlJc w:val="left"/>
      <w:pPr>
        <w:tabs>
          <w:tab w:val="num" w:pos="720"/>
        </w:tabs>
        <w:ind w:left="720" w:hanging="360"/>
      </w:pPr>
      <w:rPr>
        <w:rFonts w:ascii="Times New Roman" w:hAnsi="Times New Roman" w:hint="default"/>
      </w:rPr>
    </w:lvl>
    <w:lvl w:ilvl="1" w:tplc="C664A706" w:tentative="1">
      <w:start w:val="1"/>
      <w:numFmt w:val="bullet"/>
      <w:lvlText w:val="•"/>
      <w:lvlJc w:val="left"/>
      <w:pPr>
        <w:tabs>
          <w:tab w:val="num" w:pos="1440"/>
        </w:tabs>
        <w:ind w:left="1440" w:hanging="360"/>
      </w:pPr>
      <w:rPr>
        <w:rFonts w:ascii="Times New Roman" w:hAnsi="Times New Roman" w:hint="default"/>
      </w:rPr>
    </w:lvl>
    <w:lvl w:ilvl="2" w:tplc="3A58A458" w:tentative="1">
      <w:start w:val="1"/>
      <w:numFmt w:val="bullet"/>
      <w:lvlText w:val="•"/>
      <w:lvlJc w:val="left"/>
      <w:pPr>
        <w:tabs>
          <w:tab w:val="num" w:pos="2160"/>
        </w:tabs>
        <w:ind w:left="2160" w:hanging="360"/>
      </w:pPr>
      <w:rPr>
        <w:rFonts w:ascii="Times New Roman" w:hAnsi="Times New Roman" w:hint="default"/>
      </w:rPr>
    </w:lvl>
    <w:lvl w:ilvl="3" w:tplc="3620DCD2" w:tentative="1">
      <w:start w:val="1"/>
      <w:numFmt w:val="bullet"/>
      <w:lvlText w:val="•"/>
      <w:lvlJc w:val="left"/>
      <w:pPr>
        <w:tabs>
          <w:tab w:val="num" w:pos="2880"/>
        </w:tabs>
        <w:ind w:left="2880" w:hanging="360"/>
      </w:pPr>
      <w:rPr>
        <w:rFonts w:ascii="Times New Roman" w:hAnsi="Times New Roman" w:hint="default"/>
      </w:rPr>
    </w:lvl>
    <w:lvl w:ilvl="4" w:tplc="DE783B44" w:tentative="1">
      <w:start w:val="1"/>
      <w:numFmt w:val="bullet"/>
      <w:lvlText w:val="•"/>
      <w:lvlJc w:val="left"/>
      <w:pPr>
        <w:tabs>
          <w:tab w:val="num" w:pos="3600"/>
        </w:tabs>
        <w:ind w:left="3600" w:hanging="360"/>
      </w:pPr>
      <w:rPr>
        <w:rFonts w:ascii="Times New Roman" w:hAnsi="Times New Roman" w:hint="default"/>
      </w:rPr>
    </w:lvl>
    <w:lvl w:ilvl="5" w:tplc="2FF8AE9C" w:tentative="1">
      <w:start w:val="1"/>
      <w:numFmt w:val="bullet"/>
      <w:lvlText w:val="•"/>
      <w:lvlJc w:val="left"/>
      <w:pPr>
        <w:tabs>
          <w:tab w:val="num" w:pos="4320"/>
        </w:tabs>
        <w:ind w:left="4320" w:hanging="360"/>
      </w:pPr>
      <w:rPr>
        <w:rFonts w:ascii="Times New Roman" w:hAnsi="Times New Roman" w:hint="default"/>
      </w:rPr>
    </w:lvl>
    <w:lvl w:ilvl="6" w:tplc="1E6C818C" w:tentative="1">
      <w:start w:val="1"/>
      <w:numFmt w:val="bullet"/>
      <w:lvlText w:val="•"/>
      <w:lvlJc w:val="left"/>
      <w:pPr>
        <w:tabs>
          <w:tab w:val="num" w:pos="5040"/>
        </w:tabs>
        <w:ind w:left="5040" w:hanging="360"/>
      </w:pPr>
      <w:rPr>
        <w:rFonts w:ascii="Times New Roman" w:hAnsi="Times New Roman" w:hint="default"/>
      </w:rPr>
    </w:lvl>
    <w:lvl w:ilvl="7" w:tplc="6F1A9E30" w:tentative="1">
      <w:start w:val="1"/>
      <w:numFmt w:val="bullet"/>
      <w:lvlText w:val="•"/>
      <w:lvlJc w:val="left"/>
      <w:pPr>
        <w:tabs>
          <w:tab w:val="num" w:pos="5760"/>
        </w:tabs>
        <w:ind w:left="5760" w:hanging="360"/>
      </w:pPr>
      <w:rPr>
        <w:rFonts w:ascii="Times New Roman" w:hAnsi="Times New Roman" w:hint="default"/>
      </w:rPr>
    </w:lvl>
    <w:lvl w:ilvl="8" w:tplc="41CA3F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654FE2"/>
    <w:multiLevelType w:val="multilevel"/>
    <w:tmpl w:val="B484DC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A45399"/>
    <w:multiLevelType w:val="hybridMultilevel"/>
    <w:tmpl w:val="42064B66"/>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 w15:restartNumberingAfterBreak="0">
    <w:nsid w:val="4E317295"/>
    <w:multiLevelType w:val="multilevel"/>
    <w:tmpl w:val="076C3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90550DF"/>
    <w:multiLevelType w:val="multilevel"/>
    <w:tmpl w:val="78EEAE4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5" w15:restartNumberingAfterBreak="0">
    <w:nsid w:val="65762C53"/>
    <w:multiLevelType w:val="multilevel"/>
    <w:tmpl w:val="55C2591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6" w15:restartNumberingAfterBreak="0">
    <w:nsid w:val="7063665F"/>
    <w:multiLevelType w:val="multilevel"/>
    <w:tmpl w:val="2CBA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6"/>
  </w:num>
  <w:num w:numId="4">
    <w:abstractNumId w:val="11"/>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F4"/>
    <w:rsid w:val="000159C5"/>
    <w:rsid w:val="000516AB"/>
    <w:rsid w:val="000838B0"/>
    <w:rsid w:val="0012000B"/>
    <w:rsid w:val="00177F19"/>
    <w:rsid w:val="001E0CA4"/>
    <w:rsid w:val="001F30D4"/>
    <w:rsid w:val="002031F5"/>
    <w:rsid w:val="00210C71"/>
    <w:rsid w:val="002418F4"/>
    <w:rsid w:val="00255836"/>
    <w:rsid w:val="0025586C"/>
    <w:rsid w:val="0027363C"/>
    <w:rsid w:val="003F6B03"/>
    <w:rsid w:val="00410CF6"/>
    <w:rsid w:val="0047671A"/>
    <w:rsid w:val="00495CB3"/>
    <w:rsid w:val="00514D72"/>
    <w:rsid w:val="005761B3"/>
    <w:rsid w:val="005E6DB8"/>
    <w:rsid w:val="0062238A"/>
    <w:rsid w:val="00630D8F"/>
    <w:rsid w:val="006A1E2F"/>
    <w:rsid w:val="006F6D83"/>
    <w:rsid w:val="00747D09"/>
    <w:rsid w:val="00756E59"/>
    <w:rsid w:val="007D17A0"/>
    <w:rsid w:val="00801DB8"/>
    <w:rsid w:val="00810F3F"/>
    <w:rsid w:val="00817175"/>
    <w:rsid w:val="00822801"/>
    <w:rsid w:val="00844FD9"/>
    <w:rsid w:val="00852899"/>
    <w:rsid w:val="008C115E"/>
    <w:rsid w:val="008D1869"/>
    <w:rsid w:val="00965D40"/>
    <w:rsid w:val="00967A8F"/>
    <w:rsid w:val="00983D7A"/>
    <w:rsid w:val="009A6659"/>
    <w:rsid w:val="009B044B"/>
    <w:rsid w:val="00A54731"/>
    <w:rsid w:val="00A5585B"/>
    <w:rsid w:val="00A96968"/>
    <w:rsid w:val="00BE560C"/>
    <w:rsid w:val="00BF6089"/>
    <w:rsid w:val="00C703E7"/>
    <w:rsid w:val="00C807DD"/>
    <w:rsid w:val="00CC44F6"/>
    <w:rsid w:val="00D85B08"/>
    <w:rsid w:val="00DA090D"/>
    <w:rsid w:val="00E25B61"/>
    <w:rsid w:val="00E501F8"/>
    <w:rsid w:val="00E547BF"/>
    <w:rsid w:val="00EE25B2"/>
    <w:rsid w:val="00EE4208"/>
    <w:rsid w:val="00F131D3"/>
    <w:rsid w:val="00F475D0"/>
    <w:rsid w:val="00FB5617"/>
    <w:rsid w:val="00FC0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DD637"/>
  <w15:chartTrackingRefBased/>
  <w15:docId w15:val="{0E9D1CD7-D595-44F2-9612-9498AC52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E2F"/>
    <w:pPr>
      <w:spacing w:after="200"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41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8F4"/>
    <w:rPr>
      <w:rFonts w:eastAsiaTheme="majorEastAsia" w:cstheme="majorBidi"/>
      <w:color w:val="272727" w:themeColor="text1" w:themeTint="D8"/>
    </w:rPr>
  </w:style>
  <w:style w:type="paragraph" w:styleId="Title">
    <w:name w:val="Title"/>
    <w:basedOn w:val="Normal"/>
    <w:next w:val="Normal"/>
    <w:link w:val="TitleChar"/>
    <w:uiPriority w:val="10"/>
    <w:qFormat/>
    <w:rsid w:val="0024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8F4"/>
    <w:pPr>
      <w:spacing w:before="160"/>
      <w:jc w:val="center"/>
    </w:pPr>
    <w:rPr>
      <w:i/>
      <w:iCs/>
      <w:color w:val="404040" w:themeColor="text1" w:themeTint="BF"/>
    </w:rPr>
  </w:style>
  <w:style w:type="character" w:customStyle="1" w:styleId="QuoteChar">
    <w:name w:val="Quote Char"/>
    <w:basedOn w:val="DefaultParagraphFont"/>
    <w:link w:val="Quote"/>
    <w:uiPriority w:val="29"/>
    <w:rsid w:val="002418F4"/>
    <w:rPr>
      <w:i/>
      <w:iCs/>
      <w:color w:val="404040" w:themeColor="text1" w:themeTint="BF"/>
    </w:rPr>
  </w:style>
  <w:style w:type="paragraph" w:styleId="ListParagraph">
    <w:name w:val="List Paragraph"/>
    <w:basedOn w:val="Normal"/>
    <w:uiPriority w:val="34"/>
    <w:qFormat/>
    <w:rsid w:val="002418F4"/>
    <w:pPr>
      <w:ind w:left="720"/>
      <w:contextualSpacing/>
    </w:pPr>
  </w:style>
  <w:style w:type="character" w:styleId="IntenseEmphasis">
    <w:name w:val="Intense Emphasis"/>
    <w:basedOn w:val="DefaultParagraphFont"/>
    <w:uiPriority w:val="21"/>
    <w:qFormat/>
    <w:rsid w:val="002418F4"/>
    <w:rPr>
      <w:i/>
      <w:iCs/>
      <w:color w:val="2F5496" w:themeColor="accent1" w:themeShade="BF"/>
    </w:rPr>
  </w:style>
  <w:style w:type="paragraph" w:styleId="IntenseQuote">
    <w:name w:val="Intense Quote"/>
    <w:basedOn w:val="Normal"/>
    <w:next w:val="Normal"/>
    <w:link w:val="IntenseQuoteChar"/>
    <w:uiPriority w:val="30"/>
    <w:qFormat/>
    <w:rsid w:val="00241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8F4"/>
    <w:rPr>
      <w:i/>
      <w:iCs/>
      <w:color w:val="2F5496" w:themeColor="accent1" w:themeShade="BF"/>
    </w:rPr>
  </w:style>
  <w:style w:type="character" w:styleId="IntenseReference">
    <w:name w:val="Intense Reference"/>
    <w:basedOn w:val="DefaultParagraphFont"/>
    <w:uiPriority w:val="32"/>
    <w:qFormat/>
    <w:rsid w:val="002418F4"/>
    <w:rPr>
      <w:b/>
      <w:bCs/>
      <w:smallCaps/>
      <w:color w:val="2F5496" w:themeColor="accent1" w:themeShade="BF"/>
      <w:spacing w:val="5"/>
    </w:rPr>
  </w:style>
  <w:style w:type="table" w:styleId="LightShading">
    <w:name w:val="Light Shading"/>
    <w:basedOn w:val="TableNormal"/>
    <w:uiPriority w:val="60"/>
    <w:rsid w:val="006A1E2F"/>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6A1E2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A1E2F"/>
    <w:rPr>
      <w:color w:val="0563C1" w:themeColor="hyperlink"/>
      <w:u w:val="single"/>
    </w:rPr>
  </w:style>
  <w:style w:type="character" w:styleId="UnresolvedMention">
    <w:name w:val="Unresolved Mention"/>
    <w:basedOn w:val="DefaultParagraphFont"/>
    <w:uiPriority w:val="99"/>
    <w:semiHidden/>
    <w:unhideWhenUsed/>
    <w:rsid w:val="006A1E2F"/>
    <w:rPr>
      <w:color w:val="605E5C"/>
      <w:shd w:val="clear" w:color="auto" w:fill="E1DFDD"/>
    </w:rPr>
  </w:style>
  <w:style w:type="character" w:styleId="FollowedHyperlink">
    <w:name w:val="FollowedHyperlink"/>
    <w:basedOn w:val="DefaultParagraphFont"/>
    <w:uiPriority w:val="99"/>
    <w:semiHidden/>
    <w:unhideWhenUsed/>
    <w:rsid w:val="00514D72"/>
    <w:rPr>
      <w:color w:val="954F72" w:themeColor="followedHyperlink"/>
      <w:u w:val="single"/>
    </w:rPr>
  </w:style>
  <w:style w:type="paragraph" w:styleId="Bibliography">
    <w:name w:val="Bibliography"/>
    <w:basedOn w:val="Normal"/>
    <w:next w:val="Normal"/>
    <w:uiPriority w:val="37"/>
    <w:unhideWhenUsed/>
    <w:rsid w:val="00514D72"/>
    <w:pPr>
      <w:tabs>
        <w:tab w:val="left" w:pos="384"/>
      </w:tabs>
      <w:spacing w:after="240" w:line="240" w:lineRule="auto"/>
      <w:ind w:left="384" w:hanging="384"/>
    </w:pPr>
  </w:style>
  <w:style w:type="paragraph" w:styleId="Header">
    <w:name w:val="header"/>
    <w:basedOn w:val="Normal"/>
    <w:link w:val="HeaderChar"/>
    <w:uiPriority w:val="99"/>
    <w:unhideWhenUsed/>
    <w:rsid w:val="00983D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3D7A"/>
    <w:rPr>
      <w:rFonts w:ascii="Times New Roman" w:hAnsi="Times New Roman"/>
      <w:kern w:val="0"/>
      <w:sz w:val="24"/>
      <w14:ligatures w14:val="none"/>
    </w:rPr>
  </w:style>
  <w:style w:type="paragraph" w:styleId="Footer">
    <w:name w:val="footer"/>
    <w:basedOn w:val="Normal"/>
    <w:link w:val="FooterChar"/>
    <w:uiPriority w:val="99"/>
    <w:unhideWhenUsed/>
    <w:rsid w:val="00983D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3D7A"/>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RESULTATS\resultat%20excel%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'99b7862b3a5c445197344af1e875f78'!$B$318:$B$321</c:f>
              <c:numCache>
                <c:formatCode>General</c:formatCode>
                <c:ptCount val="4"/>
                <c:pt idx="0">
                  <c:v>1145</c:v>
                </c:pt>
                <c:pt idx="1">
                  <c:v>682</c:v>
                </c:pt>
                <c:pt idx="2">
                  <c:v>25</c:v>
                </c:pt>
                <c:pt idx="3">
                  <c:v>7</c:v>
                </c:pt>
              </c:numCache>
            </c:numRef>
          </c:val>
          <c:extLst>
            <c:ext xmlns:c16="http://schemas.microsoft.com/office/drawing/2014/chart" uri="{C3380CC4-5D6E-409C-BE32-E72D297353CC}">
              <c16:uniqueId val="{00000000-0B1D-41C3-A316-CB9FB3643107}"/>
            </c:ext>
          </c:extLst>
        </c:ser>
        <c:ser>
          <c:idx val="1"/>
          <c:order val="1"/>
          <c:spPr>
            <a:solidFill>
              <a:schemeClr val="accent2"/>
            </a:solidFill>
            <a:ln>
              <a:noFill/>
            </a:ln>
            <a:effectLst/>
          </c:spPr>
          <c:invertIfNegative val="0"/>
          <c:cat>
            <c:strRef>
              <c:f>'99b7862b3a5c445197344af1e875f78'!$A$318:$A$321</c:f>
              <c:strCache>
                <c:ptCount val="4"/>
                <c:pt idx="0">
                  <c:v>Stade IV</c:v>
                </c:pt>
                <c:pt idx="1">
                  <c:v>Stade III</c:v>
                </c:pt>
                <c:pt idx="2">
                  <c:v>Stade II</c:v>
                </c:pt>
                <c:pt idx="3">
                  <c:v>Stade I</c:v>
                </c:pt>
              </c:strCache>
            </c:strRef>
          </c:cat>
          <c:val>
            <c:numRef>
              <c:f>'99b7862b3a5c445197344af1e875f78'!$C$318:$C$321</c:f>
              <c:numCache>
                <c:formatCode>0.00%</c:formatCode>
                <c:ptCount val="4"/>
                <c:pt idx="0">
                  <c:v>0.61526061257388498</c:v>
                </c:pt>
                <c:pt idx="1">
                  <c:v>0.36646963997850601</c:v>
                </c:pt>
                <c:pt idx="2">
                  <c:v>1.3433637829124099E-2</c:v>
                </c:pt>
                <c:pt idx="3">
                  <c:v>3.76141859215476E-3</c:v>
                </c:pt>
              </c:numCache>
            </c:numRef>
          </c:val>
          <c:extLst>
            <c:ext xmlns:c16="http://schemas.microsoft.com/office/drawing/2014/chart" uri="{C3380CC4-5D6E-409C-BE32-E72D297353CC}">
              <c16:uniqueId val="{00000001-0B1D-41C3-A316-CB9FB3643107}"/>
            </c:ext>
          </c:extLst>
        </c:ser>
        <c:dLbls>
          <c:showLegendKey val="0"/>
          <c:showVal val="0"/>
          <c:showCatName val="0"/>
          <c:showSerName val="0"/>
          <c:showPercent val="0"/>
          <c:showBubbleSize val="0"/>
        </c:dLbls>
        <c:gapWidth val="150"/>
        <c:overlap val="100"/>
        <c:axId val="484620488"/>
        <c:axId val="484620096"/>
      </c:barChart>
      <c:catAx>
        <c:axId val="48462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096"/>
        <c:crosses val="autoZero"/>
        <c:auto val="1"/>
        <c:lblAlgn val="ctr"/>
        <c:lblOffset val="100"/>
        <c:noMultiLvlLbl val="0"/>
      </c:catAx>
      <c:valAx>
        <c:axId val="484620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4620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16</Pages>
  <Words>3634</Words>
  <Characters>20715</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cp:revision>
  <dcterms:created xsi:type="dcterms:W3CDTF">2025-11-06T10:29:00Z</dcterms:created>
  <dcterms:modified xsi:type="dcterms:W3CDTF">2025-11-20T09:05:00Z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id="Bq6yg3nG"/&gt;&lt;style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