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0D58F" w14:textId="77777777" w:rsidR="004D7AD1" w:rsidRDefault="004D7AD1" w:rsidP="0006037D">
      <w:pPr>
        <w:pStyle w:val="Heading1"/>
      </w:pPr>
      <w:r w:rsidRPr="004D7AD1">
        <w:t>Review Article</w:t>
      </w:r>
    </w:p>
    <w:p w14:paraId="5F70C868" w14:textId="77777777" w:rsidR="004D7AD1" w:rsidRDefault="004D7AD1" w:rsidP="0006037D">
      <w:pPr>
        <w:pStyle w:val="Heading1"/>
      </w:pPr>
    </w:p>
    <w:p w14:paraId="6B5375C8" w14:textId="1E2DD5D3" w:rsidR="0006037D" w:rsidRDefault="0006037D" w:rsidP="0006037D">
      <w:pPr>
        <w:pStyle w:val="Heading1"/>
      </w:pPr>
      <w:r>
        <w:t>Decoherence Impediments in Quantum Computing and Fundamental Challenges of Quantum Error Correction</w:t>
      </w:r>
    </w:p>
    <w:p w14:paraId="7BDA780F" w14:textId="77777777" w:rsidR="0006037D" w:rsidRDefault="0006037D" w:rsidP="0006037D">
      <w:pPr>
        <w:pStyle w:val="Heading2"/>
      </w:pPr>
    </w:p>
    <w:p w14:paraId="073CC1C7" w14:textId="77777777" w:rsidR="0006037D" w:rsidRDefault="0006037D" w:rsidP="0006037D">
      <w:pPr>
        <w:pStyle w:val="Heading2"/>
      </w:pPr>
      <w:r>
        <w:t>Abstract</w:t>
      </w:r>
    </w:p>
    <w:p w14:paraId="40E2992E" w14:textId="77777777" w:rsidR="0006037D" w:rsidRDefault="0006037D" w:rsidP="0006037D">
      <w:pPr>
        <w:pStyle w:val="NormalWeb"/>
      </w:pPr>
      <w:r>
        <w:t xml:space="preserve">Decoherence remains the dominant impediment to scalable quantum computing because it is not a single error mechanism but a </w:t>
      </w:r>
      <w:r>
        <w:rPr>
          <w:rStyle w:val="Emphasis"/>
        </w:rPr>
        <w:t>system-level phenomenon</w:t>
      </w:r>
      <w:r>
        <w:t xml:space="preserve"> arising from materials defects, electromagnetic loss, control electronics, measurement backaction, and the broader environment in which a processor operates. Quantum error correction (QEC) is designed to algorithmically suppress physical noise, yet its practical success depends on how closely real devices satisfy the assumptions under which fault tolerance is proved: approximate locality, weak temporal correlations, sufficiently stochastic error statistics, low leakage, and reliable syndrome extraction. This review synthesizes current understanding of decoherence pathways across leading hardware platforms and explains why several experimentally observed noise features—drift, burst events, coherent components, correlated and non-Markovian structure, and leakage—can be disproportionately damaging for QEC. We then evaluate fundamental and engineering challenges that shape the viability of QEC at scale: syndrome measurement fidelity, correlated error suppression, decoding latency and classical co-processing, architectural constraints (connectivity, crosstalk, calibration overhead), and the resource cost of implementing a universal fault-tolerant gate set. Recent demonstrations of below-threshold behavior and “break-even” regimes show that QEC is transitioning from theory to practice, </w:t>
      </w:r>
      <w:bookmarkStart w:id="0" w:name="_GoBack"/>
      <w:bookmarkEnd w:id="0"/>
      <w:r>
        <w:t>but also clarify what remains unresolved: maintaining stable noise below fault-tolerance targets over long times, scaling to many logical qubits with low correlated-error rates, and integrating hardware-aware codes and decoders. We conclude with research priorities that treat decoherence and QEC as a co-designed stack spanning device physics, control, architecture, and algorithms.</w:t>
      </w:r>
    </w:p>
    <w:p w14:paraId="501B41CB" w14:textId="77777777" w:rsidR="0006037D" w:rsidRDefault="0006037D" w:rsidP="0006037D">
      <w:pPr>
        <w:pStyle w:val="NormalWeb"/>
      </w:pPr>
      <w:r>
        <w:rPr>
          <w:rStyle w:val="Strong"/>
        </w:rPr>
        <w:t>Keywords:</w:t>
      </w:r>
      <w:r>
        <w:t xml:space="preserve"> decoherence; noise spectroscopy; correlated errors; leakage; fault tolerance; surface code; bosonic codes; decoding; quantum error mitigation; scalable quantum computing</w:t>
      </w:r>
    </w:p>
    <w:p w14:paraId="40B7D88C" w14:textId="2CB948CA" w:rsidR="0006037D" w:rsidRDefault="0006037D" w:rsidP="0006037D"/>
    <w:p w14:paraId="5B2A42F3" w14:textId="7F574EBF" w:rsidR="00FA1249" w:rsidRDefault="00FA1249" w:rsidP="0006037D"/>
    <w:p w14:paraId="5374F9DC" w14:textId="77777777" w:rsidR="00FA1249" w:rsidRDefault="00FA1249" w:rsidP="0006037D"/>
    <w:p w14:paraId="67FB377E" w14:textId="77777777" w:rsidR="0006037D" w:rsidRDefault="0006037D" w:rsidP="0006037D">
      <w:pPr>
        <w:pStyle w:val="Heading2"/>
      </w:pPr>
      <w:r>
        <w:lastRenderedPageBreak/>
        <w:t>1. Introduction</w:t>
      </w:r>
    </w:p>
    <w:p w14:paraId="2B8CC54D" w14:textId="77777777" w:rsidR="0006037D" w:rsidRDefault="0006037D" w:rsidP="0006037D">
      <w:pPr>
        <w:pStyle w:val="NormalWeb"/>
      </w:pPr>
      <w:r>
        <w:t xml:space="preserve">Quantum computing promises qualitative speedups for selected tasks, but the promise rests on the ability to manipulate large-scale entanglement with high reliability. In real processors, quantum information is embedded in physical degrees of freedom that are unavoidably coupled to uncontrolled modes of the environment. The resulting loss of phase relationships and energy—broadly grouped under </w:t>
      </w:r>
      <w:r>
        <w:rPr>
          <w:rStyle w:val="Emphasis"/>
        </w:rPr>
        <w:t>decoherence</w:t>
      </w:r>
      <w:r>
        <w:t xml:space="preserve">—imposes a ceiling on circuit depth and algorithmic complexity. Although control techniques and device engineering have produced striking gains in coherence and gate fidelity, the central obstacle has shifted from </w:t>
      </w:r>
      <w:r>
        <w:rPr>
          <w:rStyle w:val="Emphasis"/>
        </w:rPr>
        <w:t>whether</w:t>
      </w:r>
      <w:r>
        <w:t xml:space="preserve"> a single qubit can be coherent to whether </w:t>
      </w:r>
      <w:r>
        <w:rPr>
          <w:rStyle w:val="Emphasis"/>
        </w:rPr>
        <w:t>a large, interacting array</w:t>
      </w:r>
      <w:r>
        <w:t xml:space="preserve"> can maintain low and stable error rates while running repeated measurement and feedback loops for long durations (Siddiqi, 2021; Murray, 2021).</w:t>
      </w:r>
    </w:p>
    <w:p w14:paraId="5279DD5C" w14:textId="77777777" w:rsidR="0006037D" w:rsidRDefault="0006037D" w:rsidP="0006037D">
      <w:pPr>
        <w:pStyle w:val="NormalWeb"/>
      </w:pPr>
      <w:r>
        <w:t xml:space="preserve">Quantum error correction was conceived precisely to overcome decoherence by encoding logical information nonlocally and repeatedly diagnosing errors through stabilizer measurements. In principle, if physical error rates lie below a threshold and the noise satisfies certain regularity properties, logical error rates can be suppressed arbitrarily by increasing code distance, at the cost of overhead. In practice, QEC must contend with a mismatch between clean theoretical abstractions of noise and the structured, hardware-specific error processes that appear in modern devices, including crosstalk, leakage, drift, and correlated error bursts (Sarovar et al., 2020; Martinis, 2021; Harper et al., 2023). The most important insight for the field today is that decoherence is not simply “more errors” but often “different errors”—and QEC performance is highly sensitive to error </w:t>
      </w:r>
      <w:r>
        <w:rPr>
          <w:rStyle w:val="Emphasis"/>
        </w:rPr>
        <w:t>structure</w:t>
      </w:r>
      <w:r>
        <w:t>.</w:t>
      </w:r>
    </w:p>
    <w:p w14:paraId="282DE9B7" w14:textId="77777777" w:rsidR="0006037D" w:rsidRDefault="0006037D" w:rsidP="0006037D">
      <w:pPr>
        <w:pStyle w:val="Heading3"/>
      </w:pPr>
      <w:r>
        <w:t>1.1 Scope and objectives of the article</w:t>
      </w:r>
    </w:p>
    <w:p w14:paraId="046BDC6A" w14:textId="77777777" w:rsidR="0006037D" w:rsidRDefault="0006037D" w:rsidP="0006037D">
      <w:pPr>
        <w:pStyle w:val="NormalWeb"/>
      </w:pPr>
      <w:r>
        <w:t xml:space="preserve">This review has four objectives. First, it summarizes principal decoherence pathways and how they scale from few-qubit devices to many-qubit processors, with emphasis on superconducting, trapped-ion, and semiconductor spin platforms (Bruzewicz et al., 2019; Burkard et al., 2023; Siddiqi, 2021). Second, it explains how real noise deviates from common QEC assumptions and why such deviations can become </w:t>
      </w:r>
      <w:r>
        <w:rPr>
          <w:rStyle w:val="Emphasis"/>
        </w:rPr>
        <w:t>fundamental</w:t>
      </w:r>
      <w:r>
        <w:t xml:space="preserve"> impediments when scaling. Third, it surveys core challenges of QEC implementation—syndrome extraction, leakage control, correlated noise, decoding latency, and architecture–code co-design—highlighting what is intrinsically hard versus what is likely solvable with improved engineering. Fourth, it synthesizes recent experimental milestones that clarify both progress and remaining gaps toward fault-tolerant quantum computation (Krinner et al., 2022; Sivak et al., 2023; Google Quantum AI, 2024; Bravyi et al., 2024).</w:t>
      </w:r>
    </w:p>
    <w:p w14:paraId="38F37433" w14:textId="77777777" w:rsidR="0006037D" w:rsidRDefault="0006037D" w:rsidP="0006037D">
      <w:pPr>
        <w:pStyle w:val="Heading3"/>
      </w:pPr>
      <w:r>
        <w:t>1.2 Why decoherence is a system-level bottleneck</w:t>
      </w:r>
    </w:p>
    <w:p w14:paraId="6EBD8A03" w14:textId="77777777" w:rsidR="0006037D" w:rsidRDefault="0006037D" w:rsidP="0006037D">
      <w:pPr>
        <w:pStyle w:val="NormalWeb"/>
      </w:pPr>
      <w:r>
        <w:t xml:space="preserve">In the early era of quantum hardware, decoherence was frequently treated as an intrinsic property of an isolated qubit—an energy relaxation time and a dephasing time measured under carefully controlled conditions. In scalable architectures, decoherence is better understood as an emergent property of a </w:t>
      </w:r>
      <w:r>
        <w:rPr>
          <w:rStyle w:val="Emphasis"/>
        </w:rPr>
        <w:t>stack</w:t>
      </w:r>
      <w:r>
        <w:t xml:space="preserve">: materials and interfaces; device geometry and electromagnetic environment; control pulses and calibration; measurement chain and amplification; classical feedback and timing; and, increasingly, rare events such as radiation-induced quasiparticle generation or bursty correlated noise (Murray, 2021; Wilen et al., 2021; Martinis, 2021). QEC amplifies the importance of this system view because it requires repeated cycles of multi-qubit operations and measurements. Errors that are negligible in a </w:t>
      </w:r>
      <w:r>
        <w:lastRenderedPageBreak/>
        <w:t>single-shot circuit can accumulate or synchronize over repeated rounds, and correlations that are invisible at small scale can become dominant logical failure modes at large scale (Nickerson, 2019; Harper et al., 2023).</w:t>
      </w:r>
    </w:p>
    <w:p w14:paraId="78648BD9" w14:textId="77777777" w:rsidR="0006037D" w:rsidRDefault="0006037D" w:rsidP="0006037D"/>
    <w:p w14:paraId="4456004A" w14:textId="77777777" w:rsidR="0006037D" w:rsidRDefault="0006037D" w:rsidP="0006037D">
      <w:pPr>
        <w:pStyle w:val="Heading2"/>
      </w:pPr>
      <w:r>
        <w:t>2. Decoherence in quantum processors and Methodology</w:t>
      </w:r>
    </w:p>
    <w:p w14:paraId="3255E57C" w14:textId="77777777" w:rsidR="0006037D" w:rsidRDefault="0006037D" w:rsidP="0006037D">
      <w:pPr>
        <w:pStyle w:val="Heading3"/>
      </w:pPr>
      <w:r>
        <w:t>2.1 What “decoherence” means operationally in quantum computing</w:t>
      </w:r>
    </w:p>
    <w:p w14:paraId="24518E48" w14:textId="77777777" w:rsidR="0006037D" w:rsidRDefault="0006037D" w:rsidP="0006037D">
      <w:pPr>
        <w:pStyle w:val="NormalWeb"/>
      </w:pPr>
      <w:r>
        <w:t>Operationally, decoherence is the deviation between intended and realized quantum evolution caused by uncontrolled coupling to external degrees of freedom and imperfect control. It includes energy loss, phase randomization, and more subtle coherent distortions that do not immediately look like “random noise” but still degrade computation. For QEC, the most relevant framing is not only how a single qubit decoheres, but how noise manifests during the full QEC cycle: idling, entangling gates, measurements, and resets. Even if isolated qubits have long coherence, QEC can fail if measurement or two-qubit operations introduce correlated errors, if leakage events are frequent, or if noise statistics drift faster than the calibration cadence (Sarovar et al., 2020; Miao et al., 2023).</w:t>
      </w:r>
    </w:p>
    <w:p w14:paraId="67CC1787" w14:textId="77777777" w:rsidR="0006037D" w:rsidRDefault="0006037D" w:rsidP="0006037D">
      <w:pPr>
        <w:pStyle w:val="Heading3"/>
      </w:pPr>
      <w:r>
        <w:t>2.2 Dominant decoherence pathways across leading platforms</w:t>
      </w:r>
    </w:p>
    <w:p w14:paraId="1BAF78CD" w14:textId="77777777" w:rsidR="0006037D" w:rsidRDefault="0006037D" w:rsidP="0006037D">
      <w:pPr>
        <w:pStyle w:val="NormalWeb"/>
      </w:pPr>
      <w:r>
        <w:rPr>
          <w:rStyle w:val="Strong"/>
        </w:rPr>
        <w:t>Superconducting circuits.</w:t>
      </w:r>
      <w:r>
        <w:t xml:space="preserve"> In superconducting qubits, decoherence often originates from dielectric loss and parasitic two-level systems at amorphous interfaces, nonequilibrium quasiparticles, radiation-induced events, and low-frequency noise that produces stochastic frequency shifts (Siddiqi, 2021; Murray, 2021). As processors scale, additional mechanisms become prominent: frequency crowding and residual couplings drive crosstalk; shared control and readout structures create correlated noise channels; and rare burst events can produce simultaneous errors across many qubits (Wilen et al., 2021; Martinis, 2021). These features are especially relevant for QEC because they can violate locality or produce temporally clustered faults that overwhelm decoders.</w:t>
      </w:r>
    </w:p>
    <w:p w14:paraId="35BA1362" w14:textId="77777777" w:rsidR="0006037D" w:rsidRDefault="0006037D" w:rsidP="0006037D">
      <w:pPr>
        <w:pStyle w:val="NormalWeb"/>
      </w:pPr>
      <w:r>
        <w:rPr>
          <w:rStyle w:val="Strong"/>
        </w:rPr>
        <w:t>Trapped ions.</w:t>
      </w:r>
      <w:r>
        <w:t xml:space="preserve"> Trapped-ion qubits offer long intrinsic coherence and high-fidelity operations, but decoherence and operational errors arise from motional mode heating, laser phase and intensity noise, spontaneous emission, and spectral crowding during multi-qubit gates (Bruzewicz et al., 2019). Importantly, as ion systems scale, the complexity of mode structure and control beam delivery can introduce correlated errors or time-dependent drifts, challenging the assumption that each gate experiences stationary, independent noise. QEC in trapped ions is therefore tightly linked to architecture choices (segmented traps, shuttling, photonic interconnects) that reshape error structure.</w:t>
      </w:r>
    </w:p>
    <w:p w14:paraId="3E86784F" w14:textId="77777777" w:rsidR="0006037D" w:rsidRDefault="0006037D" w:rsidP="0006037D">
      <w:pPr>
        <w:pStyle w:val="NormalWeb"/>
      </w:pPr>
      <w:r>
        <w:rPr>
          <w:rStyle w:val="Strong"/>
        </w:rPr>
        <w:t>Semiconductor spin qubits.</w:t>
      </w:r>
      <w:r>
        <w:t xml:space="preserve"> Spin qubits in semiconductors contend with hyperfine interactions (in some materials), charge noise that modulates exchange couplings, and device-to-device variability that affects tunability and calibration overhead. Many of these noise sources have strong low-frequency components, producing drift and nonstationary behavior across time scales relevant for QEC cycles and decoder training (Burkard et al., 2023). Scaling to dense arrays also introduces cross-couplings through shared gates, microwave lines, and electrostatic environments, elevating the role of correlated noise.</w:t>
      </w:r>
    </w:p>
    <w:p w14:paraId="47C24325" w14:textId="77777777" w:rsidR="0006037D" w:rsidRDefault="0006037D" w:rsidP="0006037D">
      <w:pPr>
        <w:pStyle w:val="NormalWeb"/>
      </w:pPr>
      <w:r>
        <w:lastRenderedPageBreak/>
        <w:t xml:space="preserve">Across all platforms, a common pattern emerges: as systems scale, “simple” decoherence metrics remain necessary but become insufficient. QEC performance depends on </w:t>
      </w:r>
      <w:r>
        <w:rPr>
          <w:rStyle w:val="Emphasis"/>
        </w:rPr>
        <w:t>where</w:t>
      </w:r>
      <w:r>
        <w:t xml:space="preserve"> errors occur in the cycle, whether they are detectable by the chosen code, and how their correlations align with the code’s structure.</w:t>
      </w:r>
    </w:p>
    <w:p w14:paraId="0296B11F" w14:textId="77777777" w:rsidR="0006037D" w:rsidRDefault="0006037D" w:rsidP="0006037D">
      <w:pPr>
        <w:pStyle w:val="Heading3"/>
      </w:pPr>
      <w:r>
        <w:t>2.3 Noise characterization and benchmarking: what QEC needs</w:t>
      </w:r>
    </w:p>
    <w:p w14:paraId="6A159B18" w14:textId="77777777" w:rsidR="0006037D" w:rsidRDefault="0006037D" w:rsidP="0006037D">
      <w:pPr>
        <w:pStyle w:val="NormalWeb"/>
      </w:pPr>
      <w:r>
        <w:t xml:space="preserve">Contemporary processors employ randomized benchmarking and related protocols to estimate average gate errors, but QEC often fails not because average errors are too large, but because </w:t>
      </w:r>
      <w:r>
        <w:rPr>
          <w:rStyle w:val="Emphasis"/>
        </w:rPr>
        <w:t>tail risks</w:t>
      </w:r>
      <w:r>
        <w:t xml:space="preserve"> and structured errors dominate logical failures. Crosstalk can create conditional errors that only appear when multiple gates run in parallel; drift can degrade calibration mid-experiment; and burst errors can produce correlated faults that outpace code distance (Sarovar et al., 2020; Wilen et al., 2021). Consequently, QEC-relevant diagnostics increasingly include (i) characterization of spatial and temporal correlations, (ii) leakage and loss monitoring, (iii) cycle-by-cycle syndrome statistics, and (iv) stability metrics over long durations.</w:t>
      </w:r>
    </w:p>
    <w:p w14:paraId="59EBE7B3" w14:textId="77777777" w:rsidR="0006037D" w:rsidRDefault="0006037D" w:rsidP="0006037D">
      <w:pPr>
        <w:pStyle w:val="NormalWeb"/>
      </w:pPr>
      <w:r>
        <w:t>A key direction is to treat noise learning as a first-class component of the stack. Direct learning of correlated noise on real processors has shown that correlations can be significant even when conventional benchmarks suggest acceptable average gate performance (Harper et al., 2023). For QEC, this implies that “good gates” in isolation do not guarantee “good logical qubits” under repeated syndrome extraction.</w:t>
      </w:r>
    </w:p>
    <w:p w14:paraId="4A2491CC" w14:textId="77777777" w:rsidR="0006037D" w:rsidRDefault="0006037D" w:rsidP="0006037D">
      <w:pPr>
        <w:pStyle w:val="Heading3"/>
      </w:pPr>
      <w:r>
        <w:t>2.4 Methods for literature selection</w:t>
      </w:r>
    </w:p>
    <w:p w14:paraId="77FA1BCB" w14:textId="77777777" w:rsidR="0006037D" w:rsidRDefault="0006037D" w:rsidP="0006037D">
      <w:pPr>
        <w:pStyle w:val="NormalWeb"/>
      </w:pPr>
      <w:r>
        <w:t xml:space="preserve">This review used a targeted search of peer-reviewed journal literature. Databases consulted included Web of Science, Scopus, INSPEC, IEEE Xplore, APS journals, and the Nature/Science family portals. Searches were conducted for the period </w:t>
      </w:r>
      <w:r>
        <w:rPr>
          <w:rStyle w:val="Strong"/>
        </w:rPr>
        <w:t>January 2018 through October 2025</w:t>
      </w:r>
      <w:r>
        <w:t xml:space="preserve">, emphasizing results from </w:t>
      </w:r>
      <w:r>
        <w:rPr>
          <w:rStyle w:val="Strong"/>
        </w:rPr>
        <w:t>2019–2025</w:t>
      </w:r>
      <w:r>
        <w:t xml:space="preserve"> to capture recent experimental QEC demonstrations and modern noise-learning approaches. Representative search strings included combinations of:</w:t>
      </w:r>
      <w:r>
        <w:br/>
        <w:t>“quantum decoherence” AND “correlated noise” AND “quantum error correction”;</w:t>
      </w:r>
      <w:r>
        <w:br/>
        <w:t>“surface code” AND “below threshold” AND “logical qubit”;</w:t>
      </w:r>
      <w:r>
        <w:br/>
        <w:t>“leakage” AND “fault tolerant” AND “syndrome extraction”;</w:t>
      </w:r>
      <w:r>
        <w:br/>
        <w:t>“decoder” AND “machine learning” AND “quantum error correction”;</w:t>
      </w:r>
      <w:r>
        <w:br/>
        <w:t>“radiation” OR “cosmic rays” AND “superconducting qubits” AND “correlated errors”;</w:t>
      </w:r>
      <w:r>
        <w:br/>
        <w:t>and “bosonic code” OR “GKP” AND “fault tolerant” AND “quantum computing”.</w:t>
      </w:r>
    </w:p>
    <w:p w14:paraId="51092F09" w14:textId="77777777" w:rsidR="0006037D" w:rsidRDefault="0006037D" w:rsidP="0006037D">
      <w:pPr>
        <w:pStyle w:val="NormalWeb"/>
      </w:pPr>
      <w:r>
        <w:t>Inclusion criteria were: (i) peer-reviewed journal publication, (ii) direct relevance to decoherence mechanisms in scalable processors or to QEC/fault-tolerance implementation, and (iii) clear methodological description enabling comparison across studies. Exclusion criteria were: (i) preprints without an associated peer-reviewed journal version, (ii) purely algorithmic QEC works without implications for physical noise or implementation constraints, and (iii) papers whose central claims could not be connected to reproducible experimental or numerical methodology. When multiple papers covered similar ground, priority was given to highly cited reviews and to primary experimental demonstrations reporting logical performance over repeated cycles.</w:t>
      </w:r>
    </w:p>
    <w:p w14:paraId="685E4283" w14:textId="77777777" w:rsidR="0006037D" w:rsidRDefault="0006037D" w:rsidP="0006037D"/>
    <w:p w14:paraId="032A780E" w14:textId="77777777" w:rsidR="0006037D" w:rsidRDefault="0006037D" w:rsidP="0006037D">
      <w:pPr>
        <w:pStyle w:val="Heading2"/>
      </w:pPr>
      <w:r>
        <w:lastRenderedPageBreak/>
        <w:t>3. Where decoherence collides with QEC assumptions</w:t>
      </w:r>
    </w:p>
    <w:p w14:paraId="0F4C6A1C" w14:textId="77777777" w:rsidR="0006037D" w:rsidRDefault="0006037D" w:rsidP="0006037D">
      <w:pPr>
        <w:pStyle w:val="Heading3"/>
      </w:pPr>
      <w:r>
        <w:t>3.1 From “independent errors” to structured, correlated noise</w:t>
      </w:r>
    </w:p>
    <w:p w14:paraId="018F706C" w14:textId="77777777" w:rsidR="0006037D" w:rsidRDefault="0006037D" w:rsidP="0006037D">
      <w:pPr>
        <w:pStyle w:val="NormalWeb"/>
      </w:pPr>
      <w:r>
        <w:t>Many threshold analyses assume errors are approximately local and weakly correlated in space and time. Real devices frequently violate these assumptions in ways that matter. Crosstalk, shared control lines, and residual couplings can produce multi-qubit correlated faults that are not easily decomposed into independent single-qubit errors (Sarovar et al., 2020). In superconducting devices, correlated charge noise and relaxation processes have been directly observed, illustrating that a significant fraction of errors can arise from common-mode physical mechanisms rather than independent local events (Wilen et al., 2021). When such correlations align with the code’s most damaging error patterns—such as strings of correlated faults that mimic logical operators—logical error rates can saturate or even worsen with increasing code distance.</w:t>
      </w:r>
    </w:p>
    <w:p w14:paraId="76D884D8" w14:textId="77777777" w:rsidR="0006037D" w:rsidRDefault="0006037D" w:rsidP="0006037D">
      <w:pPr>
        <w:pStyle w:val="NormalWeb"/>
      </w:pPr>
      <w:r>
        <w:t>Correlations also complicate the practical meaning of “below threshold.” A processor can show improving logical performance for small code distances while still failing to scale if correlations grow with system size or if the correlation length is comparable to the code distance. This makes the characterization of correlation structure a fundamental requirement rather than a refinement.</w:t>
      </w:r>
    </w:p>
    <w:p w14:paraId="6B6D59B7" w14:textId="77777777" w:rsidR="0006037D" w:rsidRDefault="0006037D" w:rsidP="0006037D">
      <w:pPr>
        <w:pStyle w:val="Heading3"/>
      </w:pPr>
      <w:r>
        <w:t>3.2 Drift, nonstationarity, and burst errors</w:t>
      </w:r>
    </w:p>
    <w:p w14:paraId="5D17A19D" w14:textId="77777777" w:rsidR="0006037D" w:rsidRDefault="0006037D" w:rsidP="0006037D">
      <w:pPr>
        <w:pStyle w:val="NormalWeb"/>
      </w:pPr>
      <w:r>
        <w:t>QEC assumes repetition: the same stabilizer cycle is run thousands or millions of times. Drift undermines this repetition by changing effective error rates during the run, sometimes in a way that is invisible to average benchmarking. Low-frequency noise, calibration drift, and temperature or amplifier variations can change gate and measurement error profiles on the same time scales as QEC cycles. In addition, rare burst events—such as radiation-induced quasiparticle generation in superconductors—can produce synchronized errors across large fractions of the chip (Martinis, 2021). These bursts create a “heavy tail” in the error distribution: logical failures become dominated by rare events rather than typical cycle errors. From a fault-tolerance perspective, the presence of such bursts raises a deep question: what constitutes an acceptable noise model for scalable QEC if rare events do not become exponentially suppressed with code distance?</w:t>
      </w:r>
    </w:p>
    <w:p w14:paraId="6E9FDFAC" w14:textId="77777777" w:rsidR="0006037D" w:rsidRDefault="0006037D" w:rsidP="0006037D">
      <w:pPr>
        <w:pStyle w:val="NormalWeb"/>
      </w:pPr>
      <w:r>
        <w:t>Noise-learning approaches that explicitly infer correlated structure provide one path forward, but they also reveal that correlations can be complex and hardware dependent (Harper et al., 2023). In effect, QEC may need not only a code but a continuously updated noise model.</w:t>
      </w:r>
    </w:p>
    <w:p w14:paraId="0654A8F2" w14:textId="77777777" w:rsidR="0006037D" w:rsidRDefault="0006037D" w:rsidP="0006037D">
      <w:pPr>
        <w:pStyle w:val="Heading3"/>
      </w:pPr>
      <w:r>
        <w:t>3.3 Leakage and loss as QEC-critical error modes</w:t>
      </w:r>
    </w:p>
    <w:p w14:paraId="78E20F45" w14:textId="77777777" w:rsidR="0006037D" w:rsidRDefault="0006037D" w:rsidP="0006037D">
      <w:pPr>
        <w:pStyle w:val="NormalWeb"/>
      </w:pPr>
      <w:r>
        <w:t>Most stabilizer codes and decoding pipelines are designed around errors that map code states to other states within the computational subspace. Many physical qubits are not strictly two-level systems, and strong drives or coupler dynamics can populate non-computational levels (“leakage”). Leakage is especially harmful because it can persist across cycles, corrupt syndrome extraction, and generate correlated errors on neighboring qubits through faulty interactions or measurement processes (Miao et al., 2023). Unlike ordinary stochastic errors, leakage can behave like a latent fault that continuously injects errors until it is actively removed by tailored reset protocols.</w:t>
      </w:r>
    </w:p>
    <w:p w14:paraId="1370D596" w14:textId="77777777" w:rsidR="0006037D" w:rsidRDefault="0006037D" w:rsidP="0006037D">
      <w:pPr>
        <w:pStyle w:val="NormalWeb"/>
      </w:pPr>
      <w:r>
        <w:lastRenderedPageBreak/>
        <w:t xml:space="preserve">This makes leakage control a fundamental scaling challenge. It is not enough to have a low leakage probability per gate; QEC requires a low </w:t>
      </w:r>
      <w:r>
        <w:rPr>
          <w:rStyle w:val="Emphasis"/>
        </w:rPr>
        <w:t>effective leakage lifetime</w:t>
      </w:r>
      <w:r>
        <w:t xml:space="preserve"> under repeated cycles. Strategies such as leakage-reduction units, tailored resets, and leakage-aware decoders increasingly appear essential for maintaining scalable logical suppression.</w:t>
      </w:r>
    </w:p>
    <w:p w14:paraId="6ABE975C" w14:textId="77777777" w:rsidR="0006037D" w:rsidRDefault="0006037D" w:rsidP="0006037D">
      <w:pPr>
        <w:pStyle w:val="Heading3"/>
      </w:pPr>
      <w:r>
        <w:t>3.4 Measurement and control errors as “decoherence multipliers”</w:t>
      </w:r>
    </w:p>
    <w:p w14:paraId="2CC18348" w14:textId="77777777" w:rsidR="0006037D" w:rsidRDefault="0006037D" w:rsidP="0006037D">
      <w:pPr>
        <w:pStyle w:val="NormalWeb"/>
      </w:pPr>
      <w:r>
        <w:t>Syndrome extraction relies on measurement being both accurate and repeatable. Measurement error can effectively convert detectable errors into undetectable ones by corrupting the syndrome record. In repeated cycles, correlated measurement noise—such as shared readout chain fluctuations—can introduce temporal correlations in syndrome bits that confuse decoders. Similarly, coherent control errors can masquerade as stochastic noise at small scales but produce systematic bias or correlated patterns under repetition. The implication is that decoherence and control errors cannot be treated as separate categories: QEC experiences the combined effect of device physics, control calibration, and measurement stack as one composite noise channel.</w:t>
      </w:r>
    </w:p>
    <w:p w14:paraId="16D6395A" w14:textId="77777777" w:rsidR="0006037D" w:rsidRDefault="0006037D" w:rsidP="0006037D"/>
    <w:p w14:paraId="3362DD28" w14:textId="77777777" w:rsidR="0006037D" w:rsidRDefault="0006037D" w:rsidP="0006037D">
      <w:pPr>
        <w:pStyle w:val="Heading2"/>
      </w:pPr>
      <w:r>
        <w:t>4. Fundamentals of quantum error correction and fault tolerance under realistic noise</w:t>
      </w:r>
    </w:p>
    <w:p w14:paraId="72CB087E" w14:textId="77777777" w:rsidR="0006037D" w:rsidRDefault="0006037D" w:rsidP="0006037D">
      <w:pPr>
        <w:pStyle w:val="Heading3"/>
      </w:pPr>
      <w:r>
        <w:t>4.1 What QEC guarantees—and what it does not</w:t>
      </w:r>
    </w:p>
    <w:p w14:paraId="7211B61E" w14:textId="77777777" w:rsidR="0006037D" w:rsidRDefault="0006037D" w:rsidP="0006037D">
      <w:pPr>
        <w:pStyle w:val="NormalWeb"/>
      </w:pPr>
      <w:r>
        <w:t xml:space="preserve">In idealized theory, QEC provides a route to arbitrarily reliable computation by encoding logical information across many physical qubits and repeatedly extracting syndromes to infer and correct errors. However, QEC does not eliminate noise; it transforms it. Physical noise becomes </w:t>
      </w:r>
      <w:r>
        <w:rPr>
          <w:rStyle w:val="Emphasis"/>
        </w:rPr>
        <w:t>logical noise</w:t>
      </w:r>
      <w:r>
        <w:t xml:space="preserve"> whose character depends on code choice, circuit implementation, decoder, and the structure of the underlying errors. As a result, QEC can fail in at least three distinct ways: (i) physical error rates are too large, (ii) noise violates assumptions needed for scaling (strong correlations, nonstationary behavior, high leakage), or (iii) the engineering overhead needed to implement the required QEC cycle introduces new dominant error sources.</w:t>
      </w:r>
    </w:p>
    <w:p w14:paraId="2C848FEA" w14:textId="77777777" w:rsidR="0006037D" w:rsidRDefault="0006037D" w:rsidP="0006037D">
      <w:pPr>
        <w:pStyle w:val="NormalWeb"/>
      </w:pPr>
      <w:r>
        <w:t xml:space="preserve">The last point is often underappreciated: QEC requires more operations than unencoded computation. If the additional operations used for correction are themselves noisy in correlated or coherent ways, the net effect can be negative. This motivates the modern emphasis on </w:t>
      </w:r>
      <w:r>
        <w:rPr>
          <w:rStyle w:val="Emphasis"/>
        </w:rPr>
        <w:t>hardware-efficient QEC</w:t>
      </w:r>
      <w:r>
        <w:t xml:space="preserve"> and on co-design between hardware and code families.</w:t>
      </w:r>
    </w:p>
    <w:p w14:paraId="7491D6F3" w14:textId="77777777" w:rsidR="0006037D" w:rsidRDefault="0006037D" w:rsidP="0006037D">
      <w:pPr>
        <w:pStyle w:val="Heading3"/>
      </w:pPr>
      <w:r>
        <w:t>4.2 Surface code as a workhorse and what it demands</w:t>
      </w:r>
    </w:p>
    <w:p w14:paraId="19F02B68" w14:textId="77777777" w:rsidR="0006037D" w:rsidRDefault="0006037D" w:rsidP="0006037D">
      <w:pPr>
        <w:pStyle w:val="NormalWeb"/>
      </w:pPr>
      <w:r>
        <w:t>The surface code is widely pursued because it tolerates relatively high physical error rates under assumptions of local noise and requires only nearest-neighbor connectivity on a two-dimensional lattice. However, it is not “free”: it demands massive numbers of repeated measurements, high-fidelity two-qubit operations, careful suppression of leakage, and decoders capable of acting in near real time. Experiments have increasingly demonstrated repeated QEC cycles in surface-code-like architectures, clarifying the practical bottlenecks of syndrome extraction and stability (Krinner et al., 2022).</w:t>
      </w:r>
    </w:p>
    <w:p w14:paraId="2DBDE377" w14:textId="77777777" w:rsidR="0006037D" w:rsidRDefault="0006037D" w:rsidP="0006037D">
      <w:pPr>
        <w:pStyle w:val="NormalWeb"/>
      </w:pPr>
      <w:r>
        <w:lastRenderedPageBreak/>
        <w:t xml:space="preserve">A crucial experimental milestone is the transition from demonstrating that QEC </w:t>
      </w:r>
      <w:r>
        <w:rPr>
          <w:rStyle w:val="Emphasis"/>
        </w:rPr>
        <w:t>runs</w:t>
      </w:r>
      <w:r>
        <w:t xml:space="preserve"> to demonstrating that it </w:t>
      </w:r>
      <w:r>
        <w:rPr>
          <w:rStyle w:val="Emphasis"/>
        </w:rPr>
        <w:t>scales</w:t>
      </w:r>
      <w:r>
        <w:t>: logical error decreases as code distance increases. Recent work reporting below-threshold behavior in surface code experiments indicates that this transition is becoming plausible, but it also highlights sensitivity to correlated noise, drift, and leakage—precisely the decoherence impediments discussed above (Google Quantum AI, 2024).</w:t>
      </w:r>
    </w:p>
    <w:p w14:paraId="68CC05EC" w14:textId="77777777" w:rsidR="0006037D" w:rsidRDefault="0006037D" w:rsidP="0006037D">
      <w:pPr>
        <w:pStyle w:val="Heading3"/>
      </w:pPr>
      <w:r>
        <w:t>4.3 Alternatives aimed at reducing overhead: LDPC and bosonic codes</w:t>
      </w:r>
    </w:p>
    <w:p w14:paraId="760C29B0" w14:textId="77777777" w:rsidR="0006037D" w:rsidRDefault="0006037D" w:rsidP="0006037D">
      <w:pPr>
        <w:pStyle w:val="NormalWeb"/>
      </w:pPr>
      <w:r>
        <w:t>Because surface-code overhead is large, alternative approaches target lower overhead while preserving fault tolerance. Quantum low-density parity-check (LDPC) codes and related constructions aim to achieve constant-rate encodings, potentially reducing the physical-to-logical qubit ratio. Progress toward practical low-overhead fault-tolerant quantum memory has accelerated with proposals and analyses emphasizing high thresholds with improved asymptotic scaling (Bravyi et al., 2024). Yet LDPC-like approaches may require more complex connectivity, higher-weight checks, or more demanding circuits, which can reintroduce decoherence vulnerabilities unless carefully engineered.</w:t>
      </w:r>
    </w:p>
    <w:p w14:paraId="4BA847E9" w14:textId="77777777" w:rsidR="0006037D" w:rsidRDefault="0006037D" w:rsidP="0006037D">
      <w:pPr>
        <w:pStyle w:val="NormalWeb"/>
      </w:pPr>
      <w:r>
        <w:t>Bosonic codes provide another route: encode a logical qubit in a higher-dimensional degree of freedom (such as an oscillator) to correct dominant noise processes more efficiently. The Gottesman–Kitaev–Preskill (GKP) code, for example, is designed to correct small displacement errors in continuous variables and has become a focal point for hardware-efficient fault tolerance (Grimsmo &amp; Puri, 2021). Concatenation of bosonic encodings with topological codes can, in principle, reduce overhead by pushing effective noise lower before applying a large-scale code (Noh et al., 2022). The tradeoff is that bosonic codes shift complexity into state preparation, stabilization, and precision control—again illustrating that decoherence is displaced rather than eliminated.</w:t>
      </w:r>
    </w:p>
    <w:p w14:paraId="11DBA2F8" w14:textId="77777777" w:rsidR="0006037D" w:rsidRDefault="0006037D" w:rsidP="0006037D">
      <w:pPr>
        <w:pStyle w:val="Heading3"/>
      </w:pPr>
      <w:r>
        <w:t>4.4 Decoding as a critical component of the decoherence–QEC interface</w:t>
      </w:r>
    </w:p>
    <w:p w14:paraId="3207B818" w14:textId="77777777" w:rsidR="0006037D" w:rsidRDefault="0006037D" w:rsidP="0006037D">
      <w:pPr>
        <w:pStyle w:val="NormalWeb"/>
      </w:pPr>
      <w:r>
        <w:t>Decoders translate syndrome streams into correction decisions. Their performance depends on both algorithmic quality and on how accurately the decoder’s assumptions match physical noise. If noise is correlated or drifts over time, a static decoder may be systematically mismatched. Learning-based decoding approaches have therefore gained attention, including demonstrations that high-accuracy decoding can be learned from data and improve robustness under complex noise (Bausch et al., 2024). However, these methods introduce additional questions: training stability under drift, interpretability and verification, computational load, and the risk that a decoder overfits to a transient noise regime.</w:t>
      </w:r>
    </w:p>
    <w:p w14:paraId="6D2E4CCE" w14:textId="77777777" w:rsidR="0006037D" w:rsidRDefault="0006037D" w:rsidP="0006037D">
      <w:pPr>
        <w:pStyle w:val="NormalWeb"/>
      </w:pPr>
      <w:r>
        <w:t>In scalable systems, decoding is also a latency and integration problem: syndrome data must be processed fast enough to support feedback and to prevent error accumulation. This creates an architectural coupling between quantum hardware, cryogenic interfaces, and classical compute that directly shapes effective decoherence at the logical level.</w:t>
      </w:r>
    </w:p>
    <w:p w14:paraId="24455DBE" w14:textId="77777777" w:rsidR="0006037D" w:rsidRDefault="0006037D" w:rsidP="0006037D"/>
    <w:p w14:paraId="142A12E0" w14:textId="77777777" w:rsidR="0006037D" w:rsidRDefault="0006037D" w:rsidP="0006037D">
      <w:pPr>
        <w:pStyle w:val="Heading2"/>
      </w:pPr>
      <w:r>
        <w:t>5. Fundamental challenges of QEC in the presence of decoherence</w:t>
      </w:r>
    </w:p>
    <w:p w14:paraId="2D22CE7A" w14:textId="77777777" w:rsidR="0006037D" w:rsidRDefault="0006037D" w:rsidP="0006037D">
      <w:pPr>
        <w:pStyle w:val="Heading3"/>
      </w:pPr>
      <w:r>
        <w:lastRenderedPageBreak/>
        <w:t>5.1 Correlated noise, coherent components, and the meaning of “threshold” in practice</w:t>
      </w:r>
    </w:p>
    <w:p w14:paraId="2B57F384" w14:textId="77777777" w:rsidR="0006037D" w:rsidRDefault="0006037D" w:rsidP="0006037D">
      <w:pPr>
        <w:pStyle w:val="NormalWeb"/>
      </w:pPr>
      <w:r>
        <w:t xml:space="preserve">A central challenge is that QEC thresholds are not single numbers; they are properties of a code </w:t>
      </w:r>
      <w:r>
        <w:rPr>
          <w:rStyle w:val="Emphasis"/>
        </w:rPr>
        <w:t>under a noise model</w:t>
      </w:r>
      <w:r>
        <w:t xml:space="preserve">. Correlated noise can undermine scaling even when average error rates appear low. Practical studies show that correlated structures must be explicitly modeled and, ideally, exploited—either by adapting the decoder or by engineering the device so that correlations are suppressed or reshaped into less harmful forms (Nickerson, 2019; Harper et al., 2023). This suggests a fundamental scaling principle: achieving fault tolerance is not only about reducing error magnitude, but about </w:t>
      </w:r>
      <w:r>
        <w:rPr>
          <w:rStyle w:val="Emphasis"/>
        </w:rPr>
        <w:t>shaping error geometry</w:t>
      </w:r>
      <w:r>
        <w:t xml:space="preserve"> relative to the code.</w:t>
      </w:r>
    </w:p>
    <w:p w14:paraId="6825D695" w14:textId="77777777" w:rsidR="0006037D" w:rsidRDefault="0006037D" w:rsidP="0006037D">
      <w:pPr>
        <w:pStyle w:val="NormalWeb"/>
      </w:pPr>
      <w:r>
        <w:t>Coherent errors create a related issue. Even small coherent over-rotations can accumulate systematically over many cycles and can convert into correlated logical failure modes. While randomized compiling and related techniques can “stochasticize” some coherent errors, doing so reliably in the presence of drift and crosstalk remains challenging. As a result, the field increasingly treats coherent error management as part of decoherence control, not merely gate calibration.</w:t>
      </w:r>
    </w:p>
    <w:p w14:paraId="0EA604D9" w14:textId="77777777" w:rsidR="0006037D" w:rsidRDefault="0006037D" w:rsidP="0006037D">
      <w:pPr>
        <w:pStyle w:val="Heading3"/>
      </w:pPr>
      <w:r>
        <w:t>5.2 Leakage as a scaling limiter</w:t>
      </w:r>
    </w:p>
    <w:p w14:paraId="1214AFD5" w14:textId="77777777" w:rsidR="0006037D" w:rsidRDefault="0006037D" w:rsidP="0006037D">
      <w:pPr>
        <w:pStyle w:val="NormalWeb"/>
      </w:pPr>
      <w:r>
        <w:t>Leakage is singled out because it behaves like an error mode that QEC is not naturally designed to correct. Leakage can corrupt multiple syndromes, propagate through gates, and persist. Overcoming leakage in QEC has therefore become a major line of research, including experimental and theoretical work showing that leakage-aware strategies are essential for sustaining improvements with increasing code size (Miao et al., 2023). In practical terms, this means that any platform with significant leakage must include: fast and reliable leakage detection, active reset, and decoding that accounts for leakage-induced syndrome anomalies.</w:t>
      </w:r>
    </w:p>
    <w:p w14:paraId="3EAA3E4B" w14:textId="77777777" w:rsidR="0006037D" w:rsidRDefault="0006037D" w:rsidP="0006037D">
      <w:pPr>
        <w:pStyle w:val="Heading3"/>
      </w:pPr>
      <w:r>
        <w:t>5.3 Crosstalk and calibration overhead as hidden decoherence channels</w:t>
      </w:r>
    </w:p>
    <w:p w14:paraId="24249AC4" w14:textId="77777777" w:rsidR="0006037D" w:rsidRDefault="0006037D" w:rsidP="0006037D">
      <w:pPr>
        <w:pStyle w:val="NormalWeb"/>
      </w:pPr>
      <w:r>
        <w:t>As devices scale, the dominant “decoherence” experienced by a computation may originate from imperfect isolation between operations rather than from intrinsic relaxation or dephasing. Crosstalk can introduce conditional errors that are absent in single-qubit benchmarks and can create spatially extended error patterns (Sarovar et al., 2020). Meanwhile, the calibration problem becomes its own source of effective decoherence: frequent recalibration interrupts computation, and insufficient recalibration allows drift to increase error rates during long QEC runs. Thus, scalability requires not only good qubits, but a stable and automatable control stack that keeps the device in a low-noise regime for extended periods.</w:t>
      </w:r>
    </w:p>
    <w:p w14:paraId="2B520AAD" w14:textId="77777777" w:rsidR="0006037D" w:rsidRDefault="0006037D" w:rsidP="0006037D">
      <w:pPr>
        <w:pStyle w:val="Heading3"/>
      </w:pPr>
      <w:r>
        <w:t>5.4 Syndrome extraction fidelity and measurement backaction</w:t>
      </w:r>
    </w:p>
    <w:p w14:paraId="05704E8A" w14:textId="77777777" w:rsidR="0006037D" w:rsidRDefault="0006037D" w:rsidP="0006037D">
      <w:pPr>
        <w:pStyle w:val="NormalWeb"/>
      </w:pPr>
      <w:r>
        <w:t xml:space="preserve">Syndrome extraction is a repeated, measurement-intensive process. Measurement backaction and imperfect ancilla resets can introduce correlated faults across cycles. In some architectures, readout resonators or shared amplification chains can correlate measurement errors across qubits. Because surface-code and related schemes rely on accurate temporal patterns in the syndrome record, temporal correlations in measurement noise can be particularly damaging. This places tight demands on measurement engineering and motivates </w:t>
      </w:r>
      <w:r>
        <w:lastRenderedPageBreak/>
        <w:t>joint optimization of readout design, multiplexing strategies, and decoder models that explicitly account for correlated measurement noise.</w:t>
      </w:r>
    </w:p>
    <w:p w14:paraId="4081C6BF" w14:textId="77777777" w:rsidR="0006037D" w:rsidRDefault="0006037D" w:rsidP="0006037D">
      <w:pPr>
        <w:pStyle w:val="Heading3"/>
      </w:pPr>
      <w:r>
        <w:t>5.5 Classical co-processing, latency, and the reality of the full stack</w:t>
      </w:r>
    </w:p>
    <w:p w14:paraId="4DB25338" w14:textId="77777777" w:rsidR="0006037D" w:rsidRDefault="0006037D" w:rsidP="0006037D">
      <w:pPr>
        <w:pStyle w:val="NormalWeb"/>
      </w:pPr>
      <w:r>
        <w:t>Fault-tolerant operation is not purely quantum. It requires fast classical processing of syndromes, robust data movement, and tight timing control, often at cryogenic or near-cryogenic boundaries. From the viewpoint of decoherence, classical latency is not just an inconvenience: it can increase the number of cycles during which errors accumulate before corrections are applied, effectively worsening logical noise. As systems grow, the classical side must scale in throughput and reliability, or else it becomes a bottleneck that offsets gains in physical qubit coherence.</w:t>
      </w:r>
    </w:p>
    <w:p w14:paraId="4D2F7046" w14:textId="77777777" w:rsidR="0006037D" w:rsidRDefault="0006037D" w:rsidP="0006037D"/>
    <w:p w14:paraId="2FF2FA9B" w14:textId="77777777" w:rsidR="0006037D" w:rsidRDefault="0006037D" w:rsidP="0006037D">
      <w:pPr>
        <w:pStyle w:val="Heading2"/>
      </w:pPr>
      <w:r>
        <w:t>6. Experimental status: from repeated cycles to below-threshold behavior</w:t>
      </w:r>
    </w:p>
    <w:p w14:paraId="1784E999" w14:textId="77777777" w:rsidR="0006037D" w:rsidRDefault="0006037D" w:rsidP="0006037D">
      <w:pPr>
        <w:pStyle w:val="Heading3"/>
      </w:pPr>
      <w:r>
        <w:t>6.1 Repeated QEC cycles as an engineering stress test</w:t>
      </w:r>
    </w:p>
    <w:p w14:paraId="61024B87" w14:textId="77777777" w:rsidR="0006037D" w:rsidRDefault="0006037D" w:rsidP="0006037D">
      <w:pPr>
        <w:pStyle w:val="NormalWeb"/>
      </w:pPr>
      <w:r>
        <w:t>Demonstrations of repeated syndrome extraction in surface-code-like experiments have been pivotal because they expose which errors dominate under repetition. Experiments implementing distance-three surface code cycles have shown that running QEC repeatedly is feasible, but also that measurement, reset, and correlated faults can dominate unless carefully controlled (Krinner et al., 2022). These experiments established the modern view that QEC is an integrated protocol requiring stable measurement, active feedback, and long-run drift management—not merely a set of gates.</w:t>
      </w:r>
    </w:p>
    <w:p w14:paraId="301855AE" w14:textId="77777777" w:rsidR="0006037D" w:rsidRDefault="0006037D" w:rsidP="0006037D">
      <w:pPr>
        <w:pStyle w:val="Heading3"/>
      </w:pPr>
      <w:r>
        <w:t>6.2 “Break-even” and real-time error correction</w:t>
      </w:r>
    </w:p>
    <w:p w14:paraId="309BD3AC" w14:textId="77777777" w:rsidR="0006037D" w:rsidRDefault="0006037D" w:rsidP="0006037D">
      <w:pPr>
        <w:pStyle w:val="NormalWeb"/>
      </w:pPr>
      <w:r>
        <w:t>“Break-even” refers to the regime where an encoded logical qubit outperforms the best comparable unencoded physical qubit under a relevant noise metric. Achieving and sustaining break-even is a meaningful milestone because it suggests that overhead invested in encoding is producing net benefit. Real-time quantum error correction beyond break-even represents a stronger milestone: QEC not only protects information, but does so in an operationally relevant loop compatible with ongoing computation (Sivak et al., 2023). These results also highlight remaining obstacles: maintaining break-even under drift, scaling to larger distances, and ensuring that correlated events do not dominate logical failures.</w:t>
      </w:r>
    </w:p>
    <w:p w14:paraId="651430B1" w14:textId="77777777" w:rsidR="0006037D" w:rsidRDefault="0006037D" w:rsidP="0006037D">
      <w:pPr>
        <w:pStyle w:val="Heading3"/>
      </w:pPr>
      <w:r>
        <w:t>6.3 Evidence for below-threshold scaling in surface codes</w:t>
      </w:r>
    </w:p>
    <w:p w14:paraId="529CF3E1" w14:textId="77777777" w:rsidR="0006037D" w:rsidRDefault="0006037D" w:rsidP="0006037D">
      <w:pPr>
        <w:pStyle w:val="NormalWeb"/>
      </w:pPr>
      <w:r>
        <w:t xml:space="preserve">Recent reports have provided evidence consistent with operating below an effective surface-code threshold, meaning that increasing code size yields improved logical performance within the demonstrated regime (Google Quantum AI, 2024). This is an important directional indicator, but it also intensifies the demand for rigorous noise characterization: below-threshold behavior over a limited range does not guarantee scalable fault tolerance if correlations or rare events grow with size. The field therefore increasingly treats “below </w:t>
      </w:r>
      <w:r>
        <w:lastRenderedPageBreak/>
        <w:t xml:space="preserve">threshold” as a </w:t>
      </w:r>
      <w:r>
        <w:rPr>
          <w:rStyle w:val="Emphasis"/>
        </w:rPr>
        <w:t>conditional statement</w:t>
      </w:r>
      <w:r>
        <w:t xml:space="preserve"> tied to measured noise properties and stability guarantees over time.</w:t>
      </w:r>
    </w:p>
    <w:p w14:paraId="6A44E90F" w14:textId="77777777" w:rsidR="0006037D" w:rsidRDefault="0006037D" w:rsidP="0006037D">
      <w:pPr>
        <w:pStyle w:val="Heading3"/>
      </w:pPr>
      <w:r>
        <w:t>6.4 Low-overhead fault-tolerant memory and implications for scalability</w:t>
      </w:r>
    </w:p>
    <w:p w14:paraId="70ADDAFC" w14:textId="77777777" w:rsidR="0006037D" w:rsidRDefault="0006037D" w:rsidP="0006037D">
      <w:pPr>
        <w:pStyle w:val="NormalWeb"/>
      </w:pPr>
      <w:r>
        <w:t>Parallel to experimental progress, theoretical advances continue to reshape expectations for overhead, especially for quantum memories. Work emphasizing high-threshold and low-overhead fault-tolerant memory reinforces the possibility that the physical-to-logical qubit ratio can be reduced, but it also makes clear that achieving such gains requires tight alignment between code constructions, circuit realizations, and hardware constraints (Bravyi et al., 2024). The implication for decoherence is direct: any overhead reduction strategy that increases circuit complexity must be evaluated through the lens of how it reshapes correlated error risks and leakage pathways.</w:t>
      </w:r>
    </w:p>
    <w:p w14:paraId="58B6DD06" w14:textId="77777777" w:rsidR="0006037D" w:rsidRDefault="0006037D" w:rsidP="0006037D"/>
    <w:p w14:paraId="7A4A032C" w14:textId="77777777" w:rsidR="0006037D" w:rsidRDefault="0006037D" w:rsidP="0006037D">
      <w:pPr>
        <w:pStyle w:val="Heading2"/>
      </w:pPr>
      <w:r>
        <w:t>7. Outlook: reducing decoherence impediments through co-design</w:t>
      </w:r>
    </w:p>
    <w:p w14:paraId="0468A094" w14:textId="77777777" w:rsidR="0006037D" w:rsidRDefault="0006037D" w:rsidP="0006037D">
      <w:pPr>
        <w:pStyle w:val="Heading3"/>
      </w:pPr>
      <w:r>
        <w:t>7.1 Device physics and materials engineering</w:t>
      </w:r>
    </w:p>
    <w:p w14:paraId="3CE50F54" w14:textId="77777777" w:rsidR="0006037D" w:rsidRDefault="0006037D" w:rsidP="0006037D">
      <w:pPr>
        <w:pStyle w:val="NormalWeb"/>
      </w:pPr>
      <w:r>
        <w:t xml:space="preserve">In superconducting systems, further gains will come from controlling materials loss, interface defects, packaging modes, and radiation sensitivity—areas where progress has historically produced step changes in coherence (Siddiqi, 2021; Murray, 2021). In semiconductor systems, improvements in material purity, device uniformity, and low-noise control electronics are central to reducing drift and enabling stable large arrays (Burkard et al., 2023). In trapped ions, improvements in laser stability, motional mode control, and scalable architectures are key to preventing correlated gate errors as systems grow (Bruzewicz et al., 2019). Across platforms, the QEC-relevant objective is not merely longer coherence, but </w:t>
      </w:r>
      <w:r>
        <w:rPr>
          <w:rStyle w:val="Emphasis"/>
        </w:rPr>
        <w:t>predictable and weakly correlated</w:t>
      </w:r>
      <w:r>
        <w:t xml:space="preserve"> errors during the full QEC cycle.</w:t>
      </w:r>
    </w:p>
    <w:p w14:paraId="3A89E0E2" w14:textId="77777777" w:rsidR="0006037D" w:rsidRDefault="0006037D" w:rsidP="0006037D">
      <w:pPr>
        <w:pStyle w:val="Heading3"/>
      </w:pPr>
      <w:r>
        <w:t>7.2 Noise shaping, active stabilization, and error transparency</w:t>
      </w:r>
    </w:p>
    <w:p w14:paraId="56850FFF" w14:textId="77777777" w:rsidR="0006037D" w:rsidRDefault="0006037D" w:rsidP="0006037D">
      <w:pPr>
        <w:pStyle w:val="NormalWeb"/>
      </w:pPr>
      <w:r>
        <w:t>Because many dominant error mechanisms have structured signatures, a promising direction is to engineer “error transparency,” where the leading physical noise maps into error types that a chosen code corrects efficiently. This includes designing couplers and gates that suppress leakage, measurement chains that minimize correlated readout noise, and control techniques that stabilize drift. Noise learning and adaptive calibration can help maintain stable regimes over long durations (Harper et al., 2023), while decoder improvements can exploit richer syndrome information to handle realistic noise (Bausch et al., 2024).</w:t>
      </w:r>
    </w:p>
    <w:p w14:paraId="49C397EE" w14:textId="77777777" w:rsidR="0006037D" w:rsidRDefault="0006037D" w:rsidP="0006037D">
      <w:pPr>
        <w:pStyle w:val="Heading3"/>
      </w:pPr>
      <w:r>
        <w:t>7.3 Hardware-efficient encodings and concatenated strategies</w:t>
      </w:r>
    </w:p>
    <w:p w14:paraId="6FA86DAF" w14:textId="77777777" w:rsidR="0006037D" w:rsidRDefault="0006037D" w:rsidP="0006037D">
      <w:pPr>
        <w:pStyle w:val="NormalWeb"/>
      </w:pPr>
      <w:r>
        <w:t xml:space="preserve">Bosonic codes and concatenated approaches offer a route to reduce overhead by addressing dominant noise at the physical layer before applying large-scale topological codes (Grimsmo &amp; Puri, 2021; Noh et al., 2022). The key research challenge is engineering: preparing and stabilizing encoded states with high fidelity, implementing gates without introducing new leakage or correlated faults, and integrating bosonic layers with scalable connectivity. </w:t>
      </w:r>
      <w:r>
        <w:lastRenderedPageBreak/>
        <w:t>Importantly, hardware-efficient approaches should be assessed not only by asymptotic overhead, but by how they behave under realistic drift and nonstationary noise.</w:t>
      </w:r>
    </w:p>
    <w:p w14:paraId="2B84C5D1" w14:textId="77777777" w:rsidR="0006037D" w:rsidRDefault="0006037D" w:rsidP="0006037D">
      <w:pPr>
        <w:pStyle w:val="Heading3"/>
      </w:pPr>
      <w:r>
        <w:t>7.4 Standardization of QEC-relevant reporting</w:t>
      </w:r>
    </w:p>
    <w:p w14:paraId="1FA5A47E" w14:textId="77777777" w:rsidR="0006037D" w:rsidRDefault="0006037D" w:rsidP="0006037D">
      <w:pPr>
        <w:pStyle w:val="NormalWeb"/>
      </w:pPr>
      <w:r>
        <w:t>As the field moves toward larger logical systems, comparability across experiments becomes critical. Reporting that includes long-run stability, correlation metrics, leakage statistics, and decoder assumptions will be increasingly necessary to interpret “break-even” and “below-threshold” claims. Progress toward fault tolerance will depend on transparent coupling between physical noise characterization and logical performance results, so that decoherence impediments can be clearly identified and engineered away.</w:t>
      </w:r>
    </w:p>
    <w:p w14:paraId="30A426C7" w14:textId="77777777" w:rsidR="0006037D" w:rsidRDefault="0006037D" w:rsidP="0006037D"/>
    <w:p w14:paraId="24707231" w14:textId="77777777" w:rsidR="0006037D" w:rsidRDefault="0006037D" w:rsidP="0006037D">
      <w:pPr>
        <w:pStyle w:val="Heading2"/>
      </w:pPr>
      <w:r>
        <w:t>8. Conclusions</w:t>
      </w:r>
    </w:p>
    <w:p w14:paraId="08D989BC" w14:textId="77777777" w:rsidR="0006037D" w:rsidRDefault="0006037D" w:rsidP="0006037D">
      <w:pPr>
        <w:pStyle w:val="NormalWeb"/>
        <w:numPr>
          <w:ilvl w:val="0"/>
          <w:numId w:val="32"/>
        </w:numPr>
      </w:pPr>
      <w:r>
        <w:t>Decoherence remains the central bottleneck for scalable quantum computing because it is not a single mechanism but a composite effect emerging from materials loss, electromagnetic environment, control imperfections, measurement backaction, and system-level integration.</w:t>
      </w:r>
    </w:p>
    <w:p w14:paraId="1C85B329" w14:textId="77777777" w:rsidR="0006037D" w:rsidRDefault="0006037D" w:rsidP="0006037D">
      <w:pPr>
        <w:pStyle w:val="NormalWeb"/>
        <w:numPr>
          <w:ilvl w:val="0"/>
          <w:numId w:val="32"/>
        </w:numPr>
      </w:pPr>
      <w:r>
        <w:t xml:space="preserve">The most damaging decoherence impediments for large processors are often </w:t>
      </w:r>
      <w:r>
        <w:rPr>
          <w:rStyle w:val="Emphasis"/>
        </w:rPr>
        <w:t>structured</w:t>
      </w:r>
      <w:r>
        <w:t xml:space="preserve"> rather than merely </w:t>
      </w:r>
      <w:r>
        <w:rPr>
          <w:rStyle w:val="Emphasis"/>
        </w:rPr>
        <w:t>larger</w:t>
      </w:r>
      <w:r>
        <w:t>: spatially and temporally correlated errors, coherent error components, drift and nonstationarity, burst events, and persistent leakage out of the computational subspace.</w:t>
      </w:r>
    </w:p>
    <w:p w14:paraId="5036F8C5" w14:textId="77777777" w:rsidR="0006037D" w:rsidRDefault="0006037D" w:rsidP="0006037D">
      <w:pPr>
        <w:pStyle w:val="NormalWeb"/>
        <w:numPr>
          <w:ilvl w:val="0"/>
          <w:numId w:val="32"/>
        </w:numPr>
      </w:pPr>
      <w:r>
        <w:t>Quantum error correction is a necessary pathway to scalability, but its practical effectiveness depends on how closely hardware noise matches the conditions under which fault tolerance provides scaling guarantees, including approximate locality, weak long-range correlations, and stable error statistics over many repeated cycles.</w:t>
      </w:r>
    </w:p>
    <w:p w14:paraId="67F28557" w14:textId="77777777" w:rsidR="0006037D" w:rsidRDefault="0006037D" w:rsidP="0006037D">
      <w:pPr>
        <w:pStyle w:val="NormalWeb"/>
        <w:numPr>
          <w:ilvl w:val="0"/>
          <w:numId w:val="32"/>
        </w:numPr>
      </w:pPr>
      <w:r>
        <w:t>Improvements in single- and two-qubit fidelities, while essential, are not sufficient indicators of readiness for fault-tolerant computing; QEC performance is determined by full-cycle behavior under repetition, including ancilla preparation, syndrome extraction, measurement reliability, reset quality, and timing stability.</w:t>
      </w:r>
    </w:p>
    <w:p w14:paraId="5DF24A66" w14:textId="77777777" w:rsidR="0006037D" w:rsidRDefault="0006037D" w:rsidP="0006037D">
      <w:pPr>
        <w:pStyle w:val="NormalWeb"/>
        <w:numPr>
          <w:ilvl w:val="0"/>
          <w:numId w:val="32"/>
        </w:numPr>
      </w:pPr>
      <w:r>
        <w:t>Correlated errors and burst-like events represent a qualitative threat because they can generate multi-qubit fault patterns that align with logical operators, reducing the benefit of increasing code distance and potentially causing logical error rates to saturate.</w:t>
      </w:r>
    </w:p>
    <w:p w14:paraId="331D0532" w14:textId="77777777" w:rsidR="0006037D" w:rsidRDefault="0006037D" w:rsidP="0006037D">
      <w:pPr>
        <w:pStyle w:val="NormalWeb"/>
        <w:numPr>
          <w:ilvl w:val="0"/>
          <w:numId w:val="32"/>
        </w:numPr>
      </w:pPr>
      <w:r>
        <w:t>Leakage is a particularly critical scaling limiter because it can persist across cycles, corrupt syndrome information, and seed secondary errors through faulty interactions; effective fault tolerance therefore requires explicit leakage detection, rapid removal, and leakage-aware decoding.</w:t>
      </w:r>
    </w:p>
    <w:p w14:paraId="7B5D1658" w14:textId="77777777" w:rsidR="0006037D" w:rsidRDefault="0006037D" w:rsidP="0006037D">
      <w:pPr>
        <w:pStyle w:val="NormalWeb"/>
        <w:numPr>
          <w:ilvl w:val="0"/>
          <w:numId w:val="32"/>
        </w:numPr>
      </w:pPr>
      <w:r>
        <w:t>Decoder performance is inseparable from physical noise structure; robust logical suppression requires decoders that can handle correlations, nonstationarity, and biased error channels without becoming computationally infeasible or overly sensitive to changing device conditions.</w:t>
      </w:r>
    </w:p>
    <w:p w14:paraId="3D2F1D3D" w14:textId="77777777" w:rsidR="0006037D" w:rsidRDefault="0006037D" w:rsidP="0006037D">
      <w:pPr>
        <w:pStyle w:val="NormalWeb"/>
        <w:numPr>
          <w:ilvl w:val="0"/>
          <w:numId w:val="32"/>
        </w:numPr>
      </w:pPr>
      <w:r>
        <w:t>The classical control and processing stack is part of the error-correction system: limited bandwidth, latency, and instability in calibration or measurement chains can effectively amplify decoherence by delaying corrections and injecting correlated noise into syndrome streams.</w:t>
      </w:r>
    </w:p>
    <w:p w14:paraId="53817CF5" w14:textId="77777777" w:rsidR="0006037D" w:rsidRDefault="0006037D" w:rsidP="0006037D">
      <w:pPr>
        <w:pStyle w:val="NormalWeb"/>
        <w:numPr>
          <w:ilvl w:val="0"/>
          <w:numId w:val="32"/>
        </w:numPr>
      </w:pPr>
      <w:r>
        <w:lastRenderedPageBreak/>
        <w:t>Recent progress demonstrates that repeated QEC cycles, break-even regimes, and signs of scalable logical improvement are achievable, but sustained fault-tolerant operation will require long-duration stability—keeping the device in a low-noise regime for extended runs without frequent recalibration interruptions.</w:t>
      </w:r>
    </w:p>
    <w:p w14:paraId="29A3AE01" w14:textId="77777777" w:rsidR="0006037D" w:rsidRDefault="0006037D" w:rsidP="0006037D">
      <w:pPr>
        <w:pStyle w:val="NormalWeb"/>
        <w:numPr>
          <w:ilvl w:val="0"/>
          <w:numId w:val="32"/>
        </w:numPr>
      </w:pPr>
      <w:r>
        <w:t>The clearest path forward is end-to-end co-design: engineering devices, couplers, and readout to suppress correlated noise and leakage; shaping errors into correctable forms; selecting codes compatible with connectivity and control constraints; and deploying decoders and feedback pipelines matched to real noise statistics.</w:t>
      </w:r>
    </w:p>
    <w:p w14:paraId="07571E87" w14:textId="77777777" w:rsidR="0006037D" w:rsidRDefault="0006037D" w:rsidP="0006037D">
      <w:pPr>
        <w:pStyle w:val="NormalWeb"/>
        <w:numPr>
          <w:ilvl w:val="0"/>
          <w:numId w:val="32"/>
        </w:numPr>
      </w:pPr>
      <w:r>
        <w:t>Ultimately, scalable quantum computing will be achieved not by optimizing isolated components, but by making decoherence, control, architecture, and QEC function as a single integrated reliability layer that remains stable as system size grows.</w:t>
      </w:r>
    </w:p>
    <w:p w14:paraId="343AE36E" w14:textId="77777777" w:rsidR="0006037D" w:rsidRDefault="0006037D" w:rsidP="0006037D"/>
    <w:p w14:paraId="5233CA40" w14:textId="77777777" w:rsidR="0006037D" w:rsidRDefault="0006037D" w:rsidP="0006037D">
      <w:pPr>
        <w:pStyle w:val="Heading2"/>
      </w:pPr>
      <w:r>
        <w:t>9. Limitations</w:t>
      </w:r>
    </w:p>
    <w:p w14:paraId="27E2EA8B" w14:textId="77777777" w:rsidR="0006037D" w:rsidRDefault="0006037D" w:rsidP="0006037D">
      <w:pPr>
        <w:pStyle w:val="NormalWeb"/>
        <w:numPr>
          <w:ilvl w:val="0"/>
          <w:numId w:val="35"/>
        </w:numPr>
        <w:ind w:left="709" w:hanging="425"/>
      </w:pPr>
      <w:r>
        <w:t>This review emphasizes dominant decoherence mechanisms and QEC challenges common to leading platforms, but the relative importance of specific noise sources can differ substantially across hardware modalities, device generations, and fabrication processes.</w:t>
      </w:r>
    </w:p>
    <w:p w14:paraId="474CA28C" w14:textId="77777777" w:rsidR="0006037D" w:rsidRDefault="0006037D" w:rsidP="0006037D">
      <w:pPr>
        <w:pStyle w:val="NormalWeb"/>
        <w:numPr>
          <w:ilvl w:val="0"/>
          <w:numId w:val="35"/>
        </w:numPr>
        <w:ind w:left="709" w:hanging="425"/>
      </w:pPr>
      <w:r>
        <w:t>Many conclusions rely on reported experimental conditions that may not generalize to long-duration, always-on operation; stability over weeks or months, field deployment constraints, and maintenance overhead are not uniformly documented across studies.</w:t>
      </w:r>
    </w:p>
    <w:p w14:paraId="6204BCB5" w14:textId="77777777" w:rsidR="0006037D" w:rsidRDefault="0006037D" w:rsidP="0006037D">
      <w:pPr>
        <w:pStyle w:val="NormalWeb"/>
        <w:numPr>
          <w:ilvl w:val="0"/>
          <w:numId w:val="35"/>
        </w:numPr>
        <w:ind w:left="709" w:hanging="425"/>
      </w:pPr>
      <w:r>
        <w:t>The discussion of “fundamental” impediments is necessarily conditioned on present-day assumptions about architectures and control stacks; future breakthroughs in materials, packaging, cryogenic integration, or novel qubit modalities could shift which bottlenecks dominate.</w:t>
      </w:r>
    </w:p>
    <w:p w14:paraId="6AC86283" w14:textId="77777777" w:rsidR="0006037D" w:rsidRDefault="0006037D" w:rsidP="0006037D">
      <w:pPr>
        <w:pStyle w:val="NormalWeb"/>
        <w:numPr>
          <w:ilvl w:val="0"/>
          <w:numId w:val="35"/>
        </w:numPr>
        <w:ind w:left="709" w:hanging="425"/>
      </w:pPr>
      <w:r>
        <w:t>Noise in practical processors is often nonstationary and context dependent, yet most published performance metrics are averaged over limited time windows; therefore, comparisons across results may understate the impact of drift, recalibration frequency, and rare burst events.</w:t>
      </w:r>
    </w:p>
    <w:p w14:paraId="247837F9" w14:textId="77777777" w:rsidR="0006037D" w:rsidRDefault="0006037D" w:rsidP="0006037D">
      <w:pPr>
        <w:pStyle w:val="NormalWeb"/>
        <w:numPr>
          <w:ilvl w:val="0"/>
          <w:numId w:val="35"/>
        </w:numPr>
        <w:ind w:left="709" w:hanging="425"/>
      </w:pPr>
      <w:r>
        <w:t>Decoder performance and scalability are treated conceptually, but real implementations depend on specific hardware–software co-design choices (latency budgets, compute placement, power constraints) that vary across organizations and are not always disclosed.</w:t>
      </w:r>
    </w:p>
    <w:p w14:paraId="33081304" w14:textId="77777777" w:rsidR="0006037D" w:rsidRDefault="0006037D" w:rsidP="0006037D">
      <w:pPr>
        <w:pStyle w:val="NormalWeb"/>
        <w:numPr>
          <w:ilvl w:val="0"/>
          <w:numId w:val="35"/>
        </w:numPr>
        <w:ind w:left="709" w:hanging="425"/>
      </w:pPr>
      <w:r>
        <w:t>Resource overhead is discussed primarily at a qualitative level; precise overhead estimates depend on gate set choices, compilation strategies, target logical error rates, and fault-tolerant protocol details that differ across roadmaps.</w:t>
      </w:r>
    </w:p>
    <w:p w14:paraId="57CE45D6" w14:textId="77777777" w:rsidR="0006037D" w:rsidRDefault="0006037D" w:rsidP="0006037D">
      <w:pPr>
        <w:pStyle w:val="NormalWeb"/>
        <w:numPr>
          <w:ilvl w:val="0"/>
          <w:numId w:val="35"/>
        </w:numPr>
        <w:ind w:left="709" w:hanging="425"/>
      </w:pPr>
      <w:r>
        <w:t>The review focuses on quantum error correction rather than the full spectrum of near-term reliability techniques; error mitigation, dynamical decoupling, and control-level noise shaping are mentioned but not exhaustively surveyed.</w:t>
      </w:r>
    </w:p>
    <w:p w14:paraId="1F5A043A" w14:textId="77777777" w:rsidR="0006037D" w:rsidRDefault="0006037D" w:rsidP="0006037D">
      <w:pPr>
        <w:pStyle w:val="NormalWeb"/>
        <w:numPr>
          <w:ilvl w:val="0"/>
          <w:numId w:val="35"/>
        </w:numPr>
        <w:ind w:left="709" w:hanging="425"/>
      </w:pPr>
      <w:r>
        <w:t>Finally, because the field advances rapidly, new demonstrations and updated benchmarks can quickly change the practical interpretation of progress toward fault-tolerant quantum computing.</w:t>
      </w:r>
    </w:p>
    <w:p w14:paraId="5B60E49C" w14:textId="77777777" w:rsidR="0006037D" w:rsidRDefault="0006037D" w:rsidP="0006037D"/>
    <w:p w14:paraId="2F2F0FB6" w14:textId="77777777" w:rsidR="0006037D" w:rsidRDefault="0006037D" w:rsidP="0006037D">
      <w:pPr>
        <w:pStyle w:val="Heading2"/>
      </w:pPr>
      <w:r>
        <w:t xml:space="preserve">References </w:t>
      </w:r>
    </w:p>
    <w:p w14:paraId="3B7A8731" w14:textId="77777777" w:rsidR="0006037D" w:rsidRPr="00AA4644" w:rsidRDefault="0006037D" w:rsidP="00AA4644">
      <w:pPr>
        <w:pStyle w:val="NormalWeb"/>
      </w:pPr>
      <w:r w:rsidRPr="00AA4644">
        <w:rPr>
          <w:color w:val="222222"/>
          <w:shd w:val="clear" w:color="auto" w:fill="FFFFFF"/>
        </w:rPr>
        <w:lastRenderedPageBreak/>
        <w:t>Bausch, J., Senior, A. W., Heras, F. J., Edlich, T., Davies, A., Newman, M., ... &amp; Kohli, P. (2024). Learning high-accuracy error decoding for quantum processors.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635</w:t>
      </w:r>
      <w:r w:rsidRPr="00AA4644">
        <w:rPr>
          <w:color w:val="222222"/>
          <w:shd w:val="clear" w:color="auto" w:fill="FFFFFF"/>
        </w:rPr>
        <w:t>(8040), 834-840.</w:t>
      </w:r>
      <w:hyperlink r:id="rId8" w:tgtFrame="_new" w:history="1">
        <w:r w:rsidRPr="00AA4644">
          <w:rPr>
            <w:rStyle w:val="Hyperlink"/>
          </w:rPr>
          <w:t>https://doi.org/10.1038/s41586-024-08148-8</w:t>
        </w:r>
      </w:hyperlink>
    </w:p>
    <w:p w14:paraId="66A146FA" w14:textId="77777777" w:rsidR="0006037D" w:rsidRPr="00AA4644" w:rsidRDefault="00EC4D6C" w:rsidP="00AA4644">
      <w:pPr>
        <w:pStyle w:val="NormalWeb"/>
      </w:pPr>
      <w:r w:rsidRPr="00AA4644">
        <w:rPr>
          <w:color w:val="222222"/>
          <w:shd w:val="clear" w:color="auto" w:fill="FFFFFF"/>
        </w:rPr>
        <w:t>Bravyi, S., Cross, A. W., Gambetta, J. M., Maslov, D., Rall, P., &amp; Yoder, T. J. (2024). High-threshold and low-overhead fault-tolerant quantum memory.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627</w:t>
      </w:r>
      <w:r w:rsidRPr="00AA4644">
        <w:rPr>
          <w:color w:val="222222"/>
          <w:shd w:val="clear" w:color="auto" w:fill="FFFFFF"/>
        </w:rPr>
        <w:t>(8005), 778-782.</w:t>
      </w:r>
      <w:r w:rsidR="0006037D" w:rsidRPr="00AA4644">
        <w:t xml:space="preserve">. </w:t>
      </w:r>
      <w:hyperlink r:id="rId9" w:history="1">
        <w:r w:rsidRPr="00AA4644">
          <w:rPr>
            <w:rStyle w:val="Hyperlink"/>
          </w:rPr>
          <w:t>https://doi.org/10.1038/s41586-024-07107-7</w:t>
        </w:r>
      </w:hyperlink>
      <w:r w:rsidRPr="00AA4644">
        <w:t xml:space="preserve"> </w:t>
      </w:r>
    </w:p>
    <w:p w14:paraId="542CDF67" w14:textId="77777777" w:rsidR="0006037D" w:rsidRPr="00AA4644" w:rsidRDefault="00EC4D6C" w:rsidP="00AA4644">
      <w:pPr>
        <w:pStyle w:val="NormalWeb"/>
      </w:pPr>
      <w:r w:rsidRPr="00AA4644">
        <w:rPr>
          <w:color w:val="222222"/>
          <w:shd w:val="clear" w:color="auto" w:fill="FFFFFF"/>
        </w:rPr>
        <w:t>Bruzewicz, C. D., Chiaverini, J., McConnell, R., &amp; Sage, J. M. (2019). Trapped-ion quantum computing: Progress and challenges. </w:t>
      </w:r>
      <w:r w:rsidRPr="00AA4644">
        <w:rPr>
          <w:i/>
          <w:iCs/>
          <w:color w:val="222222"/>
          <w:shd w:val="clear" w:color="auto" w:fill="FFFFFF"/>
        </w:rPr>
        <w:t>Applied physics reviews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(2).</w:t>
      </w:r>
      <w:r w:rsidR="0006037D" w:rsidRPr="00AA4644">
        <w:t xml:space="preserve">. </w:t>
      </w:r>
      <w:hyperlink r:id="rId10" w:tgtFrame="_new" w:history="1">
        <w:r w:rsidR="0006037D" w:rsidRPr="00AA4644">
          <w:rPr>
            <w:rStyle w:val="Hyperlink"/>
          </w:rPr>
          <w:t>https://doi.org/10.1063/1.5088164</w:t>
        </w:r>
      </w:hyperlink>
    </w:p>
    <w:p w14:paraId="5883528D" w14:textId="77777777" w:rsidR="0006037D" w:rsidRPr="00AA4644" w:rsidRDefault="00EC4D6C" w:rsidP="00AA4644">
      <w:pPr>
        <w:pStyle w:val="NormalWeb"/>
      </w:pPr>
      <w:r w:rsidRPr="00AA4644">
        <w:rPr>
          <w:color w:val="222222"/>
          <w:shd w:val="clear" w:color="auto" w:fill="FFFFFF"/>
        </w:rPr>
        <w:t>Burkard, G., Ladd, T. D., Pan, A., Nichol, J. M., &amp; Petta, J. R. (2023). Semiconductor spin qubits.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(2), 025003.</w:t>
      </w:r>
      <w:r w:rsidR="0006037D" w:rsidRPr="00AA4644">
        <w:t>. https://doi.org/10.1103/RevModPhys.95.025003</w:t>
      </w:r>
    </w:p>
    <w:p w14:paraId="4102C6C9" w14:textId="77777777" w:rsidR="0006037D" w:rsidRPr="00AA4644" w:rsidRDefault="00EC4D6C" w:rsidP="00AA4644">
      <w:pPr>
        <w:pStyle w:val="NormalWeb"/>
      </w:pPr>
      <w:r w:rsidRPr="00AA4644">
        <w:rPr>
          <w:color w:val="222222"/>
          <w:shd w:val="clear" w:color="auto" w:fill="FFFFFF"/>
        </w:rPr>
        <w:t>Cai, Z., Babbush, R., Benjamin, S. C., Endo, S., Huggins, W. J., Li, Y., ... &amp; O’Brien, T. E. (2023). Quantum error mitigation.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(4), 045005.</w:t>
      </w:r>
      <w:r w:rsidR="0006037D" w:rsidRPr="00AA4644">
        <w:t xml:space="preserve">. </w:t>
      </w:r>
      <w:hyperlink r:id="rId11" w:history="1">
        <w:r w:rsidRPr="00AA4644">
          <w:rPr>
            <w:rStyle w:val="Hyperlink"/>
          </w:rPr>
          <w:t>https://doi.org/10.1103/RevModPhys.95.045005</w:t>
        </w:r>
      </w:hyperlink>
    </w:p>
    <w:p w14:paraId="2290E583" w14:textId="77777777" w:rsidR="00EC4D6C" w:rsidRPr="00AA4644" w:rsidRDefault="00EC4D6C" w:rsidP="00AA4644">
      <w:pPr>
        <w:pStyle w:val="NormalWeb"/>
      </w:pPr>
      <w:r w:rsidRPr="00AA4644">
        <w:rPr>
          <w:color w:val="222222"/>
          <w:shd w:val="clear" w:color="auto" w:fill="FFFFFF"/>
        </w:rPr>
        <w:t>Google Quantum AI and Collaborators (2025). Quantum error correction below the surface code threshold. </w:t>
      </w:r>
      <w:r w:rsidRPr="00AA4644">
        <w:rPr>
          <w:i/>
          <w:iCs/>
          <w:color w:val="222222"/>
          <w:shd w:val="clear" w:color="auto" w:fill="FFFFFF"/>
        </w:rPr>
        <w:t>Nature</w:t>
      </w:r>
      <w:r w:rsidRPr="00AA4644">
        <w:rPr>
          <w:color w:val="222222"/>
          <w:shd w:val="clear" w:color="auto" w:fill="FFFFFF"/>
        </w:rPr>
        <w:t> </w:t>
      </w:r>
      <w:r w:rsidRPr="00AA4644">
        <w:rPr>
          <w:b/>
          <w:bCs/>
          <w:color w:val="222222"/>
          <w:shd w:val="clear" w:color="auto" w:fill="FFFFFF"/>
        </w:rPr>
        <w:t>638</w:t>
      </w:r>
      <w:r w:rsidRPr="00AA4644">
        <w:rPr>
          <w:color w:val="222222"/>
          <w:shd w:val="clear" w:color="auto" w:fill="FFFFFF"/>
        </w:rPr>
        <w:t xml:space="preserve">, 920–926. </w:t>
      </w:r>
      <w:hyperlink r:id="rId12" w:history="1">
        <w:r w:rsidRPr="00AA4644">
          <w:rPr>
            <w:rStyle w:val="Hyperlink"/>
            <w:shd w:val="clear" w:color="auto" w:fill="FFFFFF"/>
          </w:rPr>
          <w:t>https://doi.org/10.1038/s41586-024-08449-y</w:t>
        </w:r>
      </w:hyperlink>
      <w:r w:rsidRPr="00AA4644">
        <w:rPr>
          <w:color w:val="222222"/>
          <w:shd w:val="clear" w:color="auto" w:fill="FFFFFF"/>
        </w:rPr>
        <w:t xml:space="preserve"> </w:t>
      </w:r>
    </w:p>
    <w:p w14:paraId="2BC199EC" w14:textId="77777777" w:rsidR="0006037D" w:rsidRPr="00AA4644" w:rsidRDefault="00EC4D6C" w:rsidP="00AA4644">
      <w:pPr>
        <w:pStyle w:val="NormalWeb"/>
      </w:pPr>
      <w:r w:rsidRPr="00AA4644">
        <w:rPr>
          <w:color w:val="222222"/>
          <w:shd w:val="clear" w:color="auto" w:fill="FFFFFF"/>
        </w:rPr>
        <w:t>Grimsmo, A. L., &amp; Puri, S. (2021). Quantum error correction with the Gottesman-Kitaev-Preskill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(2), 020101.</w:t>
      </w:r>
      <w:r w:rsidR="0006037D" w:rsidRPr="00AA4644">
        <w:t xml:space="preserve">. </w:t>
      </w:r>
      <w:hyperlink r:id="rId13" w:history="1">
        <w:r w:rsidRPr="00AA4644">
          <w:rPr>
            <w:rStyle w:val="Hyperlink"/>
          </w:rPr>
          <w:t>https://doi.org/10.1103/PRXQuantum.2.020101</w:t>
        </w:r>
      </w:hyperlink>
      <w:r w:rsidRPr="00AA4644">
        <w:t xml:space="preserve"> </w:t>
      </w:r>
    </w:p>
    <w:p w14:paraId="3D3AC994" w14:textId="77777777" w:rsidR="0006037D" w:rsidRPr="00AA4644" w:rsidRDefault="00EC4D6C" w:rsidP="00AA4644">
      <w:pPr>
        <w:pStyle w:val="NormalWeb"/>
      </w:pPr>
      <w:r w:rsidRPr="00AA4644">
        <w:rPr>
          <w:color w:val="222222"/>
          <w:shd w:val="clear" w:color="auto" w:fill="FFFFFF"/>
        </w:rPr>
        <w:t>Harper, R., &amp; Flammia, S. T. (2023). Learning correlated noise in a 39-qubit quantum processor.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(4), 040311.</w:t>
      </w:r>
      <w:r w:rsidR="0006037D" w:rsidRPr="00AA4644">
        <w:t xml:space="preserve">. </w:t>
      </w:r>
      <w:hyperlink r:id="rId14" w:history="1">
        <w:r w:rsidRPr="00AA4644">
          <w:rPr>
            <w:rStyle w:val="Hyperlink"/>
          </w:rPr>
          <w:t>https://doi.org/10.1103/PRXQuantum.4.040311</w:t>
        </w:r>
      </w:hyperlink>
      <w:r w:rsidRPr="00AA4644">
        <w:t xml:space="preserve"> </w:t>
      </w:r>
    </w:p>
    <w:p w14:paraId="1353FA40" w14:textId="77777777" w:rsidR="0006037D" w:rsidRPr="00AA4644" w:rsidRDefault="00EC4D6C" w:rsidP="00AA4644">
      <w:pPr>
        <w:pStyle w:val="NormalWeb"/>
      </w:pPr>
      <w:r w:rsidRPr="00AA4644">
        <w:rPr>
          <w:color w:val="222222"/>
          <w:shd w:val="clear" w:color="auto" w:fill="FFFFFF"/>
        </w:rPr>
        <w:t>Burdge, K. B., Marsh, T. R., Fuller, J., Bellm, E. C., Caiazzo, I., Chakrabarty, D., ... &amp; Prince, T. A. (2022). A 62-minute orbital period black widow binary in a wide hierarchical triple.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605</w:t>
      </w:r>
      <w:r w:rsidRPr="00AA4644">
        <w:rPr>
          <w:color w:val="222222"/>
          <w:shd w:val="clear" w:color="auto" w:fill="FFFFFF"/>
        </w:rPr>
        <w:t>(7908), 41-45.</w:t>
      </w:r>
      <w:r w:rsidR="0006037D" w:rsidRPr="00AA4644">
        <w:t xml:space="preserve">. </w:t>
      </w:r>
      <w:hyperlink r:id="rId15" w:history="1">
        <w:r w:rsidRPr="00AA4644">
          <w:rPr>
            <w:rStyle w:val="Hyperlink"/>
          </w:rPr>
          <w:t>https://doi.org/10.1038/s41586-022-04551-1</w:t>
        </w:r>
      </w:hyperlink>
      <w:r w:rsidRPr="00AA4644">
        <w:t xml:space="preserve"> </w:t>
      </w:r>
    </w:p>
    <w:p w14:paraId="17B427AB" w14:textId="77777777" w:rsidR="0006037D" w:rsidRPr="00AA4644" w:rsidRDefault="00EC4D6C" w:rsidP="00AA4644">
      <w:pPr>
        <w:pStyle w:val="NormalWeb"/>
      </w:pPr>
      <w:r w:rsidRPr="00AA4644">
        <w:rPr>
          <w:color w:val="222222"/>
          <w:shd w:val="clear" w:color="auto" w:fill="FFFFFF"/>
        </w:rPr>
        <w:t>Martinis, J. M. (2021). Saving superconducting quantum processors from decay and correlated errors generated by gamma and cosmic rays. </w:t>
      </w:r>
      <w:r w:rsidRPr="00AA4644">
        <w:rPr>
          <w:i/>
          <w:iCs/>
          <w:color w:val="222222"/>
          <w:shd w:val="clear" w:color="auto" w:fill="FFFFFF"/>
        </w:rPr>
        <w:t>npj Quantum Information</w:t>
      </w:r>
      <w:r w:rsidRPr="00AA4644">
        <w:rPr>
          <w:color w:val="222222"/>
          <w:shd w:val="clear" w:color="auto" w:fill="FFFFFF"/>
        </w:rPr>
        <w:t>, </w:t>
      </w:r>
      <w:r w:rsidRPr="00AA4644">
        <w:rPr>
          <w:i/>
          <w:iCs/>
          <w:color w:val="222222"/>
          <w:shd w:val="clear" w:color="auto" w:fill="FFFFFF"/>
        </w:rPr>
        <w:t>7</w:t>
      </w:r>
      <w:r w:rsidRPr="00AA4644">
        <w:rPr>
          <w:color w:val="222222"/>
          <w:shd w:val="clear" w:color="auto" w:fill="FFFFFF"/>
        </w:rPr>
        <w:t>(1), 90.</w:t>
      </w:r>
      <w:r w:rsidR="0006037D" w:rsidRPr="00AA4644">
        <w:t xml:space="preserve">. </w:t>
      </w:r>
      <w:hyperlink r:id="rId16" w:history="1">
        <w:r w:rsidRPr="00AA4644">
          <w:rPr>
            <w:rStyle w:val="Hyperlink"/>
          </w:rPr>
          <w:t>https://doi.org/10.1038/s41534-021-00431-0</w:t>
        </w:r>
      </w:hyperlink>
      <w:r w:rsidRPr="00AA4644">
        <w:t xml:space="preserve"> </w:t>
      </w:r>
    </w:p>
    <w:p w14:paraId="75628A5C" w14:textId="77777777" w:rsidR="0006037D" w:rsidRPr="00AA4644" w:rsidRDefault="00EC4D6C" w:rsidP="00AA4644">
      <w:pPr>
        <w:pStyle w:val="NormalWeb"/>
      </w:pPr>
      <w:r w:rsidRPr="00AA4644">
        <w:rPr>
          <w:color w:val="222222"/>
          <w:shd w:val="clear" w:color="auto" w:fill="FFFFFF"/>
        </w:rPr>
        <w:t>Miao, K. C., McEwen, M., Atalaya, J., Kafri, D., Pryadko, L. P., Bengtsson, A., ... &amp; Chen, Y. (2023). Overcoming leakage in quantum error correction. </w:t>
      </w:r>
      <w:r w:rsidRPr="00AA4644">
        <w:rPr>
          <w:i/>
          <w:iCs/>
          <w:color w:val="222222"/>
          <w:shd w:val="clear" w:color="auto" w:fill="FFFFFF"/>
        </w:rPr>
        <w:t>Nature Physics</w:t>
      </w:r>
      <w:r w:rsidRPr="00AA4644">
        <w:rPr>
          <w:color w:val="222222"/>
          <w:shd w:val="clear" w:color="auto" w:fill="FFFFFF"/>
        </w:rPr>
        <w:t>, </w:t>
      </w:r>
      <w:r w:rsidRPr="00AA4644">
        <w:rPr>
          <w:i/>
          <w:iCs/>
          <w:color w:val="222222"/>
          <w:shd w:val="clear" w:color="auto" w:fill="FFFFFF"/>
        </w:rPr>
        <w:t>19</w:t>
      </w:r>
      <w:r w:rsidRPr="00AA4644">
        <w:rPr>
          <w:color w:val="222222"/>
          <w:shd w:val="clear" w:color="auto" w:fill="FFFFFF"/>
        </w:rPr>
        <w:t>(12), 1780-1786.</w:t>
      </w:r>
      <w:r w:rsidR="0006037D" w:rsidRPr="00AA4644">
        <w:t xml:space="preserve">. </w:t>
      </w:r>
      <w:hyperlink r:id="rId17" w:history="1">
        <w:r w:rsidRPr="00AA4644">
          <w:rPr>
            <w:rStyle w:val="Hyperlink"/>
          </w:rPr>
          <w:t>https://doi.org/10.1038/s41567-023-02226-w</w:t>
        </w:r>
      </w:hyperlink>
      <w:r w:rsidRPr="00AA4644">
        <w:t xml:space="preserve"> </w:t>
      </w:r>
    </w:p>
    <w:p w14:paraId="6062D0F3" w14:textId="77777777" w:rsidR="0006037D" w:rsidRPr="00AA4644" w:rsidRDefault="00EC4D6C" w:rsidP="00AA4644">
      <w:pPr>
        <w:pStyle w:val="NormalWeb"/>
      </w:pPr>
      <w:r w:rsidRPr="00AA4644">
        <w:rPr>
          <w:color w:val="222222"/>
          <w:shd w:val="clear" w:color="auto" w:fill="FFFFFF"/>
        </w:rPr>
        <w:t>Murray, C. E. (2021). Material matters in superconducting qubits. </w:t>
      </w:r>
      <w:r w:rsidRPr="00AA4644">
        <w:rPr>
          <w:i/>
          <w:iCs/>
          <w:color w:val="222222"/>
          <w:shd w:val="clear" w:color="auto" w:fill="FFFFFF"/>
        </w:rPr>
        <w:t>Materials Science and Engineering: R: Reports</w:t>
      </w:r>
      <w:r w:rsidRPr="00AA4644">
        <w:rPr>
          <w:color w:val="222222"/>
          <w:shd w:val="clear" w:color="auto" w:fill="FFFFFF"/>
        </w:rPr>
        <w:t>, </w:t>
      </w:r>
      <w:r w:rsidRPr="00AA4644">
        <w:rPr>
          <w:i/>
          <w:iCs/>
          <w:color w:val="222222"/>
          <w:shd w:val="clear" w:color="auto" w:fill="FFFFFF"/>
        </w:rPr>
        <w:t>146</w:t>
      </w:r>
      <w:r w:rsidRPr="00AA4644">
        <w:rPr>
          <w:color w:val="222222"/>
          <w:shd w:val="clear" w:color="auto" w:fill="FFFFFF"/>
        </w:rPr>
        <w:t>, 100646.</w:t>
      </w:r>
      <w:r w:rsidR="0006037D" w:rsidRPr="00AA4644">
        <w:t xml:space="preserve">. </w:t>
      </w:r>
      <w:hyperlink r:id="rId18" w:history="1">
        <w:r w:rsidRPr="00AA4644">
          <w:rPr>
            <w:rStyle w:val="Hyperlink"/>
          </w:rPr>
          <w:t>https://doi.org/10.1016/j.mser.2021.100646</w:t>
        </w:r>
      </w:hyperlink>
      <w:r w:rsidRPr="00AA4644">
        <w:t xml:space="preserve"> </w:t>
      </w:r>
    </w:p>
    <w:p w14:paraId="49F6D8E9" w14:textId="77777777" w:rsidR="0006037D" w:rsidRPr="00AA4644" w:rsidRDefault="00EC4D6C" w:rsidP="00AA4644">
      <w:pPr>
        <w:pStyle w:val="NormalWeb"/>
      </w:pPr>
      <w:r w:rsidRPr="00AA4644">
        <w:rPr>
          <w:color w:val="222222"/>
          <w:shd w:val="clear" w:color="auto" w:fill="FFFFFF"/>
        </w:rPr>
        <w:t>Nickerson, N. H., &amp; Brown, B. J. (2019). Analysing correlated noise on the surface code using adaptive decoding algorithms.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 131.</w:t>
      </w:r>
      <w:r w:rsidR="0006037D" w:rsidRPr="00AA4644">
        <w:t xml:space="preserve">. </w:t>
      </w:r>
      <w:hyperlink r:id="rId19" w:history="1">
        <w:r w:rsidRPr="00AA4644">
          <w:rPr>
            <w:rStyle w:val="Hyperlink"/>
          </w:rPr>
          <w:t>https://doi.org/10.22331/q-2019-04-08-131</w:t>
        </w:r>
      </w:hyperlink>
      <w:r w:rsidRPr="00AA4644">
        <w:t xml:space="preserve"> </w:t>
      </w:r>
    </w:p>
    <w:p w14:paraId="1DEC4C4C" w14:textId="77777777" w:rsidR="0006037D" w:rsidRPr="00AA4644" w:rsidRDefault="00EC4D6C" w:rsidP="00AA4644">
      <w:pPr>
        <w:pStyle w:val="NormalWeb"/>
      </w:pPr>
      <w:r w:rsidRPr="00AA4644">
        <w:rPr>
          <w:color w:val="222222"/>
          <w:shd w:val="clear" w:color="auto" w:fill="FFFFFF"/>
        </w:rPr>
        <w:lastRenderedPageBreak/>
        <w:t>Noh, K., Chamberland, C., &amp; Brandão, F. G. (2022). Low-overhead fault-tolerant quantum error correction with the surface-GKP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(1), 010315.</w:t>
      </w:r>
      <w:r w:rsidR="0006037D" w:rsidRPr="00AA4644">
        <w:t xml:space="preserve">. </w:t>
      </w:r>
      <w:hyperlink r:id="rId20" w:history="1">
        <w:r w:rsidRPr="00AA4644">
          <w:rPr>
            <w:rStyle w:val="Hyperlink"/>
          </w:rPr>
          <w:t>https://doi.org/10.1103/PRXQuantum.3.010315</w:t>
        </w:r>
      </w:hyperlink>
      <w:r w:rsidRPr="00AA4644">
        <w:t xml:space="preserve"> </w:t>
      </w:r>
    </w:p>
    <w:p w14:paraId="0D37B76F" w14:textId="77777777" w:rsidR="0006037D" w:rsidRPr="00AA4644" w:rsidRDefault="00EC4D6C" w:rsidP="00AA4644">
      <w:pPr>
        <w:pStyle w:val="NormalWeb"/>
      </w:pPr>
      <w:r w:rsidRPr="00AA4644">
        <w:rPr>
          <w:color w:val="222222"/>
          <w:shd w:val="clear" w:color="auto" w:fill="FFFFFF"/>
        </w:rPr>
        <w:t>Preskill, J. (2018). Quantum computing in the NISQ era and beyond.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 79.</w:t>
      </w:r>
      <w:r w:rsidR="0006037D" w:rsidRPr="00AA4644">
        <w:t xml:space="preserve">. </w:t>
      </w:r>
      <w:hyperlink r:id="rId21" w:tgtFrame="_new" w:history="1">
        <w:r w:rsidR="0006037D" w:rsidRPr="00AA4644">
          <w:rPr>
            <w:rStyle w:val="Hyperlink"/>
          </w:rPr>
          <w:t>https://doi.org/10.22331/q-2018-08-06-79</w:t>
        </w:r>
      </w:hyperlink>
      <w:r w:rsidRPr="00AA4644">
        <w:t xml:space="preserve"> </w:t>
      </w:r>
    </w:p>
    <w:p w14:paraId="2D84DD2A" w14:textId="77777777" w:rsidR="0006037D" w:rsidRPr="00AA4644" w:rsidRDefault="00AA4644" w:rsidP="00AA4644">
      <w:pPr>
        <w:pStyle w:val="NormalWeb"/>
      </w:pPr>
      <w:r w:rsidRPr="00AA4644">
        <w:rPr>
          <w:color w:val="222222"/>
          <w:shd w:val="clear" w:color="auto" w:fill="FFFFFF"/>
        </w:rPr>
        <w:t>Sarovar, M., Proctor, T., Rudinger, K., Young, K., Nielsen, E., &amp; Blume-Kohout, R. (2020). Detecting crosstalk errors in quantum information processors.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 321.</w:t>
      </w:r>
      <w:r w:rsidR="0006037D" w:rsidRPr="00AA4644">
        <w:t xml:space="preserve">. </w:t>
      </w:r>
      <w:hyperlink r:id="rId22" w:tgtFrame="_new" w:history="1">
        <w:r w:rsidR="0006037D" w:rsidRPr="00AA4644">
          <w:rPr>
            <w:rStyle w:val="Hyperlink"/>
          </w:rPr>
          <w:t>https://doi.org/10.22331/q-2020-09-11-321</w:t>
        </w:r>
      </w:hyperlink>
      <w:r w:rsidRPr="00AA4644">
        <w:t xml:space="preserve"> </w:t>
      </w:r>
    </w:p>
    <w:p w14:paraId="5D2564CE" w14:textId="77777777" w:rsidR="0006037D" w:rsidRPr="00AA4644" w:rsidRDefault="00AA4644" w:rsidP="00AA4644">
      <w:pPr>
        <w:pStyle w:val="NormalWeb"/>
      </w:pPr>
      <w:r w:rsidRPr="00AA4644">
        <w:rPr>
          <w:color w:val="222222"/>
          <w:shd w:val="clear" w:color="auto" w:fill="FFFFFF"/>
        </w:rPr>
        <w:t>Siddiqi, I. (2021). Engineering high-coherence superconducting qubits. </w:t>
      </w:r>
      <w:r w:rsidRPr="00AA4644">
        <w:rPr>
          <w:i/>
          <w:iCs/>
          <w:color w:val="222222"/>
          <w:shd w:val="clear" w:color="auto" w:fill="FFFFFF"/>
        </w:rPr>
        <w:t>Nature Reviews Materials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(10), 875-891.</w:t>
      </w:r>
      <w:r w:rsidR="0006037D" w:rsidRPr="00AA4644">
        <w:t xml:space="preserve">. </w:t>
      </w:r>
      <w:hyperlink r:id="rId23" w:history="1">
        <w:r w:rsidRPr="00AA4644">
          <w:rPr>
            <w:rStyle w:val="Hyperlink"/>
          </w:rPr>
          <w:t>https://doi.org/10.1038/s41578-021-00370-4</w:t>
        </w:r>
      </w:hyperlink>
      <w:r w:rsidRPr="00AA4644">
        <w:t xml:space="preserve"> </w:t>
      </w:r>
    </w:p>
    <w:p w14:paraId="7E9916C9" w14:textId="77777777" w:rsidR="0006037D" w:rsidRPr="00AA4644" w:rsidRDefault="00AA4644" w:rsidP="00AA4644">
      <w:pPr>
        <w:pStyle w:val="NormalWeb"/>
      </w:pPr>
      <w:r w:rsidRPr="00AA4644">
        <w:rPr>
          <w:color w:val="222222"/>
          <w:shd w:val="clear" w:color="auto" w:fill="FFFFFF"/>
        </w:rPr>
        <w:t>Sivak, V. V., Eickbusch, A., Royer, B., Singh, S., Tsioutsios, I., Ganjam, S., ... &amp; Devoret, M. H. (2023). Real-time quantum error correction beyond break-even.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616</w:t>
      </w:r>
      <w:r w:rsidRPr="00AA4644">
        <w:rPr>
          <w:color w:val="222222"/>
          <w:shd w:val="clear" w:color="auto" w:fill="FFFFFF"/>
        </w:rPr>
        <w:t>(7955), 50-55.</w:t>
      </w:r>
      <w:r w:rsidR="0006037D" w:rsidRPr="00AA4644">
        <w:t>.</w:t>
      </w:r>
      <w:r w:rsidRPr="00AA4644">
        <w:t xml:space="preserve"> </w:t>
      </w:r>
      <w:hyperlink r:id="rId24" w:history="1">
        <w:r w:rsidRPr="00AA4644">
          <w:rPr>
            <w:rStyle w:val="Hyperlink"/>
            <w:shd w:val="clear" w:color="auto" w:fill="FFFFFF"/>
          </w:rPr>
          <w:t>https://doi.org/10.1038/s41586-023-05782-6</w:t>
        </w:r>
      </w:hyperlink>
      <w:r w:rsidRPr="00AA4644">
        <w:rPr>
          <w:color w:val="222222"/>
          <w:shd w:val="clear" w:color="auto" w:fill="FFFFFF"/>
        </w:rPr>
        <w:t xml:space="preserve"> </w:t>
      </w:r>
      <w:r w:rsidR="0006037D" w:rsidRPr="00AA4644">
        <w:t xml:space="preserve"> </w:t>
      </w:r>
    </w:p>
    <w:p w14:paraId="520C290F" w14:textId="77777777" w:rsidR="0006037D" w:rsidRPr="00AA4644" w:rsidRDefault="00AA4644" w:rsidP="00AA4644">
      <w:pPr>
        <w:pStyle w:val="NormalWeb"/>
      </w:pPr>
      <w:r w:rsidRPr="00AA4644">
        <w:rPr>
          <w:color w:val="222222"/>
          <w:shd w:val="clear" w:color="auto" w:fill="FFFFFF"/>
        </w:rPr>
        <w:t>Vodola, D., Rispler, M., Kim, S., &amp; Müller, M. (2022). Fundamental thresholds of realistic quantum error correction circuits from classical spin models.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 618.</w:t>
      </w:r>
      <w:r w:rsidR="0006037D" w:rsidRPr="00AA4644">
        <w:t xml:space="preserve">. </w:t>
      </w:r>
      <w:hyperlink r:id="rId25" w:history="1">
        <w:r w:rsidRPr="00AA4644">
          <w:rPr>
            <w:rStyle w:val="Hyperlink"/>
          </w:rPr>
          <w:t>https://doi.org/10.22331/q-2022-01-05-618</w:t>
        </w:r>
      </w:hyperlink>
      <w:r w:rsidRPr="00AA4644">
        <w:t xml:space="preserve"> </w:t>
      </w:r>
    </w:p>
    <w:p w14:paraId="37901105" w14:textId="77777777" w:rsidR="0006037D" w:rsidRPr="00AA4644" w:rsidRDefault="00AA4644" w:rsidP="00AA4644">
      <w:pPr>
        <w:pStyle w:val="NormalWeb"/>
      </w:pPr>
      <w:r w:rsidRPr="00AA4644">
        <w:rPr>
          <w:color w:val="222222"/>
          <w:shd w:val="clear" w:color="auto" w:fill="FFFFFF"/>
        </w:rPr>
        <w:t>Wilen, C. D., Abdullah, S., Kurinsky, N. A., Stanford, C., Cardani, L., d’Imperio, G., ... &amp; McDermott, R. (2021). Correlated charge noise and relaxation errors in superconducting qubits.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594</w:t>
      </w:r>
      <w:r w:rsidRPr="00AA4644">
        <w:rPr>
          <w:color w:val="222222"/>
          <w:shd w:val="clear" w:color="auto" w:fill="FFFFFF"/>
        </w:rPr>
        <w:t>(7863), 369-373.</w:t>
      </w:r>
      <w:r w:rsidR="0006037D" w:rsidRPr="00AA4644">
        <w:t xml:space="preserve">. </w:t>
      </w:r>
      <w:hyperlink r:id="rId26" w:history="1">
        <w:r w:rsidRPr="00AA4644">
          <w:rPr>
            <w:rStyle w:val="Hyperlink"/>
          </w:rPr>
          <w:t>https://doi.org/10.1038/s41586-021-03557-5</w:t>
        </w:r>
      </w:hyperlink>
      <w:r w:rsidRPr="00AA4644">
        <w:t xml:space="preserve"> </w:t>
      </w:r>
    </w:p>
    <w:p w14:paraId="2CE9CE3A" w14:textId="77777777" w:rsidR="008A4BFC" w:rsidRPr="001A7A4E" w:rsidRDefault="008A4BFC" w:rsidP="001A7A4E"/>
    <w:sectPr w:rsidR="008A4BFC" w:rsidRPr="001A7A4E"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155A" w14:textId="77777777" w:rsidR="00F96BF0" w:rsidRDefault="00F96BF0" w:rsidP="00FA1249">
      <w:pPr>
        <w:spacing w:after="0" w:line="240" w:lineRule="auto"/>
      </w:pPr>
      <w:r>
        <w:separator/>
      </w:r>
    </w:p>
  </w:endnote>
  <w:endnote w:type="continuationSeparator" w:id="0">
    <w:p w14:paraId="6B093185" w14:textId="77777777" w:rsidR="00F96BF0" w:rsidRDefault="00F96BF0" w:rsidP="00FA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820C" w14:textId="77777777" w:rsidR="00FA1249" w:rsidRDefault="00FA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4938" w14:textId="77777777" w:rsidR="00FA1249" w:rsidRDefault="00FA1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B1B7" w14:textId="77777777" w:rsidR="00FA1249" w:rsidRDefault="00FA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84F9E" w14:textId="77777777" w:rsidR="00F96BF0" w:rsidRDefault="00F96BF0" w:rsidP="00FA1249">
      <w:pPr>
        <w:spacing w:after="0" w:line="240" w:lineRule="auto"/>
      </w:pPr>
      <w:r>
        <w:separator/>
      </w:r>
    </w:p>
  </w:footnote>
  <w:footnote w:type="continuationSeparator" w:id="0">
    <w:p w14:paraId="08B6D2F5" w14:textId="77777777" w:rsidR="00F96BF0" w:rsidRDefault="00F96BF0" w:rsidP="00FA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D14" w14:textId="3F1B267A" w:rsidR="00FA1249" w:rsidRDefault="00FA1249">
    <w:pPr>
      <w:pStyle w:val="Header"/>
    </w:pPr>
    <w:r>
      <w:rPr>
        <w:noProof/>
      </w:rPr>
      <w:pict w14:anchorId="4E8E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1EF4" w14:textId="5B7CCCB2" w:rsidR="00FA1249" w:rsidRDefault="00FA1249">
    <w:pPr>
      <w:pStyle w:val="Header"/>
    </w:pPr>
    <w:r>
      <w:rPr>
        <w:noProof/>
      </w:rPr>
      <w:pict w14:anchorId="528BE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EAB1" w14:textId="5E23525A" w:rsidR="00FA1249" w:rsidRDefault="00FA1249">
    <w:pPr>
      <w:pStyle w:val="Header"/>
    </w:pPr>
    <w:r>
      <w:rPr>
        <w:noProof/>
      </w:rPr>
      <w:pict w14:anchorId="20364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1"/>
  </w:num>
  <w:num w:numId="4">
    <w:abstractNumId w:val="33"/>
  </w:num>
  <w:num w:numId="5">
    <w:abstractNumId w:val="26"/>
  </w:num>
  <w:num w:numId="6">
    <w:abstractNumId w:val="4"/>
  </w:num>
  <w:num w:numId="7">
    <w:abstractNumId w:val="30"/>
  </w:num>
  <w:num w:numId="8">
    <w:abstractNumId w:val="8"/>
  </w:num>
  <w:num w:numId="9">
    <w:abstractNumId w:val="6"/>
  </w:num>
  <w:num w:numId="10">
    <w:abstractNumId w:val="18"/>
  </w:num>
  <w:num w:numId="11">
    <w:abstractNumId w:val="5"/>
  </w:num>
  <w:num w:numId="12">
    <w:abstractNumId w:val="21"/>
  </w:num>
  <w:num w:numId="13">
    <w:abstractNumId w:val="7"/>
  </w:num>
  <w:num w:numId="14">
    <w:abstractNumId w:val="25"/>
  </w:num>
  <w:num w:numId="15">
    <w:abstractNumId w:val="2"/>
  </w:num>
  <w:num w:numId="16">
    <w:abstractNumId w:val="13"/>
  </w:num>
  <w:num w:numId="17">
    <w:abstractNumId w:val="15"/>
  </w:num>
  <w:num w:numId="18">
    <w:abstractNumId w:val="20"/>
  </w:num>
  <w:num w:numId="19">
    <w:abstractNumId w:val="16"/>
  </w:num>
  <w:num w:numId="20">
    <w:abstractNumId w:val="22"/>
  </w:num>
  <w:num w:numId="21">
    <w:abstractNumId w:val="24"/>
  </w:num>
  <w:num w:numId="22">
    <w:abstractNumId w:val="34"/>
  </w:num>
  <w:num w:numId="23">
    <w:abstractNumId w:val="1"/>
  </w:num>
  <w:num w:numId="24">
    <w:abstractNumId w:val="17"/>
  </w:num>
  <w:num w:numId="25">
    <w:abstractNumId w:val="9"/>
  </w:num>
  <w:num w:numId="26">
    <w:abstractNumId w:val="29"/>
  </w:num>
  <w:num w:numId="27">
    <w:abstractNumId w:val="12"/>
  </w:num>
  <w:num w:numId="28">
    <w:abstractNumId w:val="10"/>
  </w:num>
  <w:num w:numId="29">
    <w:abstractNumId w:val="19"/>
  </w:num>
  <w:num w:numId="30">
    <w:abstractNumId w:val="14"/>
  </w:num>
  <w:num w:numId="31">
    <w:abstractNumId w:val="0"/>
  </w:num>
  <w:num w:numId="32">
    <w:abstractNumId w:val="27"/>
  </w:num>
  <w:num w:numId="33">
    <w:abstractNumId w:val="35"/>
  </w:num>
  <w:num w:numId="34">
    <w:abstractNumId w:val="28"/>
  </w:num>
  <w:num w:numId="35">
    <w:abstractNumId w:val="2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84F1F"/>
    <w:rsid w:val="002A4C47"/>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D7AD1"/>
    <w:rsid w:val="004E7311"/>
    <w:rsid w:val="00516AA1"/>
    <w:rsid w:val="0052448D"/>
    <w:rsid w:val="0054487D"/>
    <w:rsid w:val="0056389E"/>
    <w:rsid w:val="00564FB4"/>
    <w:rsid w:val="00571246"/>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929A7"/>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A4644"/>
    <w:rsid w:val="00AB0C7A"/>
    <w:rsid w:val="00AE651D"/>
    <w:rsid w:val="00B06888"/>
    <w:rsid w:val="00B1065D"/>
    <w:rsid w:val="00B451DB"/>
    <w:rsid w:val="00B84C19"/>
    <w:rsid w:val="00BB6828"/>
    <w:rsid w:val="00BC43AE"/>
    <w:rsid w:val="00BD22E5"/>
    <w:rsid w:val="00BF0896"/>
    <w:rsid w:val="00BF26BF"/>
    <w:rsid w:val="00C13468"/>
    <w:rsid w:val="00C3420C"/>
    <w:rsid w:val="00C404E0"/>
    <w:rsid w:val="00C57B8F"/>
    <w:rsid w:val="00C6694F"/>
    <w:rsid w:val="00C7136B"/>
    <w:rsid w:val="00C93A8A"/>
    <w:rsid w:val="00CB6EB6"/>
    <w:rsid w:val="00CE0C42"/>
    <w:rsid w:val="00CE5BFA"/>
    <w:rsid w:val="00D40796"/>
    <w:rsid w:val="00D63323"/>
    <w:rsid w:val="00D75C9D"/>
    <w:rsid w:val="00DC6BC2"/>
    <w:rsid w:val="00DF20BB"/>
    <w:rsid w:val="00DF5AB4"/>
    <w:rsid w:val="00E125DA"/>
    <w:rsid w:val="00E643E8"/>
    <w:rsid w:val="00E7044C"/>
    <w:rsid w:val="00E76785"/>
    <w:rsid w:val="00EC4D6C"/>
    <w:rsid w:val="00EE2E7D"/>
    <w:rsid w:val="00F05465"/>
    <w:rsid w:val="00F13040"/>
    <w:rsid w:val="00F6047F"/>
    <w:rsid w:val="00F754E8"/>
    <w:rsid w:val="00F96BF0"/>
    <w:rsid w:val="00FA03AB"/>
    <w:rsid w:val="00FA1249"/>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20E1F"/>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FA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249"/>
  </w:style>
  <w:style w:type="paragraph" w:styleId="Footer">
    <w:name w:val="footer"/>
    <w:basedOn w:val="Normal"/>
    <w:link w:val="FooterChar"/>
    <w:uiPriority w:val="99"/>
    <w:unhideWhenUsed/>
    <w:rsid w:val="00FA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PRXQuantum.2.020101" TargetMode="External"/><Relationship Id="rId18" Type="http://schemas.openxmlformats.org/officeDocument/2006/relationships/hyperlink" Target="https://doi.org/10.1016/j.mser.2021.100646" TargetMode="External"/><Relationship Id="rId26" Type="http://schemas.openxmlformats.org/officeDocument/2006/relationships/hyperlink" Target="https://doi.org/10.1038/s41586-021-03557-5" TargetMode="External"/><Relationship Id="rId3" Type="http://schemas.openxmlformats.org/officeDocument/2006/relationships/styles" Target="styles.xml"/><Relationship Id="rId21" Type="http://schemas.openxmlformats.org/officeDocument/2006/relationships/hyperlink" Target="https://doi.org/10.22331/q-2018-08-06-7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1586-024-08449-y" TargetMode="External"/><Relationship Id="rId17" Type="http://schemas.openxmlformats.org/officeDocument/2006/relationships/hyperlink" Target="https://doi.org/10.1038/s41567-023-02226-w" TargetMode="External"/><Relationship Id="rId25" Type="http://schemas.openxmlformats.org/officeDocument/2006/relationships/hyperlink" Target="https://doi.org/10.22331/q-2022-01-05-6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8/s41534-021-00431-0" TargetMode="External"/><Relationship Id="rId20" Type="http://schemas.openxmlformats.org/officeDocument/2006/relationships/hyperlink" Target="https://doi.org/10.1103/PRXQuantum.3.0103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3/RevModPhys.95.045005" TargetMode="External"/><Relationship Id="rId24" Type="http://schemas.openxmlformats.org/officeDocument/2006/relationships/hyperlink" Target="https://doi.org/10.1038/s41586-023-05782-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38/s41586-022-04551-1" TargetMode="External"/><Relationship Id="rId23" Type="http://schemas.openxmlformats.org/officeDocument/2006/relationships/hyperlink" Target="https://doi.org/10.1038/s41578-021-00370-4" TargetMode="External"/><Relationship Id="rId28" Type="http://schemas.openxmlformats.org/officeDocument/2006/relationships/header" Target="header2.xml"/><Relationship Id="rId10" Type="http://schemas.openxmlformats.org/officeDocument/2006/relationships/hyperlink" Target="https://doi.org/10.1063/1.5088164" TargetMode="External"/><Relationship Id="rId19" Type="http://schemas.openxmlformats.org/officeDocument/2006/relationships/hyperlink" Target="https://doi.org/10.22331/q-2019-04-08-13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38/s41586-024-07107-7" TargetMode="External"/><Relationship Id="rId14" Type="http://schemas.openxmlformats.org/officeDocument/2006/relationships/hyperlink" Target="https://doi.org/10.1103/PRXQuantum.4.040311" TargetMode="External"/><Relationship Id="rId22" Type="http://schemas.openxmlformats.org/officeDocument/2006/relationships/hyperlink" Target="https://doi.org/10.22331/q-2020-09-11-32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38/s41586-024-081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8DDE4-C6F8-49B8-B711-A9BF2598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14</Pages>
  <Words>6247</Words>
  <Characters>35611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41</cp:revision>
  <cp:lastPrinted>2025-12-13T07:14:00Z</cp:lastPrinted>
  <dcterms:created xsi:type="dcterms:W3CDTF">2025-09-24T12:44:00Z</dcterms:created>
  <dcterms:modified xsi:type="dcterms:W3CDTF">2025-12-15T09:52:00Z</dcterms:modified>
</cp:coreProperties>
</file>