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C5B4A" w14:textId="497F6B6C" w:rsidR="000B70C8" w:rsidRPr="00705DF2" w:rsidRDefault="000B70C8" w:rsidP="000B70C8">
      <w:pPr>
        <w:jc w:val="both"/>
        <w:rPr>
          <w:rFonts w:ascii="Times New Roman" w:hAnsi="Times New Roman" w:cs="Times New Roman"/>
          <w:b/>
          <w:bCs/>
        </w:rPr>
      </w:pPr>
      <w:r w:rsidRPr="00705DF2">
        <w:rPr>
          <w:rFonts w:ascii="Times New Roman" w:hAnsi="Times New Roman" w:cs="Times New Roman"/>
          <w:b/>
          <w:bCs/>
        </w:rPr>
        <w:t xml:space="preserve">CROSSBREEDING OF GERMAN BROWN x N’DAMA AT IBADAN – </w:t>
      </w:r>
      <w:r>
        <w:rPr>
          <w:rFonts w:ascii="Times New Roman" w:hAnsi="Times New Roman" w:cs="Times New Roman"/>
          <w:b/>
          <w:bCs/>
        </w:rPr>
        <w:t xml:space="preserve">I - </w:t>
      </w:r>
      <w:r w:rsidRPr="00705DF2">
        <w:rPr>
          <w:rFonts w:ascii="Times New Roman" w:hAnsi="Times New Roman" w:cs="Times New Roman"/>
          <w:b/>
          <w:bCs/>
        </w:rPr>
        <w:t>Mortality of purebreds</w:t>
      </w:r>
      <w:r w:rsidR="00B630E4">
        <w:rPr>
          <w:rFonts w:ascii="Times New Roman" w:hAnsi="Times New Roman" w:cs="Times New Roman"/>
          <w:b/>
          <w:bCs/>
        </w:rPr>
        <w:t xml:space="preserve"> and their crossbreds</w:t>
      </w:r>
    </w:p>
    <w:p w14:paraId="7ABE33E7" w14:textId="77777777" w:rsidR="00647E4A" w:rsidRDefault="00647E4A" w:rsidP="00647E4A">
      <w:pPr>
        <w:rPr>
          <w:rFonts w:ascii="Times New Roman" w:hAnsi="Times New Roman" w:cs="Times New Roman"/>
        </w:rPr>
      </w:pPr>
    </w:p>
    <w:p w14:paraId="2FED1C34" w14:textId="3C91B97F"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ABSTRACT</w:t>
      </w:r>
    </w:p>
    <w:p w14:paraId="365FC365" w14:textId="3EE7D13C" w:rsidR="00647E4A" w:rsidRPr="00705DF2" w:rsidRDefault="00647E4A" w:rsidP="00647E4A">
      <w:pPr>
        <w:jc w:val="both"/>
        <w:rPr>
          <w:rFonts w:ascii="Times New Roman" w:hAnsi="Times New Roman" w:cs="Times New Roman"/>
        </w:rPr>
      </w:pPr>
      <w:r>
        <w:rPr>
          <w:rFonts w:ascii="Times New Roman" w:hAnsi="Times New Roman" w:cs="Times New Roman"/>
        </w:rPr>
        <w:t xml:space="preserve">Mortality rate of purebred German brown and </w:t>
      </w:r>
      <w:proofErr w:type="spellStart"/>
      <w:r>
        <w:rPr>
          <w:rFonts w:ascii="Times New Roman" w:hAnsi="Times New Roman" w:cs="Times New Roman"/>
        </w:rPr>
        <w:t>N’dama</w:t>
      </w:r>
      <w:proofErr w:type="spellEnd"/>
      <w:r>
        <w:rPr>
          <w:rFonts w:ascii="Times New Roman" w:hAnsi="Times New Roman" w:cs="Times New Roman"/>
        </w:rPr>
        <w:t xml:space="preserve"> and their crossbreds was examined for the period 1978 – 1985. </w:t>
      </w:r>
      <w:r w:rsidR="00516DD9">
        <w:rPr>
          <w:rFonts w:ascii="Times New Roman" w:hAnsi="Times New Roman" w:cs="Times New Roman"/>
        </w:rPr>
        <w:t xml:space="preserve">The data was obtained from crossbreeding </w:t>
      </w:r>
      <w:proofErr w:type="spellStart"/>
      <w:r w:rsidR="00516DD9">
        <w:rPr>
          <w:rFonts w:ascii="Times New Roman" w:hAnsi="Times New Roman" w:cs="Times New Roman"/>
        </w:rPr>
        <w:t>programme</w:t>
      </w:r>
      <w:proofErr w:type="spellEnd"/>
      <w:r w:rsidR="00516DD9">
        <w:rPr>
          <w:rFonts w:ascii="Times New Roman" w:hAnsi="Times New Roman" w:cs="Times New Roman"/>
        </w:rPr>
        <w:t xml:space="preserve"> carried out at the Teaching and Research farm of University of Ibadan, Oyo State. </w:t>
      </w:r>
      <w:r>
        <w:rPr>
          <w:rFonts w:ascii="Times New Roman" w:hAnsi="Times New Roman" w:cs="Times New Roman"/>
        </w:rPr>
        <w:t xml:space="preserve">The genotypes studied were purebred German brown represented as GBP, purebred </w:t>
      </w:r>
      <w:proofErr w:type="spellStart"/>
      <w:r>
        <w:rPr>
          <w:rFonts w:ascii="Times New Roman" w:hAnsi="Times New Roman" w:cs="Times New Roman"/>
        </w:rPr>
        <w:t>N’dama</w:t>
      </w:r>
      <w:proofErr w:type="spellEnd"/>
      <w:r>
        <w:rPr>
          <w:rFonts w:ascii="Times New Roman" w:hAnsi="Times New Roman" w:cs="Times New Roman"/>
        </w:rPr>
        <w:t xml:space="preserve"> as NDL, 75% </w:t>
      </w:r>
      <w:proofErr w:type="spellStart"/>
      <w:r>
        <w:rPr>
          <w:rFonts w:ascii="Times New Roman" w:hAnsi="Times New Roman" w:cs="Times New Roman"/>
        </w:rPr>
        <w:t>N’dama</w:t>
      </w:r>
      <w:proofErr w:type="spellEnd"/>
      <w:r>
        <w:rPr>
          <w:rFonts w:ascii="Times New Roman" w:hAnsi="Times New Roman" w:cs="Times New Roman"/>
        </w:rPr>
        <w:t xml:space="preserve"> crossbreds (NDB1), 50% </w:t>
      </w:r>
      <w:proofErr w:type="spellStart"/>
      <w:r>
        <w:rPr>
          <w:rFonts w:ascii="Times New Roman" w:hAnsi="Times New Roman" w:cs="Times New Roman"/>
        </w:rPr>
        <w:t>N’dama</w:t>
      </w:r>
      <w:proofErr w:type="spellEnd"/>
      <w:r>
        <w:rPr>
          <w:rFonts w:ascii="Times New Roman" w:hAnsi="Times New Roman" w:cs="Times New Roman"/>
        </w:rPr>
        <w:t xml:space="preserve"> crossbred (GBND), 37.5% </w:t>
      </w:r>
      <w:proofErr w:type="spellStart"/>
      <w:r>
        <w:rPr>
          <w:rFonts w:ascii="Times New Roman" w:hAnsi="Times New Roman" w:cs="Times New Roman"/>
        </w:rPr>
        <w:t>N’dama</w:t>
      </w:r>
      <w:proofErr w:type="spellEnd"/>
      <w:r>
        <w:rPr>
          <w:rFonts w:ascii="Times New Roman" w:hAnsi="Times New Roman" w:cs="Times New Roman"/>
        </w:rPr>
        <w:t xml:space="preserve"> crossbred (GBB2) and 25% </w:t>
      </w:r>
      <w:proofErr w:type="spellStart"/>
      <w:r>
        <w:rPr>
          <w:rFonts w:ascii="Times New Roman" w:hAnsi="Times New Roman" w:cs="Times New Roman"/>
        </w:rPr>
        <w:t>N’dama</w:t>
      </w:r>
      <w:proofErr w:type="spellEnd"/>
      <w:r>
        <w:rPr>
          <w:rFonts w:ascii="Times New Roman" w:hAnsi="Times New Roman" w:cs="Times New Roman"/>
        </w:rPr>
        <w:t xml:space="preserve"> crossbred (GBB1). </w:t>
      </w:r>
      <w:r w:rsidRPr="00705DF2">
        <w:rPr>
          <w:rFonts w:ascii="Times New Roman" w:hAnsi="Times New Roman" w:cs="Times New Roman"/>
        </w:rPr>
        <w:t xml:space="preserve">Average mortality rates between 1978 – 1985 showed that mortality rate </w:t>
      </w:r>
      <w:r>
        <w:rPr>
          <w:rFonts w:ascii="Times New Roman" w:hAnsi="Times New Roman" w:cs="Times New Roman"/>
        </w:rPr>
        <w:t xml:space="preserve">significantly (P&lt;0.05) </w:t>
      </w:r>
      <w:r w:rsidRPr="00705DF2">
        <w:rPr>
          <w:rFonts w:ascii="Times New Roman" w:hAnsi="Times New Roman" w:cs="Times New Roman"/>
        </w:rPr>
        <w:t>increased from low to high with increasing exotic inheritance</w:t>
      </w:r>
      <w:r>
        <w:rPr>
          <w:rFonts w:ascii="Times New Roman" w:hAnsi="Times New Roman" w:cs="Times New Roman"/>
        </w:rPr>
        <w:t xml:space="preserve">. </w:t>
      </w:r>
      <w:r w:rsidRPr="00705DF2">
        <w:rPr>
          <w:rFonts w:ascii="Times New Roman" w:hAnsi="Times New Roman" w:cs="Times New Roman"/>
        </w:rPr>
        <w:t>NDB1 had 7.17%, GBND had 13.14%</w:t>
      </w:r>
      <w:r>
        <w:rPr>
          <w:rFonts w:ascii="Times New Roman" w:hAnsi="Times New Roman" w:cs="Times New Roman"/>
        </w:rPr>
        <w:t xml:space="preserve"> which were significantly (P&lt;0.05) better than </w:t>
      </w:r>
      <w:r w:rsidRPr="00705DF2">
        <w:rPr>
          <w:rFonts w:ascii="Times New Roman" w:hAnsi="Times New Roman" w:cs="Times New Roman"/>
        </w:rPr>
        <w:t xml:space="preserve">GBB2 </w:t>
      </w:r>
      <w:r>
        <w:rPr>
          <w:rFonts w:ascii="Times New Roman" w:hAnsi="Times New Roman" w:cs="Times New Roman"/>
        </w:rPr>
        <w:t>with</w:t>
      </w:r>
      <w:r w:rsidRPr="00705DF2">
        <w:rPr>
          <w:rFonts w:ascii="Times New Roman" w:hAnsi="Times New Roman" w:cs="Times New Roman"/>
        </w:rPr>
        <w:t xml:space="preserve"> 28.4% and GBB1 </w:t>
      </w:r>
      <w:r>
        <w:rPr>
          <w:rFonts w:ascii="Times New Roman" w:hAnsi="Times New Roman" w:cs="Times New Roman"/>
        </w:rPr>
        <w:t>with</w:t>
      </w:r>
      <w:r w:rsidRPr="00705DF2">
        <w:rPr>
          <w:rFonts w:ascii="Times New Roman" w:hAnsi="Times New Roman" w:cs="Times New Roman"/>
        </w:rPr>
        <w:t xml:space="preserve"> 30.13% </w:t>
      </w:r>
      <w:r>
        <w:rPr>
          <w:rFonts w:ascii="Times New Roman" w:hAnsi="Times New Roman" w:cs="Times New Roman"/>
        </w:rPr>
        <w:t xml:space="preserve">and even the purebred NDL with 22.13% </w:t>
      </w:r>
      <w:r w:rsidRPr="00705DF2">
        <w:rPr>
          <w:rFonts w:ascii="Times New Roman" w:hAnsi="Times New Roman" w:cs="Times New Roman"/>
        </w:rPr>
        <w:t xml:space="preserve">mortality rates. The </w:t>
      </w:r>
      <w:r>
        <w:rPr>
          <w:rFonts w:ascii="Times New Roman" w:hAnsi="Times New Roman" w:cs="Times New Roman"/>
        </w:rPr>
        <w:t xml:space="preserve">purebred </w:t>
      </w:r>
      <w:r w:rsidRPr="00705DF2">
        <w:rPr>
          <w:rFonts w:ascii="Times New Roman" w:hAnsi="Times New Roman" w:cs="Times New Roman"/>
        </w:rPr>
        <w:t>GBL died most with 37.04%</w:t>
      </w:r>
      <w:r>
        <w:rPr>
          <w:rFonts w:ascii="Times New Roman" w:hAnsi="Times New Roman" w:cs="Times New Roman"/>
        </w:rPr>
        <w:t>.</w:t>
      </w:r>
      <w:r w:rsidRPr="00705DF2">
        <w:rPr>
          <w:rFonts w:ascii="Times New Roman" w:hAnsi="Times New Roman" w:cs="Times New Roman"/>
        </w:rPr>
        <w:t xml:space="preserve"> </w:t>
      </w:r>
      <w:r>
        <w:rPr>
          <w:rFonts w:ascii="Times New Roman" w:hAnsi="Times New Roman" w:cs="Times New Roman"/>
        </w:rPr>
        <w:t>The result suggest that c</w:t>
      </w:r>
      <w:r w:rsidRPr="00705DF2">
        <w:rPr>
          <w:rFonts w:ascii="Times New Roman" w:hAnsi="Times New Roman" w:cs="Times New Roman"/>
        </w:rPr>
        <w:t xml:space="preserve">rossbreds of higher exotic gene inheritance (GBB1 and GBB2) </w:t>
      </w:r>
      <w:r>
        <w:rPr>
          <w:rFonts w:ascii="Times New Roman" w:hAnsi="Times New Roman" w:cs="Times New Roman"/>
        </w:rPr>
        <w:t>died</w:t>
      </w:r>
      <w:r w:rsidRPr="00705DF2">
        <w:rPr>
          <w:rFonts w:ascii="Times New Roman" w:hAnsi="Times New Roman" w:cs="Times New Roman"/>
        </w:rPr>
        <w:t xml:space="preserve"> more than crossbreds of lower exotic inheritance (NDB1 and GBND). </w:t>
      </w:r>
      <w:r>
        <w:rPr>
          <w:rFonts w:ascii="Times New Roman" w:hAnsi="Times New Roman" w:cs="Times New Roman"/>
        </w:rPr>
        <w:t xml:space="preserve">Hence adaptability to the local environment was better with increased gene proportion of the crossbreds to the indigenous </w:t>
      </w:r>
      <w:proofErr w:type="spellStart"/>
      <w:r>
        <w:rPr>
          <w:rFonts w:ascii="Times New Roman" w:hAnsi="Times New Roman" w:cs="Times New Roman"/>
        </w:rPr>
        <w:t>N’dama</w:t>
      </w:r>
      <w:proofErr w:type="spellEnd"/>
      <w:r>
        <w:rPr>
          <w:rFonts w:ascii="Times New Roman" w:hAnsi="Times New Roman" w:cs="Times New Roman"/>
        </w:rPr>
        <w:t xml:space="preserve"> cattle. </w:t>
      </w:r>
    </w:p>
    <w:p w14:paraId="12D7BEA1" w14:textId="77777777" w:rsidR="00647E4A" w:rsidRDefault="00647E4A" w:rsidP="00647E4A">
      <w:pPr>
        <w:jc w:val="both"/>
        <w:rPr>
          <w:rFonts w:ascii="Times New Roman" w:hAnsi="Times New Roman" w:cs="Times New Roman"/>
        </w:rPr>
      </w:pPr>
      <w:r w:rsidRPr="00490D7C">
        <w:rPr>
          <w:rFonts w:ascii="Times New Roman" w:hAnsi="Times New Roman" w:cs="Times New Roman"/>
          <w:b/>
          <w:bCs/>
        </w:rPr>
        <w:t>Key words:</w:t>
      </w:r>
      <w:r>
        <w:rPr>
          <w:rFonts w:ascii="Times New Roman" w:hAnsi="Times New Roman" w:cs="Times New Roman"/>
        </w:rPr>
        <w:t xml:space="preserve"> Mortality rate, Purebreds genotypes, Crossbred genotypes</w:t>
      </w:r>
    </w:p>
    <w:p w14:paraId="79B8DE28" w14:textId="77777777" w:rsidR="00647E4A" w:rsidRDefault="00647E4A" w:rsidP="00647E4A">
      <w:pPr>
        <w:jc w:val="both"/>
        <w:rPr>
          <w:rFonts w:ascii="Times New Roman" w:hAnsi="Times New Roman" w:cs="Times New Roman"/>
        </w:rPr>
      </w:pPr>
    </w:p>
    <w:p w14:paraId="442FA329" w14:textId="2882C98A" w:rsidR="00647E4A" w:rsidRPr="00490D7C" w:rsidRDefault="00647E4A" w:rsidP="00647E4A">
      <w:pPr>
        <w:jc w:val="both"/>
        <w:rPr>
          <w:rFonts w:ascii="Times New Roman" w:hAnsi="Times New Roman" w:cs="Times New Roman"/>
        </w:rPr>
      </w:pPr>
    </w:p>
    <w:p w14:paraId="729334D5" w14:textId="77777777" w:rsidR="00647E4A" w:rsidRPr="00705DF2" w:rsidRDefault="00647E4A" w:rsidP="00647E4A">
      <w:pPr>
        <w:jc w:val="both"/>
        <w:rPr>
          <w:rFonts w:ascii="Times New Roman" w:hAnsi="Times New Roman" w:cs="Times New Roman"/>
        </w:rPr>
      </w:pPr>
    </w:p>
    <w:p w14:paraId="145EC086" w14:textId="77777777" w:rsidR="00647E4A" w:rsidRPr="00705DF2" w:rsidRDefault="00647E4A" w:rsidP="00647E4A">
      <w:pPr>
        <w:jc w:val="both"/>
        <w:rPr>
          <w:rFonts w:ascii="Times New Roman" w:hAnsi="Times New Roman" w:cs="Times New Roman"/>
        </w:rPr>
      </w:pPr>
    </w:p>
    <w:p w14:paraId="120C92F3" w14:textId="77777777" w:rsidR="00647E4A" w:rsidRPr="00705DF2" w:rsidRDefault="00647E4A" w:rsidP="00647E4A">
      <w:pPr>
        <w:jc w:val="both"/>
        <w:rPr>
          <w:rFonts w:ascii="Times New Roman" w:hAnsi="Times New Roman" w:cs="Times New Roman"/>
        </w:rPr>
      </w:pPr>
    </w:p>
    <w:p w14:paraId="076E2595" w14:textId="77777777" w:rsidR="00647E4A" w:rsidRDefault="00647E4A" w:rsidP="00647E4A">
      <w:pPr>
        <w:jc w:val="both"/>
        <w:rPr>
          <w:rFonts w:ascii="Times New Roman" w:hAnsi="Times New Roman" w:cs="Times New Roman"/>
        </w:rPr>
      </w:pPr>
    </w:p>
    <w:p w14:paraId="27A48C8A" w14:textId="77777777" w:rsidR="00647E4A" w:rsidRDefault="00647E4A" w:rsidP="00647E4A">
      <w:pPr>
        <w:jc w:val="both"/>
        <w:rPr>
          <w:rFonts w:ascii="Times New Roman" w:hAnsi="Times New Roman" w:cs="Times New Roman"/>
        </w:rPr>
      </w:pPr>
    </w:p>
    <w:p w14:paraId="6EB04194" w14:textId="77777777" w:rsidR="00647E4A" w:rsidRDefault="00647E4A" w:rsidP="00647E4A">
      <w:pPr>
        <w:jc w:val="both"/>
        <w:rPr>
          <w:rFonts w:ascii="Times New Roman" w:hAnsi="Times New Roman" w:cs="Times New Roman"/>
        </w:rPr>
      </w:pPr>
    </w:p>
    <w:p w14:paraId="7AD0B47C" w14:textId="77777777" w:rsidR="00647E4A" w:rsidRDefault="00647E4A" w:rsidP="00647E4A">
      <w:pPr>
        <w:jc w:val="both"/>
        <w:rPr>
          <w:rFonts w:ascii="Times New Roman" w:hAnsi="Times New Roman" w:cs="Times New Roman"/>
        </w:rPr>
      </w:pPr>
    </w:p>
    <w:p w14:paraId="4551A805" w14:textId="77777777" w:rsidR="00B51BE2" w:rsidRDefault="00B51BE2" w:rsidP="00647E4A">
      <w:pPr>
        <w:jc w:val="both"/>
        <w:rPr>
          <w:rFonts w:ascii="Times New Roman" w:hAnsi="Times New Roman" w:cs="Times New Roman"/>
        </w:rPr>
      </w:pPr>
    </w:p>
    <w:p w14:paraId="016781EA" w14:textId="77777777" w:rsidR="00B51BE2" w:rsidRDefault="00B51BE2" w:rsidP="00647E4A">
      <w:pPr>
        <w:jc w:val="both"/>
        <w:rPr>
          <w:rFonts w:ascii="Times New Roman" w:hAnsi="Times New Roman" w:cs="Times New Roman"/>
        </w:rPr>
      </w:pPr>
    </w:p>
    <w:p w14:paraId="56E79A26" w14:textId="77777777" w:rsidR="00B51BE2" w:rsidRDefault="00B51BE2" w:rsidP="00647E4A">
      <w:pPr>
        <w:jc w:val="both"/>
        <w:rPr>
          <w:rFonts w:ascii="Times New Roman" w:hAnsi="Times New Roman" w:cs="Times New Roman"/>
        </w:rPr>
      </w:pPr>
    </w:p>
    <w:p w14:paraId="52021E1C" w14:textId="77777777" w:rsidR="00B51BE2" w:rsidRDefault="00B51BE2" w:rsidP="00647E4A">
      <w:pPr>
        <w:jc w:val="both"/>
        <w:rPr>
          <w:rFonts w:ascii="Times New Roman" w:hAnsi="Times New Roman" w:cs="Times New Roman"/>
        </w:rPr>
      </w:pPr>
    </w:p>
    <w:p w14:paraId="7623CA56" w14:textId="39815B98" w:rsidR="00647E4A" w:rsidRPr="00705DF2" w:rsidRDefault="00647E4A" w:rsidP="00647E4A">
      <w:pPr>
        <w:jc w:val="both"/>
        <w:rPr>
          <w:rFonts w:ascii="Times New Roman" w:hAnsi="Times New Roman" w:cs="Times New Roman"/>
          <w:b/>
          <w:bCs/>
        </w:rPr>
      </w:pPr>
      <w:bookmarkStart w:id="0" w:name="_GoBack"/>
      <w:bookmarkEnd w:id="0"/>
      <w:r w:rsidRPr="00705DF2">
        <w:rPr>
          <w:rFonts w:ascii="Times New Roman" w:hAnsi="Times New Roman" w:cs="Times New Roman"/>
          <w:b/>
          <w:bCs/>
        </w:rPr>
        <w:lastRenderedPageBreak/>
        <w:t>INTRODUCTION</w:t>
      </w:r>
    </w:p>
    <w:p w14:paraId="56163F60" w14:textId="77777777" w:rsidR="00647E4A" w:rsidRPr="00705DF2" w:rsidRDefault="00647E4A" w:rsidP="00647E4A">
      <w:pPr>
        <w:jc w:val="both"/>
        <w:rPr>
          <w:rFonts w:ascii="Times New Roman" w:hAnsi="Times New Roman" w:cs="Times New Roman"/>
        </w:rPr>
      </w:pPr>
      <w:bookmarkStart w:id="1" w:name="_Hlk210483581"/>
      <w:r w:rsidRPr="00705DF2">
        <w:rPr>
          <w:rFonts w:ascii="Times New Roman" w:hAnsi="Times New Roman" w:cs="Times New Roman"/>
        </w:rPr>
        <w:t xml:space="preserve">Cattle production in this hot humid region faces a lot of problems, some of which are trypanosomiasis,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intestinal endoparasites and respiratory diseases. The high humidity prevalent in this hot humid region compared to the other regions has been shown to be a predisposing factor to disease infection in the tropics by Obi (1984). It is then believed that successful cattle production in this region requires good choice of cattle type and types that can tolerate the inimical effect of these diseases. </w:t>
      </w:r>
    </w:p>
    <w:p w14:paraId="2E8A22B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Trail (1981) in his review of cattle production potentialities across ecological belts in the tropics south of the African Sahara, suggested the choice of </w:t>
      </w:r>
      <w:proofErr w:type="spellStart"/>
      <w:r w:rsidRPr="00705DF2">
        <w:rPr>
          <w:rFonts w:ascii="Times New Roman" w:hAnsi="Times New Roman" w:cs="Times New Roman"/>
        </w:rPr>
        <w:t>trypanotolerant</w:t>
      </w:r>
      <w:proofErr w:type="spellEnd"/>
      <w:r w:rsidRPr="00705DF2">
        <w:rPr>
          <w:rFonts w:ascii="Times New Roman" w:hAnsi="Times New Roman" w:cs="Times New Roman"/>
        </w:rPr>
        <w:t xml:space="preserve"> breeds for cattle production in this hot humid region of Africa.</w:t>
      </w:r>
    </w:p>
    <w:p w14:paraId="04627BF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Earlier, ILCA (1979) attempted evaluating the different breeds found in this zone and ranked them in order of tolerance as follows –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and others (which include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crosses with other Zebu breeds and in Nigeria, the </w:t>
      </w:r>
      <w:proofErr w:type="spellStart"/>
      <w:r w:rsidRPr="00705DF2">
        <w:rPr>
          <w:rFonts w:ascii="Times New Roman" w:hAnsi="Times New Roman" w:cs="Times New Roman"/>
        </w:rPr>
        <w:t>Keteku</w:t>
      </w:r>
      <w:proofErr w:type="spellEnd"/>
      <w:r w:rsidRPr="00705DF2">
        <w:rPr>
          <w:rFonts w:ascii="Times New Roman" w:hAnsi="Times New Roman" w:cs="Times New Roman"/>
        </w:rPr>
        <w:t xml:space="preserve">. This view agrees with earlier research report of Lloyd (1971) that among the indigenous breeds,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and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showed higher resistance to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which was supported by </w:t>
      </w:r>
      <w:proofErr w:type="spellStart"/>
      <w:r w:rsidRPr="00705DF2">
        <w:rPr>
          <w:rFonts w:ascii="Times New Roman" w:hAnsi="Times New Roman" w:cs="Times New Roman"/>
        </w:rPr>
        <w:t>Oduye</w:t>
      </w:r>
      <w:proofErr w:type="spellEnd"/>
      <w:r w:rsidRPr="00705DF2">
        <w:rPr>
          <w:rFonts w:ascii="Times New Roman" w:hAnsi="Times New Roman" w:cs="Times New Roman"/>
        </w:rPr>
        <w:t xml:space="preserve"> (1973). </w:t>
      </w:r>
    </w:p>
    <w:bookmarkEnd w:id="1"/>
    <w:p w14:paraId="513B1A2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extent of its spread and survival in the West and Central African sub-regions has interested most tropical cattle researchers. This prompted the documentation of a complete survey of </w:t>
      </w:r>
      <w:proofErr w:type="spellStart"/>
      <w:r w:rsidRPr="00705DF2">
        <w:rPr>
          <w:rFonts w:ascii="Times New Roman" w:hAnsi="Times New Roman" w:cs="Times New Roman"/>
        </w:rPr>
        <w:t>trypanotolerant</w:t>
      </w:r>
      <w:proofErr w:type="spellEnd"/>
      <w:r w:rsidRPr="00705DF2">
        <w:rPr>
          <w:rFonts w:ascii="Times New Roman" w:hAnsi="Times New Roman" w:cs="Times New Roman"/>
        </w:rPr>
        <w:t xml:space="preserve"> livestock found in West and Central Africa by ILCA though its production has been under traditional management in areas of introduction (ILCA 1979). However,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breed has small adult size, exhibit slow growth rate and poor milking ability (ILCA 1979) in comparison to improved breeds.</w:t>
      </w:r>
    </w:p>
    <w:p w14:paraId="63685A4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Crossbreeding is one of the tools used in livestock improvement. It combines both additive and dominance effects in genes in the hybrids. The improvement could be to enhance the production of the hybrids in terms of milk yield, growth, fertility or to make the hybrids adapt better to the local environment or any combination of the above characters as desired. </w:t>
      </w:r>
      <w:proofErr w:type="gramStart"/>
      <w:r w:rsidRPr="00705DF2">
        <w:rPr>
          <w:rFonts w:ascii="Times New Roman" w:hAnsi="Times New Roman" w:cs="Times New Roman"/>
        </w:rPr>
        <w:t>Thus</w:t>
      </w:r>
      <w:proofErr w:type="gramEnd"/>
      <w:r w:rsidRPr="00705DF2">
        <w:rPr>
          <w:rFonts w:ascii="Times New Roman" w:hAnsi="Times New Roman" w:cs="Times New Roman"/>
        </w:rPr>
        <w:t xml:space="preserve"> effort was made at improving these productive traits and at the same time retaining its adaptive trait through crossbreeding with the exotic German Brown. German Brown is a type of cattle which falls under the broad name of Brown Swiss. </w:t>
      </w:r>
    </w:p>
    <w:p w14:paraId="355C7ADC" w14:textId="77777777" w:rsidR="00647E4A" w:rsidRPr="00705DF2" w:rsidRDefault="00647E4A" w:rsidP="00647E4A">
      <w:pPr>
        <w:jc w:val="both"/>
        <w:rPr>
          <w:rFonts w:ascii="Times New Roman" w:hAnsi="Times New Roman" w:cs="Times New Roman"/>
        </w:rPr>
      </w:pPr>
      <w:bookmarkStart w:id="2" w:name="_Hlk210468319"/>
      <w:r w:rsidRPr="00705DF2">
        <w:rPr>
          <w:rFonts w:ascii="Times New Roman" w:hAnsi="Times New Roman" w:cs="Times New Roman"/>
        </w:rPr>
        <w:t xml:space="preserve">Hollon and Branton (1973) and McDowell and McDaniel (1968) reported that crosses were less susceptible to disease infestation than their purebred parents. However, </w:t>
      </w:r>
      <w:proofErr w:type="spellStart"/>
      <w:r w:rsidRPr="00705DF2">
        <w:rPr>
          <w:rFonts w:ascii="Times New Roman" w:hAnsi="Times New Roman" w:cs="Times New Roman"/>
        </w:rPr>
        <w:t>Flamigni</w:t>
      </w:r>
      <w:proofErr w:type="spellEnd"/>
      <w:r w:rsidRPr="00705DF2">
        <w:rPr>
          <w:rFonts w:ascii="Times New Roman" w:hAnsi="Times New Roman" w:cs="Times New Roman"/>
        </w:rPr>
        <w:t xml:space="preserve"> (1959) partly agrees and reported poor performance contribution in </w:t>
      </w:r>
      <w:proofErr w:type="spellStart"/>
      <w:r w:rsidRPr="00705DF2">
        <w:rPr>
          <w:rFonts w:ascii="Times New Roman" w:hAnsi="Times New Roman" w:cs="Times New Roman"/>
        </w:rPr>
        <w:t>Vom</w:t>
      </w:r>
      <w:proofErr w:type="spellEnd"/>
      <w:r w:rsidRPr="00705DF2">
        <w:rPr>
          <w:rFonts w:ascii="Times New Roman" w:hAnsi="Times New Roman" w:cs="Times New Roman"/>
        </w:rPr>
        <w:t xml:space="preserve"> while at Ibadan the F1 crossbred performed better than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parents. This indicates improvement of traits of the local White Fulani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when crossed to exotic Friesian and German Brown.</w:t>
      </w:r>
    </w:p>
    <w:bookmarkEnd w:id="2"/>
    <w:p w14:paraId="37E229A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It is in the light of the foregoing that effort was made at investigating the outcome of the crossbreeding exercise carried out at the University of Ibadan between German Brown, also known as Brown Swiss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with the viewing of comparing the genotypic effect on disease tolerance and survivability of the genotypes.</w:t>
      </w:r>
    </w:p>
    <w:p w14:paraId="7A65D74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lastRenderedPageBreak/>
        <w:t xml:space="preserve">MATERIALS AND METHODS </w:t>
      </w:r>
    </w:p>
    <w:p w14:paraId="3001455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data used were extracted from the cow performance records at the University of Ibadan Teaching and Research Farm dual purpose herd. </w:t>
      </w:r>
    </w:p>
    <w:p w14:paraId="3BCE066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farm lies at the smooth stretch plane of about 200m above sea level at longitude 3</w:t>
      </w:r>
      <w:r w:rsidRPr="00705DF2">
        <w:rPr>
          <w:rFonts w:ascii="Times New Roman" w:hAnsi="Times New Roman" w:cs="Times New Roman"/>
          <w:vertAlign w:val="superscript"/>
        </w:rPr>
        <w:t>o</w:t>
      </w:r>
      <w:r w:rsidRPr="00705DF2">
        <w:rPr>
          <w:rFonts w:ascii="Times New Roman" w:hAnsi="Times New Roman" w:cs="Times New Roman"/>
        </w:rPr>
        <w:t>54’E and latitude 7</w:t>
      </w:r>
      <w:r w:rsidRPr="00705DF2">
        <w:rPr>
          <w:rFonts w:ascii="Times New Roman" w:hAnsi="Times New Roman" w:cs="Times New Roman"/>
          <w:vertAlign w:val="superscript"/>
        </w:rPr>
        <w:t>o</w:t>
      </w:r>
      <w:r w:rsidRPr="00705DF2">
        <w:rPr>
          <w:rFonts w:ascii="Times New Roman" w:hAnsi="Times New Roman" w:cs="Times New Roman"/>
        </w:rPr>
        <w:t xml:space="preserve">26’N. Ibadan is located in South-West Nigeria in the humid forest zone and is characterized by high temperature, high humidity, and an annual rainfall of 1250-1800mm with peaks in June and September. The dry season periods </w:t>
      </w:r>
      <w:proofErr w:type="gramStart"/>
      <w:r w:rsidRPr="00705DF2">
        <w:rPr>
          <w:rFonts w:ascii="Times New Roman" w:hAnsi="Times New Roman" w:cs="Times New Roman"/>
        </w:rPr>
        <w:t>extends</w:t>
      </w:r>
      <w:proofErr w:type="gramEnd"/>
      <w:r w:rsidRPr="00705DF2">
        <w:rPr>
          <w:rFonts w:ascii="Times New Roman" w:hAnsi="Times New Roman" w:cs="Times New Roman"/>
        </w:rPr>
        <w:t xml:space="preserve"> from November through March with an average temperature of 29.6</w:t>
      </w:r>
      <w:r w:rsidRPr="00705DF2">
        <w:rPr>
          <w:rFonts w:ascii="Times New Roman" w:hAnsi="Times New Roman" w:cs="Times New Roman"/>
          <w:vertAlign w:val="superscript"/>
        </w:rPr>
        <w:t>o</w:t>
      </w:r>
      <w:r w:rsidRPr="00705DF2">
        <w:rPr>
          <w:rFonts w:ascii="Times New Roman" w:hAnsi="Times New Roman" w:cs="Times New Roman"/>
        </w:rPr>
        <w:t>C (</w:t>
      </w:r>
      <w:proofErr w:type="spellStart"/>
      <w:r w:rsidRPr="00705DF2">
        <w:rPr>
          <w:rFonts w:ascii="Times New Roman" w:hAnsi="Times New Roman" w:cs="Times New Roman"/>
        </w:rPr>
        <w:t>Ebozoje</w:t>
      </w:r>
      <w:proofErr w:type="spellEnd"/>
      <w:r w:rsidRPr="00705DF2">
        <w:rPr>
          <w:rFonts w:ascii="Times New Roman" w:hAnsi="Times New Roman" w:cs="Times New Roman"/>
        </w:rPr>
        <w:t xml:space="preserve"> 1992).</w:t>
      </w:r>
    </w:p>
    <w:p w14:paraId="69D96C0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5512EA2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crossing of the BS cattle with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N’d</w:t>
      </w:r>
      <w:proofErr w:type="spellEnd"/>
      <w:r w:rsidRPr="00705DF2">
        <w:rPr>
          <w:rFonts w:ascii="Times New Roman" w:hAnsi="Times New Roman" w:cs="Times New Roman"/>
        </w:rPr>
        <w:t xml:space="preserve">) started in 1974. The crossbreeding </w:t>
      </w:r>
      <w:proofErr w:type="spellStart"/>
      <w:r w:rsidRPr="00705DF2">
        <w:rPr>
          <w:rFonts w:ascii="Times New Roman" w:hAnsi="Times New Roman" w:cs="Times New Roman"/>
        </w:rPr>
        <w:t>programme</w:t>
      </w:r>
      <w:proofErr w:type="spellEnd"/>
      <w:r w:rsidRPr="00705DF2">
        <w:rPr>
          <w:rFonts w:ascii="Times New Roman" w:hAnsi="Times New Roman" w:cs="Times New Roman"/>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 The genotypes are as follows:</w:t>
      </w:r>
    </w:p>
    <w:p w14:paraId="51AD42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 xml:space="preserve"> </w:t>
      </w:r>
      <w:r>
        <w:rPr>
          <w:rFonts w:ascii="Times New Roman" w:hAnsi="Times New Roman" w:cs="Times New Roman"/>
        </w:rPr>
        <w:t>(German</w:t>
      </w:r>
      <w:r w:rsidRPr="00705DF2">
        <w:rPr>
          <w:rFonts w:ascii="Times New Roman" w:hAnsi="Times New Roman" w:cs="Times New Roman"/>
        </w:rPr>
        <w:t xml:space="preserve"> Brown born locally</w:t>
      </w:r>
      <w:r>
        <w:rPr>
          <w:rFonts w:ascii="Times New Roman" w:hAnsi="Times New Roman" w:cs="Times New Roman"/>
        </w:rPr>
        <w:t xml:space="preserve"> or imported)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t>133</w:t>
      </w:r>
    </w:p>
    <w:p w14:paraId="7EDCA653"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NDL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born on the farm)</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63</w:t>
      </w:r>
    </w:p>
    <w:p w14:paraId="71E5B41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NDB1 (Mating of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females to F1 males</w:t>
      </w:r>
      <w:r>
        <w:rPr>
          <w:rFonts w:ascii="Times New Roman" w:hAnsi="Times New Roman" w:cs="Times New Roman"/>
        </w:rPr>
        <w:t xml:space="preserve">; 75%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55</w:t>
      </w:r>
    </w:p>
    <w:p w14:paraId="143AAC9A"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 (Pooled F1 and F2</w:t>
      </w:r>
      <w:r>
        <w:rPr>
          <w:rFonts w:ascii="Times New Roman" w:hAnsi="Times New Roman" w:cs="Times New Roman"/>
        </w:rPr>
        <w:t xml:space="preserve">; 50%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23</w:t>
      </w:r>
    </w:p>
    <w:p w14:paraId="29FC461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 (5/8 GB x 3/8 ND; NDB1 females mated to GB males</w:t>
      </w:r>
      <w:r>
        <w:rPr>
          <w:rFonts w:ascii="Times New Roman" w:hAnsi="Times New Roman" w:cs="Times New Roman"/>
        </w:rPr>
        <w:t xml:space="preserve">; 37.5% </w:t>
      </w:r>
      <w:proofErr w:type="spellStart"/>
      <w:r>
        <w:rPr>
          <w:rFonts w:ascii="Times New Roman" w:hAnsi="Times New Roman" w:cs="Times New Roman"/>
        </w:rPr>
        <w:t>N’dama</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30</w:t>
      </w:r>
    </w:p>
    <w:p w14:paraId="4E1AD340"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 (3/4 GB x ¼ ND; mating of GB x GBND</w:t>
      </w:r>
      <w:r>
        <w:rPr>
          <w:rFonts w:ascii="Times New Roman" w:hAnsi="Times New Roman" w:cs="Times New Roman"/>
        </w:rPr>
        <w:t xml:space="preserve">; 25%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 xml:space="preserve">40 </w:t>
      </w:r>
    </w:p>
    <w:p w14:paraId="76271CB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Management practices</w:t>
      </w:r>
    </w:p>
    <w:p w14:paraId="55863402"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composite and parent breeds were on range depending mainly on availability of grasses to meet their nutrient requirements. However, feed supplementation with dry brewers’ grain and concentrates of approximately 10 - 14% crude protein and 11-13KJ of energy were made available to the animals once a day at the rate of 2kg 100kg</w:t>
      </w:r>
      <w:r w:rsidRPr="00705DF2">
        <w:rPr>
          <w:rFonts w:ascii="Times New Roman" w:hAnsi="Times New Roman" w:cs="Times New Roman"/>
          <w:vertAlign w:val="superscript"/>
        </w:rPr>
        <w:t>-1</w:t>
      </w:r>
      <w:r w:rsidRPr="00705DF2">
        <w:rPr>
          <w:rFonts w:ascii="Times New Roman" w:hAnsi="Times New Roman" w:cs="Times New Roman"/>
        </w:rPr>
        <w:t xml:space="preserve"> of body weight.</w:t>
      </w:r>
    </w:p>
    <w:p w14:paraId="1886172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Routine management practices were carried out including flushing, deworming, spraying against endo- and </w:t>
      </w:r>
      <w:proofErr w:type="spellStart"/>
      <w:r w:rsidRPr="00705DF2">
        <w:rPr>
          <w:rFonts w:ascii="Times New Roman" w:hAnsi="Times New Roman" w:cs="Times New Roman"/>
        </w:rPr>
        <w:t>ecto</w:t>
      </w:r>
      <w:proofErr w:type="spellEnd"/>
      <w:r w:rsidRPr="00705DF2">
        <w:rPr>
          <w:rFonts w:ascii="Times New Roman" w:hAnsi="Times New Roman" w:cs="Times New Roman"/>
        </w:rPr>
        <w:t xml:space="preserve">-parasites, vaccination against rinderpest, </w:t>
      </w:r>
      <w:proofErr w:type="spellStart"/>
      <w:r w:rsidRPr="00705DF2">
        <w:rPr>
          <w:rFonts w:ascii="Times New Roman" w:hAnsi="Times New Roman" w:cs="Times New Roman"/>
        </w:rPr>
        <w:t>pluero</w:t>
      </w:r>
      <w:proofErr w:type="spellEnd"/>
      <w:r w:rsidRPr="00705DF2">
        <w:rPr>
          <w:rFonts w:ascii="Times New Roman" w:hAnsi="Times New Roman" w:cs="Times New Roman"/>
        </w:rPr>
        <w:t xml:space="preserve">=pneumonia, black quarter, </w:t>
      </w:r>
      <w:proofErr w:type="spellStart"/>
      <w:r w:rsidRPr="00705DF2">
        <w:rPr>
          <w:rFonts w:ascii="Times New Roman" w:hAnsi="Times New Roman" w:cs="Times New Roman"/>
        </w:rPr>
        <w:t>septicaemia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antrax</w:t>
      </w:r>
      <w:proofErr w:type="spellEnd"/>
      <w:r w:rsidRPr="00705DF2">
        <w:rPr>
          <w:rFonts w:ascii="Times New Roman" w:hAnsi="Times New Roman" w:cs="Times New Roman"/>
        </w:rPr>
        <w:t xml:space="preserve">, foot and mouth diseases and weekly weight recording. Lactating animals were milked twice a day (morning and evening) and yield recorded per cow. </w:t>
      </w:r>
    </w:p>
    <w:p w14:paraId="6B33189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calves were weaned at six months and at about two years, heifers were exposed to bulls for breeding purposes. Date, number of services per conception, calving rate, nature of calving and </w:t>
      </w:r>
      <w:r w:rsidRPr="00705DF2">
        <w:rPr>
          <w:rFonts w:ascii="Times New Roman" w:hAnsi="Times New Roman" w:cs="Times New Roman"/>
        </w:rPr>
        <w:lastRenderedPageBreak/>
        <w:t>number of calving were recorded for each cow as well as birth weight, weekly weight recording, weaning weight. After calving, claves were allowed to suckle their dams for the first 48 hours and then transferred.</w:t>
      </w:r>
    </w:p>
    <w:p w14:paraId="2244635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Data collection and statistical analysis</w:t>
      </w:r>
    </w:p>
    <w:p w14:paraId="34A45A93"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data covered the period (1970-1988) and included cattle genotypes totaling336 individual animal records; </w:t>
      </w:r>
      <w:r>
        <w:rPr>
          <w:rFonts w:ascii="Times New Roman" w:hAnsi="Times New Roman" w:cs="Times New Roman"/>
        </w:rPr>
        <w:t>1</w:t>
      </w:r>
      <w:r w:rsidRPr="00705DF2">
        <w:rPr>
          <w:rFonts w:ascii="Times New Roman" w:hAnsi="Times New Roman" w:cs="Times New Roman"/>
        </w:rPr>
        <w:t>3</w:t>
      </w:r>
      <w:r>
        <w:rPr>
          <w:rFonts w:ascii="Times New Roman" w:hAnsi="Times New Roman" w:cs="Times New Roman"/>
        </w:rPr>
        <w:t>0</w:t>
      </w:r>
      <w:r w:rsidRPr="00705DF2">
        <w:rPr>
          <w:rFonts w:ascii="Times New Roman" w:hAnsi="Times New Roman" w:cs="Times New Roman"/>
        </w:rPr>
        <w:t xml:space="preserve"> GB</w:t>
      </w:r>
      <w:r>
        <w:rPr>
          <w:rFonts w:ascii="Times New Roman" w:hAnsi="Times New Roman" w:cs="Times New Roman"/>
        </w:rPr>
        <w:t>P</w:t>
      </w:r>
      <w:r w:rsidRPr="00705DF2">
        <w:rPr>
          <w:rFonts w:ascii="Times New Roman" w:hAnsi="Times New Roman" w:cs="Times New Roman"/>
        </w:rPr>
        <w:t>, 62 NDL, 23 GBND, 34 GBB1, 29 GBB2 and 46 NDB1</w:t>
      </w:r>
      <w:r>
        <w:rPr>
          <w:rFonts w:ascii="Times New Roman" w:hAnsi="Times New Roman" w:cs="Times New Roman"/>
        </w:rPr>
        <w:t>.</w:t>
      </w:r>
      <w:r w:rsidRPr="00705DF2">
        <w:rPr>
          <w:rFonts w:ascii="Times New Roman" w:hAnsi="Times New Roman" w:cs="Times New Roman"/>
        </w:rPr>
        <w:t xml:space="preserve"> Each animal was traced from its date of birth to the date of loss and the cause of loss noted. For the estimation of yearly mortality rate, the period between 1978 – 1985 was chosen, because all the genotypes had fair chance of representation and the variance between them minimal. T-statistics was used to test significant differences between means.</w:t>
      </w:r>
    </w:p>
    <w:p w14:paraId="20337BF1"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yearly mortality rate was calculated as the number of dead animals alive within the same year expressed in percentage. The average yearly mortality rate was calculated as the total yearly mortality rate divided by the total number of years.</w:t>
      </w:r>
    </w:p>
    <w:p w14:paraId="72268B6A"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Mortality rate was also looked at between the ages</w:t>
      </w:r>
      <w:r>
        <w:rPr>
          <w:rFonts w:ascii="Times New Roman" w:hAnsi="Times New Roman" w:cs="Times New Roman"/>
        </w:rPr>
        <w:t xml:space="preserve"> </w:t>
      </w:r>
      <w:proofErr w:type="gramStart"/>
      <w:r>
        <w:rPr>
          <w:rFonts w:ascii="Times New Roman" w:hAnsi="Times New Roman" w:cs="Times New Roman"/>
        </w:rPr>
        <w:t xml:space="preserve">of </w:t>
      </w:r>
      <w:r w:rsidRPr="00705DF2">
        <w:rPr>
          <w:rFonts w:ascii="Times New Roman" w:hAnsi="Times New Roman" w:cs="Times New Roman"/>
        </w:rPr>
        <w:t xml:space="preserve"> 0</w:t>
      </w:r>
      <w:proofErr w:type="gramEnd"/>
      <w:r w:rsidRPr="00705DF2">
        <w:rPr>
          <w:rFonts w:ascii="Times New Roman" w:hAnsi="Times New Roman" w:cs="Times New Roman"/>
        </w:rPr>
        <w:t xml:space="preserve"> – 6 months, 6 – 12 months, 1 -2 years, 2 – 3 years and 3 years and above within genotype. Mortality rate at these ages was taken as the percentage dead to the total number of animals alive at that age. Herd extinction was studied and death as a method of extinction was compared to other methods pooled together within genotype. The values were compared with chi-square test at 5% level of significance. The comparison was for 2 genotypes at a time.</w:t>
      </w:r>
    </w:p>
    <w:p w14:paraId="4BBF4A8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causes of death were studied. Due to lack of confirmatory te</w:t>
      </w:r>
      <w:r>
        <w:rPr>
          <w:rFonts w:ascii="Times New Roman" w:hAnsi="Times New Roman" w:cs="Times New Roman"/>
        </w:rPr>
        <w:t>s</w:t>
      </w:r>
      <w:r w:rsidRPr="00705DF2">
        <w:rPr>
          <w:rFonts w:ascii="Times New Roman" w:hAnsi="Times New Roman" w:cs="Times New Roman"/>
        </w:rPr>
        <w:t xml:space="preserve">ts on pathogens that led to death as well as observed health disorders, causes of death in broad terms were categorized to areas of disease attack.  </w:t>
      </w:r>
    </w:p>
    <w:p w14:paraId="049C1CE8" w14:textId="77777777" w:rsidR="00647E4A" w:rsidRPr="00705DF2" w:rsidRDefault="00647E4A" w:rsidP="00647E4A">
      <w:pPr>
        <w:jc w:val="both"/>
        <w:rPr>
          <w:rFonts w:ascii="Times New Roman" w:hAnsi="Times New Roman" w:cs="Times New Roman"/>
        </w:rPr>
      </w:pPr>
    </w:p>
    <w:p w14:paraId="740D924C"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RESULT</w:t>
      </w:r>
    </w:p>
    <w:p w14:paraId="47B25948" w14:textId="48E0057F"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study was</w:t>
      </w:r>
      <w:r>
        <w:rPr>
          <w:rFonts w:ascii="Times New Roman" w:hAnsi="Times New Roman" w:cs="Times New Roman"/>
        </w:rPr>
        <w:t xml:space="preserve"> carried out in stages, the first was to determine the cause of exit </w:t>
      </w:r>
      <w:r w:rsidRPr="00705DF2">
        <w:rPr>
          <w:rFonts w:ascii="Times New Roman" w:hAnsi="Times New Roman" w:cs="Times New Roman"/>
        </w:rPr>
        <w:t xml:space="preserve">the herd within genotype shown in Table 1. It is evident that very significant </w:t>
      </w:r>
      <w:bookmarkStart w:id="3" w:name="_Hlk210460532"/>
      <w:r w:rsidRPr="00705DF2">
        <w:rPr>
          <w:rFonts w:ascii="Times New Roman" w:hAnsi="Times New Roman" w:cs="Times New Roman"/>
        </w:rPr>
        <w:t>(P&lt;0.01) and (P&lt;0.001)</w:t>
      </w:r>
      <w:bookmarkEnd w:id="3"/>
      <w:r w:rsidRPr="00705DF2">
        <w:rPr>
          <w:rFonts w:ascii="Times New Roman" w:hAnsi="Times New Roman" w:cs="Times New Roman"/>
        </w:rPr>
        <w:t xml:space="preserve"> differences exist in GBI and GBL/NDL as well as GBB1 respectively. There were </w:t>
      </w:r>
      <w:r>
        <w:rPr>
          <w:rFonts w:ascii="Times New Roman" w:hAnsi="Times New Roman" w:cs="Times New Roman"/>
        </w:rPr>
        <w:t>non</w:t>
      </w:r>
      <w:r w:rsidRPr="00705DF2">
        <w:rPr>
          <w:rFonts w:ascii="Times New Roman" w:hAnsi="Times New Roman" w:cs="Times New Roman"/>
        </w:rPr>
        <w:t>-significant (P&gt;0.05) differences for most of the crossbreds (NDB1, GBND, GBB2, F1, F2).</w:t>
      </w:r>
    </w:p>
    <w:p w14:paraId="2017F9BF" w14:textId="77777777" w:rsidR="00647E4A" w:rsidRDefault="00647E4A" w:rsidP="00647E4A">
      <w:pPr>
        <w:jc w:val="both"/>
        <w:rPr>
          <w:rFonts w:ascii="Times New Roman" w:hAnsi="Times New Roman" w:cs="Times New Roman"/>
        </w:rPr>
      </w:pPr>
    </w:p>
    <w:p w14:paraId="52D4DF04" w14:textId="77777777" w:rsidR="00647E4A" w:rsidRDefault="00647E4A" w:rsidP="00647E4A">
      <w:pPr>
        <w:jc w:val="both"/>
        <w:rPr>
          <w:rFonts w:ascii="Times New Roman" w:hAnsi="Times New Roman" w:cs="Times New Roman"/>
          <w:b/>
          <w:sz w:val="18"/>
          <w:szCs w:val="18"/>
        </w:rPr>
      </w:pPr>
    </w:p>
    <w:p w14:paraId="4B7C72FF" w14:textId="77777777" w:rsidR="00647E4A" w:rsidRDefault="00647E4A" w:rsidP="00647E4A">
      <w:pPr>
        <w:jc w:val="both"/>
        <w:rPr>
          <w:rFonts w:ascii="Times New Roman" w:hAnsi="Times New Roman" w:cs="Times New Roman"/>
          <w:b/>
          <w:sz w:val="18"/>
          <w:szCs w:val="18"/>
        </w:rPr>
      </w:pPr>
    </w:p>
    <w:p w14:paraId="0054729D" w14:textId="77777777" w:rsidR="00647E4A" w:rsidRDefault="00647E4A" w:rsidP="00647E4A">
      <w:pPr>
        <w:jc w:val="both"/>
        <w:rPr>
          <w:rFonts w:ascii="Times New Roman" w:hAnsi="Times New Roman" w:cs="Times New Roman"/>
          <w:b/>
          <w:sz w:val="18"/>
          <w:szCs w:val="18"/>
        </w:rPr>
      </w:pPr>
    </w:p>
    <w:p w14:paraId="42BD9992" w14:textId="77777777" w:rsidR="00647E4A" w:rsidRDefault="00647E4A" w:rsidP="00647E4A">
      <w:pPr>
        <w:jc w:val="both"/>
        <w:rPr>
          <w:rFonts w:ascii="Times New Roman" w:hAnsi="Times New Roman" w:cs="Times New Roman"/>
          <w:b/>
          <w:sz w:val="18"/>
          <w:szCs w:val="18"/>
        </w:rPr>
      </w:pPr>
    </w:p>
    <w:p w14:paraId="7EB95A24" w14:textId="77777777" w:rsidR="00647E4A" w:rsidRDefault="00647E4A" w:rsidP="00647E4A">
      <w:pPr>
        <w:jc w:val="both"/>
        <w:rPr>
          <w:rFonts w:ascii="Times New Roman" w:hAnsi="Times New Roman" w:cs="Times New Roman"/>
          <w:b/>
          <w:sz w:val="18"/>
          <w:szCs w:val="18"/>
        </w:rPr>
      </w:pPr>
    </w:p>
    <w:p w14:paraId="27C41915" w14:textId="77777777" w:rsidR="00647E4A" w:rsidRPr="006E67E7" w:rsidRDefault="00647E4A" w:rsidP="00647E4A">
      <w:pPr>
        <w:jc w:val="both"/>
        <w:rPr>
          <w:rFonts w:ascii="Times New Roman" w:hAnsi="Times New Roman" w:cs="Times New Roman"/>
          <w:b/>
          <w:sz w:val="18"/>
          <w:szCs w:val="18"/>
        </w:rPr>
      </w:pPr>
      <w:r w:rsidRPr="006E67E7">
        <w:rPr>
          <w:rFonts w:ascii="Times New Roman" w:hAnsi="Times New Roman" w:cs="Times New Roman"/>
          <w:b/>
          <w:sz w:val="18"/>
          <w:szCs w:val="18"/>
        </w:rPr>
        <w:lastRenderedPageBreak/>
        <w:t>TABLE 1: PERCENTAGE DEATHS, CULLS, SLAUGHTER, TRANSFERS AND SALES WITHIN GENOTYPE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60"/>
        <w:gridCol w:w="1340"/>
        <w:gridCol w:w="1260"/>
        <w:gridCol w:w="1243"/>
        <w:gridCol w:w="1367"/>
        <w:gridCol w:w="1440"/>
        <w:gridCol w:w="1080"/>
      </w:tblGrid>
      <w:tr w:rsidR="00647E4A" w:rsidRPr="006E67E7" w14:paraId="4E703825" w14:textId="77777777" w:rsidTr="008229F6">
        <w:trPr>
          <w:trHeight w:val="436"/>
        </w:trPr>
        <w:tc>
          <w:tcPr>
            <w:tcW w:w="1360" w:type="dxa"/>
          </w:tcPr>
          <w:p w14:paraId="2902F3CD"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YEAR</w:t>
            </w:r>
          </w:p>
        </w:tc>
        <w:tc>
          <w:tcPr>
            <w:tcW w:w="1340" w:type="dxa"/>
          </w:tcPr>
          <w:p w14:paraId="714FC9A6"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CF7DEC4"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NDL</w:t>
            </w:r>
          </w:p>
        </w:tc>
        <w:tc>
          <w:tcPr>
            <w:tcW w:w="1243" w:type="dxa"/>
          </w:tcPr>
          <w:p w14:paraId="6C29C99C"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NDB1</w:t>
            </w:r>
          </w:p>
        </w:tc>
        <w:tc>
          <w:tcPr>
            <w:tcW w:w="1367" w:type="dxa"/>
          </w:tcPr>
          <w:p w14:paraId="1A285FA8"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GBND</w:t>
            </w:r>
          </w:p>
        </w:tc>
        <w:tc>
          <w:tcPr>
            <w:tcW w:w="1440" w:type="dxa"/>
            <w:tcBorders>
              <w:right w:val="nil"/>
            </w:tcBorders>
          </w:tcPr>
          <w:p w14:paraId="19EA7EC9"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GBB2</w:t>
            </w:r>
          </w:p>
        </w:tc>
        <w:tc>
          <w:tcPr>
            <w:tcW w:w="1080" w:type="dxa"/>
            <w:tcBorders>
              <w:top w:val="single" w:sz="4" w:space="0" w:color="auto"/>
              <w:left w:val="nil"/>
              <w:bottom w:val="single" w:sz="4" w:space="0" w:color="auto"/>
              <w:right w:val="nil"/>
            </w:tcBorders>
          </w:tcPr>
          <w:p w14:paraId="540E94D3"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GBB1</w:t>
            </w:r>
          </w:p>
        </w:tc>
      </w:tr>
      <w:tr w:rsidR="00647E4A" w:rsidRPr="006E67E7" w14:paraId="3A6D0F8B" w14:textId="77777777" w:rsidTr="008229F6">
        <w:trPr>
          <w:trHeight w:val="285"/>
        </w:trPr>
        <w:tc>
          <w:tcPr>
            <w:tcW w:w="1360" w:type="dxa"/>
            <w:tcBorders>
              <w:bottom w:val="nil"/>
            </w:tcBorders>
          </w:tcPr>
          <w:p w14:paraId="4226C6F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Deaths</w:t>
            </w:r>
          </w:p>
        </w:tc>
        <w:tc>
          <w:tcPr>
            <w:tcW w:w="1340" w:type="dxa"/>
            <w:tcBorders>
              <w:bottom w:val="nil"/>
            </w:tcBorders>
          </w:tcPr>
          <w:p w14:paraId="64AB14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w:t>
            </w:r>
            <w:r>
              <w:rPr>
                <w:rFonts w:ascii="Times New Roman" w:hAnsi="Times New Roman" w:cs="Times New Roman"/>
                <w:sz w:val="18"/>
                <w:szCs w:val="18"/>
              </w:rPr>
              <w:t>7</w:t>
            </w:r>
            <w:r w:rsidRPr="006E67E7">
              <w:rPr>
                <w:rFonts w:ascii="Times New Roman" w:hAnsi="Times New Roman" w:cs="Times New Roman"/>
                <w:sz w:val="18"/>
                <w:szCs w:val="18"/>
              </w:rPr>
              <w:t>.</w:t>
            </w:r>
            <w:r>
              <w:rPr>
                <w:rFonts w:ascii="Times New Roman" w:hAnsi="Times New Roman" w:cs="Times New Roman"/>
                <w:sz w:val="18"/>
                <w:szCs w:val="18"/>
              </w:rPr>
              <w:t>6</w:t>
            </w:r>
          </w:p>
        </w:tc>
        <w:tc>
          <w:tcPr>
            <w:tcW w:w="1260" w:type="dxa"/>
            <w:tcBorders>
              <w:bottom w:val="nil"/>
            </w:tcBorders>
          </w:tcPr>
          <w:p w14:paraId="1230AE4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76.6</w:t>
            </w:r>
          </w:p>
        </w:tc>
        <w:tc>
          <w:tcPr>
            <w:tcW w:w="1243" w:type="dxa"/>
            <w:tcBorders>
              <w:bottom w:val="nil"/>
            </w:tcBorders>
          </w:tcPr>
          <w:p w14:paraId="709B982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56.5</w:t>
            </w:r>
          </w:p>
        </w:tc>
        <w:tc>
          <w:tcPr>
            <w:tcW w:w="1367" w:type="dxa"/>
            <w:tcBorders>
              <w:bottom w:val="nil"/>
            </w:tcBorders>
          </w:tcPr>
          <w:p w14:paraId="1C29551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52.9</w:t>
            </w:r>
          </w:p>
        </w:tc>
        <w:tc>
          <w:tcPr>
            <w:tcW w:w="1440" w:type="dxa"/>
            <w:tcBorders>
              <w:bottom w:val="nil"/>
              <w:right w:val="nil"/>
            </w:tcBorders>
          </w:tcPr>
          <w:p w14:paraId="78B1C7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60.0</w:t>
            </w:r>
          </w:p>
        </w:tc>
        <w:tc>
          <w:tcPr>
            <w:tcW w:w="1080" w:type="dxa"/>
            <w:tcBorders>
              <w:top w:val="single" w:sz="4" w:space="0" w:color="auto"/>
              <w:left w:val="nil"/>
              <w:bottom w:val="nil"/>
              <w:right w:val="nil"/>
            </w:tcBorders>
          </w:tcPr>
          <w:p w14:paraId="5742D83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79.5</w:t>
            </w:r>
          </w:p>
        </w:tc>
      </w:tr>
      <w:tr w:rsidR="00647E4A" w:rsidRPr="006E67E7" w14:paraId="1F0CA19D" w14:textId="77777777" w:rsidTr="008229F6">
        <w:trPr>
          <w:trHeight w:val="272"/>
        </w:trPr>
        <w:tc>
          <w:tcPr>
            <w:tcW w:w="1360" w:type="dxa"/>
            <w:tcBorders>
              <w:top w:val="nil"/>
              <w:left w:val="nil"/>
              <w:bottom w:val="nil"/>
              <w:right w:val="nil"/>
            </w:tcBorders>
          </w:tcPr>
          <w:p w14:paraId="04FA1A5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Culls</w:t>
            </w:r>
          </w:p>
        </w:tc>
        <w:tc>
          <w:tcPr>
            <w:tcW w:w="1340" w:type="dxa"/>
            <w:tcBorders>
              <w:top w:val="nil"/>
              <w:left w:val="nil"/>
              <w:bottom w:val="nil"/>
              <w:right w:val="nil"/>
            </w:tcBorders>
          </w:tcPr>
          <w:p w14:paraId="09D25DF2"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9.5</w:t>
            </w:r>
          </w:p>
        </w:tc>
        <w:tc>
          <w:tcPr>
            <w:tcW w:w="1260" w:type="dxa"/>
            <w:tcBorders>
              <w:top w:val="nil"/>
              <w:left w:val="nil"/>
              <w:bottom w:val="nil"/>
              <w:right w:val="nil"/>
            </w:tcBorders>
          </w:tcPr>
          <w:p w14:paraId="666ABF90" w14:textId="77777777" w:rsidR="00647E4A" w:rsidRPr="006E67E7" w:rsidRDefault="00647E4A" w:rsidP="008229F6">
            <w:pPr>
              <w:rPr>
                <w:rFonts w:ascii="Times New Roman" w:hAnsi="Times New Roman" w:cs="Times New Roman"/>
                <w:sz w:val="18"/>
                <w:szCs w:val="18"/>
              </w:rPr>
            </w:pPr>
          </w:p>
        </w:tc>
        <w:tc>
          <w:tcPr>
            <w:tcW w:w="1243" w:type="dxa"/>
            <w:tcBorders>
              <w:top w:val="nil"/>
              <w:left w:val="nil"/>
              <w:bottom w:val="nil"/>
              <w:right w:val="nil"/>
            </w:tcBorders>
          </w:tcPr>
          <w:p w14:paraId="2843EF6D"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21.7</w:t>
            </w:r>
          </w:p>
        </w:tc>
        <w:tc>
          <w:tcPr>
            <w:tcW w:w="1367" w:type="dxa"/>
            <w:tcBorders>
              <w:top w:val="nil"/>
              <w:left w:val="nil"/>
              <w:bottom w:val="nil"/>
              <w:right w:val="nil"/>
            </w:tcBorders>
          </w:tcPr>
          <w:p w14:paraId="5144E2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23.5</w:t>
            </w:r>
          </w:p>
        </w:tc>
        <w:tc>
          <w:tcPr>
            <w:tcW w:w="1440" w:type="dxa"/>
            <w:tcBorders>
              <w:top w:val="nil"/>
              <w:left w:val="nil"/>
              <w:bottom w:val="nil"/>
              <w:right w:val="nil"/>
            </w:tcBorders>
          </w:tcPr>
          <w:p w14:paraId="5AB5AB5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8.0</w:t>
            </w:r>
          </w:p>
        </w:tc>
        <w:tc>
          <w:tcPr>
            <w:tcW w:w="1080" w:type="dxa"/>
            <w:tcBorders>
              <w:top w:val="nil"/>
              <w:left w:val="nil"/>
              <w:bottom w:val="nil"/>
              <w:right w:val="nil"/>
            </w:tcBorders>
          </w:tcPr>
          <w:p w14:paraId="067A5B4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r>
      <w:tr w:rsidR="00647E4A" w:rsidRPr="006E67E7" w14:paraId="33853DB3" w14:textId="77777777" w:rsidTr="008229F6">
        <w:trPr>
          <w:trHeight w:val="290"/>
        </w:trPr>
        <w:tc>
          <w:tcPr>
            <w:tcW w:w="1360" w:type="dxa"/>
            <w:tcBorders>
              <w:top w:val="nil"/>
              <w:left w:val="nil"/>
              <w:bottom w:val="nil"/>
              <w:right w:val="nil"/>
            </w:tcBorders>
          </w:tcPr>
          <w:p w14:paraId="42A0D050"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Slaughter</w:t>
            </w:r>
          </w:p>
        </w:tc>
        <w:tc>
          <w:tcPr>
            <w:tcW w:w="1340" w:type="dxa"/>
            <w:tcBorders>
              <w:top w:val="nil"/>
              <w:left w:val="nil"/>
              <w:bottom w:val="nil"/>
              <w:right w:val="nil"/>
            </w:tcBorders>
          </w:tcPr>
          <w:p w14:paraId="2E646375"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7.8</w:t>
            </w:r>
          </w:p>
        </w:tc>
        <w:tc>
          <w:tcPr>
            <w:tcW w:w="1260" w:type="dxa"/>
            <w:tcBorders>
              <w:top w:val="nil"/>
              <w:left w:val="nil"/>
              <w:bottom w:val="nil"/>
              <w:right w:val="nil"/>
            </w:tcBorders>
          </w:tcPr>
          <w:p w14:paraId="5C48438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8.5</w:t>
            </w:r>
          </w:p>
        </w:tc>
        <w:tc>
          <w:tcPr>
            <w:tcW w:w="1243" w:type="dxa"/>
            <w:tcBorders>
              <w:top w:val="nil"/>
              <w:left w:val="nil"/>
              <w:bottom w:val="nil"/>
              <w:right w:val="nil"/>
            </w:tcBorders>
          </w:tcPr>
          <w:p w14:paraId="5B53DC4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17.4</w:t>
            </w:r>
          </w:p>
        </w:tc>
        <w:tc>
          <w:tcPr>
            <w:tcW w:w="1367" w:type="dxa"/>
            <w:tcBorders>
              <w:top w:val="nil"/>
              <w:left w:val="nil"/>
              <w:bottom w:val="nil"/>
              <w:right w:val="nil"/>
            </w:tcBorders>
          </w:tcPr>
          <w:p w14:paraId="3B364CC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2.9</w:t>
            </w:r>
          </w:p>
        </w:tc>
        <w:tc>
          <w:tcPr>
            <w:tcW w:w="1440" w:type="dxa"/>
            <w:tcBorders>
              <w:top w:val="nil"/>
              <w:left w:val="nil"/>
              <w:bottom w:val="nil"/>
              <w:right w:val="nil"/>
            </w:tcBorders>
          </w:tcPr>
          <w:p w14:paraId="2D2C8F51"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2182D72A" w14:textId="77777777" w:rsidR="00647E4A" w:rsidRPr="006E67E7" w:rsidRDefault="00647E4A" w:rsidP="008229F6">
            <w:pPr>
              <w:rPr>
                <w:rFonts w:ascii="Times New Roman" w:hAnsi="Times New Roman" w:cs="Times New Roman"/>
                <w:sz w:val="18"/>
                <w:szCs w:val="18"/>
              </w:rPr>
            </w:pPr>
          </w:p>
        </w:tc>
      </w:tr>
      <w:tr w:rsidR="00647E4A" w:rsidRPr="006E67E7" w14:paraId="0701729F" w14:textId="77777777" w:rsidTr="008229F6">
        <w:trPr>
          <w:trHeight w:val="279"/>
        </w:trPr>
        <w:tc>
          <w:tcPr>
            <w:tcW w:w="1360" w:type="dxa"/>
            <w:tcBorders>
              <w:top w:val="nil"/>
              <w:left w:val="nil"/>
              <w:bottom w:val="nil"/>
              <w:right w:val="nil"/>
            </w:tcBorders>
          </w:tcPr>
          <w:p w14:paraId="199CD4E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Transfer</w:t>
            </w:r>
          </w:p>
        </w:tc>
        <w:tc>
          <w:tcPr>
            <w:tcW w:w="1340" w:type="dxa"/>
            <w:tcBorders>
              <w:top w:val="nil"/>
              <w:left w:val="nil"/>
              <w:bottom w:val="nil"/>
              <w:right w:val="nil"/>
            </w:tcBorders>
          </w:tcPr>
          <w:p w14:paraId="30A0190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4.2</w:t>
            </w:r>
          </w:p>
        </w:tc>
        <w:tc>
          <w:tcPr>
            <w:tcW w:w="1260" w:type="dxa"/>
            <w:tcBorders>
              <w:top w:val="nil"/>
              <w:left w:val="nil"/>
              <w:bottom w:val="nil"/>
              <w:right w:val="nil"/>
            </w:tcBorders>
          </w:tcPr>
          <w:p w14:paraId="08EBFD9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w:t>
            </w:r>
          </w:p>
        </w:tc>
        <w:tc>
          <w:tcPr>
            <w:tcW w:w="1243" w:type="dxa"/>
            <w:tcBorders>
              <w:top w:val="nil"/>
              <w:left w:val="nil"/>
              <w:bottom w:val="nil"/>
              <w:right w:val="nil"/>
            </w:tcBorders>
          </w:tcPr>
          <w:p w14:paraId="606CC64C" w14:textId="77777777" w:rsidR="00647E4A" w:rsidRPr="006E67E7" w:rsidRDefault="00647E4A" w:rsidP="008229F6">
            <w:pPr>
              <w:rPr>
                <w:rFonts w:ascii="Times New Roman" w:hAnsi="Times New Roman" w:cs="Times New Roman"/>
                <w:sz w:val="18"/>
                <w:szCs w:val="18"/>
              </w:rPr>
            </w:pPr>
          </w:p>
        </w:tc>
        <w:tc>
          <w:tcPr>
            <w:tcW w:w="1367" w:type="dxa"/>
            <w:tcBorders>
              <w:top w:val="nil"/>
              <w:left w:val="nil"/>
              <w:bottom w:val="nil"/>
              <w:right w:val="nil"/>
            </w:tcBorders>
          </w:tcPr>
          <w:p w14:paraId="48004B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5.9</w:t>
            </w:r>
          </w:p>
        </w:tc>
        <w:tc>
          <w:tcPr>
            <w:tcW w:w="1440" w:type="dxa"/>
            <w:tcBorders>
              <w:top w:val="nil"/>
              <w:left w:val="nil"/>
              <w:bottom w:val="nil"/>
              <w:right w:val="nil"/>
            </w:tcBorders>
          </w:tcPr>
          <w:p w14:paraId="4E4F95BE"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5E3088E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2.6</w:t>
            </w:r>
          </w:p>
        </w:tc>
      </w:tr>
      <w:tr w:rsidR="00647E4A" w:rsidRPr="006E67E7" w14:paraId="4F8F8A7F" w14:textId="77777777" w:rsidTr="008229F6">
        <w:trPr>
          <w:trHeight w:val="282"/>
        </w:trPr>
        <w:tc>
          <w:tcPr>
            <w:tcW w:w="1360" w:type="dxa"/>
            <w:tcBorders>
              <w:top w:val="nil"/>
              <w:left w:val="nil"/>
              <w:bottom w:val="nil"/>
              <w:right w:val="nil"/>
            </w:tcBorders>
          </w:tcPr>
          <w:p w14:paraId="5D96E9A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Sale</w:t>
            </w:r>
          </w:p>
        </w:tc>
        <w:tc>
          <w:tcPr>
            <w:tcW w:w="1340" w:type="dxa"/>
            <w:tcBorders>
              <w:top w:val="nil"/>
              <w:left w:val="nil"/>
              <w:bottom w:val="nil"/>
              <w:right w:val="nil"/>
            </w:tcBorders>
          </w:tcPr>
          <w:p w14:paraId="018F2FE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w:t>
            </w:r>
            <w:r>
              <w:rPr>
                <w:rFonts w:ascii="Times New Roman" w:hAnsi="Times New Roman" w:cs="Times New Roman"/>
                <w:sz w:val="18"/>
                <w:szCs w:val="18"/>
              </w:rPr>
              <w:t>0</w:t>
            </w:r>
          </w:p>
        </w:tc>
        <w:tc>
          <w:tcPr>
            <w:tcW w:w="1260" w:type="dxa"/>
            <w:tcBorders>
              <w:top w:val="nil"/>
              <w:left w:val="nil"/>
              <w:bottom w:val="nil"/>
              <w:right w:val="nil"/>
            </w:tcBorders>
          </w:tcPr>
          <w:p w14:paraId="6D2D37C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c>
          <w:tcPr>
            <w:tcW w:w="1243" w:type="dxa"/>
            <w:tcBorders>
              <w:top w:val="nil"/>
              <w:left w:val="nil"/>
              <w:bottom w:val="nil"/>
              <w:right w:val="nil"/>
            </w:tcBorders>
          </w:tcPr>
          <w:p w14:paraId="7AC2F54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4.3</w:t>
            </w:r>
          </w:p>
        </w:tc>
        <w:tc>
          <w:tcPr>
            <w:tcW w:w="1367" w:type="dxa"/>
            <w:tcBorders>
              <w:top w:val="nil"/>
              <w:left w:val="nil"/>
              <w:bottom w:val="nil"/>
              <w:right w:val="nil"/>
            </w:tcBorders>
          </w:tcPr>
          <w:p w14:paraId="2449DFD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14.7</w:t>
            </w:r>
          </w:p>
        </w:tc>
        <w:tc>
          <w:tcPr>
            <w:tcW w:w="1440" w:type="dxa"/>
            <w:tcBorders>
              <w:top w:val="nil"/>
              <w:left w:val="nil"/>
              <w:bottom w:val="nil"/>
              <w:right w:val="nil"/>
            </w:tcBorders>
          </w:tcPr>
          <w:p w14:paraId="411D3CF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32.0</w:t>
            </w:r>
          </w:p>
        </w:tc>
        <w:tc>
          <w:tcPr>
            <w:tcW w:w="1080" w:type="dxa"/>
            <w:tcBorders>
              <w:top w:val="nil"/>
              <w:left w:val="nil"/>
              <w:bottom w:val="nil"/>
              <w:right w:val="nil"/>
            </w:tcBorders>
          </w:tcPr>
          <w:p w14:paraId="19B8548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5.1</w:t>
            </w:r>
          </w:p>
        </w:tc>
      </w:tr>
      <w:tr w:rsidR="00647E4A" w:rsidRPr="006E67E7" w14:paraId="679E6C77" w14:textId="77777777" w:rsidTr="008229F6">
        <w:trPr>
          <w:trHeight w:val="570"/>
        </w:trPr>
        <w:tc>
          <w:tcPr>
            <w:tcW w:w="1360" w:type="dxa"/>
            <w:tcBorders>
              <w:top w:val="nil"/>
              <w:bottom w:val="single" w:sz="4" w:space="0" w:color="auto"/>
            </w:tcBorders>
          </w:tcPr>
          <w:p w14:paraId="50C1009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Chi-square of deaths vs others</w:t>
            </w:r>
          </w:p>
        </w:tc>
        <w:tc>
          <w:tcPr>
            <w:tcW w:w="1340" w:type="dxa"/>
            <w:tcBorders>
              <w:top w:val="nil"/>
              <w:bottom w:val="single" w:sz="4" w:space="0" w:color="auto"/>
            </w:tcBorders>
          </w:tcPr>
          <w:p w14:paraId="17410551"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2</w:t>
            </w:r>
            <w:r w:rsidRPr="006E67E7">
              <w:rPr>
                <w:rFonts w:ascii="Times New Roman" w:hAnsi="Times New Roman" w:cs="Times New Roman"/>
                <w:sz w:val="18"/>
                <w:szCs w:val="18"/>
              </w:rPr>
              <w:t>0.</w:t>
            </w:r>
            <w:r>
              <w:rPr>
                <w:rFonts w:ascii="Times New Roman" w:hAnsi="Times New Roman" w:cs="Times New Roman"/>
                <w:sz w:val="18"/>
                <w:szCs w:val="18"/>
              </w:rPr>
              <w:t>35</w:t>
            </w:r>
          </w:p>
          <w:p w14:paraId="3475A11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60" w:type="dxa"/>
            <w:tcBorders>
              <w:top w:val="nil"/>
              <w:bottom w:val="single" w:sz="4" w:space="0" w:color="auto"/>
            </w:tcBorders>
          </w:tcPr>
          <w:p w14:paraId="1FB1865C"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13.3</w:t>
            </w:r>
          </w:p>
          <w:p w14:paraId="787C483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43" w:type="dxa"/>
            <w:tcBorders>
              <w:top w:val="nil"/>
              <w:bottom w:val="single" w:sz="4" w:space="0" w:color="auto"/>
            </w:tcBorders>
          </w:tcPr>
          <w:p w14:paraId="52EA78A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0.8</w:t>
            </w:r>
          </w:p>
        </w:tc>
        <w:tc>
          <w:tcPr>
            <w:tcW w:w="1367" w:type="dxa"/>
            <w:tcBorders>
              <w:top w:val="nil"/>
              <w:bottom w:val="single" w:sz="4" w:space="0" w:color="auto"/>
            </w:tcBorders>
          </w:tcPr>
          <w:p w14:paraId="0823C4C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0.1</w:t>
            </w:r>
          </w:p>
        </w:tc>
        <w:tc>
          <w:tcPr>
            <w:tcW w:w="1440" w:type="dxa"/>
            <w:tcBorders>
              <w:top w:val="nil"/>
              <w:bottom w:val="single" w:sz="4" w:space="0" w:color="auto"/>
              <w:right w:val="nil"/>
            </w:tcBorders>
          </w:tcPr>
          <w:p w14:paraId="5F41213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1.0</w:t>
            </w:r>
          </w:p>
        </w:tc>
        <w:tc>
          <w:tcPr>
            <w:tcW w:w="1080" w:type="dxa"/>
            <w:tcBorders>
              <w:top w:val="nil"/>
              <w:left w:val="nil"/>
              <w:bottom w:val="single" w:sz="4" w:space="0" w:color="auto"/>
              <w:right w:val="nil"/>
            </w:tcBorders>
          </w:tcPr>
          <w:p w14:paraId="60A539A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13.6</w:t>
            </w:r>
          </w:p>
          <w:p w14:paraId="3DA1148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r>
      <w:tr w:rsidR="00647E4A" w:rsidRPr="0048074C" w14:paraId="6D418A2D" w14:textId="77777777" w:rsidTr="008229F6">
        <w:tblPrEx>
          <w:tblBorders>
            <w:left w:val="single" w:sz="4" w:space="0" w:color="auto"/>
            <w:right w:val="single" w:sz="4" w:space="0" w:color="auto"/>
            <w:insideV w:val="single" w:sz="4" w:space="0" w:color="auto"/>
          </w:tblBorders>
          <w:tblLook w:val="0000" w:firstRow="0" w:lastRow="0" w:firstColumn="0" w:lastColumn="0" w:noHBand="0" w:noVBand="0"/>
        </w:tblPrEx>
        <w:trPr>
          <w:gridAfter w:val="6"/>
          <w:wAfter w:w="7730" w:type="dxa"/>
          <w:trHeight w:val="330"/>
        </w:trPr>
        <w:tc>
          <w:tcPr>
            <w:tcW w:w="1360" w:type="dxa"/>
            <w:tcBorders>
              <w:left w:val="nil"/>
              <w:bottom w:val="nil"/>
              <w:right w:val="nil"/>
            </w:tcBorders>
          </w:tcPr>
          <w:p w14:paraId="43B40C1D" w14:textId="77777777" w:rsidR="00647E4A" w:rsidRPr="0048074C" w:rsidRDefault="00647E4A" w:rsidP="008229F6">
            <w:pPr>
              <w:spacing w:after="160" w:line="278" w:lineRule="auto"/>
              <w:ind w:left="108"/>
              <w:rPr>
                <w:rFonts w:ascii="Times New Roman" w:hAnsi="Times New Roman" w:cs="Times New Roman"/>
                <w:b/>
                <w:sz w:val="18"/>
                <w:szCs w:val="18"/>
              </w:rPr>
            </w:pPr>
            <w:r w:rsidRPr="0048074C">
              <w:rPr>
                <w:rFonts w:ascii="Times New Roman" w:hAnsi="Times New Roman" w:cs="Times New Roman"/>
                <w:b/>
                <w:sz w:val="18"/>
                <w:szCs w:val="18"/>
              </w:rPr>
              <w:t>** =P&lt;0.01</w:t>
            </w:r>
          </w:p>
        </w:tc>
      </w:tr>
    </w:tbl>
    <w:p w14:paraId="065ED1CB" w14:textId="77777777" w:rsidR="00647E4A" w:rsidRDefault="00647E4A" w:rsidP="00647E4A">
      <w:pPr>
        <w:jc w:val="both"/>
        <w:rPr>
          <w:rFonts w:ascii="Times New Roman" w:hAnsi="Times New Roman" w:cs="Times New Roman"/>
        </w:rPr>
      </w:pPr>
      <w:r w:rsidRPr="00705DF2">
        <w:rPr>
          <w:rFonts w:ascii="Times New Roman" w:hAnsi="Times New Roman" w:cs="Times New Roman"/>
        </w:rPr>
        <w:t>When death was considered alone, Table 2 below shows the percentage mortality at birth within genotype.</w:t>
      </w:r>
    </w:p>
    <w:p w14:paraId="7EA30C85" w14:textId="77777777" w:rsidR="00647E4A" w:rsidRPr="00713572" w:rsidRDefault="00647E4A" w:rsidP="00647E4A">
      <w:pPr>
        <w:jc w:val="both"/>
        <w:rPr>
          <w:rFonts w:ascii="Times New Roman" w:hAnsi="Times New Roman" w:cs="Times New Roman"/>
          <w:b/>
          <w:sz w:val="18"/>
          <w:szCs w:val="18"/>
        </w:rPr>
      </w:pPr>
      <w:r w:rsidRPr="00713572">
        <w:rPr>
          <w:rFonts w:ascii="Times New Roman" w:hAnsi="Times New Roman" w:cs="Times New Roman"/>
          <w:b/>
          <w:sz w:val="18"/>
          <w:szCs w:val="18"/>
        </w:rPr>
        <w:t>TABLE 2: PERCENTAGE MORTALITY AT BIRTH</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713572" w14:paraId="269FF3FA" w14:textId="77777777" w:rsidTr="008229F6">
        <w:trPr>
          <w:trHeight w:val="350"/>
        </w:trPr>
        <w:tc>
          <w:tcPr>
            <w:tcW w:w="1350" w:type="dxa"/>
            <w:tcBorders>
              <w:left w:val="nil"/>
              <w:right w:val="nil"/>
            </w:tcBorders>
          </w:tcPr>
          <w:p w14:paraId="502437DC"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ITEM</w:t>
            </w:r>
          </w:p>
        </w:tc>
        <w:tc>
          <w:tcPr>
            <w:tcW w:w="1350" w:type="dxa"/>
            <w:tcBorders>
              <w:left w:val="nil"/>
              <w:right w:val="nil"/>
            </w:tcBorders>
          </w:tcPr>
          <w:p w14:paraId="187FE258"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7D1B0143"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NDL</w:t>
            </w:r>
          </w:p>
        </w:tc>
        <w:tc>
          <w:tcPr>
            <w:tcW w:w="1260" w:type="dxa"/>
            <w:tcBorders>
              <w:left w:val="nil"/>
              <w:right w:val="nil"/>
            </w:tcBorders>
          </w:tcPr>
          <w:p w14:paraId="100C697E"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NDB1</w:t>
            </w:r>
          </w:p>
        </w:tc>
        <w:tc>
          <w:tcPr>
            <w:tcW w:w="1350" w:type="dxa"/>
            <w:tcBorders>
              <w:left w:val="nil"/>
              <w:right w:val="nil"/>
            </w:tcBorders>
          </w:tcPr>
          <w:p w14:paraId="4737CDE1"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GBND</w:t>
            </w:r>
          </w:p>
        </w:tc>
        <w:tc>
          <w:tcPr>
            <w:tcW w:w="1440" w:type="dxa"/>
            <w:tcBorders>
              <w:left w:val="nil"/>
              <w:right w:val="nil"/>
            </w:tcBorders>
          </w:tcPr>
          <w:p w14:paraId="42E2190A"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GBB2</w:t>
            </w:r>
          </w:p>
        </w:tc>
        <w:tc>
          <w:tcPr>
            <w:tcW w:w="1350" w:type="dxa"/>
            <w:tcBorders>
              <w:left w:val="nil"/>
              <w:right w:val="nil"/>
            </w:tcBorders>
          </w:tcPr>
          <w:p w14:paraId="76E76879"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GBB1</w:t>
            </w:r>
          </w:p>
        </w:tc>
      </w:tr>
      <w:tr w:rsidR="00647E4A" w:rsidRPr="00713572" w14:paraId="13199193" w14:textId="77777777" w:rsidTr="008229F6">
        <w:trPr>
          <w:trHeight w:val="350"/>
        </w:trPr>
        <w:tc>
          <w:tcPr>
            <w:tcW w:w="1350" w:type="dxa"/>
            <w:tcBorders>
              <w:left w:val="nil"/>
              <w:bottom w:val="nil"/>
              <w:right w:val="nil"/>
            </w:tcBorders>
          </w:tcPr>
          <w:p w14:paraId="615F87C6"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NO</w:t>
            </w:r>
          </w:p>
        </w:tc>
        <w:tc>
          <w:tcPr>
            <w:tcW w:w="1350" w:type="dxa"/>
            <w:tcBorders>
              <w:left w:val="nil"/>
              <w:bottom w:val="nil"/>
              <w:right w:val="nil"/>
            </w:tcBorders>
          </w:tcPr>
          <w:p w14:paraId="28E89B7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98</w:t>
            </w:r>
          </w:p>
        </w:tc>
        <w:tc>
          <w:tcPr>
            <w:tcW w:w="1260" w:type="dxa"/>
            <w:tcBorders>
              <w:left w:val="nil"/>
              <w:bottom w:val="nil"/>
              <w:right w:val="nil"/>
            </w:tcBorders>
          </w:tcPr>
          <w:p w14:paraId="7EA1B4BE"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62</w:t>
            </w:r>
          </w:p>
        </w:tc>
        <w:tc>
          <w:tcPr>
            <w:tcW w:w="1260" w:type="dxa"/>
            <w:tcBorders>
              <w:left w:val="nil"/>
              <w:bottom w:val="nil"/>
              <w:right w:val="nil"/>
            </w:tcBorders>
          </w:tcPr>
          <w:p w14:paraId="1C9FCEEB"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46</w:t>
            </w:r>
          </w:p>
        </w:tc>
        <w:tc>
          <w:tcPr>
            <w:tcW w:w="1350" w:type="dxa"/>
            <w:tcBorders>
              <w:left w:val="nil"/>
              <w:bottom w:val="nil"/>
              <w:right w:val="nil"/>
            </w:tcBorders>
          </w:tcPr>
          <w:p w14:paraId="39D1C47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23</w:t>
            </w:r>
          </w:p>
        </w:tc>
        <w:tc>
          <w:tcPr>
            <w:tcW w:w="1440" w:type="dxa"/>
            <w:tcBorders>
              <w:left w:val="nil"/>
              <w:bottom w:val="nil"/>
              <w:right w:val="nil"/>
            </w:tcBorders>
          </w:tcPr>
          <w:p w14:paraId="3F6A104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29</w:t>
            </w:r>
          </w:p>
        </w:tc>
        <w:tc>
          <w:tcPr>
            <w:tcW w:w="1350" w:type="dxa"/>
            <w:tcBorders>
              <w:left w:val="nil"/>
              <w:bottom w:val="nil"/>
              <w:right w:val="nil"/>
            </w:tcBorders>
          </w:tcPr>
          <w:p w14:paraId="63000701"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39</w:t>
            </w:r>
          </w:p>
        </w:tc>
      </w:tr>
      <w:tr w:rsidR="00647E4A" w:rsidRPr="00713572" w14:paraId="467B7CF1" w14:textId="77777777" w:rsidTr="008229F6">
        <w:trPr>
          <w:trHeight w:val="360"/>
        </w:trPr>
        <w:tc>
          <w:tcPr>
            <w:tcW w:w="1350" w:type="dxa"/>
            <w:tcBorders>
              <w:top w:val="nil"/>
              <w:left w:val="nil"/>
              <w:bottom w:val="nil"/>
              <w:right w:val="nil"/>
            </w:tcBorders>
          </w:tcPr>
          <w:p w14:paraId="56F27092"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DEATHS</w:t>
            </w:r>
          </w:p>
        </w:tc>
        <w:tc>
          <w:tcPr>
            <w:tcW w:w="1350" w:type="dxa"/>
            <w:tcBorders>
              <w:top w:val="nil"/>
              <w:left w:val="nil"/>
              <w:bottom w:val="nil"/>
              <w:right w:val="nil"/>
            </w:tcBorders>
          </w:tcPr>
          <w:p w14:paraId="2DD5656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7</w:t>
            </w:r>
          </w:p>
        </w:tc>
        <w:tc>
          <w:tcPr>
            <w:tcW w:w="1260" w:type="dxa"/>
            <w:tcBorders>
              <w:top w:val="nil"/>
              <w:left w:val="nil"/>
              <w:bottom w:val="nil"/>
              <w:right w:val="nil"/>
            </w:tcBorders>
          </w:tcPr>
          <w:p w14:paraId="6EA034D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260" w:type="dxa"/>
            <w:tcBorders>
              <w:top w:val="nil"/>
              <w:left w:val="nil"/>
              <w:bottom w:val="nil"/>
              <w:right w:val="nil"/>
            </w:tcBorders>
          </w:tcPr>
          <w:p w14:paraId="13186285"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350" w:type="dxa"/>
            <w:tcBorders>
              <w:top w:val="nil"/>
              <w:left w:val="nil"/>
              <w:bottom w:val="nil"/>
              <w:right w:val="nil"/>
            </w:tcBorders>
          </w:tcPr>
          <w:p w14:paraId="29883B3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Borders>
              <w:top w:val="nil"/>
              <w:left w:val="nil"/>
              <w:bottom w:val="nil"/>
              <w:right w:val="nil"/>
            </w:tcBorders>
          </w:tcPr>
          <w:p w14:paraId="6A53AD7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c>
          <w:tcPr>
            <w:tcW w:w="1350" w:type="dxa"/>
            <w:tcBorders>
              <w:top w:val="nil"/>
              <w:left w:val="nil"/>
              <w:bottom w:val="nil"/>
              <w:right w:val="nil"/>
            </w:tcBorders>
          </w:tcPr>
          <w:p w14:paraId="27320F2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r>
      <w:tr w:rsidR="00647E4A" w:rsidRPr="00713572" w14:paraId="27184E27" w14:textId="77777777" w:rsidTr="008229F6">
        <w:trPr>
          <w:trHeight w:val="360"/>
        </w:trPr>
        <w:tc>
          <w:tcPr>
            <w:tcW w:w="1350" w:type="dxa"/>
            <w:tcBorders>
              <w:top w:val="nil"/>
              <w:left w:val="nil"/>
              <w:bottom w:val="single" w:sz="4" w:space="0" w:color="auto"/>
              <w:right w:val="nil"/>
            </w:tcBorders>
          </w:tcPr>
          <w:p w14:paraId="0A75117B"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w:t>
            </w:r>
          </w:p>
        </w:tc>
        <w:tc>
          <w:tcPr>
            <w:tcW w:w="1350" w:type="dxa"/>
            <w:tcBorders>
              <w:top w:val="nil"/>
              <w:left w:val="nil"/>
              <w:bottom w:val="single" w:sz="4" w:space="0" w:color="auto"/>
              <w:right w:val="nil"/>
            </w:tcBorders>
          </w:tcPr>
          <w:p w14:paraId="482C4CB0"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7.37b</w:t>
            </w:r>
          </w:p>
        </w:tc>
        <w:tc>
          <w:tcPr>
            <w:tcW w:w="1260" w:type="dxa"/>
            <w:tcBorders>
              <w:top w:val="nil"/>
              <w:left w:val="nil"/>
              <w:bottom w:val="single" w:sz="4" w:space="0" w:color="auto"/>
              <w:right w:val="nil"/>
            </w:tcBorders>
          </w:tcPr>
          <w:p w14:paraId="6686CDD5"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3.32ab</w:t>
            </w:r>
          </w:p>
        </w:tc>
        <w:tc>
          <w:tcPr>
            <w:tcW w:w="1260" w:type="dxa"/>
            <w:tcBorders>
              <w:top w:val="nil"/>
              <w:left w:val="nil"/>
              <w:bottom w:val="single" w:sz="4" w:space="0" w:color="auto"/>
              <w:right w:val="nil"/>
            </w:tcBorders>
          </w:tcPr>
          <w:p w14:paraId="5C9352A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350" w:type="dxa"/>
            <w:tcBorders>
              <w:top w:val="nil"/>
              <w:left w:val="nil"/>
              <w:bottom w:val="single" w:sz="4" w:space="0" w:color="auto"/>
              <w:right w:val="nil"/>
            </w:tcBorders>
          </w:tcPr>
          <w:p w14:paraId="1AD778B6"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Borders>
              <w:top w:val="nil"/>
              <w:left w:val="nil"/>
              <w:bottom w:val="single" w:sz="4" w:space="0" w:color="auto"/>
              <w:right w:val="nil"/>
            </w:tcBorders>
          </w:tcPr>
          <w:p w14:paraId="573EAAFE"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3.45ab</w:t>
            </w:r>
          </w:p>
        </w:tc>
        <w:tc>
          <w:tcPr>
            <w:tcW w:w="1350" w:type="dxa"/>
            <w:tcBorders>
              <w:top w:val="nil"/>
              <w:left w:val="nil"/>
              <w:bottom w:val="single" w:sz="4" w:space="0" w:color="auto"/>
              <w:right w:val="nil"/>
            </w:tcBorders>
          </w:tcPr>
          <w:p w14:paraId="1A32BA0D"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2.56ab</w:t>
            </w:r>
          </w:p>
        </w:tc>
      </w:tr>
      <w:tr w:rsidR="00647E4A" w:rsidRPr="00713572" w14:paraId="0CFA85E2" w14:textId="77777777" w:rsidTr="008229F6">
        <w:tc>
          <w:tcPr>
            <w:tcW w:w="9360" w:type="dxa"/>
            <w:gridSpan w:val="7"/>
            <w:tcBorders>
              <w:left w:val="nil"/>
              <w:bottom w:val="nil"/>
              <w:right w:val="nil"/>
            </w:tcBorders>
          </w:tcPr>
          <w:p w14:paraId="6A7B084E"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 xml:space="preserve">Row percentage with the same letter do not differ significantly (P&gt;0.05) between genotypes </w:t>
            </w:r>
          </w:p>
        </w:tc>
      </w:tr>
    </w:tbl>
    <w:p w14:paraId="01EEF803" w14:textId="77777777" w:rsidR="00647E4A" w:rsidRDefault="00647E4A" w:rsidP="00647E4A">
      <w:pPr>
        <w:jc w:val="both"/>
        <w:rPr>
          <w:rFonts w:ascii="Times New Roman" w:hAnsi="Times New Roman" w:cs="Times New Roman"/>
        </w:rPr>
      </w:pPr>
    </w:p>
    <w:p w14:paraId="47AD3473" w14:textId="77777777" w:rsidR="00647E4A" w:rsidRPr="00705DF2" w:rsidRDefault="00647E4A" w:rsidP="00647E4A">
      <w:pPr>
        <w:jc w:val="both"/>
        <w:rPr>
          <w:rFonts w:ascii="Times New Roman" w:hAnsi="Times New Roman" w:cs="Times New Roman"/>
        </w:rPr>
      </w:pPr>
      <w:r>
        <w:rPr>
          <w:rFonts w:ascii="Times New Roman" w:hAnsi="Times New Roman" w:cs="Times New Roman"/>
        </w:rPr>
        <w:t>C</w:t>
      </w:r>
      <w:r w:rsidRPr="00705DF2">
        <w:rPr>
          <w:rFonts w:ascii="Times New Roman" w:hAnsi="Times New Roman" w:cs="Times New Roman"/>
        </w:rPr>
        <w:t>rossbred</w:t>
      </w:r>
      <w:r>
        <w:rPr>
          <w:rFonts w:ascii="Times New Roman" w:hAnsi="Times New Roman" w:cs="Times New Roman"/>
        </w:rPr>
        <w:t>s</w:t>
      </w:r>
      <w:r w:rsidRPr="00705DF2">
        <w:rPr>
          <w:rFonts w:ascii="Times New Roman" w:hAnsi="Times New Roman" w:cs="Times New Roman"/>
        </w:rPr>
        <w:t xml:space="preserve"> </w:t>
      </w:r>
      <w:r>
        <w:rPr>
          <w:rFonts w:ascii="Times New Roman" w:hAnsi="Times New Roman" w:cs="Times New Roman"/>
        </w:rPr>
        <w:t xml:space="preserve">NDB1 and </w:t>
      </w:r>
      <w:r w:rsidRPr="00705DF2">
        <w:rPr>
          <w:rFonts w:ascii="Times New Roman" w:hAnsi="Times New Roman" w:cs="Times New Roman"/>
        </w:rPr>
        <w:t>GBND were significantly (P&lt;0.05) better than purebred German brown (GB</w:t>
      </w:r>
      <w:r>
        <w:rPr>
          <w:rFonts w:ascii="Times New Roman" w:hAnsi="Times New Roman" w:cs="Times New Roman"/>
        </w:rPr>
        <w:t>P)</w:t>
      </w:r>
      <w:r w:rsidRPr="00705DF2">
        <w:rPr>
          <w:rFonts w:ascii="Times New Roman" w:hAnsi="Times New Roman" w:cs="Times New Roman"/>
        </w:rPr>
        <w:t>, however, this difference was not maintained as crossbreds (GBB2 and GBB1) were not significantly (P&gt;0.05) different from GB</w:t>
      </w:r>
      <w:r>
        <w:rPr>
          <w:rFonts w:ascii="Times New Roman" w:hAnsi="Times New Roman" w:cs="Times New Roman"/>
        </w:rPr>
        <w:t>P</w:t>
      </w:r>
      <w:r w:rsidRPr="00705DF2">
        <w:rPr>
          <w:rFonts w:ascii="Times New Roman" w:hAnsi="Times New Roman" w:cs="Times New Roman"/>
        </w:rPr>
        <w:t xml:space="preserve">. </w:t>
      </w:r>
      <w:r>
        <w:rPr>
          <w:rFonts w:ascii="Times New Roman" w:hAnsi="Times New Roman" w:cs="Times New Roman"/>
        </w:rPr>
        <w:t xml:space="preserve">In addition, the crossbreds did not differ significantly (P&gt;0.05) from the purebred local </w:t>
      </w:r>
      <w:proofErr w:type="spellStart"/>
      <w:r>
        <w:rPr>
          <w:rFonts w:ascii="Times New Roman" w:hAnsi="Times New Roman" w:cs="Times New Roman"/>
        </w:rPr>
        <w:t>N’dama</w:t>
      </w:r>
      <w:proofErr w:type="spellEnd"/>
      <w:r>
        <w:rPr>
          <w:rFonts w:ascii="Times New Roman" w:hAnsi="Times New Roman" w:cs="Times New Roman"/>
        </w:rPr>
        <w:t xml:space="preserve"> when death is considered as a pathway of exiting the herd.</w:t>
      </w:r>
    </w:p>
    <w:p w14:paraId="5AC203CF" w14:textId="77777777" w:rsidR="00647E4A" w:rsidRDefault="00647E4A" w:rsidP="00647E4A">
      <w:pPr>
        <w:jc w:val="both"/>
        <w:rPr>
          <w:rFonts w:ascii="Times New Roman" w:hAnsi="Times New Roman" w:cs="Times New Roman"/>
        </w:rPr>
      </w:pPr>
      <w:r>
        <w:rPr>
          <w:rFonts w:ascii="Times New Roman" w:hAnsi="Times New Roman" w:cs="Times New Roman"/>
        </w:rPr>
        <w:t xml:space="preserve">Furthermore, mortality </w:t>
      </w:r>
      <w:r w:rsidRPr="00705DF2">
        <w:rPr>
          <w:rFonts w:ascii="Times New Roman" w:hAnsi="Times New Roman" w:cs="Times New Roman"/>
        </w:rPr>
        <w:t>in the first six months of birth showed that only GBND maintained this significant (P&lt;0.05) difference over all other genotypes</w:t>
      </w:r>
      <w:r>
        <w:rPr>
          <w:rFonts w:ascii="Times New Roman" w:hAnsi="Times New Roman" w:cs="Times New Roman"/>
        </w:rPr>
        <w:t xml:space="preserve"> (Table 3).</w:t>
      </w:r>
    </w:p>
    <w:p w14:paraId="6018F97C" w14:textId="77777777" w:rsidR="00647E4A" w:rsidRPr="004C3A56" w:rsidRDefault="00647E4A" w:rsidP="00647E4A">
      <w:pPr>
        <w:jc w:val="both"/>
        <w:rPr>
          <w:rFonts w:ascii="Times New Roman" w:hAnsi="Times New Roman" w:cs="Times New Roman"/>
          <w:b/>
          <w:sz w:val="18"/>
          <w:szCs w:val="18"/>
        </w:rPr>
      </w:pPr>
      <w:r w:rsidRPr="004C3A56">
        <w:rPr>
          <w:rFonts w:ascii="Times New Roman" w:hAnsi="Times New Roman" w:cs="Times New Roman"/>
          <w:b/>
          <w:sz w:val="18"/>
          <w:szCs w:val="18"/>
        </w:rPr>
        <w:t>TABLE 3: PERCENTAGE MORTALITY BETWEEN 1 -6 MONTHS</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4C3A56" w14:paraId="0D841B4A" w14:textId="77777777" w:rsidTr="008229F6">
        <w:trPr>
          <w:trHeight w:val="323"/>
        </w:trPr>
        <w:tc>
          <w:tcPr>
            <w:tcW w:w="1350" w:type="dxa"/>
            <w:tcBorders>
              <w:left w:val="nil"/>
              <w:right w:val="nil"/>
            </w:tcBorders>
          </w:tcPr>
          <w:p w14:paraId="3927E95B"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ITEM</w:t>
            </w:r>
          </w:p>
        </w:tc>
        <w:tc>
          <w:tcPr>
            <w:tcW w:w="1350" w:type="dxa"/>
            <w:tcBorders>
              <w:left w:val="nil"/>
              <w:right w:val="nil"/>
            </w:tcBorders>
          </w:tcPr>
          <w:p w14:paraId="4B3023B2"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10D64320"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NDL</w:t>
            </w:r>
          </w:p>
        </w:tc>
        <w:tc>
          <w:tcPr>
            <w:tcW w:w="1260" w:type="dxa"/>
            <w:tcBorders>
              <w:left w:val="nil"/>
              <w:right w:val="nil"/>
            </w:tcBorders>
          </w:tcPr>
          <w:p w14:paraId="06D9E5D7"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NDB1</w:t>
            </w:r>
          </w:p>
        </w:tc>
        <w:tc>
          <w:tcPr>
            <w:tcW w:w="1350" w:type="dxa"/>
            <w:tcBorders>
              <w:left w:val="nil"/>
              <w:right w:val="nil"/>
            </w:tcBorders>
          </w:tcPr>
          <w:p w14:paraId="705319F5"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GBND</w:t>
            </w:r>
          </w:p>
        </w:tc>
        <w:tc>
          <w:tcPr>
            <w:tcW w:w="1440" w:type="dxa"/>
            <w:tcBorders>
              <w:left w:val="nil"/>
              <w:right w:val="nil"/>
            </w:tcBorders>
          </w:tcPr>
          <w:p w14:paraId="3F17B65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GBB2</w:t>
            </w:r>
          </w:p>
        </w:tc>
        <w:tc>
          <w:tcPr>
            <w:tcW w:w="1350" w:type="dxa"/>
            <w:tcBorders>
              <w:left w:val="nil"/>
              <w:right w:val="nil"/>
            </w:tcBorders>
          </w:tcPr>
          <w:p w14:paraId="0BBA84C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GBB1</w:t>
            </w:r>
          </w:p>
        </w:tc>
      </w:tr>
      <w:tr w:rsidR="00647E4A" w:rsidRPr="004C3A56" w14:paraId="6A9742A9" w14:textId="77777777" w:rsidTr="008229F6">
        <w:trPr>
          <w:trHeight w:val="350"/>
        </w:trPr>
        <w:tc>
          <w:tcPr>
            <w:tcW w:w="1350" w:type="dxa"/>
            <w:tcBorders>
              <w:left w:val="nil"/>
              <w:bottom w:val="nil"/>
              <w:right w:val="nil"/>
            </w:tcBorders>
          </w:tcPr>
          <w:p w14:paraId="20178F5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NO</w:t>
            </w:r>
          </w:p>
        </w:tc>
        <w:tc>
          <w:tcPr>
            <w:tcW w:w="1350" w:type="dxa"/>
            <w:tcBorders>
              <w:left w:val="nil"/>
              <w:bottom w:val="nil"/>
              <w:right w:val="nil"/>
            </w:tcBorders>
          </w:tcPr>
          <w:p w14:paraId="42E2016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88</w:t>
            </w:r>
          </w:p>
        </w:tc>
        <w:tc>
          <w:tcPr>
            <w:tcW w:w="1260" w:type="dxa"/>
            <w:tcBorders>
              <w:left w:val="nil"/>
              <w:bottom w:val="nil"/>
              <w:right w:val="nil"/>
            </w:tcBorders>
          </w:tcPr>
          <w:p w14:paraId="735D74C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60</w:t>
            </w:r>
          </w:p>
        </w:tc>
        <w:tc>
          <w:tcPr>
            <w:tcW w:w="1260" w:type="dxa"/>
            <w:tcBorders>
              <w:left w:val="nil"/>
              <w:bottom w:val="nil"/>
              <w:right w:val="nil"/>
            </w:tcBorders>
          </w:tcPr>
          <w:p w14:paraId="63551F39"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46</w:t>
            </w:r>
          </w:p>
        </w:tc>
        <w:tc>
          <w:tcPr>
            <w:tcW w:w="1350" w:type="dxa"/>
            <w:tcBorders>
              <w:left w:val="nil"/>
              <w:bottom w:val="nil"/>
              <w:right w:val="nil"/>
            </w:tcBorders>
          </w:tcPr>
          <w:p w14:paraId="539BCB8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w:t>
            </w:r>
          </w:p>
        </w:tc>
        <w:tc>
          <w:tcPr>
            <w:tcW w:w="1440" w:type="dxa"/>
            <w:tcBorders>
              <w:left w:val="nil"/>
              <w:bottom w:val="nil"/>
              <w:right w:val="nil"/>
            </w:tcBorders>
          </w:tcPr>
          <w:p w14:paraId="1ADB397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w:t>
            </w:r>
          </w:p>
        </w:tc>
        <w:tc>
          <w:tcPr>
            <w:tcW w:w="1350" w:type="dxa"/>
            <w:tcBorders>
              <w:left w:val="nil"/>
              <w:bottom w:val="nil"/>
              <w:right w:val="nil"/>
            </w:tcBorders>
          </w:tcPr>
          <w:p w14:paraId="6738015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38</w:t>
            </w:r>
          </w:p>
        </w:tc>
      </w:tr>
      <w:tr w:rsidR="00647E4A" w:rsidRPr="004C3A56" w14:paraId="4EB926E0" w14:textId="77777777" w:rsidTr="008229F6">
        <w:trPr>
          <w:trHeight w:val="270"/>
        </w:trPr>
        <w:tc>
          <w:tcPr>
            <w:tcW w:w="1350" w:type="dxa"/>
            <w:tcBorders>
              <w:top w:val="nil"/>
              <w:left w:val="nil"/>
              <w:bottom w:val="nil"/>
              <w:right w:val="nil"/>
            </w:tcBorders>
          </w:tcPr>
          <w:p w14:paraId="47E53D1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DEATHS</w:t>
            </w:r>
          </w:p>
        </w:tc>
        <w:tc>
          <w:tcPr>
            <w:tcW w:w="1350" w:type="dxa"/>
            <w:tcBorders>
              <w:top w:val="nil"/>
              <w:left w:val="nil"/>
              <w:bottom w:val="nil"/>
              <w:right w:val="nil"/>
            </w:tcBorders>
          </w:tcPr>
          <w:p w14:paraId="406654B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w:t>
            </w:r>
          </w:p>
        </w:tc>
        <w:tc>
          <w:tcPr>
            <w:tcW w:w="1260" w:type="dxa"/>
            <w:tcBorders>
              <w:top w:val="nil"/>
              <w:left w:val="nil"/>
              <w:bottom w:val="nil"/>
              <w:right w:val="nil"/>
            </w:tcBorders>
          </w:tcPr>
          <w:p w14:paraId="30CC6F0F"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14</w:t>
            </w:r>
          </w:p>
        </w:tc>
        <w:tc>
          <w:tcPr>
            <w:tcW w:w="1260" w:type="dxa"/>
            <w:tcBorders>
              <w:top w:val="nil"/>
              <w:left w:val="nil"/>
              <w:bottom w:val="nil"/>
              <w:right w:val="nil"/>
            </w:tcBorders>
          </w:tcPr>
          <w:p w14:paraId="2DCD5AF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10</w:t>
            </w:r>
          </w:p>
        </w:tc>
        <w:tc>
          <w:tcPr>
            <w:tcW w:w="1350" w:type="dxa"/>
            <w:tcBorders>
              <w:top w:val="nil"/>
              <w:left w:val="nil"/>
              <w:bottom w:val="nil"/>
              <w:right w:val="nil"/>
            </w:tcBorders>
          </w:tcPr>
          <w:p w14:paraId="3A28226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w:t>
            </w:r>
          </w:p>
        </w:tc>
        <w:tc>
          <w:tcPr>
            <w:tcW w:w="1440" w:type="dxa"/>
            <w:tcBorders>
              <w:top w:val="nil"/>
              <w:left w:val="nil"/>
              <w:bottom w:val="nil"/>
              <w:right w:val="nil"/>
            </w:tcBorders>
          </w:tcPr>
          <w:p w14:paraId="30BDA83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c>
          <w:tcPr>
            <w:tcW w:w="1350" w:type="dxa"/>
            <w:tcBorders>
              <w:top w:val="nil"/>
              <w:left w:val="nil"/>
              <w:bottom w:val="nil"/>
              <w:right w:val="nil"/>
            </w:tcBorders>
          </w:tcPr>
          <w:p w14:paraId="76EBCA3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r>
      <w:tr w:rsidR="00647E4A" w:rsidRPr="004C3A56" w14:paraId="5DC5EAE9" w14:textId="77777777" w:rsidTr="008229F6">
        <w:trPr>
          <w:trHeight w:val="360"/>
        </w:trPr>
        <w:tc>
          <w:tcPr>
            <w:tcW w:w="1350" w:type="dxa"/>
            <w:tcBorders>
              <w:top w:val="nil"/>
              <w:left w:val="nil"/>
              <w:right w:val="nil"/>
            </w:tcBorders>
          </w:tcPr>
          <w:p w14:paraId="30152E2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w:t>
            </w:r>
          </w:p>
        </w:tc>
        <w:tc>
          <w:tcPr>
            <w:tcW w:w="1350" w:type="dxa"/>
            <w:tcBorders>
              <w:top w:val="nil"/>
              <w:left w:val="nil"/>
              <w:right w:val="nil"/>
            </w:tcBorders>
          </w:tcPr>
          <w:p w14:paraId="379757C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23.86b</w:t>
            </w:r>
          </w:p>
        </w:tc>
        <w:tc>
          <w:tcPr>
            <w:tcW w:w="1260" w:type="dxa"/>
            <w:tcBorders>
              <w:top w:val="nil"/>
              <w:left w:val="nil"/>
              <w:right w:val="nil"/>
            </w:tcBorders>
          </w:tcPr>
          <w:p w14:paraId="440FDC3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23.33b</w:t>
            </w:r>
          </w:p>
        </w:tc>
        <w:tc>
          <w:tcPr>
            <w:tcW w:w="1260" w:type="dxa"/>
            <w:tcBorders>
              <w:top w:val="nil"/>
              <w:left w:val="nil"/>
              <w:right w:val="nil"/>
            </w:tcBorders>
          </w:tcPr>
          <w:p w14:paraId="2F80F3A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21.74b</w:t>
            </w:r>
          </w:p>
        </w:tc>
        <w:tc>
          <w:tcPr>
            <w:tcW w:w="1350" w:type="dxa"/>
            <w:tcBorders>
              <w:top w:val="nil"/>
              <w:left w:val="nil"/>
              <w:right w:val="nil"/>
            </w:tcBorders>
          </w:tcPr>
          <w:p w14:paraId="0110A2F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13.04a</w:t>
            </w:r>
          </w:p>
        </w:tc>
        <w:tc>
          <w:tcPr>
            <w:tcW w:w="1440" w:type="dxa"/>
            <w:tcBorders>
              <w:top w:val="nil"/>
              <w:left w:val="nil"/>
              <w:right w:val="nil"/>
            </w:tcBorders>
          </w:tcPr>
          <w:p w14:paraId="7649A2C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28.58b</w:t>
            </w:r>
          </w:p>
        </w:tc>
        <w:tc>
          <w:tcPr>
            <w:tcW w:w="1350" w:type="dxa"/>
            <w:tcBorders>
              <w:top w:val="nil"/>
              <w:left w:val="nil"/>
              <w:right w:val="nil"/>
            </w:tcBorders>
          </w:tcPr>
          <w:p w14:paraId="01F637C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21.05b</w:t>
            </w:r>
          </w:p>
        </w:tc>
      </w:tr>
      <w:tr w:rsidR="00647E4A" w:rsidRPr="004C3A56" w14:paraId="69A0EA39" w14:textId="77777777" w:rsidTr="008229F6">
        <w:tc>
          <w:tcPr>
            <w:tcW w:w="9360" w:type="dxa"/>
            <w:gridSpan w:val="7"/>
            <w:tcBorders>
              <w:left w:val="nil"/>
              <w:bottom w:val="nil"/>
              <w:right w:val="nil"/>
            </w:tcBorders>
          </w:tcPr>
          <w:p w14:paraId="0CD1D9E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Row percentage with the same letter do not differ significantly (P&gt;0.05) between genotypes</w:t>
            </w:r>
          </w:p>
        </w:tc>
      </w:tr>
    </w:tbl>
    <w:p w14:paraId="5D468A36" w14:textId="77777777" w:rsidR="00647E4A" w:rsidRPr="00705DF2" w:rsidRDefault="00647E4A" w:rsidP="00647E4A">
      <w:pPr>
        <w:jc w:val="both"/>
        <w:rPr>
          <w:rFonts w:ascii="Times New Roman" w:hAnsi="Times New Roman" w:cs="Times New Roman"/>
        </w:rPr>
      </w:pPr>
    </w:p>
    <w:p w14:paraId="76311CF8" w14:textId="77777777" w:rsidR="00647E4A" w:rsidRDefault="00647E4A" w:rsidP="00647E4A">
      <w:pPr>
        <w:jc w:val="both"/>
        <w:rPr>
          <w:rFonts w:ascii="Times New Roman" w:hAnsi="Times New Roman" w:cs="Times New Roman"/>
        </w:rPr>
      </w:pPr>
      <w:r w:rsidRPr="00705DF2">
        <w:rPr>
          <w:rFonts w:ascii="Times New Roman" w:hAnsi="Times New Roman" w:cs="Times New Roman"/>
        </w:rPr>
        <w:t xml:space="preserve">Table 4 below showed crossbred GBND and NDL maintained this positive significant (P&lt;0.05) difference over other genotypes.  </w:t>
      </w:r>
    </w:p>
    <w:p w14:paraId="553150C0" w14:textId="77777777" w:rsidR="00647E4A" w:rsidRDefault="00647E4A" w:rsidP="00647E4A">
      <w:pPr>
        <w:jc w:val="both"/>
        <w:rPr>
          <w:rFonts w:ascii="Times New Roman" w:hAnsi="Times New Roman" w:cs="Times New Roman"/>
          <w:b/>
          <w:sz w:val="18"/>
          <w:szCs w:val="18"/>
        </w:rPr>
      </w:pPr>
    </w:p>
    <w:p w14:paraId="5FF3BCED" w14:textId="77777777" w:rsidR="00647E4A" w:rsidRDefault="00647E4A" w:rsidP="00647E4A">
      <w:pPr>
        <w:jc w:val="both"/>
        <w:rPr>
          <w:rFonts w:ascii="Times New Roman" w:hAnsi="Times New Roman" w:cs="Times New Roman"/>
          <w:b/>
          <w:sz w:val="18"/>
          <w:szCs w:val="18"/>
        </w:rPr>
      </w:pPr>
    </w:p>
    <w:p w14:paraId="24A3AE82" w14:textId="77777777" w:rsidR="00647E4A" w:rsidRPr="00405325" w:rsidRDefault="00647E4A" w:rsidP="00647E4A">
      <w:pPr>
        <w:jc w:val="both"/>
        <w:rPr>
          <w:rFonts w:ascii="Times New Roman" w:hAnsi="Times New Roman" w:cs="Times New Roman"/>
          <w:b/>
          <w:sz w:val="18"/>
          <w:szCs w:val="18"/>
        </w:rPr>
      </w:pPr>
      <w:r w:rsidRPr="00405325">
        <w:rPr>
          <w:rFonts w:ascii="Times New Roman" w:hAnsi="Times New Roman" w:cs="Times New Roman"/>
          <w:b/>
          <w:sz w:val="18"/>
          <w:szCs w:val="18"/>
        </w:rPr>
        <w:t>TABLE 4: PERCENTAGE MORTALITY BETWEEN 6 – 12 MONTHS</w:t>
      </w:r>
    </w:p>
    <w:tbl>
      <w:tblPr>
        <w:tblStyle w:val="TableGrid"/>
        <w:tblW w:w="9453" w:type="dxa"/>
        <w:tblLook w:val="04A0" w:firstRow="1" w:lastRow="0" w:firstColumn="1" w:lastColumn="0" w:noHBand="0" w:noVBand="1"/>
      </w:tblPr>
      <w:tblGrid>
        <w:gridCol w:w="1350"/>
        <w:gridCol w:w="1350"/>
        <w:gridCol w:w="1214"/>
        <w:gridCol w:w="1474"/>
        <w:gridCol w:w="12"/>
        <w:gridCol w:w="1287"/>
        <w:gridCol w:w="91"/>
        <w:gridCol w:w="1286"/>
        <w:gridCol w:w="92"/>
        <w:gridCol w:w="1211"/>
        <w:gridCol w:w="86"/>
      </w:tblGrid>
      <w:tr w:rsidR="00647E4A" w:rsidRPr="00405325" w14:paraId="02EDE609" w14:textId="77777777" w:rsidTr="008229F6">
        <w:trPr>
          <w:gridAfter w:val="1"/>
          <w:wAfter w:w="86" w:type="dxa"/>
          <w:trHeight w:val="416"/>
        </w:trPr>
        <w:tc>
          <w:tcPr>
            <w:tcW w:w="1350" w:type="dxa"/>
            <w:tcBorders>
              <w:left w:val="nil"/>
              <w:right w:val="nil"/>
            </w:tcBorders>
          </w:tcPr>
          <w:p w14:paraId="366A85F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ITEM</w:t>
            </w:r>
          </w:p>
        </w:tc>
        <w:tc>
          <w:tcPr>
            <w:tcW w:w="1350" w:type="dxa"/>
            <w:tcBorders>
              <w:left w:val="nil"/>
              <w:right w:val="nil"/>
            </w:tcBorders>
          </w:tcPr>
          <w:p w14:paraId="2FA265A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w:t>
            </w:r>
            <w:r>
              <w:rPr>
                <w:rFonts w:ascii="Times New Roman" w:hAnsi="Times New Roman" w:cs="Times New Roman"/>
                <w:b/>
                <w:sz w:val="18"/>
                <w:szCs w:val="18"/>
              </w:rPr>
              <w:t>P</w:t>
            </w:r>
          </w:p>
        </w:tc>
        <w:tc>
          <w:tcPr>
            <w:tcW w:w="1214" w:type="dxa"/>
            <w:tcBorders>
              <w:left w:val="nil"/>
              <w:right w:val="nil"/>
            </w:tcBorders>
          </w:tcPr>
          <w:p w14:paraId="042229A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NDL</w:t>
            </w:r>
          </w:p>
        </w:tc>
        <w:tc>
          <w:tcPr>
            <w:tcW w:w="1474" w:type="dxa"/>
            <w:tcBorders>
              <w:left w:val="nil"/>
              <w:right w:val="nil"/>
            </w:tcBorders>
          </w:tcPr>
          <w:p w14:paraId="2DA4ED2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NDB1</w:t>
            </w:r>
          </w:p>
        </w:tc>
        <w:tc>
          <w:tcPr>
            <w:tcW w:w="1299" w:type="dxa"/>
            <w:gridSpan w:val="2"/>
            <w:tcBorders>
              <w:left w:val="nil"/>
              <w:right w:val="nil"/>
            </w:tcBorders>
          </w:tcPr>
          <w:p w14:paraId="2B2A797D"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GBND</w:t>
            </w:r>
          </w:p>
        </w:tc>
        <w:tc>
          <w:tcPr>
            <w:tcW w:w="1377" w:type="dxa"/>
            <w:gridSpan w:val="2"/>
            <w:tcBorders>
              <w:left w:val="nil"/>
              <w:right w:val="nil"/>
            </w:tcBorders>
          </w:tcPr>
          <w:p w14:paraId="17836A1C"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GBB2</w:t>
            </w:r>
          </w:p>
        </w:tc>
        <w:tc>
          <w:tcPr>
            <w:tcW w:w="1303" w:type="dxa"/>
            <w:gridSpan w:val="2"/>
            <w:tcBorders>
              <w:left w:val="nil"/>
              <w:right w:val="nil"/>
            </w:tcBorders>
          </w:tcPr>
          <w:p w14:paraId="278A6268"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GBB1</w:t>
            </w:r>
          </w:p>
        </w:tc>
      </w:tr>
      <w:tr w:rsidR="00647E4A" w:rsidRPr="00405325" w14:paraId="0C148088" w14:textId="77777777" w:rsidTr="008229F6">
        <w:trPr>
          <w:trHeight w:val="422"/>
        </w:trPr>
        <w:tc>
          <w:tcPr>
            <w:tcW w:w="1350" w:type="dxa"/>
            <w:tcBorders>
              <w:left w:val="nil"/>
              <w:bottom w:val="nil"/>
              <w:right w:val="nil"/>
            </w:tcBorders>
          </w:tcPr>
          <w:p w14:paraId="7B9E87DC"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NO</w:t>
            </w:r>
          </w:p>
        </w:tc>
        <w:tc>
          <w:tcPr>
            <w:tcW w:w="1350" w:type="dxa"/>
            <w:tcBorders>
              <w:left w:val="nil"/>
              <w:bottom w:val="nil"/>
              <w:right w:val="nil"/>
            </w:tcBorders>
          </w:tcPr>
          <w:p w14:paraId="0BCF03A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67</w:t>
            </w:r>
          </w:p>
        </w:tc>
        <w:tc>
          <w:tcPr>
            <w:tcW w:w="1214" w:type="dxa"/>
            <w:tcBorders>
              <w:left w:val="nil"/>
              <w:bottom w:val="nil"/>
              <w:right w:val="nil"/>
            </w:tcBorders>
          </w:tcPr>
          <w:p w14:paraId="1FCBEA7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46</w:t>
            </w:r>
          </w:p>
        </w:tc>
        <w:tc>
          <w:tcPr>
            <w:tcW w:w="1486" w:type="dxa"/>
            <w:gridSpan w:val="2"/>
            <w:tcBorders>
              <w:left w:val="nil"/>
              <w:bottom w:val="nil"/>
              <w:right w:val="nil"/>
            </w:tcBorders>
          </w:tcPr>
          <w:p w14:paraId="6CEEDE6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36</w:t>
            </w:r>
          </w:p>
        </w:tc>
        <w:tc>
          <w:tcPr>
            <w:tcW w:w="1378" w:type="dxa"/>
            <w:gridSpan w:val="2"/>
            <w:tcBorders>
              <w:left w:val="nil"/>
              <w:bottom w:val="nil"/>
              <w:right w:val="nil"/>
            </w:tcBorders>
          </w:tcPr>
          <w:p w14:paraId="22D6E2F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378" w:type="dxa"/>
            <w:gridSpan w:val="2"/>
            <w:tcBorders>
              <w:left w:val="nil"/>
              <w:bottom w:val="nil"/>
              <w:right w:val="nil"/>
            </w:tcBorders>
          </w:tcPr>
          <w:p w14:paraId="28CE1DEF"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297" w:type="dxa"/>
            <w:gridSpan w:val="2"/>
            <w:tcBorders>
              <w:left w:val="nil"/>
              <w:bottom w:val="nil"/>
              <w:right w:val="nil"/>
            </w:tcBorders>
          </w:tcPr>
          <w:p w14:paraId="065F2B80"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30</w:t>
            </w:r>
          </w:p>
        </w:tc>
      </w:tr>
      <w:tr w:rsidR="00647E4A" w:rsidRPr="00405325" w14:paraId="6BC11D99" w14:textId="77777777" w:rsidTr="008229F6">
        <w:trPr>
          <w:trHeight w:val="413"/>
        </w:trPr>
        <w:tc>
          <w:tcPr>
            <w:tcW w:w="1350" w:type="dxa"/>
            <w:tcBorders>
              <w:top w:val="nil"/>
              <w:left w:val="nil"/>
              <w:bottom w:val="nil"/>
              <w:right w:val="nil"/>
            </w:tcBorders>
          </w:tcPr>
          <w:p w14:paraId="0993894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DEATHS</w:t>
            </w:r>
          </w:p>
        </w:tc>
        <w:tc>
          <w:tcPr>
            <w:tcW w:w="1350" w:type="dxa"/>
            <w:tcBorders>
              <w:top w:val="nil"/>
              <w:left w:val="nil"/>
              <w:bottom w:val="nil"/>
              <w:right w:val="nil"/>
            </w:tcBorders>
          </w:tcPr>
          <w:p w14:paraId="7C05E7D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14</w:t>
            </w:r>
          </w:p>
        </w:tc>
        <w:tc>
          <w:tcPr>
            <w:tcW w:w="1214" w:type="dxa"/>
            <w:tcBorders>
              <w:top w:val="nil"/>
              <w:left w:val="nil"/>
              <w:bottom w:val="nil"/>
              <w:right w:val="nil"/>
            </w:tcBorders>
          </w:tcPr>
          <w:p w14:paraId="099B2F45"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w:t>
            </w:r>
          </w:p>
        </w:tc>
        <w:tc>
          <w:tcPr>
            <w:tcW w:w="1486" w:type="dxa"/>
            <w:gridSpan w:val="2"/>
            <w:tcBorders>
              <w:top w:val="nil"/>
              <w:left w:val="nil"/>
              <w:bottom w:val="nil"/>
              <w:right w:val="nil"/>
            </w:tcBorders>
          </w:tcPr>
          <w:p w14:paraId="217124BD"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w:t>
            </w:r>
          </w:p>
        </w:tc>
        <w:tc>
          <w:tcPr>
            <w:tcW w:w="1378" w:type="dxa"/>
            <w:gridSpan w:val="2"/>
            <w:tcBorders>
              <w:top w:val="nil"/>
              <w:left w:val="nil"/>
              <w:bottom w:val="nil"/>
              <w:right w:val="nil"/>
            </w:tcBorders>
          </w:tcPr>
          <w:p w14:paraId="0C9B22C2"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w:t>
            </w:r>
          </w:p>
        </w:tc>
        <w:tc>
          <w:tcPr>
            <w:tcW w:w="1378" w:type="dxa"/>
            <w:gridSpan w:val="2"/>
            <w:tcBorders>
              <w:top w:val="nil"/>
              <w:left w:val="nil"/>
              <w:bottom w:val="nil"/>
              <w:right w:val="nil"/>
            </w:tcBorders>
          </w:tcPr>
          <w:p w14:paraId="36911384"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w:t>
            </w:r>
          </w:p>
        </w:tc>
        <w:tc>
          <w:tcPr>
            <w:tcW w:w="1297" w:type="dxa"/>
            <w:gridSpan w:val="2"/>
            <w:tcBorders>
              <w:top w:val="nil"/>
              <w:left w:val="nil"/>
              <w:bottom w:val="nil"/>
              <w:right w:val="nil"/>
            </w:tcBorders>
          </w:tcPr>
          <w:p w14:paraId="76A67A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7</w:t>
            </w:r>
          </w:p>
        </w:tc>
      </w:tr>
      <w:tr w:rsidR="00647E4A" w:rsidRPr="00405325" w14:paraId="3F36B7F9" w14:textId="77777777" w:rsidTr="008229F6">
        <w:trPr>
          <w:trHeight w:val="420"/>
        </w:trPr>
        <w:tc>
          <w:tcPr>
            <w:tcW w:w="1350" w:type="dxa"/>
            <w:tcBorders>
              <w:top w:val="nil"/>
              <w:left w:val="nil"/>
              <w:right w:val="nil"/>
            </w:tcBorders>
          </w:tcPr>
          <w:p w14:paraId="6A9979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w:t>
            </w:r>
          </w:p>
        </w:tc>
        <w:tc>
          <w:tcPr>
            <w:tcW w:w="1350" w:type="dxa"/>
            <w:tcBorders>
              <w:top w:val="nil"/>
              <w:left w:val="nil"/>
              <w:right w:val="nil"/>
            </w:tcBorders>
          </w:tcPr>
          <w:p w14:paraId="1CE1C99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20.89b</w:t>
            </w:r>
          </w:p>
        </w:tc>
        <w:tc>
          <w:tcPr>
            <w:tcW w:w="1214" w:type="dxa"/>
            <w:tcBorders>
              <w:top w:val="nil"/>
              <w:left w:val="nil"/>
              <w:right w:val="nil"/>
            </w:tcBorders>
          </w:tcPr>
          <w:p w14:paraId="1CFFA13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13.04ab</w:t>
            </w:r>
          </w:p>
        </w:tc>
        <w:tc>
          <w:tcPr>
            <w:tcW w:w="1486" w:type="dxa"/>
            <w:gridSpan w:val="2"/>
            <w:tcBorders>
              <w:top w:val="nil"/>
              <w:left w:val="nil"/>
              <w:right w:val="nil"/>
            </w:tcBorders>
          </w:tcPr>
          <w:p w14:paraId="15D7878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5.56a</w:t>
            </w:r>
          </w:p>
        </w:tc>
        <w:tc>
          <w:tcPr>
            <w:tcW w:w="1378" w:type="dxa"/>
            <w:gridSpan w:val="2"/>
            <w:tcBorders>
              <w:top w:val="nil"/>
              <w:left w:val="nil"/>
              <w:right w:val="nil"/>
            </w:tcBorders>
          </w:tcPr>
          <w:p w14:paraId="08771EC3"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5.0a</w:t>
            </w:r>
          </w:p>
        </w:tc>
        <w:tc>
          <w:tcPr>
            <w:tcW w:w="1378" w:type="dxa"/>
            <w:gridSpan w:val="2"/>
            <w:tcBorders>
              <w:top w:val="nil"/>
              <w:left w:val="nil"/>
              <w:right w:val="nil"/>
            </w:tcBorders>
          </w:tcPr>
          <w:p w14:paraId="5CE3D4B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15.0b</w:t>
            </w:r>
          </w:p>
        </w:tc>
        <w:tc>
          <w:tcPr>
            <w:tcW w:w="1297" w:type="dxa"/>
            <w:gridSpan w:val="2"/>
            <w:tcBorders>
              <w:top w:val="nil"/>
              <w:left w:val="nil"/>
              <w:right w:val="nil"/>
            </w:tcBorders>
          </w:tcPr>
          <w:p w14:paraId="2B643AF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23.33b</w:t>
            </w:r>
          </w:p>
        </w:tc>
      </w:tr>
      <w:tr w:rsidR="00647E4A" w:rsidRPr="00405325" w14:paraId="7EAC85A2" w14:textId="77777777" w:rsidTr="008229F6">
        <w:tblPrEx>
          <w:tblLook w:val="0000" w:firstRow="0" w:lastRow="0" w:firstColumn="0" w:lastColumn="0" w:noHBand="0" w:noVBand="0"/>
        </w:tblPrEx>
        <w:trPr>
          <w:gridAfter w:val="1"/>
          <w:wAfter w:w="86" w:type="dxa"/>
          <w:trHeight w:val="120"/>
        </w:trPr>
        <w:tc>
          <w:tcPr>
            <w:tcW w:w="9367" w:type="dxa"/>
            <w:gridSpan w:val="10"/>
            <w:tcBorders>
              <w:left w:val="nil"/>
              <w:bottom w:val="nil"/>
              <w:right w:val="nil"/>
            </w:tcBorders>
          </w:tcPr>
          <w:p w14:paraId="313CA5AC" w14:textId="77777777" w:rsidR="00647E4A" w:rsidRPr="00405325" w:rsidRDefault="00647E4A" w:rsidP="008229F6">
            <w:pPr>
              <w:spacing w:after="160" w:line="278" w:lineRule="auto"/>
              <w:ind w:left="108"/>
              <w:jc w:val="both"/>
              <w:rPr>
                <w:rFonts w:ascii="Times New Roman" w:hAnsi="Times New Roman" w:cs="Times New Roman"/>
                <w:sz w:val="18"/>
                <w:szCs w:val="18"/>
              </w:rPr>
            </w:pPr>
            <w:r w:rsidRPr="00405325">
              <w:rPr>
                <w:rFonts w:ascii="Times New Roman" w:hAnsi="Times New Roman" w:cs="Times New Roman"/>
                <w:sz w:val="18"/>
                <w:szCs w:val="18"/>
              </w:rPr>
              <w:t xml:space="preserve">Row percentage with the same letter do not differ significantly (P&gt;0.05) between genotypes </w:t>
            </w:r>
          </w:p>
        </w:tc>
      </w:tr>
    </w:tbl>
    <w:p w14:paraId="3B8F8300" w14:textId="77777777" w:rsidR="00647E4A" w:rsidRDefault="00647E4A" w:rsidP="00647E4A">
      <w:pPr>
        <w:jc w:val="both"/>
        <w:rPr>
          <w:rFonts w:ascii="Times New Roman" w:hAnsi="Times New Roman" w:cs="Times New Roman"/>
        </w:rPr>
      </w:pPr>
      <w:r w:rsidRPr="00705DF2">
        <w:rPr>
          <w:rFonts w:ascii="Times New Roman" w:hAnsi="Times New Roman" w:cs="Times New Roman"/>
        </w:rPr>
        <w:t xml:space="preserve">However, at adulthood, that is equal or above three years, all the crossbreds and purebred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were significantly (P&lt;0.05) better than the purebred German brown. </w:t>
      </w:r>
    </w:p>
    <w:p w14:paraId="0BA16740" w14:textId="77777777" w:rsidR="00647E4A" w:rsidRPr="00996521" w:rsidRDefault="00647E4A" w:rsidP="00647E4A">
      <w:pPr>
        <w:jc w:val="both"/>
        <w:rPr>
          <w:rFonts w:ascii="Times New Roman" w:hAnsi="Times New Roman" w:cs="Times New Roman"/>
          <w:b/>
          <w:sz w:val="18"/>
          <w:szCs w:val="18"/>
        </w:rPr>
      </w:pPr>
      <w:r w:rsidRPr="00996521">
        <w:rPr>
          <w:rFonts w:ascii="Times New Roman" w:hAnsi="Times New Roman" w:cs="Times New Roman"/>
          <w:b/>
          <w:sz w:val="18"/>
          <w:szCs w:val="18"/>
        </w:rPr>
        <w:t>TABLE 5: PERCENAGE MORTALITY AT ADULTHOOD (≥3 YEARS)</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0"/>
        <w:gridCol w:w="1350"/>
        <w:gridCol w:w="1260"/>
        <w:gridCol w:w="1350"/>
        <w:gridCol w:w="1440"/>
        <w:gridCol w:w="1440"/>
        <w:gridCol w:w="1170"/>
      </w:tblGrid>
      <w:tr w:rsidR="00647E4A" w:rsidRPr="00996521" w14:paraId="67A1114C" w14:textId="77777777" w:rsidTr="008229F6">
        <w:trPr>
          <w:trHeight w:val="395"/>
        </w:trPr>
        <w:tc>
          <w:tcPr>
            <w:tcW w:w="1350" w:type="dxa"/>
          </w:tcPr>
          <w:p w14:paraId="4A02CA55"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ITEM</w:t>
            </w:r>
          </w:p>
        </w:tc>
        <w:tc>
          <w:tcPr>
            <w:tcW w:w="1350" w:type="dxa"/>
          </w:tcPr>
          <w:p w14:paraId="6818EEAD"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F894DD9"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NDL</w:t>
            </w:r>
          </w:p>
        </w:tc>
        <w:tc>
          <w:tcPr>
            <w:tcW w:w="1350" w:type="dxa"/>
          </w:tcPr>
          <w:p w14:paraId="717C3FFE"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 xml:space="preserve">NDB1 </w:t>
            </w:r>
          </w:p>
        </w:tc>
        <w:tc>
          <w:tcPr>
            <w:tcW w:w="1440" w:type="dxa"/>
          </w:tcPr>
          <w:p w14:paraId="46AFDC06"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GBND</w:t>
            </w:r>
          </w:p>
        </w:tc>
        <w:tc>
          <w:tcPr>
            <w:tcW w:w="1440" w:type="dxa"/>
          </w:tcPr>
          <w:p w14:paraId="6398A99F"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GBB2</w:t>
            </w:r>
          </w:p>
        </w:tc>
        <w:tc>
          <w:tcPr>
            <w:tcW w:w="1170" w:type="dxa"/>
          </w:tcPr>
          <w:p w14:paraId="72B011A0"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GBB1</w:t>
            </w:r>
          </w:p>
        </w:tc>
      </w:tr>
      <w:tr w:rsidR="00647E4A" w:rsidRPr="00996521" w14:paraId="2A6D8E82" w14:textId="77777777" w:rsidTr="008229F6">
        <w:trPr>
          <w:trHeight w:val="350"/>
        </w:trPr>
        <w:tc>
          <w:tcPr>
            <w:tcW w:w="1350" w:type="dxa"/>
          </w:tcPr>
          <w:p w14:paraId="292179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NO</w:t>
            </w:r>
          </w:p>
        </w:tc>
        <w:tc>
          <w:tcPr>
            <w:tcW w:w="1350" w:type="dxa"/>
          </w:tcPr>
          <w:p w14:paraId="0436B5D9"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38</w:t>
            </w:r>
          </w:p>
        </w:tc>
        <w:tc>
          <w:tcPr>
            <w:tcW w:w="1260" w:type="dxa"/>
          </w:tcPr>
          <w:p w14:paraId="41EAEE8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29</w:t>
            </w:r>
          </w:p>
        </w:tc>
        <w:tc>
          <w:tcPr>
            <w:tcW w:w="1350" w:type="dxa"/>
          </w:tcPr>
          <w:p w14:paraId="6CCD2FFE"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24</w:t>
            </w:r>
          </w:p>
        </w:tc>
        <w:tc>
          <w:tcPr>
            <w:tcW w:w="1440" w:type="dxa"/>
          </w:tcPr>
          <w:p w14:paraId="16B70E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16</w:t>
            </w:r>
          </w:p>
        </w:tc>
        <w:tc>
          <w:tcPr>
            <w:tcW w:w="1440" w:type="dxa"/>
          </w:tcPr>
          <w:p w14:paraId="07B9B5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c>
          <w:tcPr>
            <w:tcW w:w="1170" w:type="dxa"/>
          </w:tcPr>
          <w:p w14:paraId="7A625BE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r>
      <w:tr w:rsidR="00647E4A" w:rsidRPr="00996521" w14:paraId="3C1F039A" w14:textId="77777777" w:rsidTr="008229F6">
        <w:trPr>
          <w:trHeight w:val="350"/>
        </w:trPr>
        <w:tc>
          <w:tcPr>
            <w:tcW w:w="1350" w:type="dxa"/>
          </w:tcPr>
          <w:p w14:paraId="4800CAFF"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DEATHS</w:t>
            </w:r>
          </w:p>
        </w:tc>
        <w:tc>
          <w:tcPr>
            <w:tcW w:w="1350" w:type="dxa"/>
          </w:tcPr>
          <w:p w14:paraId="61787433"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w:t>
            </w:r>
          </w:p>
        </w:tc>
        <w:tc>
          <w:tcPr>
            <w:tcW w:w="1260" w:type="dxa"/>
          </w:tcPr>
          <w:p w14:paraId="650EA10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350" w:type="dxa"/>
          </w:tcPr>
          <w:p w14:paraId="7D44042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w:t>
            </w:r>
          </w:p>
        </w:tc>
        <w:tc>
          <w:tcPr>
            <w:tcW w:w="1440" w:type="dxa"/>
          </w:tcPr>
          <w:p w14:paraId="355FFC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Pr>
          <w:p w14:paraId="3E6C33D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580E6AAB"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4</w:t>
            </w:r>
          </w:p>
        </w:tc>
      </w:tr>
      <w:tr w:rsidR="00647E4A" w:rsidRPr="00996521" w14:paraId="79A85983" w14:textId="77777777" w:rsidTr="008229F6">
        <w:trPr>
          <w:trHeight w:val="350"/>
        </w:trPr>
        <w:tc>
          <w:tcPr>
            <w:tcW w:w="1350" w:type="dxa"/>
          </w:tcPr>
          <w:p w14:paraId="0CDA10DA"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w:t>
            </w:r>
          </w:p>
        </w:tc>
        <w:tc>
          <w:tcPr>
            <w:tcW w:w="1350" w:type="dxa"/>
          </w:tcPr>
          <w:p w14:paraId="24C52FD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52.63b</w:t>
            </w:r>
          </w:p>
        </w:tc>
        <w:tc>
          <w:tcPr>
            <w:tcW w:w="1260" w:type="dxa"/>
          </w:tcPr>
          <w:p w14:paraId="3BCA4C1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6.90a</w:t>
            </w:r>
          </w:p>
        </w:tc>
        <w:tc>
          <w:tcPr>
            <w:tcW w:w="1350" w:type="dxa"/>
          </w:tcPr>
          <w:p w14:paraId="5AD5CC2C"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20.83a</w:t>
            </w:r>
          </w:p>
        </w:tc>
        <w:tc>
          <w:tcPr>
            <w:tcW w:w="1440" w:type="dxa"/>
          </w:tcPr>
          <w:p w14:paraId="5706883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Pr>
          <w:p w14:paraId="30A413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170" w:type="dxa"/>
          </w:tcPr>
          <w:p w14:paraId="217AA8B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30.77a</w:t>
            </w:r>
          </w:p>
        </w:tc>
      </w:tr>
      <w:tr w:rsidR="00647E4A" w:rsidRPr="00996521" w14:paraId="01089B5E" w14:textId="77777777" w:rsidTr="008229F6">
        <w:tblPrEx>
          <w:tblLook w:val="0000" w:firstRow="0" w:lastRow="0" w:firstColumn="0" w:lastColumn="0" w:noHBand="0" w:noVBand="0"/>
        </w:tblPrEx>
        <w:trPr>
          <w:trHeight w:val="255"/>
        </w:trPr>
        <w:tc>
          <w:tcPr>
            <w:tcW w:w="9360" w:type="dxa"/>
            <w:gridSpan w:val="7"/>
          </w:tcPr>
          <w:p w14:paraId="4A7EE4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Row percentage with the same letter do not differ significantly (P&gt;0.05) between</w:t>
            </w:r>
            <w:r>
              <w:rPr>
                <w:rFonts w:ascii="Times New Roman" w:hAnsi="Times New Roman" w:cs="Times New Roman"/>
                <w:sz w:val="18"/>
                <w:szCs w:val="18"/>
              </w:rPr>
              <w:t xml:space="preserve"> genotypes</w:t>
            </w:r>
            <w:r w:rsidRPr="00996521">
              <w:rPr>
                <w:rFonts w:ascii="Times New Roman" w:hAnsi="Times New Roman" w:cs="Times New Roman"/>
                <w:sz w:val="18"/>
                <w:szCs w:val="18"/>
              </w:rPr>
              <w:t xml:space="preserve"> GBL – GBB1 and between F1 andF2</w:t>
            </w:r>
          </w:p>
        </w:tc>
      </w:tr>
    </w:tbl>
    <w:p w14:paraId="423D0644" w14:textId="77777777" w:rsidR="00647E4A" w:rsidRDefault="00647E4A" w:rsidP="00647E4A">
      <w:pPr>
        <w:jc w:val="both"/>
        <w:rPr>
          <w:rFonts w:ascii="Times New Roman" w:hAnsi="Times New Roman" w:cs="Times New Roman"/>
        </w:rPr>
      </w:pPr>
    </w:p>
    <w:p w14:paraId="3A26437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Generally, Table 6 below showed the average yearly mortality rate by genotype between the period 1978 – 1988. Crossbreds GBND and NDB1 had positive significant (P&lt;0.05) difference over crossbred GBB2 and purebred NDL which in turn were significantly (P&lt;0.05) better than crossbred GBB1 and purebreds GBL, these were significantly (P&gt;0.05) not different from each other. </w:t>
      </w:r>
    </w:p>
    <w:p w14:paraId="68F7B6C0"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 xml:space="preserve">TABLE 6: AVERAGE YEARLY MORTALITY RATE BY GENOTYPE BETWEEN 1978 – 1985 </w:t>
      </w:r>
    </w:p>
    <w:p w14:paraId="022AC144" w14:textId="77777777" w:rsidR="00647E4A" w:rsidRPr="00705DF2" w:rsidRDefault="00647E4A" w:rsidP="00647E4A">
      <w:pPr>
        <w:pBdr>
          <w:top w:val="single" w:sz="4" w:space="1" w:color="auto"/>
        </w:pBdr>
        <w:jc w:val="both"/>
        <w:rPr>
          <w:rFonts w:ascii="Times New Roman" w:hAnsi="Times New Roman" w:cs="Times New Roman"/>
          <w:b/>
        </w:rPr>
      </w:pPr>
      <w:r w:rsidRPr="00705DF2">
        <w:rPr>
          <w:rFonts w:ascii="Times New Roman" w:hAnsi="Times New Roman" w:cs="Times New Roman"/>
          <w:b/>
        </w:rPr>
        <w:t>GENOTYPE</w:t>
      </w:r>
      <w:r w:rsidRPr="00705DF2">
        <w:rPr>
          <w:rFonts w:ascii="Times New Roman" w:hAnsi="Times New Roman" w:cs="Times New Roman"/>
          <w:b/>
        </w:rPr>
        <w:tab/>
      </w:r>
      <w:r w:rsidRPr="00705DF2">
        <w:rPr>
          <w:rFonts w:ascii="Times New Roman" w:hAnsi="Times New Roman" w:cs="Times New Roman"/>
          <w:b/>
        </w:rPr>
        <w:tab/>
        <w:t>NO</w:t>
      </w:r>
      <w:r w:rsidRPr="00705DF2">
        <w:rPr>
          <w:rFonts w:ascii="Times New Roman" w:hAnsi="Times New Roman" w:cs="Times New Roman"/>
          <w:b/>
        </w:rPr>
        <w:tab/>
      </w:r>
      <w:r w:rsidRPr="00705DF2">
        <w:rPr>
          <w:rFonts w:ascii="Times New Roman" w:hAnsi="Times New Roman" w:cs="Times New Roman"/>
          <w:b/>
        </w:rPr>
        <w:tab/>
        <w:t>MEANS</w:t>
      </w:r>
      <w:r w:rsidRPr="00705DF2">
        <w:rPr>
          <w:rFonts w:ascii="Times New Roman" w:hAnsi="Times New Roman" w:cs="Times New Roman"/>
          <w:b/>
        </w:rPr>
        <w:tab/>
      </w:r>
      <w:r w:rsidRPr="00705DF2">
        <w:rPr>
          <w:rFonts w:ascii="Times New Roman" w:hAnsi="Times New Roman" w:cs="Times New Roman"/>
          <w:b/>
        </w:rPr>
        <w:tab/>
      </w:r>
      <w:r w:rsidRPr="00705DF2">
        <w:rPr>
          <w:rFonts w:ascii="Times New Roman" w:hAnsi="Times New Roman" w:cs="Times New Roman"/>
          <w:b/>
        </w:rPr>
        <w:tab/>
        <w:t>STANDARD DEVIATION</w:t>
      </w:r>
    </w:p>
    <w:p w14:paraId="3D44F531" w14:textId="77777777" w:rsidR="00647E4A" w:rsidRPr="00705DF2" w:rsidRDefault="00647E4A" w:rsidP="00647E4A">
      <w:pPr>
        <w:pBdr>
          <w:bottom w:val="single" w:sz="4" w:space="1" w:color="auto"/>
        </w:pBdr>
        <w:jc w:val="both"/>
        <w:rPr>
          <w:rFonts w:ascii="Times New Roman" w:hAnsi="Times New Roman" w:cs="Times New Roman"/>
        </w:rPr>
      </w:pP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t>…………….1978 – 1985…………</w:t>
      </w:r>
    </w:p>
    <w:p w14:paraId="197F281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42</w:t>
      </w:r>
      <w:r w:rsidRPr="00705DF2">
        <w:rPr>
          <w:rFonts w:ascii="Times New Roman" w:hAnsi="Times New Roman" w:cs="Times New Roman"/>
        </w:rPr>
        <w:tab/>
      </w:r>
      <w:r w:rsidRPr="00705DF2">
        <w:rPr>
          <w:rFonts w:ascii="Times New Roman" w:hAnsi="Times New Roman" w:cs="Times New Roman"/>
        </w:rPr>
        <w:tab/>
        <w:t>37.04c</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w:t>
      </w:r>
      <w:r w:rsidRPr="00705DF2">
        <w:rPr>
          <w:rFonts w:ascii="Times New Roman" w:hAnsi="Times New Roman" w:cs="Times New Roman"/>
        </w:rPr>
        <w:t>7.11</w:t>
      </w:r>
    </w:p>
    <w:p w14:paraId="3E3158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30.13bc</w:t>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18.56</w:t>
      </w:r>
    </w:p>
    <w:p w14:paraId="061C895B"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28.40b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15</w:t>
      </w:r>
      <w:r w:rsidRPr="00705DF2">
        <w:rPr>
          <w:rFonts w:ascii="Times New Roman" w:hAnsi="Times New Roman" w:cs="Times New Roman"/>
        </w:rPr>
        <w:t>.93</w:t>
      </w:r>
    </w:p>
    <w:p w14:paraId="0FCE28A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14</w:t>
      </w:r>
      <w:r w:rsidRPr="00705DF2">
        <w:rPr>
          <w:rFonts w:ascii="Times New Roman" w:hAnsi="Times New Roman" w:cs="Times New Roman"/>
        </w:rPr>
        <w:tab/>
      </w:r>
      <w:r w:rsidRPr="00705DF2">
        <w:rPr>
          <w:rFonts w:ascii="Times New Roman" w:hAnsi="Times New Roman" w:cs="Times New Roman"/>
        </w:rPr>
        <w:tab/>
        <w:t>9.57a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7</w:t>
      </w:r>
      <w:r w:rsidRPr="00705DF2">
        <w:rPr>
          <w:rFonts w:ascii="Times New Roman" w:hAnsi="Times New Roman" w:cs="Times New Roman"/>
        </w:rPr>
        <w:t>.04</w:t>
      </w:r>
    </w:p>
    <w:p w14:paraId="72FA31C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16</w:t>
      </w:r>
      <w:r w:rsidRPr="00705DF2">
        <w:rPr>
          <w:rFonts w:ascii="Times New Roman" w:hAnsi="Times New Roman" w:cs="Times New Roman"/>
        </w:rPr>
        <w:tab/>
      </w:r>
      <w:r w:rsidRPr="00705DF2">
        <w:rPr>
          <w:rFonts w:ascii="Times New Roman" w:hAnsi="Times New Roman" w:cs="Times New Roman"/>
        </w:rPr>
        <w:tab/>
        <w:t>7.17a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5</w:t>
      </w:r>
      <w:r w:rsidRPr="00705DF2">
        <w:rPr>
          <w:rFonts w:ascii="Times New Roman" w:hAnsi="Times New Roman" w:cs="Times New Roman"/>
        </w:rPr>
        <w:t>.83</w:t>
      </w:r>
    </w:p>
    <w:p w14:paraId="0355B34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NDL</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33</w:t>
      </w:r>
      <w:r w:rsidRPr="00705DF2">
        <w:rPr>
          <w:rFonts w:ascii="Times New Roman" w:hAnsi="Times New Roman" w:cs="Times New Roman"/>
        </w:rPr>
        <w:tab/>
      </w:r>
      <w:r w:rsidRPr="00705DF2">
        <w:rPr>
          <w:rFonts w:ascii="Times New Roman" w:hAnsi="Times New Roman" w:cs="Times New Roman"/>
        </w:rPr>
        <w:tab/>
        <w:t>22.74b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1</w:t>
      </w:r>
      <w:r>
        <w:rPr>
          <w:rFonts w:ascii="Times New Roman" w:hAnsi="Times New Roman" w:cs="Times New Roman"/>
        </w:rPr>
        <w:t>0</w:t>
      </w:r>
      <w:r w:rsidRPr="00705DF2">
        <w:rPr>
          <w:rFonts w:ascii="Times New Roman" w:hAnsi="Times New Roman" w:cs="Times New Roman"/>
        </w:rPr>
        <w:t>.57</w:t>
      </w:r>
    </w:p>
    <w:p w14:paraId="09CCA0C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p>
    <w:p w14:paraId="0A402220" w14:textId="77777777" w:rsidR="00647E4A" w:rsidRPr="00705DF2" w:rsidRDefault="00647E4A" w:rsidP="00647E4A">
      <w:pPr>
        <w:pBdr>
          <w:bottom w:val="single" w:sz="4" w:space="1" w:color="auto"/>
        </w:pBdr>
        <w:jc w:val="both"/>
        <w:rPr>
          <w:rFonts w:ascii="Times New Roman" w:hAnsi="Times New Roman" w:cs="Times New Roman"/>
        </w:rPr>
      </w:pPr>
    </w:p>
    <w:p w14:paraId="5969CB76" w14:textId="77777777" w:rsidR="00647E4A" w:rsidRDefault="00647E4A" w:rsidP="00647E4A">
      <w:pPr>
        <w:jc w:val="both"/>
        <w:rPr>
          <w:rFonts w:ascii="Times New Roman" w:hAnsi="Times New Roman" w:cs="Times New Roman"/>
        </w:rPr>
      </w:pPr>
      <w:r w:rsidRPr="00705DF2">
        <w:rPr>
          <w:rFonts w:ascii="Times New Roman" w:hAnsi="Times New Roman" w:cs="Times New Roman"/>
        </w:rPr>
        <w:t>Column means with the same letter do not differ significantly (P&gt;0.05)</w:t>
      </w:r>
    </w:p>
    <w:p w14:paraId="123B3A5C" w14:textId="2A193A53" w:rsidR="00C15785" w:rsidRDefault="00C15785" w:rsidP="00647E4A">
      <w:pPr>
        <w:jc w:val="both"/>
        <w:rPr>
          <w:rFonts w:ascii="Times New Roman" w:hAnsi="Times New Roman" w:cs="Times New Roman"/>
        </w:rPr>
      </w:pPr>
      <w:r>
        <w:rPr>
          <w:rFonts w:ascii="Times New Roman" w:hAnsi="Times New Roman" w:cs="Times New Roman"/>
        </w:rPr>
        <w:t xml:space="preserve">To have a clearer understanding of this trend of improved adaptation to the local environment with increased </w:t>
      </w:r>
      <w:proofErr w:type="spellStart"/>
      <w:r>
        <w:rPr>
          <w:rFonts w:ascii="Times New Roman" w:hAnsi="Times New Roman" w:cs="Times New Roman"/>
        </w:rPr>
        <w:t>N’dama</w:t>
      </w:r>
      <w:proofErr w:type="spellEnd"/>
      <w:r>
        <w:rPr>
          <w:rFonts w:ascii="Times New Roman" w:hAnsi="Times New Roman" w:cs="Times New Roman"/>
        </w:rPr>
        <w:t xml:space="preserve"> inheritance are Figures 1 and 2 below.</w:t>
      </w:r>
    </w:p>
    <w:p w14:paraId="3EDD86F4" w14:textId="0EFA154C" w:rsidR="00C15785" w:rsidRDefault="00C15785" w:rsidP="00647E4A">
      <w:pPr>
        <w:jc w:val="both"/>
        <w:rPr>
          <w:rFonts w:ascii="Times New Roman" w:hAnsi="Times New Roman" w:cs="Times New Roman"/>
        </w:rPr>
      </w:pPr>
      <w:r>
        <w:rPr>
          <w:noProof/>
        </w:rPr>
        <w:drawing>
          <wp:inline distT="0" distB="0" distL="0" distR="0" wp14:anchorId="2B0FACEC" wp14:editId="0BE4723A">
            <wp:extent cx="5486400" cy="3105150"/>
            <wp:effectExtent l="0" t="0" r="0" b="0"/>
            <wp:docPr id="937735636" name="Chart 1">
              <a:extLst xmlns:a="http://schemas.openxmlformats.org/drawingml/2006/main">
                <a:ext uri="{FF2B5EF4-FFF2-40B4-BE49-F238E27FC236}">
                  <a16:creationId xmlns:a16="http://schemas.microsoft.com/office/drawing/2014/main" id="{C871DAC8-A81F-477D-8845-CF868049E5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83608C2" w14:textId="2E8B8E5D" w:rsidR="00C15785" w:rsidRDefault="00C15785" w:rsidP="00647E4A">
      <w:pPr>
        <w:jc w:val="both"/>
        <w:rPr>
          <w:rFonts w:ascii="Times New Roman" w:hAnsi="Times New Roman" w:cs="Times New Roman"/>
          <w:b/>
          <w:bCs/>
        </w:rPr>
      </w:pPr>
      <w:r w:rsidRPr="00C15785">
        <w:rPr>
          <w:rFonts w:ascii="Times New Roman" w:hAnsi="Times New Roman" w:cs="Times New Roman"/>
          <w:b/>
          <w:bCs/>
        </w:rPr>
        <w:t xml:space="preserve">Fig. 1: line graph of average percentage mortality rate by genotype </w:t>
      </w:r>
    </w:p>
    <w:p w14:paraId="7240F8C1" w14:textId="5CBE204E" w:rsidR="00C15785" w:rsidRPr="00C15785" w:rsidRDefault="00C15785" w:rsidP="00647E4A">
      <w:pPr>
        <w:jc w:val="both"/>
        <w:rPr>
          <w:rFonts w:ascii="Times New Roman" w:hAnsi="Times New Roman" w:cs="Times New Roman"/>
          <w:b/>
          <w:bCs/>
        </w:rPr>
      </w:pPr>
      <w:r>
        <w:rPr>
          <w:noProof/>
        </w:rPr>
        <w:drawing>
          <wp:inline distT="0" distB="0" distL="0" distR="0" wp14:anchorId="04EA39B0" wp14:editId="2DB423FD">
            <wp:extent cx="5486400" cy="3209925"/>
            <wp:effectExtent l="0" t="0" r="0" b="9525"/>
            <wp:docPr id="244672085" name="Chart 1">
              <a:extLst xmlns:a="http://schemas.openxmlformats.org/drawingml/2006/main">
                <a:ext uri="{FF2B5EF4-FFF2-40B4-BE49-F238E27FC236}">
                  <a16:creationId xmlns:a16="http://schemas.microsoft.com/office/drawing/2014/main" id="{38DD0354-C5C6-15F9-4EB4-14CC24407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649318" w14:textId="7CC59A61" w:rsidR="00C15785" w:rsidRDefault="00C15785" w:rsidP="00647E4A">
      <w:p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Figure 2:</w:t>
      </w:r>
      <w:r w:rsidR="001B22D3">
        <w:rPr>
          <w:rFonts w:ascii="Times New Roman" w:hAnsi="Times New Roman" w:cs="Times New Roman"/>
          <w:b/>
          <w:bCs/>
          <w:color w:val="000000"/>
          <w:shd w:val="clear" w:color="auto" w:fill="FFFFFF"/>
        </w:rPr>
        <w:t xml:space="preserve"> Bar </w:t>
      </w:r>
      <w:r w:rsidR="00BB4169">
        <w:rPr>
          <w:rFonts w:ascii="Times New Roman" w:hAnsi="Times New Roman" w:cs="Times New Roman"/>
          <w:b/>
          <w:bCs/>
          <w:color w:val="000000"/>
          <w:shd w:val="clear" w:color="auto" w:fill="FFFFFF"/>
        </w:rPr>
        <w:t>graph</w:t>
      </w:r>
      <w:r w:rsidR="001B22D3">
        <w:rPr>
          <w:rFonts w:ascii="Times New Roman" w:hAnsi="Times New Roman" w:cs="Times New Roman"/>
          <w:b/>
          <w:bCs/>
          <w:color w:val="000000"/>
          <w:shd w:val="clear" w:color="auto" w:fill="FFFFFF"/>
        </w:rPr>
        <w:t xml:space="preserve"> of average percentage mortality rate by genotype</w:t>
      </w:r>
    </w:p>
    <w:p w14:paraId="718555BE" w14:textId="02E571FA" w:rsidR="00466F7D" w:rsidRPr="00BB4169" w:rsidRDefault="00B44F13" w:rsidP="00647E4A">
      <w:pPr>
        <w:jc w:val="both"/>
        <w:rPr>
          <w:rFonts w:ascii="Times New Roman" w:hAnsi="Times New Roman" w:cs="Times New Roman"/>
          <w:b/>
          <w:bCs/>
          <w:color w:val="000000"/>
          <w:shd w:val="clear" w:color="auto" w:fill="FFFFFF"/>
        </w:rPr>
      </w:pPr>
      <w:r w:rsidRPr="00BB4169">
        <w:rPr>
          <w:rFonts w:ascii="Times New Roman" w:hAnsi="Times New Roman" w:cs="Times New Roman"/>
        </w:rPr>
        <w:lastRenderedPageBreak/>
        <w:t xml:space="preserve">From Figs. 1 and 2 above, there was progressive improvement of adaptation to the local environment from 25% to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crossbreds with the downward reduction in average mortality rate from 30.13% to 7.17% accordingly. The best been NDB1 and GBND crossbreds with 50% and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gene </w:t>
      </w:r>
      <w:r w:rsidR="00A65F9D" w:rsidRPr="00BB4169">
        <w:rPr>
          <w:rFonts w:ascii="Times New Roman" w:hAnsi="Times New Roman" w:cs="Times New Roman"/>
        </w:rPr>
        <w:t xml:space="preserve">which had 9.57% and 7.17% mortality rates respectively. These were better than the local </w:t>
      </w:r>
      <w:proofErr w:type="spellStart"/>
      <w:r w:rsidR="00A65F9D" w:rsidRPr="00BB4169">
        <w:rPr>
          <w:rFonts w:ascii="Times New Roman" w:hAnsi="Times New Roman" w:cs="Times New Roman"/>
        </w:rPr>
        <w:t>N’dama</w:t>
      </w:r>
      <w:proofErr w:type="spellEnd"/>
      <w:r w:rsidR="00A65F9D" w:rsidRPr="00BB4169">
        <w:rPr>
          <w:rFonts w:ascii="Times New Roman" w:hAnsi="Times New Roman" w:cs="Times New Roman"/>
        </w:rPr>
        <w:t xml:space="preserve"> with 22.74% mortality rate.</w:t>
      </w:r>
    </w:p>
    <w:p w14:paraId="4AAF63A7" w14:textId="5D647264" w:rsidR="00647E4A" w:rsidRPr="005621EC" w:rsidRDefault="00647E4A" w:rsidP="00647E4A">
      <w:pPr>
        <w:jc w:val="both"/>
        <w:rPr>
          <w:rFonts w:ascii="Times New Roman" w:hAnsi="Times New Roman" w:cs="Times New Roman"/>
          <w:b/>
          <w:bCs/>
          <w:color w:val="000000"/>
          <w:shd w:val="clear" w:color="auto" w:fill="FFFFFF"/>
        </w:rPr>
      </w:pPr>
      <w:r w:rsidRPr="005621EC">
        <w:rPr>
          <w:rFonts w:ascii="Times New Roman" w:hAnsi="Times New Roman" w:cs="Times New Roman"/>
          <w:b/>
          <w:bCs/>
          <w:color w:val="000000"/>
          <w:shd w:val="clear" w:color="auto" w:fill="FFFFFF"/>
        </w:rPr>
        <w:t>DISCUSSION</w:t>
      </w:r>
    </w:p>
    <w:p w14:paraId="458EEC30" w14:textId="77777777" w:rsidR="00647E4A" w:rsidRDefault="00647E4A" w:rsidP="00647E4A">
      <w:pPr>
        <w:jc w:val="both"/>
        <w:rPr>
          <w:rFonts w:ascii="Times New Roman" w:hAnsi="Times New Roman" w:cs="Times New Roman"/>
          <w:color w:val="000000"/>
          <w:shd w:val="clear" w:color="auto" w:fill="FFFFFF"/>
        </w:rPr>
      </w:pPr>
      <w:r w:rsidRPr="00705DF2">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mortality in on</w:t>
      </w:r>
      <w:r w:rsidRPr="00705DF2">
        <w:rPr>
          <w:rFonts w:ascii="Times New Roman" w:hAnsi="Times New Roman" w:cs="Times New Roman"/>
          <w:color w:val="000000"/>
          <w:shd w:val="clear" w:color="auto" w:fill="FFFFFF"/>
        </w:rPr>
        <w:t xml:space="preserve">e year, estimated as </w:t>
      </w:r>
      <w:r>
        <w:rPr>
          <w:rFonts w:ascii="Times New Roman" w:hAnsi="Times New Roman" w:cs="Times New Roman"/>
          <w:color w:val="000000"/>
          <w:shd w:val="clear" w:color="auto" w:fill="FFFFFF"/>
        </w:rPr>
        <w:t xml:space="preserve">number dead within the year as a percentage of the genotype total, </w:t>
      </w:r>
      <w:r w:rsidRPr="00705DF2">
        <w:rPr>
          <w:rFonts w:ascii="Times New Roman" w:hAnsi="Times New Roman" w:cs="Times New Roman"/>
          <w:color w:val="000000"/>
          <w:shd w:val="clear" w:color="auto" w:fill="FFFFFF"/>
        </w:rPr>
        <w:t xml:space="preserve">showed that </w:t>
      </w:r>
      <w:r>
        <w:rPr>
          <w:rFonts w:ascii="Times New Roman" w:hAnsi="Times New Roman" w:cs="Times New Roman"/>
          <w:color w:val="000000"/>
          <w:shd w:val="clear" w:color="auto" w:fill="FFFFFF"/>
        </w:rPr>
        <w:t xml:space="preserve">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born on the farm (</w:t>
      </w:r>
      <w:r w:rsidRPr="00705DF2">
        <w:rPr>
          <w:rFonts w:ascii="Times New Roman" w:hAnsi="Times New Roman" w:cs="Times New Roman"/>
          <w:color w:val="000000"/>
          <w:shd w:val="clear" w:color="auto" w:fill="FFFFFF"/>
        </w:rPr>
        <w:t>NDL</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w:t>
      </w:r>
      <w:r>
        <w:rPr>
          <w:rFonts w:ascii="Times New Roman" w:hAnsi="Times New Roman" w:cs="Times New Roman"/>
        </w:rPr>
        <w:t xml:space="preserve">crossbred  (NDB1) and 50%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r>
        <w:rPr>
          <w:rFonts w:ascii="Times New Roman" w:hAnsi="Times New Roman" w:cs="Times New Roman"/>
        </w:rPr>
        <w:t>crossbred (GBND</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had</w:t>
      </w:r>
      <w:r w:rsidRPr="00705DF2">
        <w:rPr>
          <w:rFonts w:ascii="Times New Roman" w:hAnsi="Times New Roman" w:cs="Times New Roman"/>
          <w:color w:val="000000"/>
          <w:shd w:val="clear" w:color="auto" w:fill="FFFFFF"/>
        </w:rPr>
        <w:t xml:space="preserve"> 13.4%, 5.56% and 5%</w:t>
      </w:r>
      <w:r>
        <w:rPr>
          <w:rFonts w:ascii="Times New Roman" w:hAnsi="Times New Roman" w:cs="Times New Roman"/>
          <w:color w:val="000000"/>
          <w:shd w:val="clear" w:color="auto" w:fill="FFFFFF"/>
        </w:rPr>
        <w:t xml:space="preserve"> mortality percentages</w:t>
      </w:r>
      <w:r w:rsidRPr="00705DF2">
        <w:rPr>
          <w:rFonts w:ascii="Times New Roman" w:hAnsi="Times New Roman" w:cs="Times New Roman"/>
          <w:color w:val="000000"/>
          <w:shd w:val="clear" w:color="auto" w:fill="FFFFFF"/>
        </w:rPr>
        <w:t xml:space="preserve"> respectively </w:t>
      </w:r>
      <w:r>
        <w:rPr>
          <w:rFonts w:ascii="Times New Roman" w:hAnsi="Times New Roman" w:cs="Times New Roman"/>
          <w:color w:val="000000"/>
          <w:shd w:val="clear" w:color="auto" w:fill="FFFFFF"/>
        </w:rPr>
        <w:t xml:space="preserve">thus they </w:t>
      </w:r>
      <w:r w:rsidRPr="00705DF2">
        <w:rPr>
          <w:rFonts w:ascii="Times New Roman" w:hAnsi="Times New Roman" w:cs="Times New Roman"/>
          <w:color w:val="000000"/>
          <w:shd w:val="clear" w:color="auto" w:fill="FFFFFF"/>
        </w:rPr>
        <w:t>survived better than their crossbred counterparts</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37.5%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(GBB2) and 25%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w:t>
      </w:r>
      <w:r w:rsidRPr="00705DF2">
        <w:rPr>
          <w:rFonts w:ascii="Times New Roman" w:hAnsi="Times New Roman" w:cs="Times New Roman"/>
          <w:color w:val="000000"/>
          <w:shd w:val="clear" w:color="auto" w:fill="FFFFFF"/>
        </w:rPr>
        <w:t>GBB1</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15% and 23.3% respectively and the purebred German brown</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20%</w:t>
      </w:r>
      <w:r>
        <w:rPr>
          <w:rFonts w:ascii="Times New Roman" w:hAnsi="Times New Roman" w:cs="Times New Roman"/>
          <w:color w:val="000000"/>
          <w:shd w:val="clear" w:color="auto" w:fill="FFFFFF"/>
        </w:rPr>
        <w:t xml:space="preserve"> mortality rate</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By </w:t>
      </w:r>
      <w:r w:rsidRPr="00705DF2">
        <w:rPr>
          <w:rFonts w:ascii="Times New Roman" w:hAnsi="Times New Roman" w:cs="Times New Roman"/>
          <w:color w:val="000000"/>
          <w:shd w:val="clear" w:color="auto" w:fill="FFFFFF"/>
        </w:rPr>
        <w:t>adulthood (3</w:t>
      </w:r>
      <w:r w:rsidRPr="00C038B5">
        <w:rPr>
          <w:rFonts w:ascii="Times New Roman" w:hAnsi="Times New Roman" w:cs="Times New Roman"/>
          <w:color w:val="000000"/>
          <w:shd w:val="clear" w:color="auto" w:fill="FFFFFF"/>
          <w:vertAlign w:val="superscript"/>
        </w:rPr>
        <w:t>+</w:t>
      </w:r>
      <w:r w:rsidRPr="00705DF2">
        <w:rPr>
          <w:rFonts w:ascii="Times New Roman" w:hAnsi="Times New Roman" w:cs="Times New Roman"/>
          <w:color w:val="000000"/>
          <w:shd w:val="clear" w:color="auto" w:fill="FFFFFF"/>
        </w:rPr>
        <w:t xml:space="preserve"> years),</w:t>
      </w:r>
      <w:r>
        <w:rPr>
          <w:rFonts w:ascii="Times New Roman" w:hAnsi="Times New Roman" w:cs="Times New Roman"/>
          <w:color w:val="000000"/>
          <w:shd w:val="clear" w:color="auto" w:fill="FFFFFF"/>
        </w:rPr>
        <w:t xml:space="preserve"> </w:t>
      </w:r>
      <w:r w:rsidRPr="00705DF2">
        <w:rPr>
          <w:rFonts w:ascii="Times New Roman" w:hAnsi="Times New Roman" w:cs="Times New Roman"/>
          <w:color w:val="000000"/>
          <w:shd w:val="clear" w:color="auto" w:fill="FFFFFF"/>
        </w:rPr>
        <w:t xml:space="preserve">all the crosses survived </w:t>
      </w:r>
      <w:r>
        <w:rPr>
          <w:rFonts w:ascii="Times New Roman" w:hAnsi="Times New Roman" w:cs="Times New Roman"/>
          <w:color w:val="000000"/>
          <w:shd w:val="clear" w:color="auto" w:fill="FFFFFF"/>
        </w:rPr>
        <w:t>similarly (P&gt;0.05) like</w:t>
      </w:r>
      <w:r w:rsidRPr="00705DF2">
        <w:rPr>
          <w:rFonts w:ascii="Times New Roman" w:hAnsi="Times New Roman" w:cs="Times New Roman"/>
          <w:color w:val="000000"/>
          <w:shd w:val="clear" w:color="auto" w:fill="FFFFFF"/>
        </w:rPr>
        <w:t xml:space="preserve"> the purebred </w:t>
      </w:r>
      <w:proofErr w:type="spellStart"/>
      <w:r w:rsidRPr="00705DF2">
        <w:rPr>
          <w:rFonts w:ascii="Times New Roman" w:hAnsi="Times New Roman" w:cs="Times New Roman"/>
          <w:color w:val="000000"/>
          <w:shd w:val="clear" w:color="auto" w:fill="FFFFFF"/>
        </w:rPr>
        <w:t>N’dama</w:t>
      </w:r>
      <w:proofErr w:type="spellEnd"/>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but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significantly (P&lt;0.05) </w:t>
      </w:r>
      <w:r w:rsidRPr="00705DF2">
        <w:rPr>
          <w:rFonts w:ascii="Times New Roman" w:hAnsi="Times New Roman" w:cs="Times New Roman"/>
          <w:color w:val="000000"/>
          <w:shd w:val="clear" w:color="auto" w:fill="FFFFFF"/>
        </w:rPr>
        <w:t>better than the exotic German brown.</w:t>
      </w:r>
    </w:p>
    <w:p w14:paraId="1707C435" w14:textId="745483A1" w:rsidR="00647E4A" w:rsidRPr="00B775EE" w:rsidRDefault="00647E4A" w:rsidP="00647E4A">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average yearly mortality rate from 1978 – 1985 shown in Table 6 also revealed that crossbred NDB1 and GBND with 7.17% and 9.57% respectively had superior survival advantage (P&lt;0.05) over 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and other crossbreds and purebred German brown cattle. This supports the work of </w:t>
      </w:r>
      <w:proofErr w:type="spellStart"/>
      <w:r w:rsidRPr="00705DF2">
        <w:rPr>
          <w:rFonts w:ascii="Times New Roman" w:hAnsi="Times New Roman" w:cs="Times New Roman"/>
        </w:rPr>
        <w:t>Flamigni</w:t>
      </w:r>
      <w:proofErr w:type="spellEnd"/>
      <w:r w:rsidRPr="00705DF2">
        <w:rPr>
          <w:rFonts w:ascii="Times New Roman" w:hAnsi="Times New Roman" w:cs="Times New Roman"/>
        </w:rPr>
        <w:t xml:space="preserve"> (1959) </w:t>
      </w:r>
      <w:r>
        <w:rPr>
          <w:rFonts w:ascii="Times New Roman" w:hAnsi="Times New Roman" w:cs="Times New Roman"/>
        </w:rPr>
        <w:t xml:space="preserve">that </w:t>
      </w:r>
      <w:r w:rsidRPr="00705DF2">
        <w:rPr>
          <w:rFonts w:ascii="Times New Roman" w:hAnsi="Times New Roman" w:cs="Times New Roman"/>
        </w:rPr>
        <w:t xml:space="preserve">at Ibadan the F1 crossbred </w:t>
      </w:r>
      <w:r>
        <w:rPr>
          <w:rFonts w:ascii="Times New Roman" w:hAnsi="Times New Roman" w:cs="Times New Roman"/>
        </w:rPr>
        <w:t xml:space="preserve">of </w:t>
      </w:r>
      <w:proofErr w:type="spellStart"/>
      <w:r>
        <w:rPr>
          <w:rFonts w:ascii="Times New Roman" w:hAnsi="Times New Roman" w:cs="Times New Roman"/>
        </w:rPr>
        <w:t>N’dama</w:t>
      </w:r>
      <w:proofErr w:type="spellEnd"/>
      <w:r>
        <w:rPr>
          <w:rFonts w:ascii="Times New Roman" w:hAnsi="Times New Roman" w:cs="Times New Roman"/>
        </w:rPr>
        <w:t xml:space="preserve"> </w:t>
      </w:r>
      <w:r w:rsidRPr="00705DF2">
        <w:rPr>
          <w:rFonts w:ascii="Times New Roman" w:hAnsi="Times New Roman" w:cs="Times New Roman"/>
        </w:rPr>
        <w:t xml:space="preserve">performed better than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parents</w:t>
      </w:r>
      <w:r>
        <w:rPr>
          <w:rFonts w:ascii="Times New Roman" w:hAnsi="Times New Roman" w:cs="Times New Roman"/>
        </w:rPr>
        <w:t xml:space="preserve"> and he suggested</w:t>
      </w:r>
      <w:r w:rsidRPr="00705DF2">
        <w:rPr>
          <w:rFonts w:ascii="Times New Roman" w:hAnsi="Times New Roman" w:cs="Times New Roman"/>
        </w:rPr>
        <w:t xml:space="preserve"> improvement of traits of the local White Fulani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when crossed to exotic Friesian and German Brown.</w:t>
      </w:r>
      <w:r>
        <w:rPr>
          <w:rFonts w:ascii="Times New Roman" w:hAnsi="Times New Roman" w:cs="Times New Roman"/>
        </w:rPr>
        <w:t xml:space="preserve"> </w:t>
      </w:r>
      <w:r>
        <w:rPr>
          <w:rFonts w:ascii="Times New Roman" w:hAnsi="Times New Roman" w:cs="Times New Roman"/>
          <w:color w:val="000000"/>
          <w:shd w:val="clear" w:color="auto" w:fill="FFFFFF"/>
        </w:rPr>
        <w:t xml:space="preserve">Diack </w:t>
      </w:r>
      <w:r w:rsidRPr="00B775EE">
        <w:rPr>
          <w:rFonts w:ascii="Times New Roman" w:hAnsi="Times New Roman" w:cs="Times New Roman"/>
          <w:i/>
          <w:iCs/>
          <w:color w:val="000000"/>
          <w:shd w:val="clear" w:color="auto" w:fill="FFFFFF"/>
        </w:rPr>
        <w:t>et al</w:t>
      </w:r>
      <w:r>
        <w:rPr>
          <w:rFonts w:ascii="Times New Roman" w:hAnsi="Times New Roman" w:cs="Times New Roman"/>
          <w:color w:val="000000"/>
          <w:shd w:val="clear" w:color="auto" w:fill="FFFFFF"/>
        </w:rPr>
        <w:t xml:space="preserve"> (2004), further said that</w:t>
      </w:r>
      <w:r w:rsidRPr="00EE79C5">
        <w:rPr>
          <w:rFonts w:ascii="Times New Roman" w:hAnsi="Times New Roman" w:cs="Times New Roman"/>
          <w:color w:val="000000"/>
          <w:shd w:val="clear" w:color="auto" w:fill="FFFFFF"/>
        </w:rPr>
        <w:t xml:space="preserve"> survival rate to one year (i.e., 90.0 % for the Jersey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(J x N) and 71.2 % for the Friesian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(F x N)) proved satisfactory in the local environment</w:t>
      </w:r>
      <w:r>
        <w:rPr>
          <w:rFonts w:ascii="Times New Roman" w:hAnsi="Times New Roman" w:cs="Times New Roman"/>
          <w:color w:val="000000"/>
          <w:shd w:val="clear" w:color="auto" w:fill="FFFFFF"/>
        </w:rPr>
        <w:t xml:space="preserve"> in the tropics, supporting </w:t>
      </w:r>
      <w:r w:rsidRPr="00705DF2">
        <w:rPr>
          <w:rFonts w:ascii="Times New Roman" w:hAnsi="Times New Roman" w:cs="Times New Roman"/>
          <w:color w:val="000000"/>
          <w:shd w:val="clear" w:color="auto" w:fill="FFFFFF"/>
        </w:rPr>
        <w:t xml:space="preserve">works of </w:t>
      </w:r>
      <w:proofErr w:type="spellStart"/>
      <w:r w:rsidR="005B4238">
        <w:rPr>
          <w:rFonts w:ascii="Times New Roman" w:hAnsi="Times New Roman" w:cs="Times New Roman"/>
          <w:color w:val="000000"/>
          <w:shd w:val="clear" w:color="auto" w:fill="FFFFFF"/>
        </w:rPr>
        <w:t>Awobajo</w:t>
      </w:r>
      <w:proofErr w:type="spellEnd"/>
      <w:r w:rsidR="005B4238">
        <w:rPr>
          <w:rFonts w:ascii="Times New Roman" w:hAnsi="Times New Roman" w:cs="Times New Roman"/>
          <w:color w:val="000000"/>
          <w:shd w:val="clear" w:color="auto" w:fill="FFFFFF"/>
        </w:rPr>
        <w:t xml:space="preserve"> (2009), </w:t>
      </w:r>
      <w:proofErr w:type="spellStart"/>
      <w:r w:rsidRPr="00705DF2">
        <w:rPr>
          <w:rFonts w:ascii="Times New Roman" w:hAnsi="Times New Roman" w:cs="Times New Roman"/>
        </w:rPr>
        <w:t>Hollon</w:t>
      </w:r>
      <w:proofErr w:type="spellEnd"/>
      <w:r w:rsidRPr="00705DF2">
        <w:rPr>
          <w:rFonts w:ascii="Times New Roman" w:hAnsi="Times New Roman" w:cs="Times New Roman"/>
        </w:rPr>
        <w:t xml:space="preserve"> and Branton (1973) and McDowell and McDaniel (1968) that crosses were less susceptible to disease infestation than their purebred parents. </w:t>
      </w:r>
    </w:p>
    <w:p w14:paraId="1FFEE5C5" w14:textId="77777777" w:rsidR="00647E4A" w:rsidRPr="00705DF2" w:rsidRDefault="00647E4A" w:rsidP="00647E4A">
      <w:pPr>
        <w:jc w:val="both"/>
        <w:rPr>
          <w:rFonts w:ascii="Times New Roman" w:hAnsi="Times New Roman" w:cs="Times New Roman"/>
        </w:rPr>
      </w:pPr>
      <w:r>
        <w:rPr>
          <w:rFonts w:ascii="Times New Roman" w:hAnsi="Times New Roman" w:cs="Times New Roman"/>
        </w:rPr>
        <w:t xml:space="preserve">Accordingly, the superior survival rate of NDB1 and GBND similar to local </w:t>
      </w:r>
      <w:proofErr w:type="spellStart"/>
      <w:r>
        <w:rPr>
          <w:rFonts w:ascii="Times New Roman" w:hAnsi="Times New Roman" w:cs="Times New Roman"/>
        </w:rPr>
        <w:t>N’dama</w:t>
      </w:r>
      <w:proofErr w:type="spellEnd"/>
      <w:r>
        <w:rPr>
          <w:rFonts w:ascii="Times New Roman" w:hAnsi="Times New Roman" w:cs="Times New Roman"/>
        </w:rPr>
        <w:t xml:space="preserve">, (even better when the average yearly mortality rate is considered) may indicate that as the proportion of </w:t>
      </w:r>
      <w:proofErr w:type="spellStart"/>
      <w:r>
        <w:rPr>
          <w:rFonts w:ascii="Times New Roman" w:hAnsi="Times New Roman" w:cs="Times New Roman"/>
        </w:rPr>
        <w:t>N’dama</w:t>
      </w:r>
      <w:proofErr w:type="spellEnd"/>
      <w:r>
        <w:rPr>
          <w:rFonts w:ascii="Times New Roman" w:hAnsi="Times New Roman" w:cs="Times New Roman"/>
        </w:rPr>
        <w:t xml:space="preserve"> inheritance increases (50% GBND – 75% NDB!) in contrast to GBB2 and GBB1 (37.5% - 25% </w:t>
      </w:r>
      <w:proofErr w:type="spellStart"/>
      <w:r>
        <w:rPr>
          <w:rFonts w:ascii="Times New Roman" w:hAnsi="Times New Roman" w:cs="Times New Roman"/>
        </w:rPr>
        <w:t>N’dama</w:t>
      </w:r>
      <w:proofErr w:type="spellEnd"/>
      <w:r>
        <w:rPr>
          <w:rFonts w:ascii="Times New Roman" w:hAnsi="Times New Roman" w:cs="Times New Roman"/>
        </w:rPr>
        <w:t xml:space="preserve"> inheritance) the more resistance to tropical disease infestation the animals become. </w:t>
      </w:r>
      <w:r w:rsidRPr="00705DF2">
        <w:rPr>
          <w:rFonts w:ascii="Times New Roman" w:hAnsi="Times New Roman" w:cs="Times New Roman"/>
        </w:rPr>
        <w:t xml:space="preserve">ILCA (1979) </w:t>
      </w:r>
      <w:r>
        <w:rPr>
          <w:rFonts w:ascii="Times New Roman" w:hAnsi="Times New Roman" w:cs="Times New Roman"/>
        </w:rPr>
        <w:t xml:space="preserve">in their </w:t>
      </w:r>
      <w:r w:rsidRPr="00705DF2">
        <w:rPr>
          <w:rFonts w:ascii="Times New Roman" w:hAnsi="Times New Roman" w:cs="Times New Roman"/>
        </w:rPr>
        <w:t>evaluati</w:t>
      </w:r>
      <w:r>
        <w:rPr>
          <w:rFonts w:ascii="Times New Roman" w:hAnsi="Times New Roman" w:cs="Times New Roman"/>
        </w:rPr>
        <w:t>on of</w:t>
      </w:r>
      <w:r w:rsidRPr="00705DF2">
        <w:rPr>
          <w:rFonts w:ascii="Times New Roman" w:hAnsi="Times New Roman" w:cs="Times New Roman"/>
        </w:rPr>
        <w:t xml:space="preserve"> the different breeds found in </w:t>
      </w:r>
      <w:r>
        <w:rPr>
          <w:rFonts w:ascii="Times New Roman" w:hAnsi="Times New Roman" w:cs="Times New Roman"/>
        </w:rPr>
        <w:t xml:space="preserve">the humid tropics of Africa ranked some cattle types in order of </w:t>
      </w:r>
      <w:r w:rsidRPr="00705DF2">
        <w:rPr>
          <w:rFonts w:ascii="Times New Roman" w:hAnsi="Times New Roman" w:cs="Times New Roman"/>
        </w:rPr>
        <w:t xml:space="preserve">tolerance </w:t>
      </w:r>
      <w:r>
        <w:rPr>
          <w:rFonts w:ascii="Times New Roman" w:hAnsi="Times New Roman" w:cs="Times New Roman"/>
        </w:rPr>
        <w:t xml:space="preserve">to diseases found in this zone and more especially trypanosomiasis </w:t>
      </w:r>
      <w:r w:rsidRPr="00705DF2">
        <w:rPr>
          <w:rFonts w:ascii="Times New Roman" w:hAnsi="Times New Roman" w:cs="Times New Roman"/>
        </w:rPr>
        <w:t xml:space="preserve">as follows –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and others (which include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crosses with other Zebu breeds and in Nigeria, the </w:t>
      </w:r>
      <w:proofErr w:type="spellStart"/>
      <w:r w:rsidRPr="00705DF2">
        <w:rPr>
          <w:rFonts w:ascii="Times New Roman" w:hAnsi="Times New Roman" w:cs="Times New Roman"/>
        </w:rPr>
        <w:t>Keteku</w:t>
      </w:r>
      <w:proofErr w:type="spellEnd"/>
      <w:r w:rsidRPr="00705DF2">
        <w:rPr>
          <w:rFonts w:ascii="Times New Roman" w:hAnsi="Times New Roman" w:cs="Times New Roman"/>
        </w:rPr>
        <w:t>. This view agrees with earlier research report of Lloyd (1971)</w:t>
      </w:r>
      <w:r>
        <w:rPr>
          <w:rFonts w:ascii="Times New Roman" w:hAnsi="Times New Roman" w:cs="Times New Roman"/>
        </w:rPr>
        <w:t xml:space="preserve"> and Obi (1984) </w:t>
      </w:r>
      <w:r w:rsidRPr="00705DF2">
        <w:rPr>
          <w:rFonts w:ascii="Times New Roman" w:hAnsi="Times New Roman" w:cs="Times New Roman"/>
        </w:rPr>
        <w:t xml:space="preserve">that among the indigenous breeds,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and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showed higher resistance to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which was supported by </w:t>
      </w:r>
      <w:proofErr w:type="spellStart"/>
      <w:r w:rsidRPr="00705DF2">
        <w:rPr>
          <w:rFonts w:ascii="Times New Roman" w:hAnsi="Times New Roman" w:cs="Times New Roman"/>
        </w:rPr>
        <w:t>Oduye</w:t>
      </w:r>
      <w:proofErr w:type="spellEnd"/>
      <w:r w:rsidRPr="00705DF2">
        <w:rPr>
          <w:rFonts w:ascii="Times New Roman" w:hAnsi="Times New Roman" w:cs="Times New Roman"/>
        </w:rPr>
        <w:t xml:space="preserve"> (1973). </w:t>
      </w:r>
      <w:r>
        <w:rPr>
          <w:rFonts w:ascii="Times New Roman" w:hAnsi="Times New Roman" w:cs="Times New Roman"/>
        </w:rPr>
        <w:t xml:space="preserve">In addition, Trail (1981) suggested the choice of </w:t>
      </w:r>
      <w:proofErr w:type="spellStart"/>
      <w:r>
        <w:rPr>
          <w:rFonts w:ascii="Times New Roman" w:hAnsi="Times New Roman" w:cs="Times New Roman"/>
        </w:rPr>
        <w:t>trypanotolerant</w:t>
      </w:r>
      <w:proofErr w:type="spellEnd"/>
      <w:r>
        <w:rPr>
          <w:rFonts w:ascii="Times New Roman" w:hAnsi="Times New Roman" w:cs="Times New Roman"/>
        </w:rPr>
        <w:t xml:space="preserve"> breeds for cattle production in the humid region of Africa may offer the window of improvement for livestock production. In this regard the increased gene proportion from </w:t>
      </w:r>
      <w:proofErr w:type="spellStart"/>
      <w:r>
        <w:rPr>
          <w:rFonts w:ascii="Times New Roman" w:hAnsi="Times New Roman" w:cs="Times New Roman"/>
        </w:rPr>
        <w:t>N’dama</w:t>
      </w:r>
      <w:proofErr w:type="spellEnd"/>
      <w:r>
        <w:rPr>
          <w:rFonts w:ascii="Times New Roman" w:hAnsi="Times New Roman" w:cs="Times New Roman"/>
        </w:rPr>
        <w:t xml:space="preserve"> for these crossbreds (NDB1 and GBND) may have conferred on them higher tolerance to diseases of the Ibadan environment thus improving their survival rate. </w:t>
      </w:r>
    </w:p>
    <w:p w14:paraId="4EC811B3" w14:textId="77777777" w:rsidR="00BB4169" w:rsidRDefault="00BB4169" w:rsidP="00647E4A">
      <w:pPr>
        <w:jc w:val="both"/>
        <w:rPr>
          <w:rFonts w:ascii="Times New Roman" w:hAnsi="Times New Roman" w:cs="Times New Roman"/>
          <w:b/>
          <w:bCs/>
        </w:rPr>
      </w:pPr>
    </w:p>
    <w:p w14:paraId="10C1791B" w14:textId="11D26061" w:rsidR="00647E4A" w:rsidRPr="00476F73" w:rsidRDefault="00647E4A" w:rsidP="00647E4A">
      <w:pPr>
        <w:jc w:val="both"/>
        <w:rPr>
          <w:rFonts w:ascii="Times New Roman" w:hAnsi="Times New Roman" w:cs="Times New Roman"/>
          <w:b/>
          <w:bCs/>
        </w:rPr>
      </w:pPr>
      <w:r w:rsidRPr="00476F73">
        <w:rPr>
          <w:rFonts w:ascii="Times New Roman" w:hAnsi="Times New Roman" w:cs="Times New Roman"/>
          <w:b/>
          <w:bCs/>
        </w:rPr>
        <w:lastRenderedPageBreak/>
        <w:t>CONCLUSION</w:t>
      </w:r>
    </w:p>
    <w:p w14:paraId="694FBFAC" w14:textId="77777777" w:rsidR="00647E4A" w:rsidRPr="00476F73" w:rsidRDefault="00647E4A" w:rsidP="00647E4A">
      <w:pPr>
        <w:jc w:val="both"/>
        <w:rPr>
          <w:rFonts w:ascii="Times New Roman" w:hAnsi="Times New Roman" w:cs="Times New Roman"/>
        </w:rPr>
      </w:pPr>
      <w:r w:rsidRPr="00476F73">
        <w:rPr>
          <w:rFonts w:ascii="Times New Roman" w:hAnsi="Times New Roman" w:cs="Times New Roman"/>
        </w:rPr>
        <w:t xml:space="preserve">The study concludes that mortality rate was lower for the crossbreds than purebred German brown and partially lower than the local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when crossbreds of 75% and 50%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are compared to the local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Furthermore, increasing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confers better adaptation to the crossbreds as exemplified by the progressive lowering of mortality rate with increasing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gene. For instance, average yearly mortality rate progressively decreased from crosses with 25% to 75%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GBB1 (25%) to GBB2 (37.5%) to GBND (50%) and finally NDB1 (75%).     </w:t>
      </w:r>
    </w:p>
    <w:p w14:paraId="33791289" w14:textId="77777777" w:rsidR="00647E4A" w:rsidRDefault="00647E4A" w:rsidP="00647E4A">
      <w:pPr>
        <w:jc w:val="both"/>
        <w:rPr>
          <w:rFonts w:ascii="Times New Roman" w:hAnsi="Times New Roman" w:cs="Times New Roman"/>
          <w:b/>
          <w:bCs/>
        </w:rPr>
      </w:pPr>
    </w:p>
    <w:p w14:paraId="46C8DE92"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REFERENCES</w:t>
      </w:r>
    </w:p>
    <w:p w14:paraId="230F67D9" w14:textId="77777777" w:rsidR="00647E4A" w:rsidRDefault="00647E4A" w:rsidP="00647E4A">
      <w:pPr>
        <w:pStyle w:val="NormalWeb"/>
        <w:spacing w:before="0" w:after="0"/>
        <w:ind w:left="720" w:right="-511" w:hanging="720"/>
        <w:jc w:val="both"/>
      </w:pPr>
      <w:r w:rsidRPr="00D33E79">
        <w:t xml:space="preserve">Awobajo, O. A. (2009). Survivability of </w:t>
      </w:r>
      <w:proofErr w:type="spellStart"/>
      <w:r w:rsidRPr="00D33E79">
        <w:t>n’dama</w:t>
      </w:r>
      <w:proofErr w:type="spellEnd"/>
      <w:r w:rsidRPr="00D33E79">
        <w:t xml:space="preserve"> crossbred calves in </w:t>
      </w:r>
      <w:proofErr w:type="spellStart"/>
      <w:r w:rsidRPr="00D33E79">
        <w:t>sub sahara</w:t>
      </w:r>
      <w:proofErr w:type="spellEnd"/>
      <w:r w:rsidRPr="00D33E79">
        <w:t xml:space="preserve"> region of </w:t>
      </w:r>
      <w:proofErr w:type="spellStart"/>
      <w:r w:rsidRPr="00D33E79">
        <w:t>africa</w:t>
      </w:r>
      <w:proofErr w:type="spellEnd"/>
      <w:r w:rsidRPr="00D33E79">
        <w:t>. Animal Research Production Advances. 5(4): 238-242.</w:t>
      </w:r>
    </w:p>
    <w:p w14:paraId="210FBD63" w14:textId="77777777" w:rsidR="00647E4A" w:rsidRDefault="00647E4A" w:rsidP="00647E4A">
      <w:pPr>
        <w:pStyle w:val="NormalWeb"/>
        <w:spacing w:before="0" w:after="0"/>
        <w:ind w:left="720" w:right="-511" w:hanging="720"/>
        <w:jc w:val="both"/>
      </w:pPr>
    </w:p>
    <w:p w14:paraId="73E1325D" w14:textId="77777777" w:rsidR="00647E4A" w:rsidRDefault="00647E4A" w:rsidP="00647E4A">
      <w:pPr>
        <w:pStyle w:val="NormalWeb"/>
        <w:spacing w:before="0" w:after="0"/>
        <w:ind w:left="720" w:right="-511" w:hanging="720"/>
        <w:jc w:val="both"/>
      </w:pPr>
      <w:r w:rsidRPr="00386668">
        <w:rPr>
          <w:rStyle w:val="Strong"/>
          <w:b w:val="0"/>
          <w:bCs w:val="0"/>
          <w:color w:val="000000"/>
        </w:rPr>
        <w:t>Diack</w:t>
      </w:r>
      <w:r>
        <w:rPr>
          <w:rStyle w:val="Strong"/>
          <w:b w:val="0"/>
          <w:bCs w:val="0"/>
          <w:color w:val="000000"/>
        </w:rPr>
        <w:t>,</w:t>
      </w:r>
      <w:r w:rsidRPr="00386668">
        <w:rPr>
          <w:rStyle w:val="Strong"/>
          <w:b w:val="0"/>
          <w:bCs w:val="0"/>
          <w:color w:val="000000"/>
        </w:rPr>
        <w:t xml:space="preserve"> A</w:t>
      </w:r>
      <w:r>
        <w:rPr>
          <w:rStyle w:val="Strong"/>
          <w:b w:val="0"/>
          <w:bCs w:val="0"/>
          <w:color w:val="000000"/>
        </w:rPr>
        <w:t>.</w:t>
      </w:r>
      <w:r w:rsidRPr="00386668">
        <w:rPr>
          <w:rStyle w:val="Strong"/>
          <w:b w:val="0"/>
          <w:bCs w:val="0"/>
          <w:color w:val="000000"/>
        </w:rPr>
        <w:t>, Sanyang</w:t>
      </w:r>
      <w:r>
        <w:rPr>
          <w:rStyle w:val="Strong"/>
          <w:b w:val="0"/>
          <w:bCs w:val="0"/>
          <w:color w:val="000000"/>
        </w:rPr>
        <w:t>,</w:t>
      </w:r>
      <w:r w:rsidRPr="00386668">
        <w:rPr>
          <w:rStyle w:val="Strong"/>
          <w:b w:val="0"/>
          <w:bCs w:val="0"/>
          <w:color w:val="000000"/>
        </w:rPr>
        <w:t xml:space="preserve"> F</w:t>
      </w:r>
      <w:r>
        <w:rPr>
          <w:rStyle w:val="Strong"/>
          <w:b w:val="0"/>
          <w:bCs w:val="0"/>
          <w:color w:val="000000"/>
        </w:rPr>
        <w:t>.</w:t>
      </w:r>
      <w:r w:rsidRPr="00386668">
        <w:rPr>
          <w:rStyle w:val="Strong"/>
          <w:b w:val="0"/>
          <w:bCs w:val="0"/>
          <w:color w:val="000000"/>
        </w:rPr>
        <w:t xml:space="preserve"> B</w:t>
      </w:r>
      <w:r>
        <w:rPr>
          <w:rStyle w:val="Strong"/>
          <w:b w:val="0"/>
          <w:bCs w:val="0"/>
          <w:color w:val="000000"/>
        </w:rPr>
        <w:t>.</w:t>
      </w:r>
      <w:r w:rsidRPr="00386668">
        <w:rPr>
          <w:rStyle w:val="Strong"/>
          <w:b w:val="0"/>
          <w:bCs w:val="0"/>
          <w:color w:val="000000"/>
        </w:rPr>
        <w:t xml:space="preserve"> and Corr</w:t>
      </w:r>
      <w:r>
        <w:rPr>
          <w:rStyle w:val="Strong"/>
          <w:b w:val="0"/>
          <w:bCs w:val="0"/>
          <w:color w:val="000000"/>
        </w:rPr>
        <w:t>,</w:t>
      </w:r>
      <w:r w:rsidRPr="00386668">
        <w:rPr>
          <w:rStyle w:val="Strong"/>
          <w:b w:val="0"/>
          <w:bCs w:val="0"/>
          <w:color w:val="000000"/>
        </w:rPr>
        <w:t xml:space="preserve"> N</w:t>
      </w:r>
      <w:r>
        <w:rPr>
          <w:rStyle w:val="Strong"/>
          <w:b w:val="0"/>
          <w:bCs w:val="0"/>
          <w:color w:val="000000"/>
        </w:rPr>
        <w:t>.</w:t>
      </w:r>
      <w:r w:rsidRPr="00386668">
        <w:rPr>
          <w:rStyle w:val="Strong"/>
          <w:b w:val="0"/>
          <w:bCs w:val="0"/>
          <w:color w:val="000000"/>
        </w:rPr>
        <w:t xml:space="preserve"> (2004).</w:t>
      </w:r>
      <w:r w:rsidRPr="00386668">
        <w:rPr>
          <w:rStyle w:val="Strong"/>
          <w:color w:val="000000"/>
        </w:rPr>
        <w:t> </w:t>
      </w:r>
      <w:r w:rsidRPr="00386668">
        <w:rPr>
          <w:color w:val="000000"/>
        </w:rPr>
        <w:t>Survival, growth and reproductive performance in F1 crossbred cattle produced and managed on station in the Gambia. </w:t>
      </w:r>
      <w:r w:rsidRPr="00386668">
        <w:rPr>
          <w:rStyle w:val="Emphasis"/>
          <w:color w:val="000000"/>
        </w:rPr>
        <w:t>Livestock Research for Rural Development. Vol. 16, Art. #70.</w:t>
      </w:r>
      <w:r w:rsidRPr="00386668">
        <w:rPr>
          <w:color w:val="000000"/>
        </w:rPr>
        <w:t xml:space="preserve"> Retrieved October 4, 2025, from </w:t>
      </w:r>
      <w:hyperlink r:id="rId8" w:history="1">
        <w:r w:rsidRPr="00386668">
          <w:rPr>
            <w:rStyle w:val="Hyperlink"/>
          </w:rPr>
          <w:t>http://www.lrrd.org/lrrd16/9/diac16070.htm</w:t>
        </w:r>
      </w:hyperlink>
    </w:p>
    <w:p w14:paraId="21560ADB" w14:textId="77777777" w:rsidR="00647E4A" w:rsidRDefault="00647E4A" w:rsidP="00647E4A">
      <w:pPr>
        <w:pStyle w:val="NormalWeb"/>
        <w:spacing w:before="0" w:after="0"/>
        <w:ind w:left="720" w:right="-511" w:hanging="720"/>
        <w:jc w:val="both"/>
      </w:pPr>
    </w:p>
    <w:p w14:paraId="7CEB2AC7" w14:textId="77777777" w:rsidR="00647E4A" w:rsidRDefault="00647E4A" w:rsidP="00647E4A">
      <w:pPr>
        <w:pStyle w:val="NormalWeb"/>
        <w:spacing w:before="0" w:after="0"/>
        <w:ind w:left="720" w:right="-511" w:hanging="720"/>
        <w:jc w:val="both"/>
      </w:pPr>
      <w:proofErr w:type="spellStart"/>
      <w:r w:rsidRPr="00705DF2">
        <w:t>Ebozoje</w:t>
      </w:r>
      <w:proofErr w:type="spellEnd"/>
      <w:r w:rsidRPr="00705DF2">
        <w:t xml:space="preserve">, M. O. (1992). Preweaning performance of West African Dwarf Goats and West African Dwarf x </w:t>
      </w:r>
      <w:proofErr w:type="spellStart"/>
      <w:r w:rsidRPr="00705DF2">
        <w:t>Maradi</w:t>
      </w:r>
      <w:proofErr w:type="spellEnd"/>
      <w:r w:rsidRPr="00705DF2">
        <w:t xml:space="preserve"> half-</w:t>
      </w:r>
      <w:proofErr w:type="spellStart"/>
      <w:r w:rsidRPr="00705DF2">
        <w:t>bredgoats</w:t>
      </w:r>
      <w:proofErr w:type="spellEnd"/>
      <w:r w:rsidRPr="00705DF2">
        <w:t xml:space="preserve"> in Ibadan, </w:t>
      </w:r>
      <w:proofErr w:type="spellStart"/>
      <w:r w:rsidRPr="00705DF2">
        <w:t>Nigeria.Ph</w:t>
      </w:r>
      <w:proofErr w:type="spellEnd"/>
      <w:r w:rsidRPr="00705DF2">
        <w:t>. D. Thesis, University of Ibadan, Nigeria. 239p.</w:t>
      </w:r>
    </w:p>
    <w:p w14:paraId="64D50F79" w14:textId="77777777" w:rsidR="00647E4A" w:rsidRDefault="00647E4A" w:rsidP="00647E4A">
      <w:pPr>
        <w:pStyle w:val="NormalWeb"/>
        <w:spacing w:before="0" w:after="0"/>
        <w:ind w:left="720" w:right="-511" w:hanging="720"/>
        <w:jc w:val="both"/>
      </w:pPr>
    </w:p>
    <w:p w14:paraId="5CBF8679" w14:textId="77777777" w:rsidR="00647E4A" w:rsidRDefault="00647E4A" w:rsidP="00647E4A">
      <w:pPr>
        <w:pStyle w:val="NormalWeb"/>
        <w:spacing w:before="0" w:after="0"/>
        <w:ind w:left="720" w:right="-511" w:hanging="720"/>
        <w:jc w:val="both"/>
      </w:pPr>
      <w:r w:rsidRPr="00705DF2">
        <w:t xml:space="preserve">Flamingni, A. (1959). Cattle in </w:t>
      </w:r>
      <w:proofErr w:type="spellStart"/>
      <w:r w:rsidRPr="00705DF2">
        <w:t>Mayumbe</w:t>
      </w:r>
      <w:proofErr w:type="spellEnd"/>
      <w:r w:rsidRPr="00705DF2">
        <w:t>. Bull. Agric. Congo Belge. 50:77</w:t>
      </w:r>
    </w:p>
    <w:p w14:paraId="3A96B0EA" w14:textId="77777777" w:rsidR="00647E4A" w:rsidRDefault="00647E4A" w:rsidP="00647E4A">
      <w:pPr>
        <w:pStyle w:val="NormalWeb"/>
        <w:spacing w:before="0" w:after="0"/>
        <w:ind w:left="720" w:right="-511" w:hanging="720"/>
        <w:jc w:val="both"/>
      </w:pPr>
    </w:p>
    <w:p w14:paraId="420DDC7F" w14:textId="77777777" w:rsidR="00647E4A" w:rsidRDefault="00647E4A" w:rsidP="00647E4A">
      <w:pPr>
        <w:pStyle w:val="NormalWeb"/>
        <w:spacing w:before="0" w:after="0"/>
        <w:ind w:left="720" w:right="-511" w:hanging="720"/>
        <w:jc w:val="both"/>
      </w:pPr>
      <w:r w:rsidRPr="00705DF2">
        <w:t>Hollon, B. F. and Branton, C. (1973). Health and viability of purebred Holsteins compared to crosses among Brown Swiss, Jersey and Red Sindhis. J. Dairy Sci. 56:309. (Abstract).</w:t>
      </w:r>
    </w:p>
    <w:p w14:paraId="28D0C5A9" w14:textId="77777777" w:rsidR="00647E4A" w:rsidRDefault="00647E4A" w:rsidP="00647E4A">
      <w:pPr>
        <w:pStyle w:val="NormalWeb"/>
        <w:spacing w:before="0" w:after="0"/>
        <w:ind w:left="720" w:right="-511" w:hanging="720"/>
        <w:jc w:val="both"/>
      </w:pPr>
    </w:p>
    <w:p w14:paraId="6C3BAFD8" w14:textId="77777777" w:rsidR="00647E4A" w:rsidRDefault="00647E4A" w:rsidP="00647E4A">
      <w:pPr>
        <w:pStyle w:val="NormalWeb"/>
        <w:spacing w:before="0" w:after="0"/>
        <w:ind w:left="720" w:right="-511" w:hanging="720"/>
        <w:jc w:val="both"/>
      </w:pPr>
      <w:r w:rsidRPr="00705DF2">
        <w:t xml:space="preserve">ILCA (1979). </w:t>
      </w:r>
      <w:proofErr w:type="spellStart"/>
      <w:r w:rsidRPr="00705DF2">
        <w:t>Trypanotolerant</w:t>
      </w:r>
      <w:proofErr w:type="spellEnd"/>
      <w:r w:rsidRPr="00705DF2">
        <w:t xml:space="preserve"> livestock in West and Central Africa – Vol 1. General study and Vol. II. Country studies. ILCA, Monograph II. Addis Ababa.</w:t>
      </w:r>
    </w:p>
    <w:p w14:paraId="48D5EE4D" w14:textId="77777777" w:rsidR="00647E4A" w:rsidRDefault="00647E4A" w:rsidP="00647E4A">
      <w:pPr>
        <w:pStyle w:val="NormalWeb"/>
        <w:spacing w:before="0" w:after="0"/>
        <w:ind w:left="720" w:right="-511" w:hanging="720"/>
        <w:jc w:val="both"/>
      </w:pPr>
    </w:p>
    <w:p w14:paraId="5223CB20" w14:textId="77777777" w:rsidR="00647E4A" w:rsidRDefault="00647E4A" w:rsidP="00647E4A">
      <w:pPr>
        <w:pStyle w:val="NormalWeb"/>
        <w:spacing w:before="0" w:after="0"/>
        <w:ind w:left="720" w:right="-511" w:hanging="720"/>
        <w:jc w:val="both"/>
      </w:pPr>
      <w:proofErr w:type="spellStart"/>
      <w:r w:rsidRPr="00705DF2">
        <w:t>LIoyd</w:t>
      </w:r>
      <w:proofErr w:type="spellEnd"/>
      <w:r w:rsidRPr="00705DF2">
        <w:t xml:space="preserve">, D. H. (1971). West Africa: Bovine </w:t>
      </w:r>
      <w:proofErr w:type="spellStart"/>
      <w:r w:rsidRPr="00705DF2">
        <w:t>streptothricosis</w:t>
      </w:r>
      <w:proofErr w:type="spellEnd"/>
      <w:r w:rsidRPr="00705DF2">
        <w:t>. Span. 14:1</w:t>
      </w:r>
    </w:p>
    <w:p w14:paraId="42346B95" w14:textId="77777777" w:rsidR="00647E4A" w:rsidRDefault="00647E4A" w:rsidP="00647E4A">
      <w:pPr>
        <w:pStyle w:val="NormalWeb"/>
        <w:spacing w:before="0" w:after="0"/>
        <w:ind w:left="720" w:right="-511" w:hanging="720"/>
        <w:jc w:val="both"/>
      </w:pPr>
    </w:p>
    <w:p w14:paraId="70100E9D" w14:textId="77777777" w:rsidR="00647E4A" w:rsidRDefault="00647E4A" w:rsidP="00647E4A">
      <w:pPr>
        <w:pStyle w:val="NormalWeb"/>
        <w:spacing w:before="0" w:after="0"/>
        <w:ind w:left="720" w:right="-511" w:hanging="720"/>
        <w:jc w:val="both"/>
      </w:pPr>
      <w:r w:rsidRPr="00705DF2">
        <w:t>McDowell, R. E. and McDaniel, B. T. (1968). Inter-breed mating in dairy cattle. II Herd health and viability. J. Dairy Sci. 51:1649.</w:t>
      </w:r>
    </w:p>
    <w:p w14:paraId="330D94EC" w14:textId="77777777" w:rsidR="00647E4A" w:rsidRDefault="00647E4A" w:rsidP="00647E4A">
      <w:pPr>
        <w:pStyle w:val="NormalWeb"/>
        <w:spacing w:before="0" w:after="0"/>
        <w:ind w:left="720" w:right="-511" w:hanging="720"/>
        <w:jc w:val="both"/>
      </w:pPr>
    </w:p>
    <w:p w14:paraId="2B16ED30" w14:textId="77777777" w:rsidR="00647E4A" w:rsidRDefault="00647E4A" w:rsidP="00647E4A">
      <w:pPr>
        <w:pStyle w:val="NormalWeb"/>
        <w:spacing w:before="0" w:after="0"/>
        <w:ind w:left="720" w:right="-511" w:hanging="720"/>
        <w:jc w:val="both"/>
      </w:pPr>
      <w:r w:rsidRPr="00705DF2">
        <w:t xml:space="preserve">Obi, T. U. (1984). Clinical and epidemiological studies on </w:t>
      </w:r>
      <w:proofErr w:type="spellStart"/>
      <w:r w:rsidRPr="00705DF2">
        <w:t>peste</w:t>
      </w:r>
      <w:proofErr w:type="spellEnd"/>
      <w:r w:rsidRPr="00705DF2">
        <w:t xml:space="preserve"> des petits ruminants (PPR) in sheep and goats in southern Nigeria. Ph. D. Thesis, University of Ibadan, Nigeria. Unpublished.</w:t>
      </w:r>
    </w:p>
    <w:p w14:paraId="299620E8" w14:textId="77777777" w:rsidR="00647E4A" w:rsidRDefault="00647E4A" w:rsidP="00647E4A">
      <w:pPr>
        <w:pStyle w:val="NormalWeb"/>
        <w:spacing w:before="0" w:after="0"/>
        <w:ind w:left="720" w:right="-511" w:hanging="720"/>
        <w:jc w:val="both"/>
      </w:pPr>
    </w:p>
    <w:p w14:paraId="7F792F48" w14:textId="77777777" w:rsidR="00647E4A" w:rsidRDefault="00647E4A" w:rsidP="00647E4A">
      <w:pPr>
        <w:pStyle w:val="NormalWeb"/>
        <w:spacing w:before="0" w:after="0"/>
        <w:ind w:left="720" w:right="-511" w:hanging="720"/>
        <w:jc w:val="both"/>
      </w:pPr>
      <w:proofErr w:type="spellStart"/>
      <w:r w:rsidRPr="00705DF2">
        <w:t>Oduye</w:t>
      </w:r>
      <w:proofErr w:type="spellEnd"/>
      <w:r w:rsidRPr="00705DF2">
        <w:t xml:space="preserve">, O. O. (1973). Some aspects of bovine cutaneous </w:t>
      </w:r>
      <w:proofErr w:type="spellStart"/>
      <w:r w:rsidRPr="00705DF2">
        <w:t>streptothricosis</w:t>
      </w:r>
      <w:proofErr w:type="spellEnd"/>
      <w:r w:rsidRPr="00705DF2">
        <w:t xml:space="preserve"> in Nigeria. Ph. D. Thesis, University of Ibadan, Nigeria. </w:t>
      </w:r>
      <w:proofErr w:type="spellStart"/>
      <w:r w:rsidRPr="00705DF2">
        <w:t>Unpublshed</w:t>
      </w:r>
      <w:proofErr w:type="spellEnd"/>
      <w:r w:rsidRPr="00705DF2">
        <w:t xml:space="preserve">. </w:t>
      </w:r>
    </w:p>
    <w:p w14:paraId="6717D68A" w14:textId="77777777" w:rsidR="00647E4A" w:rsidRDefault="00647E4A" w:rsidP="00647E4A">
      <w:pPr>
        <w:pStyle w:val="NormalWeb"/>
        <w:spacing w:before="0" w:after="0"/>
        <w:ind w:left="720" w:right="-511" w:hanging="720"/>
        <w:jc w:val="both"/>
      </w:pPr>
    </w:p>
    <w:p w14:paraId="188E4FDD" w14:textId="77777777" w:rsidR="00647E4A" w:rsidRPr="00705DF2" w:rsidRDefault="00647E4A" w:rsidP="00647E4A">
      <w:pPr>
        <w:pStyle w:val="NormalWeb"/>
        <w:spacing w:before="0" w:after="0"/>
        <w:ind w:left="720" w:right="-511" w:hanging="720"/>
        <w:jc w:val="both"/>
      </w:pPr>
      <w:r w:rsidRPr="00705DF2">
        <w:t>Trail, J. C. M. (1981). Merits and demerits of importing exotic cattle compared with the improvement of local breeds. British Soc. of Animal Prod. Occasional Publ. 4:191.</w:t>
      </w:r>
    </w:p>
    <w:p w14:paraId="269AA20F" w14:textId="77777777" w:rsidR="00647E4A" w:rsidRPr="00705DF2" w:rsidRDefault="00647E4A" w:rsidP="00647E4A">
      <w:pPr>
        <w:jc w:val="both"/>
        <w:rPr>
          <w:rFonts w:ascii="Times New Roman" w:hAnsi="Times New Roman" w:cs="Times New Roman"/>
        </w:rPr>
      </w:pPr>
    </w:p>
    <w:sectPr w:rsidR="00647E4A" w:rsidRPr="00705D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84BBD" w14:textId="77777777" w:rsidR="006A176C" w:rsidRDefault="006A176C" w:rsidP="00D91A0D">
      <w:pPr>
        <w:spacing w:after="0" w:line="240" w:lineRule="auto"/>
      </w:pPr>
      <w:r>
        <w:separator/>
      </w:r>
    </w:p>
  </w:endnote>
  <w:endnote w:type="continuationSeparator" w:id="0">
    <w:p w14:paraId="6FCC7BAD" w14:textId="77777777" w:rsidR="006A176C" w:rsidRDefault="006A176C" w:rsidP="00D9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F222" w14:textId="77777777" w:rsidR="00D91A0D" w:rsidRDefault="00D91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548686"/>
      <w:docPartObj>
        <w:docPartGallery w:val="Page Numbers (Bottom of Page)"/>
        <w:docPartUnique/>
      </w:docPartObj>
    </w:sdtPr>
    <w:sdtEndPr>
      <w:rPr>
        <w:noProof/>
      </w:rPr>
    </w:sdtEndPr>
    <w:sdtContent>
      <w:p w14:paraId="1681C592" w14:textId="11F97CB8" w:rsidR="00D91A0D" w:rsidRDefault="00D91A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0E5C5" w14:textId="77777777" w:rsidR="00D91A0D" w:rsidRDefault="00D91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3DC28" w14:textId="77777777" w:rsidR="00D91A0D" w:rsidRDefault="00D9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F888" w14:textId="77777777" w:rsidR="006A176C" w:rsidRDefault="006A176C" w:rsidP="00D91A0D">
      <w:pPr>
        <w:spacing w:after="0" w:line="240" w:lineRule="auto"/>
      </w:pPr>
      <w:r>
        <w:separator/>
      </w:r>
    </w:p>
  </w:footnote>
  <w:footnote w:type="continuationSeparator" w:id="0">
    <w:p w14:paraId="39A18484" w14:textId="77777777" w:rsidR="006A176C" w:rsidRDefault="006A176C" w:rsidP="00D9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4919" w14:textId="19B2777B" w:rsidR="00D91A0D" w:rsidRDefault="00FC78E9">
    <w:pPr>
      <w:pStyle w:val="Header"/>
    </w:pPr>
    <w:r>
      <w:rPr>
        <w:noProof/>
      </w:rPr>
      <w:pict w14:anchorId="43D69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BA98" w14:textId="13183EE8" w:rsidR="00D91A0D" w:rsidRDefault="00FC78E9">
    <w:pPr>
      <w:pStyle w:val="Header"/>
    </w:pPr>
    <w:r>
      <w:rPr>
        <w:noProof/>
      </w:rPr>
      <w:pict w14:anchorId="1FEAF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5703" w14:textId="31039E76" w:rsidR="00D91A0D" w:rsidRDefault="00FC78E9">
    <w:pPr>
      <w:pStyle w:val="Header"/>
    </w:pPr>
    <w:r>
      <w:rPr>
        <w:noProof/>
      </w:rPr>
      <w:pict w14:anchorId="3CB96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4A"/>
    <w:rsid w:val="00061747"/>
    <w:rsid w:val="000B70C8"/>
    <w:rsid w:val="000B7D25"/>
    <w:rsid w:val="000E1A80"/>
    <w:rsid w:val="001B22D3"/>
    <w:rsid w:val="001F17C0"/>
    <w:rsid w:val="00324F46"/>
    <w:rsid w:val="00384BCA"/>
    <w:rsid w:val="00386B62"/>
    <w:rsid w:val="00466F7D"/>
    <w:rsid w:val="00493E24"/>
    <w:rsid w:val="004C69AF"/>
    <w:rsid w:val="00513699"/>
    <w:rsid w:val="00516DD9"/>
    <w:rsid w:val="005B4238"/>
    <w:rsid w:val="005C6097"/>
    <w:rsid w:val="00647E4A"/>
    <w:rsid w:val="006A176C"/>
    <w:rsid w:val="00743F29"/>
    <w:rsid w:val="0079131B"/>
    <w:rsid w:val="0092239E"/>
    <w:rsid w:val="00A65F9D"/>
    <w:rsid w:val="00B44F13"/>
    <w:rsid w:val="00B51BE2"/>
    <w:rsid w:val="00B630E4"/>
    <w:rsid w:val="00BB4169"/>
    <w:rsid w:val="00C15785"/>
    <w:rsid w:val="00C41587"/>
    <w:rsid w:val="00C74DD1"/>
    <w:rsid w:val="00C754F3"/>
    <w:rsid w:val="00C912B8"/>
    <w:rsid w:val="00D44449"/>
    <w:rsid w:val="00D91A0D"/>
    <w:rsid w:val="00E64471"/>
    <w:rsid w:val="00EC73D8"/>
    <w:rsid w:val="00F661CF"/>
    <w:rsid w:val="00F904D6"/>
    <w:rsid w:val="00FC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E307D1"/>
  <w15:chartTrackingRefBased/>
  <w15:docId w15:val="{ED5F79EE-E92D-4812-B008-E2967464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E4A"/>
  </w:style>
  <w:style w:type="paragraph" w:styleId="Heading1">
    <w:name w:val="heading 1"/>
    <w:basedOn w:val="Normal"/>
    <w:next w:val="Normal"/>
    <w:link w:val="Heading1Char"/>
    <w:uiPriority w:val="9"/>
    <w:qFormat/>
    <w:rsid w:val="00647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E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E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E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E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E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E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E4A"/>
    <w:rPr>
      <w:rFonts w:eastAsiaTheme="majorEastAsia" w:cstheme="majorBidi"/>
      <w:color w:val="272727" w:themeColor="text1" w:themeTint="D8"/>
    </w:rPr>
  </w:style>
  <w:style w:type="paragraph" w:styleId="Title">
    <w:name w:val="Title"/>
    <w:basedOn w:val="Normal"/>
    <w:next w:val="Normal"/>
    <w:link w:val="TitleChar"/>
    <w:uiPriority w:val="10"/>
    <w:qFormat/>
    <w:rsid w:val="00647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E4A"/>
    <w:pPr>
      <w:spacing w:before="160"/>
      <w:jc w:val="center"/>
    </w:pPr>
    <w:rPr>
      <w:i/>
      <w:iCs/>
      <w:color w:val="404040" w:themeColor="text1" w:themeTint="BF"/>
    </w:rPr>
  </w:style>
  <w:style w:type="character" w:customStyle="1" w:styleId="QuoteChar">
    <w:name w:val="Quote Char"/>
    <w:basedOn w:val="DefaultParagraphFont"/>
    <w:link w:val="Quote"/>
    <w:uiPriority w:val="29"/>
    <w:rsid w:val="00647E4A"/>
    <w:rPr>
      <w:i/>
      <w:iCs/>
      <w:color w:val="404040" w:themeColor="text1" w:themeTint="BF"/>
    </w:rPr>
  </w:style>
  <w:style w:type="paragraph" w:styleId="ListParagraph">
    <w:name w:val="List Paragraph"/>
    <w:basedOn w:val="Normal"/>
    <w:uiPriority w:val="34"/>
    <w:qFormat/>
    <w:rsid w:val="00647E4A"/>
    <w:pPr>
      <w:ind w:left="720"/>
      <w:contextualSpacing/>
    </w:pPr>
  </w:style>
  <w:style w:type="character" w:styleId="IntenseEmphasis">
    <w:name w:val="Intense Emphasis"/>
    <w:basedOn w:val="DefaultParagraphFont"/>
    <w:uiPriority w:val="21"/>
    <w:qFormat/>
    <w:rsid w:val="00647E4A"/>
    <w:rPr>
      <w:i/>
      <w:iCs/>
      <w:color w:val="2F5496" w:themeColor="accent1" w:themeShade="BF"/>
    </w:rPr>
  </w:style>
  <w:style w:type="paragraph" w:styleId="IntenseQuote">
    <w:name w:val="Intense Quote"/>
    <w:basedOn w:val="Normal"/>
    <w:next w:val="Normal"/>
    <w:link w:val="IntenseQuoteChar"/>
    <w:uiPriority w:val="30"/>
    <w:qFormat/>
    <w:rsid w:val="00647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E4A"/>
    <w:rPr>
      <w:i/>
      <w:iCs/>
      <w:color w:val="2F5496" w:themeColor="accent1" w:themeShade="BF"/>
    </w:rPr>
  </w:style>
  <w:style w:type="character" w:styleId="IntenseReference">
    <w:name w:val="Intense Reference"/>
    <w:basedOn w:val="DefaultParagraphFont"/>
    <w:uiPriority w:val="32"/>
    <w:qFormat/>
    <w:rsid w:val="00647E4A"/>
    <w:rPr>
      <w:b/>
      <w:bCs/>
      <w:smallCaps/>
      <w:color w:val="2F5496" w:themeColor="accent1" w:themeShade="BF"/>
      <w:spacing w:val="5"/>
    </w:rPr>
  </w:style>
  <w:style w:type="paragraph" w:styleId="NormalWeb">
    <w:name w:val="Normal (Web)"/>
    <w:basedOn w:val="Normal"/>
    <w:rsid w:val="00647E4A"/>
    <w:pPr>
      <w:autoSpaceDE w:val="0"/>
      <w:autoSpaceDN w:val="0"/>
      <w:adjustRightInd w:val="0"/>
      <w:spacing w:before="100" w:after="10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7E4A"/>
    <w:rPr>
      <w:b/>
      <w:bCs/>
    </w:rPr>
  </w:style>
  <w:style w:type="character" w:styleId="Emphasis">
    <w:name w:val="Emphasis"/>
    <w:basedOn w:val="DefaultParagraphFont"/>
    <w:uiPriority w:val="20"/>
    <w:qFormat/>
    <w:rsid w:val="00647E4A"/>
    <w:rPr>
      <w:i/>
      <w:iCs/>
    </w:rPr>
  </w:style>
  <w:style w:type="character" w:styleId="Hyperlink">
    <w:name w:val="Hyperlink"/>
    <w:basedOn w:val="DefaultParagraphFont"/>
    <w:uiPriority w:val="99"/>
    <w:unhideWhenUsed/>
    <w:rsid w:val="00647E4A"/>
    <w:rPr>
      <w:color w:val="0563C1" w:themeColor="hyperlink"/>
      <w:u w:val="single"/>
    </w:rPr>
  </w:style>
  <w:style w:type="table" w:styleId="TableGrid">
    <w:name w:val="Table Grid"/>
    <w:basedOn w:val="TableNormal"/>
    <w:uiPriority w:val="39"/>
    <w:rsid w:val="0064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0D"/>
  </w:style>
  <w:style w:type="paragraph" w:styleId="Footer">
    <w:name w:val="footer"/>
    <w:basedOn w:val="Normal"/>
    <w:link w:val="FooterChar"/>
    <w:uiPriority w:val="99"/>
    <w:unhideWhenUsed/>
    <w:rsid w:val="00D91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0D"/>
  </w:style>
  <w:style w:type="character" w:styleId="UnresolvedMention">
    <w:name w:val="Unresolved Mention"/>
    <w:basedOn w:val="DefaultParagraphFont"/>
    <w:uiPriority w:val="99"/>
    <w:semiHidden/>
    <w:unhideWhenUsed/>
    <w:rsid w:val="00C41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rd.org/lrrd16/9/diac16070.ht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MORTALITY RATE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3333333333333333E-2"/>
                  <c:y val="-9.7560975609756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31-471B-A27A-8453AF0E509A}"/>
                </c:ext>
              </c:extLst>
            </c:dLbl>
            <c:dLbl>
              <c:idx val="1"/>
              <c:layout>
                <c:manualLayout>
                  <c:x val="-8.3333333333333835E-3"/>
                  <c:y val="-4.69738030713640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31-471B-A27A-8453AF0E509A}"/>
                </c:ext>
              </c:extLst>
            </c:dLbl>
            <c:dLbl>
              <c:idx val="2"/>
              <c:layout>
                <c:manualLayout>
                  <c:x val="4.7222222222222221E-2"/>
                  <c:y val="-2.82298046077573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31-471B-A27A-8453AF0E509A}"/>
                </c:ext>
              </c:extLst>
            </c:dLbl>
            <c:dLbl>
              <c:idx val="3"/>
              <c:layout>
                <c:manualLayout>
                  <c:x val="-2.2222222222222324E-2"/>
                  <c:y val="-5.97335495664667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31-471B-A27A-8453AF0E509A}"/>
                </c:ext>
              </c:extLst>
            </c:dLbl>
            <c:dLbl>
              <c:idx val="4"/>
              <c:layout>
                <c:manualLayout>
                  <c:x val="3.3333333333333229E-2"/>
                  <c:y val="0"/>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31-471B-A27A-8453AF0E509A}"/>
                </c:ext>
              </c:extLst>
            </c:dLbl>
            <c:dLbl>
              <c:idx val="5"/>
              <c:layout>
                <c:manualLayout>
                  <c:x val="-8.3333333333334356E-3"/>
                  <c:y val="-6.504065040650400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31-471B-A27A-8453AF0E509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37.04</c:v>
              </c:pt>
              <c:pt idx="1">
                <c:v>30.13</c:v>
              </c:pt>
              <c:pt idx="2">
                <c:v>28.4</c:v>
              </c:pt>
              <c:pt idx="3">
                <c:v>9.57</c:v>
              </c:pt>
              <c:pt idx="4">
                <c:v>7.17</c:v>
              </c:pt>
              <c:pt idx="5">
                <c:v>22.74</c:v>
              </c:pt>
            </c:numLit>
          </c:val>
          <c:smooth val="1"/>
          <c:extLst>
            <c:ext xmlns:c16="http://schemas.microsoft.com/office/drawing/2014/chart" uri="{C3380CC4-5D6E-409C-BE32-E72D297353CC}">
              <c16:uniqueId val="{00000006-CD31-471B-A27A-8453AF0E509A}"/>
            </c:ext>
          </c:extLst>
        </c:ser>
        <c:dLbls>
          <c:dLblPos val="t"/>
          <c:showLegendKey val="0"/>
          <c:showVal val="1"/>
          <c:showCatName val="0"/>
          <c:showSerName val="0"/>
          <c:showPercent val="0"/>
          <c:showBubbleSize val="0"/>
        </c:dLbls>
        <c:smooth val="0"/>
        <c:axId val="1216720031"/>
        <c:axId val="1216723871"/>
      </c:lineChart>
      <c:catAx>
        <c:axId val="12167200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723871"/>
        <c:crosses val="autoZero"/>
        <c:auto val="1"/>
        <c:lblAlgn val="ctr"/>
        <c:lblOffset val="100"/>
        <c:noMultiLvlLbl val="0"/>
      </c:catAx>
      <c:valAx>
        <c:axId val="1216723871"/>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720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DATA.xlsx]Sheet2!PivotTable24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MORTALITY RATE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Sheet2!$C$1</c:f>
              <c:strCache>
                <c:ptCount val="1"/>
                <c:pt idx="0">
                  <c:v>Total</c:v>
                </c:pt>
              </c:strCache>
            </c:strRef>
          </c:tx>
          <c:spPr>
            <a:solidFill>
              <a:schemeClr val="accent1"/>
            </a:solidFill>
            <a:ln>
              <a:noFill/>
            </a:ln>
            <a:effectLst/>
          </c:spPr>
          <c:invertIfNegative val="0"/>
          <c:dLbls>
            <c:dLbl>
              <c:idx val="0"/>
              <c:layout>
                <c:manualLayout>
                  <c:x val="-2.5462668816039986E-17"/>
                  <c:y val="-4.629629629629629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28-4466-B94E-C41B1B765225}"/>
                </c:ext>
              </c:extLst>
            </c:dLbl>
            <c:dLbl>
              <c:idx val="1"/>
              <c:layout>
                <c:manualLayout>
                  <c:x val="-2.7777777777777779E-3"/>
                  <c:y val="-2.7777777777777863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28-4466-B94E-C41B1B765225}"/>
                </c:ext>
              </c:extLst>
            </c:dLbl>
            <c:dLbl>
              <c:idx val="2"/>
              <c:layout>
                <c:manualLayout>
                  <c:x val="3.6111111111111059E-2"/>
                  <c:y val="9.2592592592592587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28-4466-B94E-C41B1B765225}"/>
                </c:ext>
              </c:extLst>
            </c:dLbl>
            <c:dLbl>
              <c:idx val="3"/>
              <c:layout>
                <c:manualLayout>
                  <c:x val="0"/>
                  <c:y val="-4.166666666666666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28-4466-B94E-C41B1B765225}"/>
                </c:ext>
              </c:extLst>
            </c:dLbl>
            <c:dLbl>
              <c:idx val="4"/>
              <c:layout>
                <c:manualLayout>
                  <c:x val="2.7777777777777776E-2"/>
                  <c:y val="-4.6296296296297144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28-4466-B94E-C41B1B76522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Sheet2!$B$2:$B$14</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Sheet2!$C$2:$C$14</c:f>
              <c:numCache>
                <c:formatCode>0.00</c:formatCode>
                <c:ptCount val="6"/>
                <c:pt idx="0">
                  <c:v>37.04</c:v>
                </c:pt>
                <c:pt idx="1">
                  <c:v>30.13</c:v>
                </c:pt>
                <c:pt idx="2">
                  <c:v>28.4</c:v>
                </c:pt>
                <c:pt idx="3">
                  <c:v>9.57</c:v>
                </c:pt>
                <c:pt idx="4">
                  <c:v>7.17</c:v>
                </c:pt>
                <c:pt idx="5">
                  <c:v>22.74</c:v>
                </c:pt>
              </c:numCache>
            </c:numRef>
          </c:val>
          <c:extLst>
            <c:ext xmlns:c16="http://schemas.microsoft.com/office/drawing/2014/chart" uri="{C3380CC4-5D6E-409C-BE32-E72D297353CC}">
              <c16:uniqueId val="{00000005-1E28-4466-B94E-C41B1B765225}"/>
            </c:ext>
          </c:extLst>
        </c:ser>
        <c:dLbls>
          <c:showLegendKey val="0"/>
          <c:showVal val="0"/>
          <c:showCatName val="0"/>
          <c:showSerName val="0"/>
          <c:showPercent val="0"/>
          <c:showBubbleSize val="0"/>
        </c:dLbls>
        <c:gapWidth val="219"/>
        <c:overlap val="-27"/>
        <c:axId val="1209771391"/>
        <c:axId val="1209754591"/>
      </c:barChart>
      <c:catAx>
        <c:axId val="12097713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54591"/>
        <c:crosses val="autoZero"/>
        <c:auto val="1"/>
        <c:lblAlgn val="ctr"/>
        <c:lblOffset val="100"/>
        <c:noMultiLvlLbl val="0"/>
      </c:catAx>
      <c:valAx>
        <c:axId val="1209754591"/>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71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2025-11-11T04:25:00Z</dcterms:created>
  <dcterms:modified xsi:type="dcterms:W3CDTF">2025-11-13T10:47:00Z</dcterms:modified>
</cp:coreProperties>
</file>