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FEBA5" w14:textId="77777777" w:rsidR="00044AAB" w:rsidRPr="00044AAB" w:rsidRDefault="00044AAB" w:rsidP="00044AAB">
      <w:pPr>
        <w:pStyle w:val="Author"/>
        <w:rPr>
          <w:rFonts w:ascii="Arial" w:hAnsi="Arial" w:cs="Arial"/>
          <w:bCs/>
          <w:i/>
          <w:iCs/>
          <w:kern w:val="28"/>
          <w:sz w:val="18"/>
          <w:szCs w:val="18"/>
          <w:u w:val="single"/>
        </w:rPr>
      </w:pPr>
      <w:r w:rsidRPr="00044AAB">
        <w:rPr>
          <w:rFonts w:ascii="Arial" w:hAnsi="Arial" w:cs="Arial"/>
          <w:bCs/>
          <w:i/>
          <w:iCs/>
          <w:kern w:val="28"/>
          <w:sz w:val="18"/>
          <w:szCs w:val="18"/>
          <w:u w:val="single"/>
        </w:rPr>
        <w:t>Review Article</w:t>
      </w:r>
    </w:p>
    <w:p w14:paraId="13BBF6E5" w14:textId="77777777" w:rsidR="007639D3" w:rsidRDefault="007639D3" w:rsidP="00441B6F">
      <w:pPr>
        <w:pStyle w:val="Author"/>
        <w:spacing w:line="240" w:lineRule="auto"/>
        <w:rPr>
          <w:rFonts w:ascii="Arial" w:hAnsi="Arial" w:cs="Arial"/>
          <w:bCs/>
          <w:iCs/>
          <w:kern w:val="28"/>
          <w:sz w:val="36"/>
        </w:rPr>
      </w:pPr>
      <w:r w:rsidRPr="007639D3">
        <w:rPr>
          <w:rFonts w:ascii="Arial" w:hAnsi="Arial" w:cs="Arial"/>
          <w:bCs/>
          <w:iCs/>
          <w:kern w:val="28"/>
          <w:sz w:val="36"/>
        </w:rPr>
        <w:t>Hydroxamic Acid Scaffolds in Drug Discovery: Chemistry, Biological Activity, and Therapeutic Applications</w:t>
      </w:r>
    </w:p>
    <w:p w14:paraId="2EE400D5" w14:textId="77777777" w:rsidR="00AC6920" w:rsidRDefault="00AC6920" w:rsidP="00441B6F">
      <w:pPr>
        <w:pStyle w:val="Author"/>
        <w:spacing w:line="240" w:lineRule="auto"/>
        <w:rPr>
          <w:rFonts w:ascii="Arial" w:hAnsi="Arial" w:cs="Arial"/>
          <w:bCs/>
          <w:iCs/>
          <w:kern w:val="28"/>
          <w:sz w:val="36"/>
        </w:rPr>
      </w:pPr>
    </w:p>
    <w:p w14:paraId="03529C3B" w14:textId="77777777" w:rsidR="00790ADA" w:rsidRDefault="00790ADA" w:rsidP="00441B6F">
      <w:pPr>
        <w:pStyle w:val="Affiliation"/>
        <w:spacing w:after="0" w:line="240" w:lineRule="auto"/>
        <w:jc w:val="both"/>
        <w:rPr>
          <w:rFonts w:ascii="Arial" w:hAnsi="Arial" w:cs="Arial"/>
        </w:rPr>
      </w:pPr>
      <w:bookmarkStart w:id="0" w:name="_GoBack"/>
      <w:bookmarkEnd w:id="0"/>
    </w:p>
    <w:p w14:paraId="134043A6" w14:textId="77777777" w:rsidR="002C57D2" w:rsidRPr="00FB3A86" w:rsidRDefault="002C57D2" w:rsidP="00441B6F">
      <w:pPr>
        <w:pStyle w:val="Affiliation"/>
        <w:spacing w:after="0" w:line="240" w:lineRule="auto"/>
        <w:jc w:val="both"/>
        <w:rPr>
          <w:rFonts w:ascii="Arial" w:hAnsi="Arial" w:cs="Arial"/>
        </w:rPr>
      </w:pPr>
    </w:p>
    <w:p w14:paraId="23700456" w14:textId="4A461AA6" w:rsidR="00B01FCD" w:rsidRPr="00FB3A86" w:rsidRDefault="002B6670" w:rsidP="00441B6F">
      <w:pPr>
        <w:pStyle w:val="Copyright"/>
        <w:spacing w:after="0" w:line="240" w:lineRule="auto"/>
        <w:jc w:val="both"/>
        <w:rPr>
          <w:rFonts w:ascii="Arial" w:hAnsi="Arial" w:cs="Arial"/>
        </w:rPr>
        <w:sectPr w:rsidR="00B01FCD" w:rsidRPr="00FB3A86" w:rsidSect="00B6626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FD6D4C3" wp14:editId="3B586C78">
                <wp:extent cx="5303520" cy="635"/>
                <wp:effectExtent l="13335" t="17145" r="17145" b="11430"/>
                <wp:docPr id="23280870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978837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B63173C" w14:textId="0F54762B" w:rsidR="00B01FCD" w:rsidRDefault="00B01FCD" w:rsidP="00441B6F">
      <w:pPr>
        <w:pStyle w:val="AbstHead"/>
        <w:spacing w:after="0"/>
        <w:jc w:val="both"/>
        <w:rPr>
          <w:rFonts w:ascii="Arial" w:hAnsi="Arial" w:cs="Arial"/>
        </w:rPr>
      </w:pPr>
      <w:r w:rsidRPr="00FB3A86">
        <w:rPr>
          <w:rFonts w:ascii="Arial" w:hAnsi="Arial" w:cs="Arial"/>
        </w:rPr>
        <w:t>ABSTRACT</w:t>
      </w:r>
    </w:p>
    <w:p w14:paraId="437F10E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DB4D22A" w14:textId="77777777" w:rsidTr="001E44FE">
        <w:tc>
          <w:tcPr>
            <w:tcW w:w="9576" w:type="dxa"/>
            <w:shd w:val="clear" w:color="auto" w:fill="F2F2F2"/>
          </w:tcPr>
          <w:p w14:paraId="0A3C1315" w14:textId="2C9E43DF" w:rsidR="00505F06" w:rsidRPr="00F063C4" w:rsidRDefault="00F063C4" w:rsidP="00F063C4">
            <w:pPr>
              <w:jc w:val="both"/>
            </w:pPr>
            <w:r w:rsidRPr="00F063C4">
              <w:rPr>
                <w:rFonts w:ascii="Arial" w:hAnsi="Arial" w:cs="Arial"/>
              </w:rPr>
              <w:t>Hydroxamic acid (HA) derivatives, chemically defined as N-</w:t>
            </w:r>
            <w:proofErr w:type="spellStart"/>
            <w:r w:rsidRPr="00F063C4">
              <w:rPr>
                <w:rFonts w:ascii="Arial" w:hAnsi="Arial" w:cs="Arial"/>
              </w:rPr>
              <w:t>hydroxyamides</w:t>
            </w:r>
            <w:proofErr w:type="spellEnd"/>
            <w:r w:rsidRPr="00F063C4">
              <w:rPr>
                <w:rFonts w:ascii="Arial" w:hAnsi="Arial" w:cs="Arial"/>
              </w:rPr>
              <w:t xml:space="preserve">, are highly relevant scaffolds in synthetic medicinal chemistry due to their unique biological and pharmacological properties. The defining chemical feature of HAs is their strong metal-chelating ability, making them attractive zinc-binding groups that coordinate </w:t>
            </w:r>
            <w:r w:rsidRPr="00F063C4">
              <w:rPr>
                <w:rFonts w:ascii="Arial" w:hAnsi="Arial" w:cs="Arial"/>
                <w:color w:val="000000"/>
              </w:rPr>
              <w:t xml:space="preserve">with </w:t>
            </w:r>
            <w:r w:rsidRPr="00F063C4">
              <w:rPr>
                <w:rFonts w:ascii="Arial" w:hAnsi="Arial" w:cs="Arial"/>
              </w:rPr>
              <w:t>metal ions, particularly Fe</w:t>
            </w:r>
            <w:r w:rsidRPr="00F063C4">
              <w:rPr>
                <w:rFonts w:ascii="Arial" w:hAnsi="Arial" w:cs="Arial"/>
                <w:vertAlign w:val="superscript"/>
              </w:rPr>
              <w:t>3+</w:t>
            </w:r>
            <w:r w:rsidRPr="00F063C4">
              <w:rPr>
                <w:rFonts w:ascii="Arial" w:hAnsi="Arial" w:cs="Arial"/>
              </w:rPr>
              <w:t xml:space="preserve"> and Zn</w:t>
            </w:r>
            <w:r w:rsidRPr="00F063C4">
              <w:rPr>
                <w:rFonts w:ascii="Arial" w:hAnsi="Arial" w:cs="Arial"/>
                <w:vertAlign w:val="superscript"/>
              </w:rPr>
              <w:t>2+</w:t>
            </w:r>
            <w:r w:rsidRPr="00F063C4">
              <w:rPr>
                <w:rFonts w:ascii="Arial" w:hAnsi="Arial" w:cs="Arial"/>
              </w:rPr>
              <w:t xml:space="preserve">. This chelation capability underpins their role as potent inhibitors of various metalloenzymes, including Histone Deacetylases (HDACs), Matrix Metalloproteinases (MMPs), A </w:t>
            </w:r>
            <w:proofErr w:type="spellStart"/>
            <w:r w:rsidRPr="00F063C4">
              <w:rPr>
                <w:rFonts w:ascii="Arial" w:hAnsi="Arial" w:cs="Arial"/>
              </w:rPr>
              <w:t>Disintegrin</w:t>
            </w:r>
            <w:proofErr w:type="spellEnd"/>
            <w:r w:rsidRPr="00F063C4">
              <w:rPr>
                <w:rFonts w:ascii="Arial" w:hAnsi="Arial" w:cs="Arial"/>
              </w:rPr>
              <w:t xml:space="preserve"> and Metalloproteinase (ADAMs), human Carbonic Anhydrase II (hCAII), UDP-3-O-Acyl-N-acetylglucosamine deacetylase (</w:t>
            </w:r>
            <w:proofErr w:type="spellStart"/>
            <w:r w:rsidRPr="00F063C4">
              <w:rPr>
                <w:rFonts w:ascii="Arial" w:hAnsi="Arial" w:cs="Arial"/>
              </w:rPr>
              <w:t>LpxC</w:t>
            </w:r>
            <w:proofErr w:type="spellEnd"/>
            <w:r w:rsidRPr="00F063C4">
              <w:rPr>
                <w:rFonts w:ascii="Arial" w:hAnsi="Arial" w:cs="Arial"/>
              </w:rPr>
              <w:t xml:space="preserve">), and DXR (1-deoxy-D-xylulose 5-phosphate </w:t>
            </w:r>
            <w:proofErr w:type="spellStart"/>
            <w:r w:rsidRPr="00F063C4">
              <w:rPr>
                <w:rFonts w:ascii="Arial" w:hAnsi="Arial" w:cs="Arial"/>
              </w:rPr>
              <w:t>reductoisomerase</w:t>
            </w:r>
            <w:proofErr w:type="spellEnd"/>
            <w:r w:rsidRPr="00F063C4">
              <w:rPr>
                <w:rFonts w:ascii="Arial" w:hAnsi="Arial" w:cs="Arial"/>
              </w:rPr>
              <w:t>). The clinical significance of this functional group is evidenced by the approved HA-based HDAC inhibitors SAHA (</w:t>
            </w:r>
            <w:proofErr w:type="spellStart"/>
            <w:r w:rsidRPr="00F063C4">
              <w:rPr>
                <w:rFonts w:ascii="Arial" w:hAnsi="Arial" w:cs="Arial"/>
              </w:rPr>
              <w:t>vorinostat</w:t>
            </w:r>
            <w:proofErr w:type="spellEnd"/>
            <w:r w:rsidRPr="00F063C4">
              <w:rPr>
                <w:rFonts w:ascii="Arial" w:hAnsi="Arial" w:cs="Arial"/>
              </w:rPr>
              <w:t xml:space="preserve">), </w:t>
            </w:r>
            <w:proofErr w:type="spellStart"/>
            <w:r w:rsidRPr="00F063C4">
              <w:rPr>
                <w:rFonts w:ascii="Arial" w:hAnsi="Arial" w:cs="Arial"/>
              </w:rPr>
              <w:t>Belinostat</w:t>
            </w:r>
            <w:proofErr w:type="spellEnd"/>
            <w:r w:rsidRPr="00F063C4">
              <w:rPr>
                <w:rFonts w:ascii="Arial" w:hAnsi="Arial" w:cs="Arial"/>
              </w:rPr>
              <w:t xml:space="preserve">, and </w:t>
            </w:r>
            <w:proofErr w:type="spellStart"/>
            <w:r w:rsidRPr="00F063C4">
              <w:rPr>
                <w:rFonts w:ascii="Arial" w:hAnsi="Arial" w:cs="Arial"/>
              </w:rPr>
              <w:t>Panobinostat</w:t>
            </w:r>
            <w:proofErr w:type="spellEnd"/>
            <w:r w:rsidRPr="00F063C4">
              <w:rPr>
                <w:rFonts w:ascii="Arial" w:hAnsi="Arial" w:cs="Arial"/>
              </w:rPr>
              <w:t>, which are used as anticancer drugs and whose activity resides in coordinating the catalytic Zn</w:t>
            </w:r>
            <w:r w:rsidRPr="00F063C4">
              <w:rPr>
                <w:rFonts w:ascii="Arial" w:hAnsi="Arial" w:cs="Arial"/>
                <w:vertAlign w:val="superscript"/>
              </w:rPr>
              <w:t>2+</w:t>
            </w:r>
            <w:r w:rsidRPr="00F063C4">
              <w:rPr>
                <w:rFonts w:ascii="Arial" w:hAnsi="Arial" w:cs="Arial"/>
              </w:rPr>
              <w:t xml:space="preserve"> ion in the enzyme active site. </w:t>
            </w:r>
            <w:r w:rsidRPr="00F063C4">
              <w:rPr>
                <w:rFonts w:ascii="Arial" w:hAnsi="Arial" w:cs="Arial"/>
                <w:color w:val="000000"/>
              </w:rPr>
              <w:t>The synthesis</w:t>
            </w:r>
            <w:r w:rsidRPr="00F063C4">
              <w:rPr>
                <w:rFonts w:ascii="Arial" w:hAnsi="Arial" w:cs="Arial"/>
              </w:rPr>
              <w:t xml:space="preserve"> of HAs commonly involves </w:t>
            </w:r>
            <w:r w:rsidRPr="00F063C4">
              <w:rPr>
                <w:rFonts w:ascii="Arial" w:hAnsi="Arial" w:cs="Arial"/>
                <w:color w:val="000000"/>
              </w:rPr>
              <w:t>the conversion</w:t>
            </w:r>
            <w:r w:rsidRPr="00F063C4">
              <w:rPr>
                <w:rFonts w:ascii="Arial" w:hAnsi="Arial" w:cs="Arial"/>
              </w:rPr>
              <w:t xml:space="preserve"> </w:t>
            </w:r>
            <w:r w:rsidRPr="00F063C4">
              <w:rPr>
                <w:rFonts w:ascii="Arial" w:hAnsi="Arial" w:cs="Arial"/>
                <w:color w:val="000000"/>
              </w:rPr>
              <w:t xml:space="preserve">of </w:t>
            </w:r>
            <w:r w:rsidRPr="00F063C4">
              <w:rPr>
                <w:rFonts w:ascii="Arial" w:hAnsi="Arial" w:cs="Arial"/>
              </w:rPr>
              <w:t>carboxylic acid derivatives (acids, esters, acyl chlorides, amides, or aldehydes) using hydroxylamine (N</w:t>
            </w:r>
            <w:r w:rsidR="008901E1">
              <w:rPr>
                <w:rFonts w:ascii="Arial" w:hAnsi="Arial" w:cs="Arial"/>
              </w:rPr>
              <w:t>H</w:t>
            </w:r>
            <w:r w:rsidR="008901E1" w:rsidRPr="008901E1">
              <w:rPr>
                <w:rFonts w:ascii="Arial" w:hAnsi="Arial" w:cs="Arial"/>
                <w:vertAlign w:val="subscript"/>
              </w:rPr>
              <w:t>2</w:t>
            </w:r>
            <w:r w:rsidRPr="00F063C4">
              <w:rPr>
                <w:rFonts w:ascii="Arial" w:hAnsi="Arial" w:cs="Arial"/>
              </w:rPr>
              <w:t>OH) or protected donors</w:t>
            </w:r>
            <w:r w:rsidRPr="00F063C4">
              <w:rPr>
                <w:rFonts w:ascii="Arial" w:hAnsi="Arial" w:cs="Arial"/>
                <w:color w:val="000000"/>
              </w:rPr>
              <w:t>, such as</w:t>
            </w:r>
            <w:r w:rsidRPr="00F063C4">
              <w:rPr>
                <w:rFonts w:ascii="Arial" w:hAnsi="Arial" w:cs="Arial"/>
              </w:rPr>
              <w:t xml:space="preserve"> O-(tetrahydro-2H-pyran-2-</w:t>
            </w:r>
            <w:proofErr w:type="gramStart"/>
            <w:r w:rsidRPr="00F063C4">
              <w:rPr>
                <w:rFonts w:ascii="Arial" w:hAnsi="Arial" w:cs="Arial"/>
              </w:rPr>
              <w:t>yl)hydroxylamine</w:t>
            </w:r>
            <w:proofErr w:type="gramEnd"/>
            <w:r w:rsidRPr="00F063C4">
              <w:rPr>
                <w:rFonts w:ascii="Arial" w:hAnsi="Arial" w:cs="Arial"/>
              </w:rPr>
              <w:t xml:space="preserve"> (THPONH</w:t>
            </w:r>
            <w:r w:rsidRPr="00F063C4">
              <w:rPr>
                <w:rFonts w:ascii="Arial" w:hAnsi="Arial" w:cs="Arial"/>
                <w:vertAlign w:val="subscript"/>
              </w:rPr>
              <w:t>2</w:t>
            </w:r>
            <w:r w:rsidRPr="00F063C4">
              <w:rPr>
                <w:rFonts w:ascii="Arial" w:hAnsi="Arial" w:cs="Arial"/>
              </w:rPr>
              <w:t xml:space="preserve">). Furthermore, HA derivatives </w:t>
            </w:r>
            <w:r w:rsidRPr="00F063C4">
              <w:rPr>
                <w:rFonts w:ascii="Arial" w:hAnsi="Arial" w:cs="Arial"/>
                <w:color w:val="000000"/>
              </w:rPr>
              <w:t>exhibit</w:t>
            </w:r>
            <w:r w:rsidRPr="00F063C4">
              <w:rPr>
                <w:rFonts w:ascii="Arial" w:hAnsi="Arial" w:cs="Arial"/>
              </w:rPr>
              <w:t xml:space="preserve"> broad-spectrum biological activities, </w:t>
            </w:r>
            <w:r w:rsidRPr="00F063C4">
              <w:rPr>
                <w:rFonts w:ascii="Arial" w:hAnsi="Arial" w:cs="Arial"/>
                <w:color w:val="000000"/>
              </w:rPr>
              <w:t>including</w:t>
            </w:r>
            <w:r w:rsidRPr="00F063C4">
              <w:rPr>
                <w:rFonts w:ascii="Arial" w:hAnsi="Arial" w:cs="Arial"/>
              </w:rPr>
              <w:t xml:space="preserve"> </w:t>
            </w:r>
            <w:proofErr w:type="spellStart"/>
            <w:r w:rsidRPr="00F063C4">
              <w:rPr>
                <w:rFonts w:ascii="Arial" w:hAnsi="Arial" w:cs="Arial"/>
              </w:rPr>
              <w:t>antitrypanocidal</w:t>
            </w:r>
            <w:proofErr w:type="spellEnd"/>
            <w:r w:rsidRPr="00F063C4">
              <w:rPr>
                <w:rFonts w:ascii="Arial" w:hAnsi="Arial" w:cs="Arial"/>
              </w:rPr>
              <w:t xml:space="preserve"> activity against Trypanosoma cruzi, antimalarial effects confirmed by inhibition of Plasmodium falciparum Histone Deacetylase (</w:t>
            </w:r>
            <w:proofErr w:type="spellStart"/>
            <w:r w:rsidRPr="00F063C4">
              <w:rPr>
                <w:rFonts w:ascii="Arial" w:hAnsi="Arial" w:cs="Arial"/>
              </w:rPr>
              <w:t>PfHDAC</w:t>
            </w:r>
            <w:proofErr w:type="spellEnd"/>
            <w:r w:rsidRPr="00F063C4">
              <w:rPr>
                <w:rFonts w:ascii="Arial" w:hAnsi="Arial" w:cs="Arial"/>
              </w:rPr>
              <w:t xml:space="preserve">), potent antifungal activity, and antioxidant properties via ferrous ion chelation. Modern medicinal chemistry focuses on optimizing these compounds for selectivity, for example achieving HDAC6 inhibition through structure-activity relationships and QSAR studies involving scaffolds such as benzimidazole, while also seeking alternatives such as </w:t>
            </w:r>
            <w:proofErr w:type="spellStart"/>
            <w:r w:rsidRPr="00F063C4">
              <w:rPr>
                <w:rFonts w:ascii="Arial" w:hAnsi="Arial" w:cs="Arial"/>
              </w:rPr>
              <w:t>bioisosteres</w:t>
            </w:r>
            <w:proofErr w:type="spellEnd"/>
            <w:r w:rsidRPr="00F063C4">
              <w:rPr>
                <w:rFonts w:ascii="Arial" w:hAnsi="Arial" w:cs="Arial"/>
              </w:rPr>
              <w:t xml:space="preserve"> like carboxylic acids or thiols to mitigate the potential mutagenicity concerns associated with the hydroxamate function. Altogether, the diverse pharmacological activities, well-established metal-chelating capacity, and ongoing structural optimization efforts underscore the continued importance of hydroxamic acid derivatives as versatile and clinically relevant scaffolds</w:t>
            </w:r>
            <w:r w:rsidRPr="00C71582">
              <w:t xml:space="preserve"> in modern drug discovery.</w:t>
            </w:r>
          </w:p>
        </w:tc>
      </w:tr>
    </w:tbl>
    <w:p w14:paraId="5CEF5E50" w14:textId="77777777" w:rsidR="00636EB2" w:rsidRDefault="00636EB2" w:rsidP="00441B6F">
      <w:pPr>
        <w:pStyle w:val="Body"/>
        <w:spacing w:after="0"/>
        <w:rPr>
          <w:rFonts w:ascii="Arial" w:hAnsi="Arial" w:cs="Arial"/>
          <w:i/>
        </w:rPr>
      </w:pPr>
    </w:p>
    <w:p w14:paraId="660200B9" w14:textId="09C13BAF" w:rsidR="00F063C4" w:rsidRDefault="00A24E7E" w:rsidP="00441B6F">
      <w:pPr>
        <w:pStyle w:val="Body"/>
        <w:spacing w:after="0"/>
        <w:rPr>
          <w:rFonts w:ascii="Arial" w:hAnsi="Arial" w:cs="Arial"/>
          <w:i/>
        </w:rPr>
      </w:pPr>
      <w:r w:rsidRPr="00F063C4">
        <w:rPr>
          <w:rFonts w:ascii="Arial" w:hAnsi="Arial" w:cs="Arial"/>
          <w:b/>
          <w:bCs/>
          <w:i/>
        </w:rPr>
        <w:t>Keywords:</w:t>
      </w:r>
      <w:r>
        <w:rPr>
          <w:rFonts w:ascii="Arial" w:hAnsi="Arial" w:cs="Arial"/>
          <w:i/>
        </w:rPr>
        <w:t xml:space="preserve"> </w:t>
      </w:r>
      <w:r w:rsidR="00F063C4" w:rsidRPr="00F063C4">
        <w:rPr>
          <w:rFonts w:ascii="Arial" w:hAnsi="Arial" w:cs="Arial"/>
          <w:i/>
        </w:rPr>
        <w:t>Hydroxamic acids</w:t>
      </w:r>
      <w:r w:rsidR="00F063C4">
        <w:rPr>
          <w:rFonts w:ascii="Arial" w:hAnsi="Arial" w:cs="Arial"/>
          <w:i/>
        </w:rPr>
        <w:t xml:space="preserve">, </w:t>
      </w:r>
      <w:r w:rsidR="00F063C4" w:rsidRPr="00F063C4">
        <w:rPr>
          <w:rFonts w:ascii="Arial" w:hAnsi="Arial" w:cs="Arial"/>
          <w:i/>
        </w:rPr>
        <w:t>Metal chelation</w:t>
      </w:r>
      <w:r w:rsidR="00F063C4">
        <w:rPr>
          <w:rFonts w:ascii="Arial" w:hAnsi="Arial" w:cs="Arial"/>
          <w:i/>
        </w:rPr>
        <w:t xml:space="preserve">, </w:t>
      </w:r>
      <w:r w:rsidR="00F063C4" w:rsidRPr="00F063C4">
        <w:rPr>
          <w:rFonts w:ascii="Arial" w:hAnsi="Arial" w:cs="Arial"/>
          <w:i/>
        </w:rPr>
        <w:t>Zinc</w:t>
      </w:r>
      <w:r w:rsidR="00F063C4">
        <w:rPr>
          <w:rFonts w:ascii="Arial" w:hAnsi="Arial" w:cs="Arial"/>
          <w:i/>
        </w:rPr>
        <w:t>-</w:t>
      </w:r>
      <w:r w:rsidR="00F063C4" w:rsidRPr="00F063C4">
        <w:rPr>
          <w:rFonts w:ascii="Arial" w:hAnsi="Arial" w:cs="Arial"/>
          <w:i/>
        </w:rPr>
        <w:t>binding groups</w:t>
      </w:r>
      <w:r w:rsidR="00F063C4">
        <w:rPr>
          <w:rFonts w:ascii="Arial" w:hAnsi="Arial" w:cs="Arial"/>
          <w:i/>
        </w:rPr>
        <w:t xml:space="preserve">, </w:t>
      </w:r>
      <w:r w:rsidR="00F063C4" w:rsidRPr="00F063C4">
        <w:rPr>
          <w:rFonts w:ascii="Arial" w:hAnsi="Arial" w:cs="Arial"/>
          <w:i/>
        </w:rPr>
        <w:t>HDAC inhibitors</w:t>
      </w:r>
      <w:r w:rsidR="00F063C4">
        <w:rPr>
          <w:rFonts w:ascii="Arial" w:hAnsi="Arial" w:cs="Arial"/>
          <w:i/>
        </w:rPr>
        <w:t xml:space="preserve">, </w:t>
      </w:r>
      <w:r w:rsidR="00F063C4" w:rsidRPr="00F063C4">
        <w:rPr>
          <w:rFonts w:ascii="Arial" w:hAnsi="Arial" w:cs="Arial"/>
          <w:i/>
        </w:rPr>
        <w:t>Metalloenzymes</w:t>
      </w:r>
    </w:p>
    <w:p w14:paraId="551B66D7" w14:textId="77777777" w:rsidR="00F063C4" w:rsidRDefault="00F063C4">
      <w:pPr>
        <w:rPr>
          <w:rFonts w:ascii="Arial" w:hAnsi="Arial" w:cs="Arial"/>
          <w:i/>
        </w:rPr>
      </w:pPr>
      <w:r>
        <w:rPr>
          <w:rFonts w:ascii="Arial" w:hAnsi="Arial" w:cs="Arial"/>
          <w:i/>
        </w:rPr>
        <w:br w:type="page"/>
      </w:r>
    </w:p>
    <w:p w14:paraId="3BC4A86F" w14:textId="77E7ABD2" w:rsidR="007F7B32" w:rsidRPr="00A41442" w:rsidRDefault="00902823" w:rsidP="00A41442">
      <w:pPr>
        <w:tabs>
          <w:tab w:val="left" w:pos="720"/>
        </w:tabs>
        <w:jc w:val="both"/>
        <w:rPr>
          <w:rFonts w:ascii="Arial" w:hAnsi="Arial" w:cs="Arial"/>
          <w:b/>
          <w:sz w:val="22"/>
          <w:szCs w:val="22"/>
        </w:rPr>
      </w:pPr>
      <w:r w:rsidRPr="00A41442">
        <w:rPr>
          <w:rFonts w:ascii="Arial" w:hAnsi="Arial" w:cs="Arial"/>
          <w:b/>
          <w:sz w:val="22"/>
          <w:szCs w:val="22"/>
        </w:rPr>
        <w:lastRenderedPageBreak/>
        <w:t>1.</w:t>
      </w:r>
      <w:r w:rsidR="00A41442">
        <w:rPr>
          <w:rFonts w:ascii="Arial" w:hAnsi="Arial" w:cs="Arial"/>
          <w:b/>
          <w:sz w:val="22"/>
          <w:szCs w:val="22"/>
        </w:rPr>
        <w:tab/>
      </w:r>
      <w:r w:rsidR="00B01FCD" w:rsidRPr="00A41442">
        <w:rPr>
          <w:rFonts w:ascii="Arial" w:hAnsi="Arial" w:cs="Arial"/>
          <w:b/>
          <w:sz w:val="22"/>
          <w:szCs w:val="22"/>
        </w:rPr>
        <w:t>INTRODUCTION</w:t>
      </w:r>
    </w:p>
    <w:p w14:paraId="027E8165" w14:textId="77777777" w:rsidR="00790ADA" w:rsidRPr="00E976B3" w:rsidRDefault="00790ADA" w:rsidP="00A41442">
      <w:pPr>
        <w:tabs>
          <w:tab w:val="left" w:pos="720"/>
        </w:tabs>
        <w:jc w:val="both"/>
        <w:rPr>
          <w:rFonts w:ascii="Arial" w:hAnsi="Arial" w:cs="Arial"/>
          <w:bCs/>
        </w:rPr>
      </w:pPr>
    </w:p>
    <w:p w14:paraId="5070A479" w14:textId="42F9182C" w:rsidR="00F063C4" w:rsidRPr="00F063C4" w:rsidRDefault="00F063C4" w:rsidP="002B6670">
      <w:pPr>
        <w:jc w:val="both"/>
        <w:rPr>
          <w:rFonts w:ascii="Arial" w:hAnsi="Arial" w:cs="Arial"/>
        </w:rPr>
      </w:pPr>
      <w:r w:rsidRPr="00F063C4">
        <w:rPr>
          <w:rFonts w:ascii="Arial" w:hAnsi="Arial" w:cs="Arial"/>
        </w:rPr>
        <w:t xml:space="preserve">Hydroxamic acids are organic compounds </w:t>
      </w:r>
      <w:r w:rsidRPr="00F063C4">
        <w:rPr>
          <w:rFonts w:ascii="Arial" w:hAnsi="Arial" w:cs="Arial"/>
          <w:color w:val="000000"/>
        </w:rPr>
        <w:t xml:space="preserve">that are </w:t>
      </w:r>
      <w:r w:rsidRPr="00F063C4">
        <w:rPr>
          <w:rFonts w:ascii="Arial" w:hAnsi="Arial" w:cs="Arial"/>
        </w:rPr>
        <w:t xml:space="preserve">chemically defined as N-hydroxy amides </w:t>
      </w:r>
      <w:sdt>
        <w:sdtPr>
          <w:rPr>
            <w:rFonts w:ascii="Arial" w:hAnsi="Arial" w:cs="Arial"/>
            <w:color w:val="000000"/>
          </w:rPr>
          <w:tag w:val="MENDELEY_CITATION_v3_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"/>
          <w:id w:val="1050342542"/>
          <w:placeholder>
            <w:docPart w:val="3EA2758DE5EA4C368943D94CE1230881"/>
          </w:placeholder>
        </w:sdtPr>
        <w:sdtEndPr/>
        <w:sdtContent>
          <w:r w:rsidR="00412609" w:rsidRPr="00412609">
            <w:rPr>
              <w:rFonts w:ascii="Arial" w:hAnsi="Arial" w:cs="Arial"/>
              <w:color w:val="000000"/>
            </w:rPr>
            <w:t>(Ugwu et al., 2014)</w:t>
          </w:r>
        </w:sdtContent>
      </w:sdt>
      <w:r w:rsidRPr="00F063C4">
        <w:rPr>
          <w:rFonts w:ascii="Arial" w:hAnsi="Arial" w:cs="Arial"/>
        </w:rPr>
        <w:t xml:space="preserve">. They serve as </w:t>
      </w:r>
      <w:r w:rsidR="00E976B3">
        <w:rPr>
          <w:rFonts w:ascii="Arial" w:hAnsi="Arial" w:cs="Arial"/>
        </w:rPr>
        <w:t>versatile, relevant scaffolds</w:t>
      </w:r>
      <w:r w:rsidRPr="00F063C4">
        <w:rPr>
          <w:rFonts w:ascii="Arial" w:hAnsi="Arial" w:cs="Arial"/>
          <w:color w:val="000000"/>
        </w:rPr>
        <w:t xml:space="preserve"> </w:t>
      </w:r>
      <w:r w:rsidRPr="00F063C4">
        <w:rPr>
          <w:rFonts w:ascii="Arial" w:hAnsi="Arial" w:cs="Arial"/>
        </w:rPr>
        <w:t xml:space="preserve">widely used </w:t>
      </w:r>
      <w:r w:rsidRPr="00F063C4">
        <w:rPr>
          <w:rFonts w:ascii="Arial" w:hAnsi="Arial" w:cs="Arial"/>
          <w:color w:val="000000"/>
        </w:rPr>
        <w:t>in</w:t>
      </w:r>
      <w:r w:rsidRPr="00F063C4">
        <w:rPr>
          <w:rFonts w:ascii="Arial" w:hAnsi="Arial" w:cs="Arial"/>
        </w:rPr>
        <w:t xml:space="preserve"> the chemical sciences. Unlike the stability often associated with simple amides, HA functionality is notable for its pronounced biological and pharmacological properties </w:t>
      </w:r>
      <w:sdt>
        <w:sdtPr>
          <w:rPr>
            <w:rFonts w:ascii="Arial" w:hAnsi="Arial" w:cs="Arial"/>
            <w:color w:val="000000"/>
          </w:rPr>
          <w:tag w:val="MENDELEY_CITATION_v3_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"/>
          <w:id w:val="1735117204"/>
          <w:placeholder>
            <w:docPart w:val="3EA2758DE5EA4C368943D94CE1230881"/>
          </w:placeholder>
        </w:sdtPr>
        <w:sdtEndPr/>
        <w:sdtContent>
          <w:r w:rsidR="00412609" w:rsidRPr="00412609">
            <w:rPr>
              <w:rFonts w:ascii="Arial" w:hAnsi="Arial" w:cs="Arial"/>
              <w:color w:val="000000"/>
            </w:rPr>
            <w:t>(Cheng et al., 2023)</w:t>
          </w:r>
        </w:sdtContent>
      </w:sdt>
      <w:r w:rsidRPr="00F063C4">
        <w:rPr>
          <w:rFonts w:ascii="Arial" w:hAnsi="Arial" w:cs="Arial"/>
        </w:rPr>
        <w:t xml:space="preserve">. These compounds are structural subunits found in various biologically active natural products and </w:t>
      </w:r>
      <w:r w:rsidRPr="00F063C4">
        <w:rPr>
          <w:rFonts w:ascii="Arial" w:hAnsi="Arial" w:cs="Arial"/>
          <w:color w:val="000000"/>
        </w:rPr>
        <w:t>are</w:t>
      </w:r>
      <w:r w:rsidRPr="00F063C4">
        <w:rPr>
          <w:rFonts w:ascii="Arial" w:hAnsi="Arial" w:cs="Arial"/>
        </w:rPr>
        <w:t xml:space="preserve"> valuable synthetic precursors and pharmaceuticals </w:t>
      </w:r>
      <w:sdt>
        <w:sdtPr>
          <w:rPr>
            <w:rFonts w:ascii="Arial" w:hAnsi="Arial" w:cs="Arial"/>
            <w:color w:val="000000"/>
          </w:rPr>
          <w:tag w:val="MENDELEY_CITATION_v3_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"/>
          <w:id w:val="-769393120"/>
          <w:placeholder>
            <w:docPart w:val="3EA2758DE5EA4C368943D94CE1230881"/>
          </w:placeholder>
        </w:sdtPr>
        <w:sdtEndPr/>
        <w:sdtContent>
          <w:r w:rsidR="00412609" w:rsidRPr="00412609">
            <w:rPr>
              <w:rFonts w:ascii="Arial" w:hAnsi="Arial" w:cs="Arial"/>
              <w:color w:val="000000"/>
            </w:rPr>
            <w:t>(Syed et al., 2020)</w:t>
          </w:r>
        </w:sdtContent>
      </w:sdt>
      <w:r w:rsidRPr="00F063C4">
        <w:rPr>
          <w:rFonts w:ascii="Arial" w:hAnsi="Arial" w:cs="Arial"/>
        </w:rPr>
        <w:t xml:space="preserve">. The development of HA derivatives has attracted considerable attention </w:t>
      </w:r>
      <w:r w:rsidRPr="00F063C4">
        <w:rPr>
          <w:rFonts w:ascii="Arial" w:hAnsi="Arial" w:cs="Arial"/>
          <w:color w:val="000000"/>
        </w:rPr>
        <w:t>because</w:t>
      </w:r>
      <w:r w:rsidRPr="00F063C4">
        <w:rPr>
          <w:rFonts w:ascii="Arial" w:hAnsi="Arial" w:cs="Arial"/>
        </w:rPr>
        <w:t xml:space="preserve"> </w:t>
      </w:r>
      <w:r w:rsidRPr="00F063C4">
        <w:rPr>
          <w:rFonts w:ascii="Arial" w:hAnsi="Arial" w:cs="Arial"/>
          <w:color w:val="000000"/>
        </w:rPr>
        <w:t>of</w:t>
      </w:r>
      <w:r w:rsidRPr="00F063C4">
        <w:rPr>
          <w:rFonts w:ascii="Arial" w:hAnsi="Arial" w:cs="Arial"/>
        </w:rPr>
        <w:t xml:space="preserve"> their diverse applications, ranging from medicinal treatments to industrial uses, such as corrosion inhibitors and agents for extracting toxic elements </w:t>
      </w:r>
      <w:sdt>
        <w:sdtPr>
          <w:rPr>
            <w:rFonts w:ascii="Arial" w:hAnsi="Arial" w:cs="Arial"/>
            <w:color w:val="000000"/>
          </w:rPr>
          <w:tag w:val="MENDELEY_CITATION_v3_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"/>
          <w:id w:val="1523358130"/>
          <w:placeholder>
            <w:docPart w:val="3EA2758DE5EA4C368943D94CE1230881"/>
          </w:placeholder>
        </w:sdtPr>
        <w:sdtEndPr/>
        <w:sdtContent>
          <w:r w:rsidR="00412609" w:rsidRPr="00412609">
            <w:rPr>
              <w:rFonts w:ascii="Arial" w:hAnsi="Arial" w:cs="Arial"/>
              <w:color w:val="000000"/>
            </w:rPr>
            <w:t>(Haider et al., 2017; Verma et al., 2021)</w:t>
          </w:r>
        </w:sdtContent>
      </w:sdt>
      <w:r w:rsidRPr="00F063C4">
        <w:rPr>
          <w:rFonts w:ascii="Arial" w:hAnsi="Arial" w:cs="Arial"/>
        </w:rPr>
        <w:t>.</w:t>
      </w:r>
    </w:p>
    <w:p w14:paraId="0C62871C" w14:textId="78536D32" w:rsidR="00F063C4" w:rsidRPr="00F063C4" w:rsidRDefault="00F063C4" w:rsidP="002B6670">
      <w:pPr>
        <w:jc w:val="both"/>
        <w:rPr>
          <w:rFonts w:ascii="Arial" w:hAnsi="Arial" w:cs="Arial"/>
        </w:rPr>
      </w:pPr>
      <w:r w:rsidRPr="00F063C4">
        <w:rPr>
          <w:rFonts w:ascii="Arial" w:hAnsi="Arial" w:cs="Arial"/>
          <w:color w:val="000000"/>
        </w:rPr>
        <w:t>A</w:t>
      </w:r>
      <w:r w:rsidRPr="00F063C4">
        <w:rPr>
          <w:rFonts w:ascii="Arial" w:hAnsi="Arial" w:cs="Arial"/>
        </w:rPr>
        <w:t xml:space="preserve"> critical feature driving the immense therapeutic utility of HAs is their potent metal-chelating capacity. The HA moiety acts as a potent bidentate chelator, efficiently forming stable complexes with numerous biologically essential metal ions, most notably Fe</w:t>
      </w:r>
      <w:r w:rsidRPr="00F063C4">
        <w:rPr>
          <w:rFonts w:ascii="Arial" w:hAnsi="Arial" w:cs="Arial"/>
          <w:vertAlign w:val="superscript"/>
        </w:rPr>
        <w:t>3+</w:t>
      </w:r>
      <w:r w:rsidRPr="00F063C4">
        <w:rPr>
          <w:rFonts w:ascii="Arial" w:hAnsi="Arial" w:cs="Arial"/>
        </w:rPr>
        <w:t xml:space="preserve"> and Zn</w:t>
      </w:r>
      <w:r w:rsidRPr="00F063C4">
        <w:rPr>
          <w:rFonts w:ascii="Arial" w:hAnsi="Arial" w:cs="Arial"/>
          <w:vertAlign w:val="superscript"/>
        </w:rPr>
        <w:t>2+</w:t>
      </w:r>
      <w:r w:rsidRPr="00F063C4">
        <w:rPr>
          <w:rFonts w:ascii="Arial" w:hAnsi="Arial" w:cs="Arial"/>
        </w:rPr>
        <w:t xml:space="preserve">. This affinity makes the HA functional group an attractive metal-binding group (ZBG). </w:t>
      </w:r>
      <w:r w:rsidRPr="00F063C4">
        <w:rPr>
          <w:rFonts w:ascii="Arial" w:hAnsi="Arial" w:cs="Arial"/>
          <w:color w:val="000000"/>
        </w:rPr>
        <w:t>Owing</w:t>
      </w:r>
      <w:r w:rsidRPr="00F063C4">
        <w:rPr>
          <w:rFonts w:ascii="Arial" w:hAnsi="Arial" w:cs="Arial"/>
        </w:rPr>
        <w:t xml:space="preserve"> to this capacity, HA derivatives </w:t>
      </w:r>
      <w:r w:rsidRPr="00F063C4">
        <w:rPr>
          <w:rFonts w:ascii="Arial" w:hAnsi="Arial" w:cs="Arial"/>
          <w:color w:val="000000"/>
        </w:rPr>
        <w:t>have been widely used</w:t>
      </w:r>
      <w:r w:rsidRPr="00F063C4">
        <w:rPr>
          <w:rFonts w:ascii="Arial" w:hAnsi="Arial" w:cs="Arial"/>
        </w:rPr>
        <w:t xml:space="preserve"> as metalloenzyme inhibitors </w:t>
      </w:r>
      <w:sdt>
        <w:sdtPr>
          <w:rPr>
            <w:rFonts w:ascii="Arial" w:hAnsi="Arial" w:cs="Arial"/>
            <w:color w:val="000000"/>
          </w:rPr>
          <w:tag w:val="MENDELEY_CITATION_v3_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"/>
          <w:id w:val="-1150519241"/>
          <w:placeholder>
            <w:docPart w:val="3EA2758DE5EA4C368943D94CE1230881"/>
          </w:placeholder>
        </w:sdtPr>
        <w:sdtEndPr/>
        <w:sdtContent>
          <w:r w:rsidR="00412609" w:rsidRPr="00412609">
            <w:rPr>
              <w:rFonts w:ascii="Arial" w:hAnsi="Arial" w:cs="Arial"/>
              <w:color w:val="000000"/>
            </w:rPr>
            <w:t>(Alterio et al., 2012)</w:t>
          </w:r>
        </w:sdtContent>
      </w:sdt>
      <w:r w:rsidRPr="00F063C4">
        <w:rPr>
          <w:rFonts w:ascii="Arial" w:hAnsi="Arial" w:cs="Arial"/>
        </w:rPr>
        <w:t xml:space="preserve">. This class of enzymes includes Histone Deacetylases (HDACs), Matrix Metalloproteinases (MMPs), A </w:t>
      </w:r>
      <w:proofErr w:type="spellStart"/>
      <w:r w:rsidRPr="00F063C4">
        <w:rPr>
          <w:rFonts w:ascii="Arial" w:hAnsi="Arial" w:cs="Arial"/>
        </w:rPr>
        <w:t>Disintegrin</w:t>
      </w:r>
      <w:proofErr w:type="spellEnd"/>
      <w:r w:rsidRPr="00F063C4">
        <w:rPr>
          <w:rFonts w:ascii="Arial" w:hAnsi="Arial" w:cs="Arial"/>
        </w:rPr>
        <w:t xml:space="preserve"> and Metalloproteinase (ADAMs), human Carbonic Anhydrase II (hCAII), UDP-3-O-Acyl-N-acetylglucosamine deacetylase (</w:t>
      </w:r>
      <w:proofErr w:type="spellStart"/>
      <w:r w:rsidRPr="00F063C4">
        <w:rPr>
          <w:rFonts w:ascii="Arial" w:hAnsi="Arial" w:cs="Arial"/>
        </w:rPr>
        <w:t>LpxC</w:t>
      </w:r>
      <w:proofErr w:type="spellEnd"/>
      <w:r w:rsidRPr="00F063C4">
        <w:rPr>
          <w:rFonts w:ascii="Arial" w:hAnsi="Arial" w:cs="Arial"/>
        </w:rPr>
        <w:t xml:space="preserve">), and DXR (1-deoxy-D-xylulose 5-phosphate </w:t>
      </w:r>
      <w:proofErr w:type="spellStart"/>
      <w:r w:rsidRPr="00F063C4">
        <w:rPr>
          <w:rFonts w:ascii="Arial" w:hAnsi="Arial" w:cs="Arial"/>
        </w:rPr>
        <w:t>reductoisomerase</w:t>
      </w:r>
      <w:proofErr w:type="spellEnd"/>
      <w:r w:rsidRPr="00F063C4">
        <w:rPr>
          <w:rFonts w:ascii="Arial" w:hAnsi="Arial" w:cs="Arial"/>
        </w:rPr>
        <w:t xml:space="preserve">) </w:t>
      </w:r>
      <w:sdt>
        <w:sdtPr>
          <w:rPr>
            <w:rFonts w:ascii="Arial" w:hAnsi="Arial" w:cs="Arial"/>
            <w:color w:val="000000"/>
          </w:rPr>
          <w:tag w:val="MENDELEY_CITATION_v3_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"/>
          <w:id w:val="-1859341651"/>
          <w:placeholder>
            <w:docPart w:val="3EA2758DE5EA4C368943D94CE1230881"/>
          </w:placeholder>
        </w:sdtPr>
        <w:sdtEndPr/>
        <w:sdtContent>
          <w:r w:rsidR="00412609" w:rsidRPr="00412609">
            <w:rPr>
              <w:rFonts w:ascii="Arial" w:hAnsi="Arial" w:cs="Arial"/>
              <w:color w:val="000000"/>
            </w:rPr>
            <w:t>(</w:t>
          </w:r>
          <w:proofErr w:type="spellStart"/>
          <w:r w:rsidR="00412609" w:rsidRPr="00412609">
            <w:rPr>
              <w:rFonts w:ascii="Arial" w:hAnsi="Arial" w:cs="Arial"/>
              <w:color w:val="000000"/>
            </w:rPr>
            <w:t>Citarella</w:t>
          </w:r>
          <w:proofErr w:type="spellEnd"/>
          <w:r w:rsidR="00412609" w:rsidRPr="00412609">
            <w:rPr>
              <w:rFonts w:ascii="Arial" w:hAnsi="Arial" w:cs="Arial"/>
              <w:color w:val="000000"/>
            </w:rPr>
            <w:t xml:space="preserve"> et al., 2021)</w:t>
          </w:r>
        </w:sdtContent>
      </w:sdt>
      <w:r w:rsidRPr="00F063C4">
        <w:rPr>
          <w:rFonts w:ascii="Arial" w:hAnsi="Arial" w:cs="Arial"/>
        </w:rPr>
        <w:t>. The ability of these compounds to bind metal ions, particularly ferrous ions, endows them with powerful antioxidant and metal detoxification activities.</w:t>
      </w:r>
    </w:p>
    <w:p w14:paraId="3AE5E5C9" w14:textId="36C98D12" w:rsidR="00F063C4" w:rsidRPr="00F063C4" w:rsidRDefault="00F063C4" w:rsidP="002B6670">
      <w:pPr>
        <w:jc w:val="both"/>
        <w:rPr>
          <w:rFonts w:ascii="Arial" w:hAnsi="Arial" w:cs="Arial"/>
          <w:color w:val="000000" w:themeColor="text1"/>
        </w:rPr>
      </w:pPr>
      <w:r w:rsidRPr="00F063C4">
        <w:rPr>
          <w:rFonts w:ascii="Arial" w:hAnsi="Arial" w:cs="Arial"/>
        </w:rPr>
        <w:t xml:space="preserve">Historically, HA derivatives </w:t>
      </w:r>
      <w:r w:rsidRPr="00F063C4">
        <w:rPr>
          <w:rFonts w:ascii="Arial" w:hAnsi="Arial" w:cs="Arial"/>
          <w:color w:val="000000"/>
        </w:rPr>
        <w:t xml:space="preserve">have </w:t>
      </w:r>
      <w:r w:rsidRPr="00F063C4">
        <w:rPr>
          <w:rFonts w:ascii="Arial" w:hAnsi="Arial" w:cs="Arial"/>
        </w:rPr>
        <w:t xml:space="preserve">gained significant prominence </w:t>
      </w:r>
      <w:r w:rsidRPr="00F063C4">
        <w:rPr>
          <w:rFonts w:ascii="Arial" w:hAnsi="Arial" w:cs="Arial"/>
          <w:color w:val="000000"/>
        </w:rPr>
        <w:t>because</w:t>
      </w:r>
      <w:r w:rsidRPr="00F063C4">
        <w:rPr>
          <w:rFonts w:ascii="Arial" w:hAnsi="Arial" w:cs="Arial"/>
        </w:rPr>
        <w:t xml:space="preserve"> </w:t>
      </w:r>
      <w:r w:rsidRPr="00F063C4">
        <w:rPr>
          <w:rFonts w:ascii="Arial" w:hAnsi="Arial" w:cs="Arial"/>
          <w:color w:val="000000"/>
        </w:rPr>
        <w:t>of</w:t>
      </w:r>
      <w:r w:rsidRPr="00F063C4">
        <w:rPr>
          <w:rFonts w:ascii="Arial" w:hAnsi="Arial" w:cs="Arial"/>
        </w:rPr>
        <w:t xml:space="preserve"> their role in clinical applications targeting metal metabolism and enzyme activity. For example, Deferoxamine, a HA derivative, was approved for the treatment of iron overdose </w:t>
      </w:r>
      <w:r w:rsidRPr="00F063C4">
        <w:rPr>
          <w:rFonts w:ascii="Arial" w:hAnsi="Arial" w:cs="Arial"/>
          <w:color w:val="000000"/>
        </w:rPr>
        <w:t>owing</w:t>
      </w:r>
      <w:r w:rsidRPr="00F063C4">
        <w:rPr>
          <w:rFonts w:ascii="Arial" w:hAnsi="Arial" w:cs="Arial"/>
        </w:rPr>
        <w:t xml:space="preserve"> to its strong iron-chelating capability </w:t>
      </w:r>
      <w:sdt>
        <w:sdtPr>
          <w:rPr>
            <w:rFonts w:ascii="Arial" w:hAnsi="Arial" w:cs="Arial"/>
            <w:color w:val="000000"/>
          </w:rPr>
          <w:tag w:val="MENDELEY_CITATION_v3_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"/>
          <w:id w:val="1553274512"/>
          <w:placeholder>
            <w:docPart w:val="3EA2758DE5EA4C368943D94CE1230881"/>
          </w:placeholder>
        </w:sdtPr>
        <w:sdtEndPr/>
        <w:sdtContent>
          <w:r w:rsidR="00412609" w:rsidRPr="00412609">
            <w:rPr>
              <w:rFonts w:ascii="Arial" w:hAnsi="Arial" w:cs="Arial"/>
              <w:color w:val="000000"/>
            </w:rPr>
            <w:t>(Mann et al., 1989)</w:t>
          </w:r>
        </w:sdtContent>
      </w:sdt>
      <w:r w:rsidRPr="00F063C4">
        <w:rPr>
          <w:rFonts w:ascii="Arial" w:hAnsi="Arial" w:cs="Arial"/>
        </w:rPr>
        <w:t xml:space="preserve">. </w:t>
      </w:r>
      <w:r w:rsidRPr="00F063C4">
        <w:rPr>
          <w:rFonts w:ascii="Arial" w:hAnsi="Arial" w:cs="Arial"/>
          <w:color w:val="000000"/>
        </w:rPr>
        <w:t>HAs have been extensively investigated as pharmacophoric groups in metalloprotease inhibitors for oncology and inflammatory diseases</w:t>
      </w:r>
      <w:r w:rsidRPr="00F063C4">
        <w:rPr>
          <w:rFonts w:ascii="Arial" w:hAnsi="Arial" w:cs="Arial"/>
        </w:rPr>
        <w:t xml:space="preserve">. A key example is </w:t>
      </w:r>
      <w:proofErr w:type="spellStart"/>
      <w:r w:rsidRPr="00F063C4">
        <w:rPr>
          <w:rFonts w:ascii="Arial" w:hAnsi="Arial" w:cs="Arial"/>
        </w:rPr>
        <w:t>Marimastat</w:t>
      </w:r>
      <w:proofErr w:type="spellEnd"/>
      <w:r w:rsidRPr="00F063C4">
        <w:rPr>
          <w:rFonts w:ascii="Arial" w:hAnsi="Arial" w:cs="Arial"/>
        </w:rPr>
        <w:t>, a potent broad-spectrum peptidomimetic matrix metalloprotease inhibitor. The HA group has been studied for many other targets, including zinc-containing ADAMs, where inhibitors bind to Zn</w:t>
      </w:r>
      <w:r w:rsidRPr="00F063C4">
        <w:rPr>
          <w:rFonts w:ascii="Arial" w:hAnsi="Arial" w:cs="Arial"/>
          <w:vertAlign w:val="superscript"/>
        </w:rPr>
        <w:t>2+</w:t>
      </w:r>
      <w:r w:rsidRPr="00F063C4">
        <w:rPr>
          <w:rFonts w:ascii="Arial" w:hAnsi="Arial" w:cs="Arial"/>
        </w:rPr>
        <w:t xml:space="preserve"> via bidentate coordination, and 5-lipoxygenase (5-LO), which requires Fe</w:t>
      </w:r>
      <w:r w:rsidRPr="00F063C4">
        <w:rPr>
          <w:rFonts w:ascii="Arial" w:hAnsi="Arial" w:cs="Arial"/>
          <w:vertAlign w:val="superscript"/>
        </w:rPr>
        <w:t>3+</w:t>
      </w:r>
      <w:r w:rsidRPr="00F063C4">
        <w:rPr>
          <w:rFonts w:ascii="Arial" w:hAnsi="Arial" w:cs="Arial"/>
        </w:rPr>
        <w:t xml:space="preserve"> for activity. The utility of HAs extends beyond antibacterial applications, as they act as inhibitors of bacterial metalloenzymes, such as </w:t>
      </w:r>
      <w:proofErr w:type="spellStart"/>
      <w:r w:rsidRPr="00F063C4">
        <w:rPr>
          <w:rFonts w:ascii="Arial" w:hAnsi="Arial" w:cs="Arial"/>
        </w:rPr>
        <w:t>LpxC</w:t>
      </w:r>
      <w:proofErr w:type="spellEnd"/>
      <w:r w:rsidRPr="00F063C4">
        <w:rPr>
          <w:rFonts w:ascii="Arial" w:hAnsi="Arial" w:cs="Arial"/>
        </w:rPr>
        <w:t xml:space="preserve">, which is critical for lipid A biosynthesis in </w:t>
      </w:r>
      <w:r w:rsidRPr="00F063C4">
        <w:rPr>
          <w:rFonts w:ascii="Arial" w:hAnsi="Arial" w:cs="Arial"/>
          <w:color w:val="000000"/>
        </w:rPr>
        <w:t>gram-negative</w:t>
      </w:r>
      <w:r w:rsidRPr="00F063C4">
        <w:rPr>
          <w:rFonts w:ascii="Arial" w:hAnsi="Arial" w:cs="Arial"/>
        </w:rPr>
        <w:t xml:space="preserve"> bacteria </w:t>
      </w:r>
      <w:sdt>
        <w:sdtPr>
          <w:rPr>
            <w:rFonts w:ascii="Arial" w:hAnsi="Arial" w:cs="Arial"/>
            <w:color w:val="000000"/>
          </w:rPr>
          <w:tag w:val="MENDELEY_CITATION_v3_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"/>
          <w:id w:val="1273982640"/>
          <w:placeholder>
            <w:docPart w:val="3EA2758DE5EA4C368943D94CE1230881"/>
          </w:placeholder>
        </w:sdtPr>
        <w:sdtEndPr/>
        <w:sdtContent>
          <w:r w:rsidR="00412609" w:rsidRPr="00412609">
            <w:rPr>
              <w:rFonts w:ascii="Arial" w:hAnsi="Arial" w:cs="Arial"/>
              <w:color w:val="000000"/>
            </w:rPr>
            <w:t>(Citarella et al., 2021)</w:t>
          </w:r>
        </w:sdtContent>
      </w:sdt>
      <w:r w:rsidRPr="00F063C4">
        <w:rPr>
          <w:rFonts w:ascii="Arial" w:hAnsi="Arial" w:cs="Arial"/>
          <w:color w:val="000000" w:themeColor="text1"/>
        </w:rPr>
        <w:t>.</w:t>
      </w:r>
    </w:p>
    <w:p w14:paraId="20AD14BB" w14:textId="009578FE" w:rsidR="00F063C4" w:rsidRDefault="00F063C4" w:rsidP="002B6670">
      <w:pPr>
        <w:jc w:val="both"/>
        <w:rPr>
          <w:rFonts w:ascii="Arial" w:hAnsi="Arial" w:cs="Arial"/>
          <w:color w:val="000000" w:themeColor="text1"/>
        </w:rPr>
      </w:pPr>
      <w:r w:rsidRPr="00F063C4">
        <w:rPr>
          <w:rFonts w:ascii="Arial" w:hAnsi="Arial" w:cs="Arial"/>
          <w:color w:val="000000" w:themeColor="text1"/>
        </w:rPr>
        <w:t xml:space="preserve">Currently, the largest and most prominent application of HA derivatives is epigenetic modulation, </w:t>
      </w:r>
      <w:r w:rsidR="001750E5" w:rsidRPr="00F063C4">
        <w:rPr>
          <w:rFonts w:ascii="Arial" w:hAnsi="Arial" w:cs="Arial"/>
          <w:color w:val="000000" w:themeColor="text1"/>
        </w:rPr>
        <w:t>specifically</w:t>
      </w:r>
      <w:r w:rsidRPr="00F063C4">
        <w:rPr>
          <w:rFonts w:ascii="Arial" w:hAnsi="Arial" w:cs="Arial"/>
          <w:color w:val="000000" w:themeColor="text1"/>
        </w:rPr>
        <w:t xml:space="preserve"> </w:t>
      </w:r>
      <w:r w:rsidR="001750E5">
        <w:rPr>
          <w:rFonts w:ascii="Arial" w:hAnsi="Arial" w:cs="Arial"/>
          <w:color w:val="000000" w:themeColor="text1"/>
        </w:rPr>
        <w:t xml:space="preserve">as </w:t>
      </w:r>
      <w:r w:rsidRPr="00F063C4">
        <w:rPr>
          <w:rFonts w:ascii="Arial" w:hAnsi="Arial" w:cs="Arial"/>
          <w:color w:val="000000" w:themeColor="text1"/>
        </w:rPr>
        <w:t xml:space="preserve">HDAC inhibitors </w:t>
      </w:r>
      <w:sdt>
        <w:sdtPr>
          <w:rPr>
            <w:rFonts w:ascii="Arial" w:hAnsi="Arial" w:cs="Arial"/>
            <w:color w:val="000000"/>
          </w:rPr>
          <w:tag w:val="MENDELEY_CITATION_v3_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"/>
          <w:id w:val="686026221"/>
          <w:placeholder>
            <w:docPart w:val="3EA2758DE5EA4C368943D94CE1230881"/>
          </w:placeholder>
        </w:sdtPr>
        <w:sdtEndPr/>
        <w:sdtContent>
          <w:r w:rsidR="00412609" w:rsidRPr="00412609">
            <w:rPr>
              <w:rFonts w:ascii="Arial" w:hAnsi="Arial" w:cs="Arial"/>
              <w:color w:val="000000"/>
            </w:rPr>
            <w:t>(Dushanan et al., 2021)</w:t>
          </w:r>
        </w:sdtContent>
      </w:sdt>
      <w:r w:rsidRPr="00F063C4">
        <w:rPr>
          <w:rFonts w:ascii="Arial" w:hAnsi="Arial" w:cs="Arial"/>
          <w:color w:val="000000" w:themeColor="text1"/>
        </w:rPr>
        <w:t xml:space="preserve">. HDACs are essential enzymes involved in cell cycle regulation and are often upregulated in various cancers. The mechanism </w:t>
      </w:r>
      <w:r w:rsidR="005908EF">
        <w:rPr>
          <w:rFonts w:ascii="Arial" w:hAnsi="Arial" w:cs="Arial"/>
          <w:color w:val="000000" w:themeColor="text1"/>
        </w:rPr>
        <w:t>consists of</w:t>
      </w:r>
      <w:r w:rsidRPr="00F063C4">
        <w:rPr>
          <w:rFonts w:ascii="Arial" w:hAnsi="Arial" w:cs="Arial"/>
          <w:color w:val="000000" w:themeColor="text1"/>
        </w:rPr>
        <w:t xml:space="preserve"> the binding of the HA moiety to the catalytic zinc ion in the HDAC pocket, thereby inhibiting the deacetylase activity of the enzyme </w:t>
      </w:r>
      <w:sdt>
        <w:sdtPr>
          <w:rPr>
            <w:rFonts w:ascii="Arial" w:hAnsi="Arial" w:cs="Arial"/>
            <w:color w:val="000000"/>
          </w:rPr>
          <w:tag w:val="MENDELEY_CITATION_v3_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"/>
          <w:id w:val="-588388042"/>
          <w:placeholder>
            <w:docPart w:val="3EA2758DE5EA4C368943D94CE1230881"/>
          </w:placeholder>
        </w:sdtPr>
        <w:sdtEndPr/>
        <w:sdtContent>
          <w:r w:rsidR="00412609" w:rsidRPr="00412609">
            <w:rPr>
              <w:rFonts w:ascii="Arial" w:hAnsi="Arial" w:cs="Arial"/>
              <w:color w:val="000000"/>
            </w:rPr>
            <w:t>(Dushanan et al., 2022b)</w:t>
          </w:r>
        </w:sdtContent>
      </w:sdt>
      <w:r w:rsidRPr="00F063C4">
        <w:rPr>
          <w:rFonts w:ascii="Arial" w:hAnsi="Arial" w:cs="Arial"/>
          <w:color w:val="000000" w:themeColor="text1"/>
        </w:rPr>
        <w:t xml:space="preserve">. This inhibition leads to the accumulation of hyperacetylated histones and non-histone proteins, ultimately resulting in tumor cell differentiation, cell cycle arrest, and apoptosis. The critical nature of this mechanism led to the approval of several HA-based HDAC inhibitors for </w:t>
      </w:r>
      <w:r w:rsidRPr="001750E5">
        <w:rPr>
          <w:rFonts w:ascii="Arial" w:hAnsi="Arial" w:cs="Arial"/>
          <w:color w:val="000000" w:themeColor="text1"/>
        </w:rPr>
        <w:t xml:space="preserve">hematologic malignancies, including </w:t>
      </w:r>
      <w:proofErr w:type="spellStart"/>
      <w:r w:rsidRPr="001750E5">
        <w:rPr>
          <w:rFonts w:ascii="Arial" w:hAnsi="Arial" w:cs="Arial"/>
          <w:color w:val="000000" w:themeColor="text1"/>
        </w:rPr>
        <w:t>suberoylanilide</w:t>
      </w:r>
      <w:proofErr w:type="spellEnd"/>
      <w:r w:rsidRPr="001750E5">
        <w:rPr>
          <w:rFonts w:ascii="Arial" w:hAnsi="Arial" w:cs="Arial"/>
          <w:color w:val="000000" w:themeColor="text1"/>
        </w:rPr>
        <w:t xml:space="preserve"> hydroxamic acid (SAHA or Vorinostat)</w:t>
      </w:r>
      <w:r w:rsidR="001750E5" w:rsidRPr="001750E5">
        <w:rPr>
          <w:rFonts w:ascii="Arial" w:hAnsi="Arial" w:cs="Arial"/>
          <w:color w:val="000000" w:themeColor="text1"/>
        </w:rPr>
        <w:t xml:space="preserve"> (Fig. 1(a))</w:t>
      </w:r>
      <w:r w:rsidRPr="001750E5">
        <w:rPr>
          <w:rFonts w:ascii="Arial" w:hAnsi="Arial" w:cs="Arial"/>
          <w:color w:val="000000" w:themeColor="text1"/>
        </w:rPr>
        <w:t xml:space="preserve"> (approved for cutaneous T-cell lymphoma, CTCL), Belinostat</w:t>
      </w:r>
      <w:r w:rsidR="001750E5" w:rsidRPr="001750E5">
        <w:rPr>
          <w:rFonts w:ascii="Arial" w:hAnsi="Arial" w:cs="Arial"/>
          <w:color w:val="000000" w:themeColor="text1"/>
        </w:rPr>
        <w:t xml:space="preserve"> (Fig. 1(b))</w:t>
      </w:r>
      <w:r w:rsidRPr="001750E5">
        <w:rPr>
          <w:rFonts w:ascii="Arial" w:hAnsi="Arial" w:cs="Arial"/>
          <w:color w:val="000000" w:themeColor="text1"/>
        </w:rPr>
        <w:t>, and Panobinostat</w:t>
      </w:r>
      <w:r w:rsidR="001750E5" w:rsidRPr="001750E5">
        <w:rPr>
          <w:rFonts w:ascii="Arial" w:hAnsi="Arial" w:cs="Arial"/>
          <w:color w:val="000000" w:themeColor="text1"/>
        </w:rPr>
        <w:t xml:space="preserve"> (Fig. 1(c))</w:t>
      </w:r>
      <w:r w:rsidRPr="001750E5">
        <w:rPr>
          <w:rFonts w:ascii="Arial" w:hAnsi="Arial" w:cs="Arial"/>
          <w:color w:val="000000" w:themeColor="text1"/>
        </w:rPr>
        <w:t xml:space="preserve"> </w:t>
      </w:r>
      <w:sdt>
        <w:sdtPr>
          <w:rPr>
            <w:rFonts w:ascii="Arial" w:hAnsi="Arial" w:cs="Arial"/>
            <w:color w:val="000000"/>
          </w:rPr>
          <w:tag w:val="MENDELEY_CITATION_v3_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"/>
          <w:id w:val="2119251778"/>
          <w:placeholder>
            <w:docPart w:val="3EA2758DE5EA4C368943D94CE1230881"/>
          </w:placeholder>
        </w:sdtPr>
        <w:sdtEndPr/>
        <w:sdtContent>
          <w:r w:rsidR="00412609" w:rsidRPr="00412609">
            <w:rPr>
              <w:rFonts w:ascii="Arial" w:hAnsi="Arial" w:cs="Arial"/>
              <w:color w:val="000000"/>
            </w:rPr>
            <w:t>(Dushanan et al., 2022a)</w:t>
          </w:r>
        </w:sdtContent>
      </w:sdt>
      <w:r w:rsidRPr="001750E5">
        <w:rPr>
          <w:rFonts w:ascii="Arial" w:hAnsi="Arial" w:cs="Arial"/>
          <w:color w:val="000000" w:themeColor="text1"/>
        </w:rPr>
        <w:t>. The continued development of new HA</w:t>
      </w:r>
      <w:r w:rsidRPr="00F063C4">
        <w:rPr>
          <w:rFonts w:ascii="Arial" w:hAnsi="Arial" w:cs="Arial"/>
          <w:color w:val="000000" w:themeColor="text1"/>
        </w:rPr>
        <w:t xml:space="preserve"> derivatives, such as </w:t>
      </w:r>
      <w:proofErr w:type="spellStart"/>
      <w:r w:rsidRPr="00F063C4">
        <w:rPr>
          <w:rFonts w:ascii="Arial" w:hAnsi="Arial" w:cs="Arial"/>
          <w:color w:val="000000" w:themeColor="text1"/>
        </w:rPr>
        <w:t>Pracinostat</w:t>
      </w:r>
      <w:proofErr w:type="spellEnd"/>
      <w:r w:rsidRPr="00F063C4">
        <w:rPr>
          <w:rFonts w:ascii="Arial" w:hAnsi="Arial" w:cs="Arial"/>
          <w:color w:val="000000" w:themeColor="text1"/>
        </w:rPr>
        <w:t xml:space="preserve"> and </w:t>
      </w:r>
      <w:proofErr w:type="spellStart"/>
      <w:r w:rsidRPr="00F063C4">
        <w:rPr>
          <w:rFonts w:ascii="Arial" w:hAnsi="Arial" w:cs="Arial"/>
          <w:color w:val="000000" w:themeColor="text1"/>
        </w:rPr>
        <w:t>Givinostat</w:t>
      </w:r>
      <w:proofErr w:type="spellEnd"/>
      <w:r w:rsidRPr="00F063C4">
        <w:rPr>
          <w:rFonts w:ascii="Arial" w:hAnsi="Arial" w:cs="Arial"/>
          <w:color w:val="000000" w:themeColor="text1"/>
        </w:rPr>
        <w:t xml:space="preserve">, which are in clinical trials for conditions such as Myelodysplastic Syndromes (MDS) and Acute Myeloid Leukemia (AML), reinforces the key role of functional groups in modern drug discovery </w:t>
      </w:r>
      <w:sdt>
        <w:sdtPr>
          <w:rPr>
            <w:rFonts w:ascii="Arial" w:hAnsi="Arial" w:cs="Arial"/>
            <w:color w:val="000000"/>
          </w:rPr>
          <w:tag w:val="MENDELEY_CITATION_v3_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"/>
          <w:id w:val="1280301302"/>
          <w:placeholder>
            <w:docPart w:val="3EA2758DE5EA4C368943D94CE1230881"/>
          </w:placeholder>
        </w:sdtPr>
        <w:sdtEndPr/>
        <w:sdtContent>
          <w:r w:rsidR="00412609" w:rsidRPr="00412609">
            <w:rPr>
              <w:rFonts w:ascii="Arial" w:hAnsi="Arial" w:cs="Arial"/>
              <w:color w:val="000000"/>
            </w:rPr>
            <w:t>(Dushanan et al., 2022c)</w:t>
          </w:r>
        </w:sdtContent>
      </w:sdt>
      <w:r w:rsidRPr="00F063C4">
        <w:rPr>
          <w:rFonts w:ascii="Arial" w:hAnsi="Arial" w:cs="Arial"/>
          <w:color w:val="000000" w:themeColor="text1"/>
        </w:rPr>
        <w:t>.</w:t>
      </w:r>
    </w:p>
    <w:p w14:paraId="305F6F8D" w14:textId="77777777" w:rsidR="001750E5" w:rsidRPr="00E976B3" w:rsidRDefault="001750E5" w:rsidP="002B6670">
      <w:pPr>
        <w:jc w:val="both"/>
        <w:rPr>
          <w:rFonts w:ascii="Arial" w:hAnsi="Arial" w:cs="Arial"/>
          <w:color w:val="000000" w:themeColor="text1"/>
          <w:sz w:val="18"/>
          <w:szCs w:val="18"/>
        </w:rPr>
      </w:pPr>
    </w:p>
    <w:p w14:paraId="63453170" w14:textId="4C03917B" w:rsidR="00F063C4" w:rsidRDefault="001750E5" w:rsidP="001750E5">
      <w:pPr>
        <w:tabs>
          <w:tab w:val="left" w:pos="4860"/>
        </w:tabs>
        <w:jc w:val="both"/>
        <w:rPr>
          <w:rFonts w:ascii="Arial" w:hAnsi="Arial" w:cs="Arial"/>
        </w:rPr>
      </w:pPr>
      <w:r w:rsidRPr="00F063C4">
        <w:rPr>
          <w:rFonts w:ascii="Arial" w:hAnsi="Arial" w:cs="Arial"/>
        </w:rPr>
        <w:object w:dxaOrig="4820" w:dyaOrig="1297" w14:anchorId="6B5CE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35pt;height:48.25pt;mso-position-horizontal:absolute;mso-position-horizontal-relative:text;mso-position-vertical:absolute;mso-position-vertical-relative:text" o:ole="">
            <v:imagedata r:id="rId14" o:title=""/>
          </v:shape>
          <o:OLEObject Type="Embed" ProgID="ChemDraw.Document.6.0" ShapeID="_x0000_i1025" DrawAspect="Content" ObjectID="_1826705130" r:id="rId15"/>
        </w:object>
      </w:r>
      <w:r>
        <w:rPr>
          <w:rFonts w:ascii="Arial" w:hAnsi="Arial" w:cs="Arial"/>
        </w:rPr>
        <w:tab/>
      </w:r>
      <w:r w:rsidRPr="00F063C4">
        <w:rPr>
          <w:rFonts w:ascii="Arial" w:hAnsi="Arial" w:cs="Arial"/>
        </w:rPr>
        <w:object w:dxaOrig="4509" w:dyaOrig="1496" w14:anchorId="653CC054">
          <v:shape id="_x0000_i1026" type="#_x0000_t75" style="width:165.55pt;height:54.2pt;mso-position-horizontal:absolute;mso-position-horizontal-relative:text;mso-position-vertical:absolute;mso-position-vertical-relative:text" o:ole="">
            <v:imagedata r:id="rId16" o:title=""/>
          </v:shape>
          <o:OLEObject Type="Embed" ProgID="ChemDraw.Document.6.0" ShapeID="_x0000_i1026" DrawAspect="Content" ObjectID="_1826705131" r:id="rId17"/>
        </w:object>
      </w:r>
    </w:p>
    <w:p w14:paraId="111BC273" w14:textId="633BDD79" w:rsidR="001750E5" w:rsidRPr="00F063C4" w:rsidRDefault="001750E5" w:rsidP="001750E5">
      <w:pPr>
        <w:tabs>
          <w:tab w:val="left" w:pos="6390"/>
        </w:tabs>
        <w:ind w:left="1620"/>
        <w:jc w:val="both"/>
        <w:rPr>
          <w:rFonts w:ascii="Arial" w:hAnsi="Arial" w:cs="Arial"/>
        </w:rPr>
      </w:pPr>
      <w:r>
        <w:rPr>
          <w:rFonts w:ascii="Arial" w:hAnsi="Arial" w:cs="Arial"/>
        </w:rPr>
        <w:t>(a)</w:t>
      </w:r>
      <w:r>
        <w:rPr>
          <w:rFonts w:ascii="Arial" w:hAnsi="Arial" w:cs="Arial"/>
        </w:rPr>
        <w:tab/>
        <w:t>(b)</w:t>
      </w:r>
    </w:p>
    <w:p w14:paraId="708693B7" w14:textId="74DDD188" w:rsidR="00F063C4" w:rsidRDefault="001750E5" w:rsidP="001750E5">
      <w:pPr>
        <w:jc w:val="center"/>
        <w:rPr>
          <w:rFonts w:ascii="Arial" w:hAnsi="Arial" w:cs="Arial"/>
        </w:rPr>
      </w:pPr>
      <w:r w:rsidRPr="00F063C4">
        <w:rPr>
          <w:rFonts w:ascii="Arial" w:hAnsi="Arial" w:cs="Arial"/>
        </w:rPr>
        <w:object w:dxaOrig="5456" w:dyaOrig="1757" w14:anchorId="66AB3081">
          <v:shape id="_x0000_i1027" type="#_x0000_t75" style="width:3in;height:69.75pt;mso-position-horizontal:absolute;mso-position-horizontal-relative:text;mso-position-vertical:absolute;mso-position-vertical-relative:text" o:ole="">
            <v:imagedata r:id="rId18" o:title=""/>
          </v:shape>
          <o:OLEObject Type="Embed" ProgID="ChemDraw.Document.6.0" ShapeID="_x0000_i1027" DrawAspect="Content" ObjectID="_1826705132" r:id="rId19"/>
        </w:object>
      </w:r>
    </w:p>
    <w:p w14:paraId="1ADA2B47" w14:textId="20F7C41A" w:rsidR="001750E5" w:rsidRDefault="001750E5" w:rsidP="001750E5">
      <w:pPr>
        <w:jc w:val="center"/>
        <w:rPr>
          <w:rFonts w:ascii="Arial" w:hAnsi="Arial" w:cs="Arial"/>
        </w:rPr>
      </w:pPr>
      <w:r>
        <w:rPr>
          <w:rFonts w:ascii="Arial" w:hAnsi="Arial" w:cs="Arial"/>
        </w:rPr>
        <w:t>(c)</w:t>
      </w:r>
    </w:p>
    <w:p w14:paraId="24D99288" w14:textId="07085160" w:rsidR="001750E5" w:rsidRDefault="001750E5" w:rsidP="001750E5">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1750E5">
        <w:rPr>
          <w:rFonts w:ascii="Arial" w:hAnsi="Arial" w:cs="Arial"/>
          <w:b/>
          <w:bCs/>
          <w:szCs w:val="22"/>
        </w:rPr>
        <w:t>Chemical structures of clinically approved hydroxamic acid</w:t>
      </w:r>
      <w:r w:rsidR="005908EF">
        <w:rPr>
          <w:rFonts w:ascii="Arial" w:hAnsi="Arial" w:cs="Arial"/>
          <w:b/>
          <w:bCs/>
          <w:szCs w:val="22"/>
        </w:rPr>
        <w:t>-</w:t>
      </w:r>
      <w:r w:rsidRPr="001750E5">
        <w:rPr>
          <w:rFonts w:ascii="Arial" w:hAnsi="Arial" w:cs="Arial"/>
          <w:b/>
          <w:bCs/>
          <w:szCs w:val="22"/>
        </w:rPr>
        <w:t>based HDAC inhibitors</w:t>
      </w:r>
      <w:r>
        <w:rPr>
          <w:rFonts w:ascii="Arial" w:hAnsi="Arial" w:cs="Arial"/>
          <w:b/>
          <w:bCs/>
          <w:szCs w:val="22"/>
        </w:rPr>
        <w:t xml:space="preserve"> (a) Vorinostat, (b) Belinostat</w:t>
      </w:r>
      <w:r w:rsidR="005908EF">
        <w:rPr>
          <w:rFonts w:ascii="Arial" w:hAnsi="Arial" w:cs="Arial"/>
          <w:b/>
          <w:bCs/>
          <w:szCs w:val="22"/>
        </w:rPr>
        <w:t>,</w:t>
      </w:r>
      <w:r>
        <w:rPr>
          <w:rFonts w:ascii="Arial" w:hAnsi="Arial" w:cs="Arial"/>
          <w:b/>
          <w:bCs/>
          <w:szCs w:val="22"/>
        </w:rPr>
        <w:t xml:space="preserve"> and (c) </w:t>
      </w:r>
      <w:r w:rsidR="005908EF">
        <w:rPr>
          <w:rFonts w:ascii="Arial" w:hAnsi="Arial" w:cs="Arial"/>
          <w:b/>
          <w:bCs/>
          <w:szCs w:val="22"/>
        </w:rPr>
        <w:t>Panobinostat</w:t>
      </w:r>
      <w:r w:rsidRPr="001750E5">
        <w:rPr>
          <w:rFonts w:ascii="Arial" w:hAnsi="Arial" w:cs="Arial"/>
          <w:b/>
          <w:bCs/>
          <w:szCs w:val="22"/>
        </w:rPr>
        <w:t>.</w:t>
      </w:r>
    </w:p>
    <w:p w14:paraId="63C7943F" w14:textId="77777777" w:rsidR="002B6670" w:rsidRDefault="002B6670">
      <w:pPr>
        <w:rPr>
          <w:rFonts w:ascii="Arial" w:hAnsi="Arial" w:cs="Arial"/>
        </w:rPr>
      </w:pPr>
    </w:p>
    <w:p w14:paraId="5042C7C6" w14:textId="77777777" w:rsidR="002B6670" w:rsidRPr="002B6670" w:rsidRDefault="002B6670" w:rsidP="002B6670">
      <w:pPr>
        <w:rPr>
          <w:rFonts w:ascii="Arial" w:hAnsi="Arial" w:cs="Arial"/>
        </w:rPr>
      </w:pPr>
    </w:p>
    <w:p w14:paraId="7E9BA141" w14:textId="77777777" w:rsidR="002B6670" w:rsidRDefault="002B6670" w:rsidP="002B6670">
      <w:pPr>
        <w:tabs>
          <w:tab w:val="left" w:pos="720"/>
        </w:tabs>
        <w:jc w:val="both"/>
        <w:rPr>
          <w:rFonts w:ascii="Arial" w:hAnsi="Arial" w:cs="Arial"/>
          <w:b/>
          <w:sz w:val="22"/>
          <w:szCs w:val="22"/>
        </w:rPr>
      </w:pPr>
      <w:r w:rsidRPr="00A41442">
        <w:rPr>
          <w:rFonts w:ascii="Arial" w:hAnsi="Arial" w:cs="Arial"/>
          <w:b/>
          <w:sz w:val="22"/>
          <w:szCs w:val="22"/>
        </w:rPr>
        <w:t>2.</w:t>
      </w:r>
      <w:r w:rsidRPr="00A41442">
        <w:rPr>
          <w:rFonts w:ascii="Arial" w:hAnsi="Arial" w:cs="Arial"/>
          <w:b/>
          <w:sz w:val="22"/>
          <w:szCs w:val="22"/>
        </w:rPr>
        <w:tab/>
        <w:t>Physicochemical Properties and Metal Chelation</w:t>
      </w:r>
    </w:p>
    <w:p w14:paraId="7179FDD0" w14:textId="77777777" w:rsidR="005908EF" w:rsidRPr="00A41442" w:rsidRDefault="005908EF" w:rsidP="002B6670">
      <w:pPr>
        <w:tabs>
          <w:tab w:val="left" w:pos="720"/>
        </w:tabs>
        <w:jc w:val="both"/>
        <w:rPr>
          <w:rFonts w:ascii="Arial" w:hAnsi="Arial" w:cs="Arial"/>
          <w:sz w:val="22"/>
          <w:szCs w:val="22"/>
        </w:rPr>
      </w:pPr>
    </w:p>
    <w:p w14:paraId="33864305" w14:textId="77777777" w:rsidR="002B6670" w:rsidRPr="00A41442" w:rsidRDefault="002B6670" w:rsidP="002B6670">
      <w:pPr>
        <w:tabs>
          <w:tab w:val="left" w:pos="720"/>
        </w:tabs>
        <w:jc w:val="both"/>
        <w:rPr>
          <w:rFonts w:ascii="Arial" w:hAnsi="Arial" w:cs="Arial"/>
          <w:sz w:val="22"/>
          <w:szCs w:val="22"/>
        </w:rPr>
      </w:pPr>
      <w:r w:rsidRPr="00A41442">
        <w:rPr>
          <w:rFonts w:ascii="Arial" w:hAnsi="Arial" w:cs="Arial"/>
          <w:b/>
          <w:sz w:val="22"/>
          <w:szCs w:val="22"/>
        </w:rPr>
        <w:t>2.1.</w:t>
      </w:r>
      <w:r w:rsidRPr="00A41442">
        <w:rPr>
          <w:rFonts w:ascii="Arial" w:hAnsi="Arial" w:cs="Arial"/>
          <w:b/>
          <w:sz w:val="22"/>
          <w:szCs w:val="22"/>
        </w:rPr>
        <w:tab/>
        <w:t>Tautomerism, Conformation, and Acidity</w:t>
      </w:r>
    </w:p>
    <w:p w14:paraId="40C5F78D" w14:textId="7A7D06EA" w:rsidR="002B6670" w:rsidRDefault="005908EF" w:rsidP="002B6670">
      <w:pPr>
        <w:jc w:val="both"/>
        <w:rPr>
          <w:rFonts w:ascii="Arial" w:hAnsi="Arial" w:cs="Arial"/>
        </w:rPr>
      </w:pPr>
      <w:r w:rsidRPr="005908EF">
        <w:rPr>
          <w:rFonts w:ascii="Arial" w:hAnsi="Arial" w:cs="Arial"/>
        </w:rPr>
        <w:t>Hydroxamic acids are chemically distinct from common amides because of their unique reactivity.</w:t>
      </w:r>
      <w:r>
        <w:rPr>
          <w:rFonts w:ascii="Arial" w:hAnsi="Arial" w:cs="Arial"/>
        </w:rPr>
        <w:t xml:space="preserve"> </w:t>
      </w:r>
      <w:r w:rsidR="002B6670" w:rsidRPr="002B6670">
        <w:rPr>
          <w:rFonts w:ascii="Arial" w:hAnsi="Arial" w:cs="Arial"/>
        </w:rPr>
        <w:t>This functional group displays tautomerism</w:t>
      </w:r>
      <w:r w:rsidR="002B6670" w:rsidRPr="002B6670">
        <w:rPr>
          <w:rFonts w:ascii="Arial" w:hAnsi="Arial" w:cs="Arial"/>
          <w:color w:val="000000"/>
        </w:rPr>
        <w:t xml:space="preserve"> and</w:t>
      </w:r>
      <w:r w:rsidR="002B6670" w:rsidRPr="002B6670">
        <w:rPr>
          <w:rFonts w:ascii="Arial" w:hAnsi="Arial" w:cs="Arial"/>
        </w:rPr>
        <w:t xml:space="preserve"> </w:t>
      </w:r>
      <w:r w:rsidR="002B6670" w:rsidRPr="002B6670">
        <w:rPr>
          <w:rFonts w:ascii="Arial" w:hAnsi="Arial" w:cs="Arial"/>
          <w:color w:val="000000"/>
        </w:rPr>
        <w:t>exists</w:t>
      </w:r>
      <w:r w:rsidR="002B6670" w:rsidRPr="002B6670">
        <w:rPr>
          <w:rFonts w:ascii="Arial" w:hAnsi="Arial" w:cs="Arial"/>
        </w:rPr>
        <w:t xml:space="preserve"> predominantly in two primary </w:t>
      </w:r>
      <w:r w:rsidR="002B6670" w:rsidRPr="00DC530D">
        <w:rPr>
          <w:rFonts w:ascii="Arial" w:hAnsi="Arial" w:cs="Arial"/>
        </w:rPr>
        <w:t>forms: the keto form (1a) and iminol form (1b). The keto tautomer (1a) is the more stable</w:t>
      </w:r>
      <w:r w:rsidR="002B6670" w:rsidRPr="002B6670">
        <w:rPr>
          <w:rFonts w:ascii="Arial" w:hAnsi="Arial" w:cs="Arial"/>
        </w:rPr>
        <w:t xml:space="preserve"> species and is </w:t>
      </w:r>
      <w:r w:rsidR="002B6670" w:rsidRPr="002B6670">
        <w:rPr>
          <w:rFonts w:ascii="Arial" w:hAnsi="Arial" w:cs="Arial"/>
          <w:color w:val="000000"/>
        </w:rPr>
        <w:t>mainly observed</w:t>
      </w:r>
      <w:r w:rsidR="002B6670" w:rsidRPr="002B6670">
        <w:rPr>
          <w:rFonts w:ascii="Arial" w:hAnsi="Arial" w:cs="Arial"/>
        </w:rPr>
        <w:t xml:space="preserve"> in acidic media, whereas the iminol form (1b) prevails under basic conditions </w:t>
      </w:r>
      <w:sdt>
        <w:sdtPr>
          <w:rPr>
            <w:rFonts w:ascii="Arial" w:hAnsi="Arial" w:cs="Arial"/>
            <w:color w:val="000000"/>
          </w:rPr>
          <w:tag w:val="MENDELEY_CITATION_v3_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"/>
          <w:id w:val="-414790634"/>
          <w:placeholder>
            <w:docPart w:val="F8DD1AACDE9846839FEFDA7557561EC9"/>
          </w:placeholder>
        </w:sdtPr>
        <w:sdtEndPr/>
        <w:sdtContent>
          <w:r w:rsidR="00412609" w:rsidRPr="00412609">
            <w:rPr>
              <w:rFonts w:ascii="Arial" w:hAnsi="Arial" w:cs="Arial"/>
              <w:color w:val="000000"/>
            </w:rPr>
            <w:t>(Kakkar, 2013)</w:t>
          </w:r>
        </w:sdtContent>
      </w:sdt>
      <w:r w:rsidR="002B6670" w:rsidRPr="002B6670">
        <w:rPr>
          <w:rFonts w:ascii="Arial" w:hAnsi="Arial" w:cs="Arial"/>
        </w:rPr>
        <w:t xml:space="preserve">. In terms of spatial arrangement, </w:t>
      </w:r>
      <w:proofErr w:type="gramStart"/>
      <w:r w:rsidR="002B6670" w:rsidRPr="002B6670">
        <w:rPr>
          <w:rFonts w:ascii="Arial" w:hAnsi="Arial" w:cs="Arial"/>
        </w:rPr>
        <w:t>HAs</w:t>
      </w:r>
      <w:proofErr w:type="gramEnd"/>
      <w:r w:rsidR="002B6670" w:rsidRPr="002B6670">
        <w:rPr>
          <w:rFonts w:ascii="Arial" w:hAnsi="Arial" w:cs="Arial"/>
        </w:rPr>
        <w:t xml:space="preserve"> typically adopt </w:t>
      </w:r>
      <w:r w:rsidR="002B6670" w:rsidRPr="002B6670">
        <w:rPr>
          <w:rFonts w:ascii="Arial" w:hAnsi="Arial" w:cs="Arial"/>
          <w:color w:val="000000"/>
        </w:rPr>
        <w:t>a</w:t>
      </w:r>
      <w:r w:rsidR="002B6670" w:rsidRPr="002B6670">
        <w:rPr>
          <w:rFonts w:ascii="Arial" w:hAnsi="Arial" w:cs="Arial"/>
        </w:rPr>
        <w:t xml:space="preserve"> more stable trans conformation in aqueous </w:t>
      </w:r>
      <w:r w:rsidR="002B6670" w:rsidRPr="002B6670">
        <w:rPr>
          <w:rFonts w:ascii="Arial" w:hAnsi="Arial" w:cs="Arial"/>
          <w:color w:val="000000"/>
        </w:rPr>
        <w:t>solutions</w:t>
      </w:r>
      <w:r w:rsidR="002B6670" w:rsidRPr="002B6670">
        <w:rPr>
          <w:rFonts w:ascii="Arial" w:hAnsi="Arial" w:cs="Arial"/>
        </w:rPr>
        <w:t>; however, upon interaction with and chelation to metal ions, they readily interconvert to the cis form to facilitate binding.</w:t>
      </w:r>
    </w:p>
    <w:p w14:paraId="306842C2" w14:textId="77777777" w:rsidR="005908EF" w:rsidRPr="00E976B3" w:rsidRDefault="005908EF" w:rsidP="002B6670">
      <w:pPr>
        <w:jc w:val="both"/>
        <w:rPr>
          <w:rFonts w:ascii="Arial" w:hAnsi="Arial" w:cs="Arial"/>
        </w:rPr>
      </w:pPr>
    </w:p>
    <w:p w14:paraId="05B6A2CF" w14:textId="0F01109B" w:rsidR="002B6670" w:rsidRDefault="002B6670" w:rsidP="005908EF">
      <w:pPr>
        <w:tabs>
          <w:tab w:val="left" w:pos="2700"/>
        </w:tabs>
        <w:jc w:val="center"/>
        <w:rPr>
          <w:rFonts w:ascii="Arial" w:hAnsi="Arial" w:cs="Arial"/>
        </w:rPr>
      </w:pPr>
      <w:r w:rsidRPr="002B6670">
        <w:rPr>
          <w:rFonts w:ascii="Arial" w:hAnsi="Arial" w:cs="Arial"/>
        </w:rPr>
        <w:object w:dxaOrig="1802" w:dyaOrig="1212" w14:anchorId="4916EAD1">
          <v:shape id="_x0000_i1028" type="#_x0000_t75" style="width:90.55pt;height:60.85pt" o:ole="">
            <v:imagedata r:id="rId20" o:title=""/>
          </v:shape>
          <o:OLEObject Type="Embed" ProgID="ChemDraw.Document.6.0" ShapeID="_x0000_i1028" DrawAspect="Content" ObjectID="_1826705133" r:id="rId21"/>
        </w:object>
      </w:r>
      <w:r w:rsidR="005908EF">
        <w:rPr>
          <w:rFonts w:ascii="Arial" w:hAnsi="Arial" w:cs="Arial"/>
        </w:rPr>
        <w:tab/>
      </w:r>
      <w:r w:rsidRPr="002B6670">
        <w:rPr>
          <w:rFonts w:ascii="Arial" w:hAnsi="Arial" w:cs="Arial"/>
        </w:rPr>
        <w:object w:dxaOrig="1802" w:dyaOrig="1027" w14:anchorId="0F3B30C4">
          <v:shape id="_x0000_i1029" type="#_x0000_t75" style="width:90.55pt;height:51.95pt" o:ole="">
            <v:imagedata r:id="rId22" o:title=""/>
          </v:shape>
          <o:OLEObject Type="Embed" ProgID="ChemDraw.Document.6.0" ShapeID="_x0000_i1029" DrawAspect="Content" ObjectID="_1826705134" r:id="rId23"/>
        </w:object>
      </w:r>
    </w:p>
    <w:p w14:paraId="5CFDF525" w14:textId="77777777" w:rsidR="005908EF" w:rsidRPr="00F063C4" w:rsidRDefault="005908EF" w:rsidP="005908EF">
      <w:pPr>
        <w:tabs>
          <w:tab w:val="left" w:pos="5220"/>
        </w:tabs>
        <w:ind w:left="2520"/>
        <w:jc w:val="both"/>
        <w:rPr>
          <w:rFonts w:ascii="Arial" w:hAnsi="Arial" w:cs="Arial"/>
        </w:rPr>
      </w:pPr>
      <w:r>
        <w:rPr>
          <w:rFonts w:ascii="Arial" w:hAnsi="Arial" w:cs="Arial"/>
        </w:rPr>
        <w:t>(a)</w:t>
      </w:r>
      <w:r>
        <w:rPr>
          <w:rFonts w:ascii="Arial" w:hAnsi="Arial" w:cs="Arial"/>
        </w:rPr>
        <w:tab/>
        <w:t>(b)</w:t>
      </w:r>
    </w:p>
    <w:p w14:paraId="6C07716A" w14:textId="7BC08D85" w:rsidR="005908EF" w:rsidRPr="005908EF" w:rsidRDefault="005908EF" w:rsidP="005908EF">
      <w:pPr>
        <w:autoSpaceDE w:val="0"/>
        <w:autoSpaceDN w:val="0"/>
        <w:adjustRightInd w:val="0"/>
        <w:jc w:val="both"/>
        <w:rPr>
          <w:rFonts w:ascii="Arial" w:hAnsi="Arial" w:cs="Arial"/>
          <w:b/>
          <w:bCs/>
          <w:szCs w:val="22"/>
        </w:rPr>
      </w:pPr>
      <w:r>
        <w:rPr>
          <w:rFonts w:ascii="Arial" w:hAnsi="Arial" w:cs="Arial"/>
          <w:b/>
          <w:bCs/>
          <w:szCs w:val="22"/>
        </w:rPr>
        <w:t xml:space="preserve">Fig. 2. </w:t>
      </w:r>
      <w:r w:rsidRPr="005908EF">
        <w:rPr>
          <w:rFonts w:ascii="Arial" w:hAnsi="Arial" w:cs="Arial"/>
          <w:b/>
          <w:bCs/>
          <w:szCs w:val="22"/>
        </w:rPr>
        <w:t>Tautomeric forms of the Hydroxamic acids</w:t>
      </w:r>
      <w:r>
        <w:rPr>
          <w:rFonts w:ascii="Arial" w:hAnsi="Arial" w:cs="Arial"/>
          <w:b/>
          <w:bCs/>
          <w:szCs w:val="22"/>
        </w:rPr>
        <w:t>; (a</w:t>
      </w:r>
      <w:r w:rsidRPr="005908EF">
        <w:rPr>
          <w:rFonts w:ascii="Arial" w:hAnsi="Arial" w:cs="Arial"/>
          <w:b/>
          <w:bCs/>
          <w:szCs w:val="22"/>
        </w:rPr>
        <w:t xml:space="preserve">) </w:t>
      </w:r>
      <w:r>
        <w:rPr>
          <w:rFonts w:ascii="Arial" w:hAnsi="Arial" w:cs="Arial"/>
          <w:b/>
          <w:bCs/>
          <w:szCs w:val="22"/>
        </w:rPr>
        <w:t>K</w:t>
      </w:r>
      <w:r w:rsidRPr="005908EF">
        <w:rPr>
          <w:rFonts w:ascii="Arial" w:hAnsi="Arial" w:cs="Arial"/>
          <w:b/>
          <w:bCs/>
          <w:szCs w:val="22"/>
        </w:rPr>
        <w:t>eto form</w:t>
      </w:r>
      <w:r>
        <w:rPr>
          <w:rFonts w:ascii="Arial" w:hAnsi="Arial" w:cs="Arial"/>
          <w:b/>
          <w:bCs/>
          <w:szCs w:val="22"/>
        </w:rPr>
        <w:t xml:space="preserve"> (1a)</w:t>
      </w:r>
      <w:r w:rsidRPr="005908EF">
        <w:rPr>
          <w:rFonts w:ascii="Arial" w:hAnsi="Arial" w:cs="Arial"/>
          <w:b/>
          <w:bCs/>
          <w:szCs w:val="22"/>
        </w:rPr>
        <w:t xml:space="preserve"> and </w:t>
      </w:r>
      <w:r>
        <w:rPr>
          <w:rFonts w:ascii="Arial" w:hAnsi="Arial" w:cs="Arial"/>
          <w:b/>
          <w:bCs/>
          <w:szCs w:val="22"/>
        </w:rPr>
        <w:t xml:space="preserve">(b) </w:t>
      </w:r>
      <w:r w:rsidR="004C7732">
        <w:rPr>
          <w:rFonts w:ascii="Arial" w:hAnsi="Arial" w:cs="Arial"/>
          <w:b/>
          <w:bCs/>
          <w:szCs w:val="22"/>
        </w:rPr>
        <w:t>I</w:t>
      </w:r>
      <w:r w:rsidRPr="005908EF">
        <w:rPr>
          <w:rFonts w:ascii="Arial" w:hAnsi="Arial" w:cs="Arial"/>
          <w:b/>
          <w:bCs/>
          <w:szCs w:val="22"/>
        </w:rPr>
        <w:t>minol form</w:t>
      </w:r>
      <w:r>
        <w:rPr>
          <w:rFonts w:ascii="Arial" w:hAnsi="Arial" w:cs="Arial"/>
          <w:b/>
          <w:bCs/>
          <w:szCs w:val="22"/>
        </w:rPr>
        <w:t xml:space="preserve"> (1b)</w:t>
      </w:r>
    </w:p>
    <w:p w14:paraId="4A9096B9" w14:textId="628B641A" w:rsidR="002B6670" w:rsidRPr="002B6670" w:rsidRDefault="002B6670" w:rsidP="002B6670">
      <w:pPr>
        <w:jc w:val="both"/>
        <w:rPr>
          <w:rFonts w:ascii="Arial" w:hAnsi="Arial" w:cs="Arial"/>
        </w:rPr>
      </w:pPr>
    </w:p>
    <w:p w14:paraId="27F3018A" w14:textId="5C495E0F" w:rsidR="002B6670" w:rsidRPr="002B6670" w:rsidRDefault="002B6670" w:rsidP="002B6670">
      <w:pPr>
        <w:jc w:val="both"/>
        <w:rPr>
          <w:rFonts w:ascii="Arial" w:hAnsi="Arial" w:cs="Arial"/>
        </w:rPr>
      </w:pPr>
      <w:r w:rsidRPr="002B6670">
        <w:rPr>
          <w:rFonts w:ascii="Arial" w:hAnsi="Arial" w:cs="Arial"/>
        </w:rPr>
        <w:t xml:space="preserve">From an acid-based perspective, </w:t>
      </w:r>
      <w:proofErr w:type="gramStart"/>
      <w:r w:rsidRPr="002B6670">
        <w:rPr>
          <w:rFonts w:ascii="Arial" w:hAnsi="Arial" w:cs="Arial"/>
        </w:rPr>
        <w:t>HAs</w:t>
      </w:r>
      <w:proofErr w:type="gramEnd"/>
      <w:r w:rsidRPr="002B6670">
        <w:rPr>
          <w:rFonts w:ascii="Arial" w:hAnsi="Arial" w:cs="Arial"/>
        </w:rPr>
        <w:t xml:space="preserve"> behave as weak diprotic acids. In aqueous solution, the primary deprotonation event involves the hydroxyl group, resulting in the loss of the first proton and </w:t>
      </w:r>
      <w:r w:rsidRPr="002B6670">
        <w:rPr>
          <w:rFonts w:ascii="Arial" w:hAnsi="Arial" w:cs="Arial"/>
          <w:color w:val="000000"/>
        </w:rPr>
        <w:t xml:space="preserve">the formation of a </w:t>
      </w:r>
      <w:r w:rsidRPr="002B6670">
        <w:rPr>
          <w:rFonts w:ascii="Arial" w:hAnsi="Arial" w:cs="Arial"/>
        </w:rPr>
        <w:t xml:space="preserve">hydroxamate anion </w:t>
      </w:r>
      <w:sdt>
        <w:sdtPr>
          <w:rPr>
            <w:rFonts w:ascii="Arial" w:hAnsi="Arial" w:cs="Arial"/>
            <w:color w:val="000000"/>
          </w:rPr>
          <w:tag w:val="MENDELEY_CITATION_v3_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"/>
          <w:id w:val="574640001"/>
          <w:placeholder>
            <w:docPart w:val="F8DD1AACDE9846839FEFDA7557561EC9"/>
          </w:placeholder>
        </w:sdtPr>
        <w:sdtEndPr/>
        <w:sdtContent>
          <w:r w:rsidR="00412609" w:rsidRPr="00412609">
            <w:rPr>
              <w:rFonts w:ascii="Arial" w:hAnsi="Arial" w:cs="Arial"/>
              <w:color w:val="000000"/>
            </w:rPr>
            <w:t>(</w:t>
          </w:r>
          <w:proofErr w:type="spellStart"/>
          <w:r w:rsidR="00412609" w:rsidRPr="00412609">
            <w:rPr>
              <w:rFonts w:ascii="Arial" w:hAnsi="Arial" w:cs="Arial"/>
              <w:color w:val="000000"/>
            </w:rPr>
            <w:t>Fazary</w:t>
          </w:r>
          <w:proofErr w:type="spellEnd"/>
          <w:r w:rsidR="00412609" w:rsidRPr="00412609">
            <w:rPr>
              <w:rFonts w:ascii="Arial" w:hAnsi="Arial" w:cs="Arial"/>
              <w:color w:val="000000"/>
            </w:rPr>
            <w:t>, 2005)</w:t>
          </w:r>
        </w:sdtContent>
      </w:sdt>
      <w:r w:rsidRPr="002B6670">
        <w:rPr>
          <w:rFonts w:ascii="Arial" w:hAnsi="Arial" w:cs="Arial"/>
        </w:rPr>
        <w:t xml:space="preserve">. The </w:t>
      </w:r>
      <w:proofErr w:type="spellStart"/>
      <w:r w:rsidRPr="002B6670">
        <w:rPr>
          <w:rFonts w:ascii="Arial" w:hAnsi="Arial" w:cs="Arial"/>
        </w:rPr>
        <w:t>pKa</w:t>
      </w:r>
      <w:proofErr w:type="spellEnd"/>
      <w:r w:rsidRPr="002B6670">
        <w:rPr>
          <w:rFonts w:ascii="Arial" w:hAnsi="Arial" w:cs="Arial"/>
        </w:rPr>
        <w:t xml:space="preserve"> value for </w:t>
      </w:r>
      <w:r w:rsidRPr="002B6670">
        <w:rPr>
          <w:rFonts w:ascii="Arial" w:hAnsi="Arial" w:cs="Arial"/>
          <w:color w:val="000000"/>
        </w:rPr>
        <w:t>the</w:t>
      </w:r>
      <w:r w:rsidRPr="002B6670">
        <w:rPr>
          <w:rFonts w:ascii="Arial" w:hAnsi="Arial" w:cs="Arial"/>
        </w:rPr>
        <w:t xml:space="preserve"> first deprotonation is usually in the range of 8.5 to 9.5. A second deprotonation step is possible in the presence of strong bases, leading to the formation of hydroximate </w:t>
      </w:r>
      <w:r w:rsidRPr="002B6670">
        <w:rPr>
          <w:rFonts w:ascii="Arial" w:hAnsi="Arial" w:cs="Arial"/>
          <w:color w:val="000000"/>
        </w:rPr>
        <w:t>dianions</w:t>
      </w:r>
      <w:r w:rsidRPr="002B6670">
        <w:rPr>
          <w:rFonts w:ascii="Arial" w:hAnsi="Arial" w:cs="Arial"/>
        </w:rPr>
        <w:t>. The intrinsic acidity of HAs can be chemically modulated</w:t>
      </w:r>
      <w:r w:rsidRPr="002B6670">
        <w:rPr>
          <w:rFonts w:ascii="Arial" w:hAnsi="Arial" w:cs="Arial"/>
          <w:color w:val="000000"/>
        </w:rPr>
        <w:t>;</w:t>
      </w:r>
      <w:r w:rsidRPr="002B6670">
        <w:rPr>
          <w:rFonts w:ascii="Arial" w:hAnsi="Arial" w:cs="Arial"/>
        </w:rPr>
        <w:t xml:space="preserve"> the presence of electron-withdrawing groups on the molecular scaffold increases acidity, as does the substitution of the </w:t>
      </w:r>
      <w:r w:rsidR="00DC530D">
        <w:rPr>
          <w:rFonts w:ascii="Arial" w:hAnsi="Arial" w:cs="Arial"/>
        </w:rPr>
        <w:t xml:space="preserve">proton of the </w:t>
      </w:r>
      <w:r w:rsidRPr="002B6670">
        <w:rPr>
          <w:rFonts w:ascii="Arial" w:hAnsi="Arial" w:cs="Arial"/>
        </w:rPr>
        <w:t xml:space="preserve">NH </w:t>
      </w:r>
      <w:r w:rsidR="00DC530D">
        <w:rPr>
          <w:rFonts w:ascii="Arial" w:hAnsi="Arial" w:cs="Arial"/>
        </w:rPr>
        <w:t xml:space="preserve">group </w:t>
      </w:r>
      <w:r w:rsidRPr="002B6670">
        <w:rPr>
          <w:rFonts w:ascii="Arial" w:hAnsi="Arial" w:cs="Arial"/>
        </w:rPr>
        <w:t xml:space="preserve">with alkyl or aryl groups </w:t>
      </w:r>
      <w:sdt>
        <w:sdtPr>
          <w:rPr>
            <w:rFonts w:ascii="Arial" w:hAnsi="Arial" w:cs="Arial"/>
            <w:color w:val="000000"/>
          </w:rPr>
          <w:tag w:val="MENDELEY_CITATION_v3_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"/>
          <w:id w:val="-22322843"/>
          <w:placeholder>
            <w:docPart w:val="F8DD1AACDE9846839FEFDA7557561EC9"/>
          </w:placeholder>
        </w:sdtPr>
        <w:sdtEndPr/>
        <w:sdtContent>
          <w:r w:rsidR="00412609" w:rsidRPr="00412609">
            <w:rPr>
              <w:rFonts w:ascii="Arial" w:hAnsi="Arial" w:cs="Arial"/>
              <w:color w:val="000000"/>
            </w:rPr>
            <w:t>(Citarella et al., 2021)</w:t>
          </w:r>
        </w:sdtContent>
      </w:sdt>
      <w:r w:rsidRPr="002B6670">
        <w:rPr>
          <w:rFonts w:ascii="Arial" w:hAnsi="Arial" w:cs="Arial"/>
        </w:rPr>
        <w:t>. In contrast, deprotonation in DMSO primarily involves the hydrogen atom from the NH group. Importantly</w:t>
      </w:r>
      <w:r w:rsidRPr="002B6670">
        <w:rPr>
          <w:rFonts w:ascii="Arial" w:hAnsi="Arial" w:cs="Arial"/>
          <w:color w:val="000000"/>
        </w:rPr>
        <w:t>,</w:t>
      </w:r>
      <w:r w:rsidRPr="002B6670">
        <w:rPr>
          <w:rFonts w:ascii="Arial" w:hAnsi="Arial" w:cs="Arial"/>
        </w:rPr>
        <w:t xml:space="preserve"> in drug development, </w:t>
      </w:r>
      <w:proofErr w:type="gramStart"/>
      <w:r w:rsidRPr="002B6670">
        <w:rPr>
          <w:rFonts w:ascii="Arial" w:hAnsi="Arial" w:cs="Arial"/>
        </w:rPr>
        <w:t>HAs</w:t>
      </w:r>
      <w:proofErr w:type="gramEnd"/>
      <w:r w:rsidRPr="002B6670">
        <w:rPr>
          <w:rFonts w:ascii="Arial" w:hAnsi="Arial" w:cs="Arial"/>
        </w:rPr>
        <w:t xml:space="preserve"> typically have </w:t>
      </w:r>
      <w:proofErr w:type="spellStart"/>
      <w:r w:rsidRPr="002B6670">
        <w:rPr>
          <w:rFonts w:ascii="Arial" w:hAnsi="Arial" w:cs="Arial"/>
        </w:rPr>
        <w:t>pKa</w:t>
      </w:r>
      <w:proofErr w:type="spellEnd"/>
      <w:r w:rsidRPr="002B6670">
        <w:rPr>
          <w:rFonts w:ascii="Arial" w:hAnsi="Arial" w:cs="Arial"/>
        </w:rPr>
        <w:t xml:space="preserve"> values of approximately 9, meaning they are only approximately 1% ionized under physiological conditions </w:t>
      </w:r>
      <w:sdt>
        <w:sdtPr>
          <w:rPr>
            <w:rFonts w:ascii="Arial" w:hAnsi="Arial" w:cs="Arial"/>
            <w:color w:val="000000"/>
          </w:rPr>
          <w:tag w:val="MENDELEY_CITATION_v3_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"/>
          <w:id w:val="-1834284054"/>
          <w:placeholder>
            <w:docPart w:val="F8DD1AACDE9846839FEFDA7557561EC9"/>
          </w:placeholder>
        </w:sdtPr>
        <w:sdtEndPr/>
        <w:sdtContent>
          <w:r w:rsidR="00412609" w:rsidRPr="00412609">
            <w:rPr>
              <w:rFonts w:ascii="Arial" w:hAnsi="Arial" w:cs="Arial"/>
              <w:color w:val="000000"/>
            </w:rPr>
            <w:t>(</w:t>
          </w:r>
          <w:proofErr w:type="spellStart"/>
          <w:r w:rsidR="00412609" w:rsidRPr="00412609">
            <w:rPr>
              <w:rFonts w:ascii="Arial" w:hAnsi="Arial" w:cs="Arial"/>
              <w:color w:val="000000"/>
            </w:rPr>
            <w:t>Fazary</w:t>
          </w:r>
          <w:proofErr w:type="spellEnd"/>
          <w:r w:rsidR="00412609" w:rsidRPr="00412609">
            <w:rPr>
              <w:rFonts w:ascii="Arial" w:hAnsi="Arial" w:cs="Arial"/>
              <w:color w:val="000000"/>
            </w:rPr>
            <w:t>, 2005)</w:t>
          </w:r>
        </w:sdtContent>
      </w:sdt>
      <w:r w:rsidRPr="002B6670">
        <w:rPr>
          <w:rFonts w:ascii="Arial" w:hAnsi="Arial" w:cs="Arial"/>
        </w:rPr>
        <w:t>.</w:t>
      </w:r>
    </w:p>
    <w:p w14:paraId="308EC5CE" w14:textId="77777777" w:rsidR="002B6670" w:rsidRPr="002B6670" w:rsidRDefault="002B6670" w:rsidP="002B6670">
      <w:pPr>
        <w:jc w:val="both"/>
        <w:rPr>
          <w:rFonts w:ascii="Arial" w:hAnsi="Arial" w:cs="Arial"/>
        </w:rPr>
      </w:pPr>
    </w:p>
    <w:p w14:paraId="70472BED" w14:textId="77777777" w:rsidR="002B6670" w:rsidRPr="00A41442" w:rsidRDefault="002B6670" w:rsidP="002B6670">
      <w:pPr>
        <w:tabs>
          <w:tab w:val="left" w:pos="720"/>
        </w:tabs>
        <w:jc w:val="both"/>
        <w:rPr>
          <w:rFonts w:ascii="Arial" w:hAnsi="Arial" w:cs="Arial"/>
          <w:b/>
          <w:sz w:val="22"/>
          <w:szCs w:val="22"/>
        </w:rPr>
      </w:pPr>
      <w:r w:rsidRPr="00A41442">
        <w:rPr>
          <w:rFonts w:ascii="Arial" w:hAnsi="Arial" w:cs="Arial"/>
          <w:b/>
          <w:sz w:val="22"/>
          <w:szCs w:val="22"/>
        </w:rPr>
        <w:t>2.2.</w:t>
      </w:r>
      <w:r w:rsidRPr="00A41442">
        <w:rPr>
          <w:rFonts w:ascii="Arial" w:hAnsi="Arial" w:cs="Arial"/>
          <w:b/>
          <w:sz w:val="22"/>
          <w:szCs w:val="22"/>
        </w:rPr>
        <w:tab/>
        <w:t>Metal Coordination and Inhibition Mechanisms</w:t>
      </w:r>
    </w:p>
    <w:p w14:paraId="756D16DC" w14:textId="77777777" w:rsidR="002B6670" w:rsidRPr="002B6670" w:rsidRDefault="002B6670" w:rsidP="002B6670">
      <w:pPr>
        <w:jc w:val="both"/>
        <w:rPr>
          <w:rFonts w:ascii="Arial" w:hAnsi="Arial" w:cs="Arial"/>
        </w:rPr>
      </w:pPr>
      <w:r w:rsidRPr="002B6670">
        <w:rPr>
          <w:rFonts w:ascii="Arial" w:hAnsi="Arial" w:cs="Arial"/>
        </w:rPr>
        <w:t>The most defining physicochemical feature and core driver of HA's biological utility is its ability to coordinate metal ions efficiently. HAs function as potent bidentate chelators, binding to key metal centers in metalloenzymes</w:t>
      </w:r>
      <w:r w:rsidRPr="002B6670">
        <w:rPr>
          <w:rFonts w:ascii="Arial" w:hAnsi="Arial" w:cs="Arial"/>
          <w:color w:val="000000"/>
        </w:rPr>
        <w:t>,</w:t>
      </w:r>
      <w:r w:rsidRPr="002B6670">
        <w:rPr>
          <w:rFonts w:ascii="Arial" w:hAnsi="Arial" w:cs="Arial"/>
        </w:rPr>
        <w:t xml:space="preserve"> thereby acting as enzyme inhibitors.</w:t>
      </w:r>
    </w:p>
    <w:p w14:paraId="7512E82F" w14:textId="77777777" w:rsidR="002B6670" w:rsidRPr="002B6670" w:rsidRDefault="002B6670" w:rsidP="002B6670">
      <w:pPr>
        <w:jc w:val="both"/>
        <w:rPr>
          <w:rFonts w:ascii="Arial" w:hAnsi="Arial" w:cs="Arial"/>
        </w:rPr>
      </w:pPr>
    </w:p>
    <w:p w14:paraId="7162536C" w14:textId="77777777" w:rsidR="002B6670" w:rsidRPr="00A41442" w:rsidRDefault="002B6670" w:rsidP="002B6670">
      <w:pPr>
        <w:tabs>
          <w:tab w:val="left" w:pos="720"/>
        </w:tabs>
        <w:jc w:val="both"/>
        <w:rPr>
          <w:rFonts w:ascii="Arial" w:hAnsi="Arial" w:cs="Arial"/>
          <w:iCs/>
          <w:u w:val="single"/>
        </w:rPr>
      </w:pPr>
      <w:r w:rsidRPr="00A41442">
        <w:rPr>
          <w:rFonts w:ascii="Arial" w:hAnsi="Arial" w:cs="Arial"/>
          <w:b/>
          <w:iCs/>
          <w:u w:val="single"/>
        </w:rPr>
        <w:t>2.2.1.</w:t>
      </w:r>
      <w:r w:rsidRPr="00A41442">
        <w:rPr>
          <w:rFonts w:ascii="Arial" w:hAnsi="Arial" w:cs="Arial"/>
          <w:b/>
          <w:iCs/>
          <w:u w:val="single"/>
        </w:rPr>
        <w:tab/>
        <w:t>Fe</w:t>
      </w:r>
      <w:r w:rsidRPr="00A41442">
        <w:rPr>
          <w:rFonts w:ascii="Arial" w:hAnsi="Arial" w:cs="Arial"/>
          <w:b/>
          <w:iCs/>
          <w:u w:val="single"/>
          <w:vertAlign w:val="superscript"/>
        </w:rPr>
        <w:t>3+</w:t>
      </w:r>
      <w:r w:rsidRPr="00A41442">
        <w:rPr>
          <w:rFonts w:ascii="Arial" w:hAnsi="Arial" w:cs="Arial"/>
          <w:b/>
          <w:iCs/>
          <w:u w:val="single"/>
        </w:rPr>
        <w:t xml:space="preserve"> and Other Metal Chelation</w:t>
      </w:r>
    </w:p>
    <w:p w14:paraId="64275C47" w14:textId="3A56BBDD" w:rsidR="002B6670" w:rsidRPr="002B6670" w:rsidRDefault="002B6670" w:rsidP="002B6670">
      <w:pPr>
        <w:jc w:val="both"/>
        <w:rPr>
          <w:rFonts w:ascii="Arial" w:hAnsi="Arial" w:cs="Arial"/>
        </w:rPr>
      </w:pPr>
      <w:r w:rsidRPr="002B6670">
        <w:rPr>
          <w:rFonts w:ascii="Arial" w:hAnsi="Arial" w:cs="Arial"/>
        </w:rPr>
        <w:t xml:space="preserve">HAs are potent </w:t>
      </w:r>
      <w:r w:rsidRPr="002B6670">
        <w:rPr>
          <w:rFonts w:ascii="Arial" w:hAnsi="Arial" w:cs="Arial"/>
          <w:color w:val="000000"/>
        </w:rPr>
        <w:t>Fe</w:t>
      </w:r>
      <w:r w:rsidRPr="002B6670">
        <w:rPr>
          <w:rFonts w:ascii="Arial" w:hAnsi="Arial" w:cs="Arial"/>
          <w:color w:val="000000"/>
          <w:vertAlign w:val="superscript"/>
        </w:rPr>
        <w:t>3+</w:t>
      </w:r>
      <w:r w:rsidRPr="002B6670">
        <w:rPr>
          <w:rFonts w:ascii="Arial" w:hAnsi="Arial" w:cs="Arial"/>
          <w:color w:val="000000"/>
        </w:rPr>
        <w:t xml:space="preserve"> chelators</w:t>
      </w:r>
      <w:r w:rsidRPr="002B6670">
        <w:rPr>
          <w:rFonts w:ascii="Arial" w:hAnsi="Arial" w:cs="Arial"/>
        </w:rPr>
        <w:t xml:space="preserve">. This high affinity is exploited in therapies such as </w:t>
      </w:r>
      <w:r w:rsidRPr="002B6670">
        <w:rPr>
          <w:rFonts w:ascii="Arial" w:hAnsi="Arial" w:cs="Arial"/>
          <w:color w:val="000000"/>
        </w:rPr>
        <w:t>deferoxamine treatment for iron overdose</w:t>
      </w:r>
      <w:r w:rsidRPr="002B6670">
        <w:rPr>
          <w:rFonts w:ascii="Arial" w:hAnsi="Arial" w:cs="Arial"/>
        </w:rPr>
        <w:t xml:space="preserve">, which binds iron </w:t>
      </w:r>
      <w:sdt>
        <w:sdtPr>
          <w:rPr>
            <w:rFonts w:ascii="Arial" w:hAnsi="Arial" w:cs="Arial"/>
            <w:color w:val="000000"/>
          </w:rPr>
          <w:tag w:val="MENDELEY_CITATION_v3_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"/>
          <w:id w:val="-744112118"/>
          <w:placeholder>
            <w:docPart w:val="FEDAD2AA84E64A5589EDB18787A9AD54"/>
          </w:placeholder>
        </w:sdtPr>
        <w:sdtEndPr/>
        <w:sdtContent>
          <w:r w:rsidR="00412609" w:rsidRPr="00412609">
            <w:rPr>
              <w:rFonts w:ascii="Arial" w:hAnsi="Arial" w:cs="Arial"/>
              <w:color w:val="000000"/>
            </w:rPr>
            <w:t>(Mann et al., 1989)</w:t>
          </w:r>
        </w:sdtContent>
      </w:sdt>
      <w:r w:rsidRPr="002B6670">
        <w:rPr>
          <w:rFonts w:ascii="Arial" w:hAnsi="Arial" w:cs="Arial"/>
        </w:rPr>
        <w:t>. The widely studied HDAC inhibitor</w:t>
      </w:r>
      <w:r w:rsidRPr="002B6670">
        <w:rPr>
          <w:rFonts w:ascii="Arial" w:hAnsi="Arial" w:cs="Arial"/>
          <w:color w:val="000000"/>
        </w:rPr>
        <w:t>, SAHA,</w:t>
      </w:r>
      <w:r w:rsidRPr="002B6670">
        <w:rPr>
          <w:rFonts w:ascii="Arial" w:hAnsi="Arial" w:cs="Arial"/>
        </w:rPr>
        <w:t xml:space="preserve"> forms a highly stable tris-hydroxamate complex with Fe</w:t>
      </w:r>
      <w:r w:rsidRPr="002B6670">
        <w:rPr>
          <w:rFonts w:ascii="Arial" w:hAnsi="Arial" w:cs="Arial"/>
          <w:vertAlign w:val="superscript"/>
        </w:rPr>
        <w:t>3+</w:t>
      </w:r>
      <w:r w:rsidRPr="002B6670">
        <w:rPr>
          <w:rFonts w:ascii="Arial" w:hAnsi="Arial" w:cs="Arial"/>
        </w:rPr>
        <w:t xml:space="preserve"> in water. The </w:t>
      </w:r>
      <w:r w:rsidRPr="002B6670">
        <w:rPr>
          <w:rFonts w:ascii="Arial" w:hAnsi="Arial" w:cs="Arial"/>
          <w:color w:val="000000"/>
        </w:rPr>
        <w:t>ability</w:t>
      </w:r>
      <w:r w:rsidRPr="002B6670">
        <w:rPr>
          <w:rFonts w:ascii="Arial" w:hAnsi="Arial" w:cs="Arial"/>
        </w:rPr>
        <w:t xml:space="preserve"> of HA derivatives to chelate Fe</w:t>
      </w:r>
      <w:r w:rsidRPr="002B6670">
        <w:rPr>
          <w:rFonts w:ascii="Arial" w:hAnsi="Arial" w:cs="Arial"/>
          <w:vertAlign w:val="superscript"/>
        </w:rPr>
        <w:t>3+</w:t>
      </w:r>
      <w:r w:rsidRPr="002B6670">
        <w:rPr>
          <w:rFonts w:ascii="Arial" w:hAnsi="Arial" w:cs="Arial"/>
        </w:rPr>
        <w:t xml:space="preserve"> has also been leveraged in the design of inhibitors targeting </w:t>
      </w:r>
      <w:r w:rsidRPr="002B6670">
        <w:rPr>
          <w:rFonts w:ascii="Arial" w:hAnsi="Arial" w:cs="Arial"/>
        </w:rPr>
        <w:lastRenderedPageBreak/>
        <w:t>Fe</w:t>
      </w:r>
      <w:r w:rsidRPr="002B6670">
        <w:rPr>
          <w:rFonts w:ascii="Arial" w:hAnsi="Arial" w:cs="Arial"/>
          <w:vertAlign w:val="superscript"/>
        </w:rPr>
        <w:t>3+</w:t>
      </w:r>
      <w:r w:rsidR="00DC530D">
        <w:rPr>
          <w:rFonts w:ascii="Arial" w:hAnsi="Arial" w:cs="Arial"/>
        </w:rPr>
        <w:t xml:space="preserve"> </w:t>
      </w:r>
      <w:r w:rsidRPr="002B6670">
        <w:rPr>
          <w:rFonts w:ascii="Arial" w:hAnsi="Arial" w:cs="Arial"/>
        </w:rPr>
        <w:t xml:space="preserve">requiring enzymes, such as 5-lipoxygenase (5-LO) </w:t>
      </w:r>
      <w:sdt>
        <w:sdtPr>
          <w:rPr>
            <w:rFonts w:ascii="Arial" w:hAnsi="Arial" w:cs="Arial"/>
            <w:color w:val="000000"/>
          </w:rPr>
          <w:tag w:val="MENDELEY_CITATION_v3_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"/>
          <w:id w:val="1467170851"/>
          <w:placeholder>
            <w:docPart w:val="F8DD1AACDE9846839FEFDA7557561EC9"/>
          </w:placeholder>
        </w:sdtPr>
        <w:sdtEndPr/>
        <w:sdtContent>
          <w:r w:rsidR="00412609" w:rsidRPr="00412609">
            <w:rPr>
              <w:rFonts w:ascii="Arial" w:hAnsi="Arial" w:cs="Arial"/>
              <w:color w:val="000000"/>
            </w:rPr>
            <w:t>(Chen et al., 2019)</w:t>
          </w:r>
        </w:sdtContent>
      </w:sdt>
      <w:r w:rsidRPr="002B6670">
        <w:rPr>
          <w:rFonts w:ascii="Arial" w:hAnsi="Arial" w:cs="Arial"/>
        </w:rPr>
        <w:t>. In this case, HA inhibitors that coordinate Fe</w:t>
      </w:r>
      <w:r w:rsidRPr="002B6670">
        <w:rPr>
          <w:rFonts w:ascii="Arial" w:hAnsi="Arial" w:cs="Arial"/>
          <w:vertAlign w:val="superscript"/>
        </w:rPr>
        <w:t>3+</w:t>
      </w:r>
      <w:r w:rsidRPr="002B6670">
        <w:rPr>
          <w:rFonts w:ascii="Arial" w:hAnsi="Arial" w:cs="Arial"/>
        </w:rPr>
        <w:t xml:space="preserve"> </w:t>
      </w:r>
      <w:r w:rsidRPr="002B6670">
        <w:rPr>
          <w:rFonts w:ascii="Arial" w:hAnsi="Arial" w:cs="Arial"/>
          <w:color w:val="000000"/>
        </w:rPr>
        <w:t>ions</w:t>
      </w:r>
      <w:r w:rsidRPr="002B6670">
        <w:rPr>
          <w:rFonts w:ascii="Arial" w:hAnsi="Arial" w:cs="Arial"/>
        </w:rPr>
        <w:t xml:space="preserve"> often exhibit a reverse connectivity pattern compared to standard HDAC and MMP inhibitors. </w:t>
      </w:r>
      <w:r w:rsidRPr="002B6670">
        <w:rPr>
          <w:rFonts w:ascii="Arial" w:hAnsi="Arial" w:cs="Arial"/>
          <w:color w:val="000000"/>
        </w:rPr>
        <w:t>In addition to</w:t>
      </w:r>
      <w:r w:rsidRPr="002B6670">
        <w:rPr>
          <w:rFonts w:ascii="Arial" w:hAnsi="Arial" w:cs="Arial"/>
        </w:rPr>
        <w:t xml:space="preserve"> Fe</w:t>
      </w:r>
      <w:r w:rsidRPr="002B6670">
        <w:rPr>
          <w:rFonts w:ascii="Arial" w:hAnsi="Arial" w:cs="Arial"/>
          <w:vertAlign w:val="superscript"/>
        </w:rPr>
        <w:t>3+</w:t>
      </w:r>
      <w:r w:rsidRPr="002B6670">
        <w:rPr>
          <w:rFonts w:ascii="Arial" w:hAnsi="Arial" w:cs="Arial"/>
        </w:rPr>
        <w:t xml:space="preserve"> and Zn</w:t>
      </w:r>
      <w:r w:rsidRPr="002B6670">
        <w:rPr>
          <w:rFonts w:ascii="Arial" w:hAnsi="Arial" w:cs="Arial"/>
          <w:vertAlign w:val="superscript"/>
        </w:rPr>
        <w:t>2+</w:t>
      </w:r>
      <w:r w:rsidRPr="002B6670">
        <w:rPr>
          <w:rFonts w:ascii="Arial" w:hAnsi="Arial" w:cs="Arial"/>
        </w:rPr>
        <w:t xml:space="preserve">, HAs </w:t>
      </w:r>
      <w:r w:rsidRPr="002B6670">
        <w:rPr>
          <w:rFonts w:ascii="Arial" w:hAnsi="Arial" w:cs="Arial"/>
          <w:color w:val="000000"/>
        </w:rPr>
        <w:t>have</w:t>
      </w:r>
      <w:r w:rsidRPr="002B6670">
        <w:rPr>
          <w:rFonts w:ascii="Arial" w:hAnsi="Arial" w:cs="Arial"/>
        </w:rPr>
        <w:t xml:space="preserve"> also </w:t>
      </w:r>
      <w:r w:rsidRPr="002B6670">
        <w:rPr>
          <w:rFonts w:ascii="Arial" w:hAnsi="Arial" w:cs="Arial"/>
          <w:color w:val="000000"/>
        </w:rPr>
        <w:t xml:space="preserve">been </w:t>
      </w:r>
      <w:r w:rsidRPr="002B6670">
        <w:rPr>
          <w:rFonts w:ascii="Arial" w:hAnsi="Arial" w:cs="Arial"/>
        </w:rPr>
        <w:t>reported to form complexes with Ni</w:t>
      </w:r>
      <w:r w:rsidRPr="002B6670">
        <w:rPr>
          <w:rFonts w:ascii="Arial" w:hAnsi="Arial" w:cs="Arial"/>
          <w:vertAlign w:val="superscript"/>
        </w:rPr>
        <w:t>2+</w:t>
      </w:r>
      <w:r w:rsidRPr="002B6670">
        <w:rPr>
          <w:rFonts w:ascii="Arial" w:hAnsi="Arial" w:cs="Arial"/>
        </w:rPr>
        <w:t xml:space="preserve"> (relevant for urease inhibition) and</w:t>
      </w:r>
      <w:r w:rsidR="005908EF">
        <w:rPr>
          <w:rFonts w:ascii="Arial" w:hAnsi="Arial" w:cs="Arial"/>
        </w:rPr>
        <w:t xml:space="preserve"> </w:t>
      </w:r>
      <w:r w:rsidRPr="002B6670">
        <w:rPr>
          <w:rFonts w:ascii="Arial" w:hAnsi="Arial" w:cs="Arial"/>
        </w:rPr>
        <w:t>Cu</w:t>
      </w:r>
      <w:r w:rsidRPr="002B6670">
        <w:rPr>
          <w:rFonts w:ascii="Arial" w:hAnsi="Arial" w:cs="Arial"/>
          <w:vertAlign w:val="superscript"/>
        </w:rPr>
        <w:t>2+</w:t>
      </w:r>
      <w:r w:rsidRPr="002B6670">
        <w:rPr>
          <w:rFonts w:ascii="Arial" w:hAnsi="Arial" w:cs="Arial"/>
        </w:rPr>
        <w:t>. Furthermore, HA derivatives have been shown to form complexes with Mg</w:t>
      </w:r>
      <w:r w:rsidRPr="002B6670">
        <w:rPr>
          <w:rFonts w:ascii="Arial" w:hAnsi="Arial" w:cs="Arial"/>
          <w:vertAlign w:val="superscript"/>
        </w:rPr>
        <w:t>2+</w:t>
      </w:r>
      <w:r w:rsidRPr="002B6670">
        <w:rPr>
          <w:rFonts w:ascii="Arial" w:hAnsi="Arial" w:cs="Arial"/>
        </w:rPr>
        <w:t xml:space="preserve"> and Mn</w:t>
      </w:r>
      <w:r w:rsidRPr="002B6670">
        <w:rPr>
          <w:rFonts w:ascii="Arial" w:hAnsi="Arial" w:cs="Arial"/>
          <w:vertAlign w:val="superscript"/>
        </w:rPr>
        <w:t>2+</w:t>
      </w:r>
      <w:r w:rsidRPr="002B6670">
        <w:rPr>
          <w:rFonts w:ascii="Arial" w:hAnsi="Arial" w:cs="Arial"/>
        </w:rPr>
        <w:t xml:space="preserve"> when targeting enzymes </w:t>
      </w:r>
      <w:r w:rsidRPr="002B6670">
        <w:rPr>
          <w:rFonts w:ascii="Arial" w:hAnsi="Arial" w:cs="Arial"/>
          <w:color w:val="000000"/>
        </w:rPr>
        <w:t>such as</w:t>
      </w:r>
      <w:r w:rsidRPr="002B6670">
        <w:rPr>
          <w:rFonts w:ascii="Arial" w:hAnsi="Arial" w:cs="Arial"/>
        </w:rPr>
        <w:t xml:space="preserve"> DXR </w:t>
      </w:r>
      <w:sdt>
        <w:sdtPr>
          <w:rPr>
            <w:rFonts w:ascii="Arial" w:hAnsi="Arial" w:cs="Arial"/>
            <w:color w:val="000000"/>
          </w:rPr>
          <w:tag w:val="MENDELEY_CITATION_v3_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"/>
          <w:id w:val="-1948153407"/>
          <w:placeholder>
            <w:docPart w:val="F8DD1AACDE9846839FEFDA7557561EC9"/>
          </w:placeholder>
        </w:sdtPr>
        <w:sdtEndPr/>
        <w:sdtContent>
          <w:r w:rsidR="00412609" w:rsidRPr="00412609">
            <w:rPr>
              <w:rFonts w:ascii="Arial" w:hAnsi="Arial" w:cs="Arial"/>
              <w:color w:val="000000"/>
            </w:rPr>
            <w:t>(Griffith et al., 2011)</w:t>
          </w:r>
        </w:sdtContent>
      </w:sdt>
      <w:r w:rsidRPr="002B6670">
        <w:rPr>
          <w:rFonts w:ascii="Arial" w:hAnsi="Arial" w:cs="Arial"/>
        </w:rPr>
        <w:t>.</w:t>
      </w:r>
    </w:p>
    <w:p w14:paraId="550C0E59" w14:textId="77777777" w:rsidR="002B6670" w:rsidRPr="002B6670" w:rsidRDefault="002B6670" w:rsidP="002B6670">
      <w:pPr>
        <w:jc w:val="both"/>
        <w:rPr>
          <w:rFonts w:ascii="Arial" w:hAnsi="Arial" w:cs="Arial"/>
        </w:rPr>
      </w:pPr>
    </w:p>
    <w:p w14:paraId="4A8F3E27" w14:textId="77777777" w:rsidR="002B6670" w:rsidRPr="00A41442" w:rsidRDefault="002B6670" w:rsidP="002B6670">
      <w:pPr>
        <w:tabs>
          <w:tab w:val="left" w:pos="720"/>
        </w:tabs>
        <w:jc w:val="both"/>
        <w:rPr>
          <w:rFonts w:ascii="Arial" w:hAnsi="Arial" w:cs="Arial"/>
          <w:iCs/>
          <w:u w:val="single"/>
        </w:rPr>
      </w:pPr>
      <w:r w:rsidRPr="00A41442">
        <w:rPr>
          <w:rFonts w:ascii="Arial" w:hAnsi="Arial" w:cs="Arial"/>
          <w:b/>
          <w:iCs/>
          <w:u w:val="single"/>
        </w:rPr>
        <w:t>2.2.2.</w:t>
      </w:r>
      <w:r w:rsidRPr="00A41442">
        <w:rPr>
          <w:rFonts w:ascii="Arial" w:hAnsi="Arial" w:cs="Arial"/>
          <w:b/>
          <w:iCs/>
          <w:u w:val="single"/>
        </w:rPr>
        <w:tab/>
        <w:t>Zn</w:t>
      </w:r>
      <w:r w:rsidRPr="00A41442">
        <w:rPr>
          <w:rFonts w:ascii="Arial" w:hAnsi="Arial" w:cs="Arial"/>
          <w:b/>
          <w:iCs/>
          <w:u w:val="single"/>
          <w:vertAlign w:val="superscript"/>
        </w:rPr>
        <w:t>2+</w:t>
      </w:r>
      <w:r w:rsidRPr="00A41442">
        <w:rPr>
          <w:rFonts w:ascii="Arial" w:hAnsi="Arial" w:cs="Arial"/>
          <w:b/>
          <w:iCs/>
          <w:u w:val="single"/>
        </w:rPr>
        <w:t xml:space="preserve"> Chelation in Metalloenzymes</w:t>
      </w:r>
    </w:p>
    <w:p w14:paraId="7450457E" w14:textId="77777777" w:rsidR="002B6670" w:rsidRPr="002B6670" w:rsidRDefault="002B6670" w:rsidP="002B6670">
      <w:pPr>
        <w:jc w:val="both"/>
        <w:rPr>
          <w:rFonts w:ascii="Arial" w:hAnsi="Arial" w:cs="Arial"/>
        </w:rPr>
      </w:pPr>
      <w:r w:rsidRPr="002B6670">
        <w:rPr>
          <w:rFonts w:ascii="Arial" w:hAnsi="Arial" w:cs="Arial"/>
        </w:rPr>
        <w:t>HAs are extensively employed as ZBGs because they readily chelate Zn</w:t>
      </w:r>
      <w:r w:rsidRPr="002B6670">
        <w:rPr>
          <w:rFonts w:ascii="Arial" w:hAnsi="Arial" w:cs="Arial"/>
          <w:vertAlign w:val="superscript"/>
        </w:rPr>
        <w:t>2+</w:t>
      </w:r>
      <w:r w:rsidRPr="002B6670">
        <w:rPr>
          <w:rFonts w:ascii="Arial" w:hAnsi="Arial" w:cs="Arial"/>
        </w:rPr>
        <w:t>. While Zn</w:t>
      </w:r>
      <w:r w:rsidRPr="002B6670">
        <w:rPr>
          <w:rFonts w:ascii="Arial" w:hAnsi="Arial" w:cs="Arial"/>
          <w:vertAlign w:val="superscript"/>
        </w:rPr>
        <w:t>2+</w:t>
      </w:r>
      <w:r w:rsidRPr="002B6670">
        <w:rPr>
          <w:rFonts w:ascii="Arial" w:hAnsi="Arial" w:cs="Arial"/>
        </w:rPr>
        <w:t xml:space="preserve"> has a lower affinity for HAs than Fe</w:t>
      </w:r>
      <w:r w:rsidRPr="002B6670">
        <w:rPr>
          <w:rFonts w:ascii="Arial" w:hAnsi="Arial" w:cs="Arial"/>
          <w:vertAlign w:val="superscript"/>
        </w:rPr>
        <w:t>3+</w:t>
      </w:r>
      <w:r w:rsidRPr="002B6670">
        <w:rPr>
          <w:rFonts w:ascii="Arial" w:hAnsi="Arial" w:cs="Arial"/>
        </w:rPr>
        <w:t>, the binding of inhibitors</w:t>
      </w:r>
      <w:r w:rsidRPr="002B6670">
        <w:rPr>
          <w:rFonts w:ascii="Arial" w:hAnsi="Arial" w:cs="Arial"/>
          <w:color w:val="000000"/>
        </w:rPr>
        <w:t>,</w:t>
      </w:r>
      <w:r w:rsidRPr="002B6670">
        <w:rPr>
          <w:rFonts w:ascii="Arial" w:hAnsi="Arial" w:cs="Arial"/>
        </w:rPr>
        <w:t xml:space="preserve"> such as SAHA</w:t>
      </w:r>
      <w:r w:rsidRPr="002B6670">
        <w:rPr>
          <w:rFonts w:ascii="Arial" w:hAnsi="Arial" w:cs="Arial"/>
          <w:color w:val="000000"/>
        </w:rPr>
        <w:t>,</w:t>
      </w:r>
      <w:r w:rsidRPr="002B6670">
        <w:rPr>
          <w:rFonts w:ascii="Arial" w:hAnsi="Arial" w:cs="Arial"/>
        </w:rPr>
        <w:t xml:space="preserve"> often involves bis-hydroxamate complexes with Zn</w:t>
      </w:r>
      <w:r w:rsidRPr="002B6670">
        <w:rPr>
          <w:rFonts w:ascii="Arial" w:hAnsi="Arial" w:cs="Arial"/>
          <w:vertAlign w:val="superscript"/>
        </w:rPr>
        <w:t>2+</w:t>
      </w:r>
      <w:r w:rsidRPr="002B6670">
        <w:rPr>
          <w:rFonts w:ascii="Arial" w:hAnsi="Arial" w:cs="Arial"/>
        </w:rPr>
        <w:t>, both in solid-state structures and in solution.</w:t>
      </w:r>
    </w:p>
    <w:p w14:paraId="4686DF1F" w14:textId="77777777" w:rsidR="002B6670" w:rsidRPr="002B6670" w:rsidRDefault="002B6670" w:rsidP="002B6670">
      <w:pPr>
        <w:jc w:val="both"/>
        <w:rPr>
          <w:rFonts w:ascii="Arial" w:hAnsi="Arial" w:cs="Arial"/>
        </w:rPr>
      </w:pPr>
      <w:r w:rsidRPr="002B6670">
        <w:rPr>
          <w:rFonts w:ascii="Arial" w:hAnsi="Arial" w:cs="Arial"/>
        </w:rPr>
        <w:t>In metalloenzyme inhibition, the binding mode dictates specificity</w:t>
      </w:r>
      <w:r w:rsidRPr="002B6670">
        <w:rPr>
          <w:rFonts w:ascii="Arial" w:hAnsi="Arial" w:cs="Arial"/>
          <w:color w:val="000000"/>
        </w:rPr>
        <w:t>.</w:t>
      </w:r>
    </w:p>
    <w:p w14:paraId="3F2A74EA" w14:textId="78C9FA9D" w:rsidR="002B6670" w:rsidRPr="002B6670" w:rsidRDefault="002B6670" w:rsidP="002B6670">
      <w:pPr>
        <w:jc w:val="both"/>
        <w:rPr>
          <w:rFonts w:ascii="Arial" w:hAnsi="Arial" w:cs="Arial"/>
        </w:rPr>
      </w:pPr>
      <w:r w:rsidRPr="00DC530D">
        <w:rPr>
          <w:rFonts w:ascii="Arial" w:hAnsi="Arial" w:cs="Arial"/>
          <w:b/>
          <w:i/>
          <w:iCs/>
        </w:rPr>
        <w:t>Bidentate Coordination</w:t>
      </w:r>
      <w:r w:rsidRPr="002B6670">
        <w:rPr>
          <w:rFonts w:ascii="Arial" w:hAnsi="Arial" w:cs="Arial"/>
        </w:rPr>
        <w:t xml:space="preserve">: When targeting zinc-dependent enzymes such as HDACs, ADAMs, MMPs, and </w:t>
      </w:r>
      <w:proofErr w:type="spellStart"/>
      <w:r w:rsidRPr="002B6670">
        <w:rPr>
          <w:rFonts w:ascii="Arial" w:hAnsi="Arial" w:cs="Arial"/>
        </w:rPr>
        <w:t>LpxC</w:t>
      </w:r>
      <w:proofErr w:type="spellEnd"/>
      <w:r w:rsidRPr="002B6670">
        <w:rPr>
          <w:rFonts w:ascii="Arial" w:hAnsi="Arial" w:cs="Arial"/>
        </w:rPr>
        <w:t>, the HA moiety typically coordinates the catalytic Zn</w:t>
      </w:r>
      <w:r w:rsidRPr="002B6670">
        <w:rPr>
          <w:rFonts w:ascii="Arial" w:hAnsi="Arial" w:cs="Arial"/>
          <w:vertAlign w:val="superscript"/>
        </w:rPr>
        <w:t>2+</w:t>
      </w:r>
      <w:r w:rsidRPr="002B6670">
        <w:rPr>
          <w:rFonts w:ascii="Arial" w:hAnsi="Arial" w:cs="Arial"/>
        </w:rPr>
        <w:t xml:space="preserve"> ion via a bidentate mechanism. This bidentate binding mode is commonly observed in HDAC inhibitors</w:t>
      </w:r>
      <w:r w:rsidRPr="002B6670">
        <w:rPr>
          <w:rFonts w:ascii="Arial" w:hAnsi="Arial" w:cs="Arial"/>
          <w:color w:val="000000"/>
        </w:rPr>
        <w:t>,</w:t>
      </w:r>
      <w:r w:rsidRPr="002B6670">
        <w:rPr>
          <w:rFonts w:ascii="Arial" w:hAnsi="Arial" w:cs="Arial"/>
        </w:rPr>
        <w:t xml:space="preserve"> such as </w:t>
      </w:r>
      <w:proofErr w:type="spellStart"/>
      <w:r w:rsidRPr="002B6670">
        <w:rPr>
          <w:rFonts w:ascii="Arial" w:hAnsi="Arial" w:cs="Arial"/>
          <w:color w:val="000000"/>
        </w:rPr>
        <w:t>trichostatin</w:t>
      </w:r>
      <w:proofErr w:type="spellEnd"/>
      <w:r w:rsidRPr="002B6670">
        <w:rPr>
          <w:rFonts w:ascii="Arial" w:hAnsi="Arial" w:cs="Arial"/>
        </w:rPr>
        <w:t xml:space="preserve"> (TSN) </w:t>
      </w:r>
      <w:sdt>
        <w:sdtPr>
          <w:rPr>
            <w:rFonts w:ascii="Arial" w:hAnsi="Arial" w:cs="Arial"/>
            <w:color w:val="000000"/>
          </w:rPr>
          <w:tag w:val="MENDELEY_CITATION_v3_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"/>
          <w:id w:val="-935049291"/>
          <w:placeholder>
            <w:docPart w:val="F8DD1AACDE9846839FEFDA7557561EC9"/>
          </w:placeholder>
        </w:sdtPr>
        <w:sdtEndPr/>
        <w:sdtContent>
          <w:r w:rsidR="00412609" w:rsidRPr="00412609">
            <w:rPr>
              <w:rFonts w:ascii="Arial" w:hAnsi="Arial" w:cs="Arial"/>
              <w:color w:val="000000"/>
            </w:rPr>
            <w:t>(</w:t>
          </w:r>
          <w:proofErr w:type="spellStart"/>
          <w:r w:rsidR="00412609" w:rsidRPr="00412609">
            <w:rPr>
              <w:rFonts w:ascii="Arial" w:hAnsi="Arial" w:cs="Arial"/>
              <w:color w:val="000000"/>
            </w:rPr>
            <w:t>Kurzak</w:t>
          </w:r>
          <w:proofErr w:type="spellEnd"/>
          <w:r w:rsidR="00412609" w:rsidRPr="00412609">
            <w:rPr>
              <w:rFonts w:ascii="Arial" w:hAnsi="Arial" w:cs="Arial"/>
              <w:color w:val="000000"/>
            </w:rPr>
            <w:t xml:space="preserve"> et al., 1992)</w:t>
          </w:r>
        </w:sdtContent>
      </w:sdt>
      <w:r w:rsidRPr="002B6670">
        <w:rPr>
          <w:rFonts w:ascii="Arial" w:hAnsi="Arial" w:cs="Arial"/>
        </w:rPr>
        <w:t>.</w:t>
      </w:r>
    </w:p>
    <w:p w14:paraId="5AD407E1" w14:textId="063C6C45" w:rsidR="002B6670" w:rsidRPr="002B6670" w:rsidRDefault="002B6670" w:rsidP="002B6670">
      <w:pPr>
        <w:jc w:val="both"/>
        <w:rPr>
          <w:rFonts w:ascii="Arial" w:hAnsi="Arial" w:cs="Arial"/>
        </w:rPr>
      </w:pPr>
      <w:r w:rsidRPr="00853EDB">
        <w:rPr>
          <w:rFonts w:ascii="Arial" w:hAnsi="Arial" w:cs="Arial"/>
          <w:b/>
          <w:i/>
          <w:iCs/>
        </w:rPr>
        <w:t>Monodentate Coordination</w:t>
      </w:r>
      <w:r w:rsidRPr="002B6670">
        <w:rPr>
          <w:rFonts w:ascii="Arial" w:hAnsi="Arial" w:cs="Arial"/>
        </w:rPr>
        <w:t>: Although less common, alternative binding modes exist. Monodentate coordination to the catalytic Zn</w:t>
      </w:r>
      <w:r w:rsidRPr="002B6670">
        <w:rPr>
          <w:rFonts w:ascii="Arial" w:hAnsi="Arial" w:cs="Arial"/>
          <w:vertAlign w:val="superscript"/>
        </w:rPr>
        <w:t>2+</w:t>
      </w:r>
      <w:r w:rsidRPr="002B6670">
        <w:rPr>
          <w:rFonts w:ascii="Arial" w:hAnsi="Arial" w:cs="Arial"/>
        </w:rPr>
        <w:t xml:space="preserve"> ion has been observed, such as in the binding of acetohydroxamic acid to </w:t>
      </w:r>
      <w:r w:rsidRPr="002B6670">
        <w:rPr>
          <w:rFonts w:ascii="Arial" w:hAnsi="Arial" w:cs="Arial"/>
          <w:color w:val="000000"/>
        </w:rPr>
        <w:t>hCAII</w:t>
      </w:r>
      <w:r w:rsidRPr="002B6670">
        <w:rPr>
          <w:rFonts w:ascii="Arial" w:hAnsi="Arial" w:cs="Arial"/>
        </w:rPr>
        <w:t>. This interaction typically occurs via the hydroxyl group of the hydroxamic acid, which is deprotonated, with the nitrogen atom of the HA interacting with Zn</w:t>
      </w:r>
      <w:r w:rsidRPr="002B6670">
        <w:rPr>
          <w:rFonts w:ascii="Arial" w:hAnsi="Arial" w:cs="Arial"/>
          <w:vertAlign w:val="superscript"/>
        </w:rPr>
        <w:t>2+</w:t>
      </w:r>
      <w:r w:rsidRPr="002B6670">
        <w:rPr>
          <w:rFonts w:ascii="Arial" w:hAnsi="Arial" w:cs="Arial"/>
        </w:rPr>
        <w:t xml:space="preserve">. </w:t>
      </w:r>
      <w:r w:rsidR="00853EDB" w:rsidRPr="00853EDB">
        <w:rPr>
          <w:rFonts w:ascii="Arial" w:hAnsi="Arial" w:cs="Arial"/>
        </w:rPr>
        <w:t>Furthermore, molecular docking studies of a series of naphthyl-containing hydroxamic acid derivatives targeting HDAC8 indicated that, for most compounds, coordination with Zn</w:t>
      </w:r>
      <w:r w:rsidR="00853EDB" w:rsidRPr="00853EDB">
        <w:rPr>
          <w:rFonts w:ascii="Arial" w:hAnsi="Arial" w:cs="Arial"/>
          <w:vertAlign w:val="superscript"/>
        </w:rPr>
        <w:t>2+</w:t>
      </w:r>
      <w:r w:rsidR="00853EDB" w:rsidRPr="00853EDB">
        <w:rPr>
          <w:rFonts w:ascii="Arial" w:hAnsi="Arial" w:cs="Arial"/>
        </w:rPr>
        <w:t xml:space="preserve"> could occur in a monodentate manner via the hydroxyl group of the hydroxamic moiety. Exceptions were observed for </w:t>
      </w:r>
      <w:r w:rsidR="00853EDB">
        <w:rPr>
          <w:rFonts w:ascii="Arial" w:hAnsi="Arial" w:cs="Arial"/>
        </w:rPr>
        <w:t>specific</w:t>
      </w:r>
      <w:r w:rsidR="00853EDB" w:rsidRPr="00853EDB">
        <w:rPr>
          <w:rFonts w:ascii="Arial" w:hAnsi="Arial" w:cs="Arial"/>
        </w:rPr>
        <w:t xml:space="preserve"> compounds, such as YSL-106, in which the hydroxamic acid portion did not coordinate with Zn</w:t>
      </w:r>
      <w:r w:rsidR="00853EDB" w:rsidRPr="00853EDB">
        <w:rPr>
          <w:rFonts w:ascii="Arial" w:hAnsi="Arial" w:cs="Arial"/>
          <w:vertAlign w:val="superscript"/>
        </w:rPr>
        <w:t>2+</w:t>
      </w:r>
      <w:r w:rsidR="00853EDB">
        <w:rPr>
          <w:rFonts w:ascii="Arial" w:hAnsi="Arial" w:cs="Arial"/>
        </w:rPr>
        <w:t xml:space="preserve"> </w:t>
      </w:r>
      <w:sdt>
        <w:sdtPr>
          <w:rPr>
            <w:rFonts w:ascii="Arial" w:hAnsi="Arial" w:cs="Arial"/>
            <w:color w:val="000000"/>
          </w:rPr>
          <w:tag w:val="MENDELEY_CITATION_v3_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"/>
          <w:id w:val="-1480060590"/>
          <w:placeholder>
            <w:docPart w:val="F8DD1AACDE9846839FEFDA7557561EC9"/>
          </w:placeholder>
        </w:sdtPr>
        <w:sdtEndPr/>
        <w:sdtContent>
          <w:r w:rsidR="00412609" w:rsidRPr="00412609">
            <w:rPr>
              <w:rFonts w:ascii="Arial" w:hAnsi="Arial" w:cs="Arial"/>
              <w:color w:val="000000"/>
            </w:rPr>
            <w:t>(Scolnick et al., 1997)</w:t>
          </w:r>
        </w:sdtContent>
      </w:sdt>
      <w:r w:rsidRPr="002B6670">
        <w:rPr>
          <w:rFonts w:ascii="Arial" w:hAnsi="Arial" w:cs="Arial"/>
        </w:rPr>
        <w:t>.</w:t>
      </w:r>
    </w:p>
    <w:p w14:paraId="133F1889" w14:textId="77777777" w:rsidR="002B6670" w:rsidRPr="002B6670" w:rsidRDefault="002B6670" w:rsidP="002B6670">
      <w:pPr>
        <w:jc w:val="both"/>
        <w:rPr>
          <w:rFonts w:ascii="Arial" w:hAnsi="Arial" w:cs="Arial"/>
        </w:rPr>
      </w:pPr>
    </w:p>
    <w:p w14:paraId="769CF26B" w14:textId="5C753BAF" w:rsidR="002B6670" w:rsidRPr="002B6670" w:rsidRDefault="002B6670" w:rsidP="002B6670">
      <w:pPr>
        <w:jc w:val="both"/>
        <w:rPr>
          <w:rFonts w:ascii="Arial" w:hAnsi="Arial" w:cs="Arial"/>
        </w:rPr>
      </w:pPr>
      <w:r w:rsidRPr="002B6670">
        <w:rPr>
          <w:rFonts w:ascii="Arial" w:hAnsi="Arial" w:cs="Arial"/>
        </w:rPr>
        <w:t>This versatility in coordination geometry (bidentate and monodentate) and affinity towards different metal ions (Zn</w:t>
      </w:r>
      <w:r w:rsidRPr="002B6670">
        <w:rPr>
          <w:rFonts w:ascii="Arial" w:hAnsi="Arial" w:cs="Arial"/>
          <w:vertAlign w:val="superscript"/>
        </w:rPr>
        <w:t>2+</w:t>
      </w:r>
      <w:r w:rsidRPr="002B6670">
        <w:rPr>
          <w:rFonts w:ascii="Arial" w:hAnsi="Arial" w:cs="Arial"/>
        </w:rPr>
        <w:t>, Fe</w:t>
      </w:r>
      <w:r w:rsidRPr="002B6670">
        <w:rPr>
          <w:rFonts w:ascii="Arial" w:hAnsi="Arial" w:cs="Arial"/>
          <w:vertAlign w:val="superscript"/>
        </w:rPr>
        <w:t>3+</w:t>
      </w:r>
      <w:r w:rsidRPr="002B6670">
        <w:rPr>
          <w:rFonts w:ascii="Arial" w:hAnsi="Arial" w:cs="Arial"/>
        </w:rPr>
        <w:t xml:space="preserve">, </w:t>
      </w:r>
      <w:r w:rsidR="00853EDB">
        <w:rPr>
          <w:rFonts w:ascii="Arial" w:hAnsi="Arial" w:cs="Arial"/>
        </w:rPr>
        <w:t xml:space="preserve">and </w:t>
      </w:r>
      <w:r w:rsidRPr="002B6670">
        <w:rPr>
          <w:rFonts w:ascii="Arial" w:hAnsi="Arial" w:cs="Arial"/>
        </w:rPr>
        <w:t>Mn</w:t>
      </w:r>
      <w:r w:rsidRPr="002B6670">
        <w:rPr>
          <w:rFonts w:ascii="Arial" w:hAnsi="Arial" w:cs="Arial"/>
          <w:vertAlign w:val="superscript"/>
        </w:rPr>
        <w:t>2+</w:t>
      </w:r>
      <w:r w:rsidRPr="002B6670">
        <w:rPr>
          <w:rFonts w:ascii="Arial" w:hAnsi="Arial" w:cs="Arial"/>
        </w:rPr>
        <w:t xml:space="preserve">) allows the HA function to be </w:t>
      </w:r>
      <w:r w:rsidRPr="002B6670">
        <w:rPr>
          <w:rFonts w:ascii="Arial" w:hAnsi="Arial" w:cs="Arial"/>
          <w:color w:val="000000"/>
        </w:rPr>
        <w:t>chemically tailored</w:t>
      </w:r>
      <w:r w:rsidRPr="002B6670">
        <w:rPr>
          <w:rFonts w:ascii="Arial" w:hAnsi="Arial" w:cs="Arial"/>
        </w:rPr>
        <w:t xml:space="preserve"> to target a broad range of metalloenzyme families, from those involved in epigenetics to those crucial for bacterial survival.</w:t>
      </w:r>
    </w:p>
    <w:p w14:paraId="7E0CEAFA" w14:textId="77777777" w:rsidR="002B6670" w:rsidRDefault="002B6670" w:rsidP="002B6670">
      <w:pPr>
        <w:jc w:val="both"/>
        <w:rPr>
          <w:rFonts w:ascii="Arial" w:hAnsi="Arial" w:cs="Arial"/>
        </w:rPr>
      </w:pPr>
    </w:p>
    <w:p w14:paraId="659B9F72" w14:textId="77777777" w:rsidR="00853EDB" w:rsidRPr="002B6670" w:rsidRDefault="00853EDB" w:rsidP="002B6670">
      <w:pPr>
        <w:jc w:val="both"/>
        <w:rPr>
          <w:rFonts w:ascii="Arial" w:hAnsi="Arial" w:cs="Arial"/>
        </w:rPr>
      </w:pPr>
    </w:p>
    <w:p w14:paraId="509F7F9E" w14:textId="77777777" w:rsidR="002B6670" w:rsidRDefault="002B6670" w:rsidP="002B6670">
      <w:pPr>
        <w:tabs>
          <w:tab w:val="left" w:pos="720"/>
        </w:tabs>
        <w:jc w:val="both"/>
        <w:rPr>
          <w:rFonts w:ascii="Arial" w:hAnsi="Arial" w:cs="Arial"/>
          <w:b/>
          <w:sz w:val="22"/>
          <w:szCs w:val="22"/>
        </w:rPr>
      </w:pPr>
      <w:r w:rsidRPr="00A41442">
        <w:rPr>
          <w:rFonts w:ascii="Arial" w:hAnsi="Arial" w:cs="Arial"/>
          <w:b/>
          <w:sz w:val="22"/>
          <w:szCs w:val="22"/>
        </w:rPr>
        <w:t>3.</w:t>
      </w:r>
      <w:r w:rsidRPr="00A41442">
        <w:rPr>
          <w:rFonts w:ascii="Arial" w:hAnsi="Arial" w:cs="Arial"/>
          <w:b/>
          <w:sz w:val="22"/>
          <w:szCs w:val="22"/>
        </w:rPr>
        <w:tab/>
        <w:t>Synthetic Approaches to Hydroxamic Acids</w:t>
      </w:r>
    </w:p>
    <w:p w14:paraId="5B380BBB" w14:textId="77777777" w:rsidR="00853EDB" w:rsidRPr="00A41442" w:rsidRDefault="00853EDB" w:rsidP="002B6670">
      <w:pPr>
        <w:tabs>
          <w:tab w:val="left" w:pos="720"/>
        </w:tabs>
        <w:jc w:val="both"/>
        <w:rPr>
          <w:rFonts w:ascii="Arial" w:hAnsi="Arial" w:cs="Arial"/>
          <w:b/>
          <w:sz w:val="22"/>
          <w:szCs w:val="22"/>
        </w:rPr>
      </w:pPr>
    </w:p>
    <w:p w14:paraId="11EFA18D" w14:textId="77777777" w:rsidR="002B6670" w:rsidRPr="00A41442" w:rsidRDefault="002B6670" w:rsidP="002B6670">
      <w:pPr>
        <w:tabs>
          <w:tab w:val="left" w:pos="720"/>
        </w:tabs>
        <w:jc w:val="both"/>
        <w:rPr>
          <w:rFonts w:ascii="Arial" w:hAnsi="Arial" w:cs="Arial"/>
          <w:b/>
          <w:sz w:val="22"/>
          <w:szCs w:val="22"/>
        </w:rPr>
      </w:pPr>
      <w:r w:rsidRPr="00A41442">
        <w:rPr>
          <w:rFonts w:ascii="Arial" w:hAnsi="Arial" w:cs="Arial"/>
          <w:b/>
          <w:sz w:val="22"/>
          <w:szCs w:val="22"/>
        </w:rPr>
        <w:t>3.1.</w:t>
      </w:r>
      <w:r w:rsidRPr="00A41442">
        <w:rPr>
          <w:rFonts w:ascii="Arial" w:hAnsi="Arial" w:cs="Arial"/>
          <w:b/>
          <w:sz w:val="22"/>
          <w:szCs w:val="22"/>
        </w:rPr>
        <w:tab/>
        <w:t>Hydroxylamine-Based Methods</w:t>
      </w:r>
    </w:p>
    <w:p w14:paraId="311546D6" w14:textId="7E2C0734" w:rsidR="002B6670" w:rsidRPr="002B6670" w:rsidRDefault="002B6670" w:rsidP="002B6670">
      <w:pPr>
        <w:jc w:val="both"/>
        <w:rPr>
          <w:rFonts w:ascii="Arial" w:hAnsi="Arial" w:cs="Arial"/>
        </w:rPr>
      </w:pPr>
      <w:r w:rsidRPr="002B6670">
        <w:rPr>
          <w:rFonts w:ascii="Arial" w:hAnsi="Arial" w:cs="Arial"/>
        </w:rPr>
        <w:t xml:space="preserve">The classical and most extensive chemical </w:t>
      </w:r>
      <w:r w:rsidRPr="002B6670">
        <w:rPr>
          <w:rFonts w:ascii="Arial" w:hAnsi="Arial" w:cs="Arial"/>
          <w:color w:val="000000"/>
        </w:rPr>
        <w:t>method</w:t>
      </w:r>
      <w:r w:rsidRPr="002B6670">
        <w:rPr>
          <w:rFonts w:ascii="Arial" w:hAnsi="Arial" w:cs="Arial"/>
        </w:rPr>
        <w:t xml:space="preserve"> </w:t>
      </w:r>
      <w:r w:rsidRPr="002B6670">
        <w:rPr>
          <w:rFonts w:ascii="Arial" w:hAnsi="Arial" w:cs="Arial"/>
          <w:color w:val="000000"/>
        </w:rPr>
        <w:t>involves</w:t>
      </w:r>
      <w:r w:rsidRPr="002B6670">
        <w:rPr>
          <w:rFonts w:ascii="Arial" w:hAnsi="Arial" w:cs="Arial"/>
        </w:rPr>
        <w:t xml:space="preserve"> nucleophilic acyl substitution, in which hydroxylamine (N</w:t>
      </w:r>
      <w:r w:rsidR="008901E1">
        <w:rPr>
          <w:rFonts w:ascii="Arial" w:hAnsi="Arial" w:cs="Arial"/>
        </w:rPr>
        <w:t>H</w:t>
      </w:r>
      <w:r w:rsidR="008901E1" w:rsidRPr="008901E1">
        <w:rPr>
          <w:rFonts w:ascii="Arial" w:hAnsi="Arial" w:cs="Arial"/>
          <w:vertAlign w:val="subscript"/>
        </w:rPr>
        <w:t>2</w:t>
      </w:r>
      <w:r w:rsidRPr="002B6670">
        <w:rPr>
          <w:rFonts w:ascii="Arial" w:hAnsi="Arial" w:cs="Arial"/>
        </w:rPr>
        <w:t>OH) reacts with an activated carbonyl compound. As free hydroxylamine is unstable and often handled as its salts, such as hydroxylamine hydrochloride (NH</w:t>
      </w:r>
      <w:r w:rsidRPr="002B6670">
        <w:rPr>
          <w:rFonts w:ascii="Arial" w:hAnsi="Arial" w:cs="Arial"/>
          <w:vertAlign w:val="subscript"/>
        </w:rPr>
        <w:t>2</w:t>
      </w:r>
      <w:r w:rsidRPr="002B6670">
        <w:rPr>
          <w:rFonts w:ascii="Arial" w:hAnsi="Arial" w:cs="Arial"/>
        </w:rPr>
        <w:t xml:space="preserve">OH.HCl), the choice of the starting carboxylic acid derivative dictates the subsequent activation and reaction conditions </w:t>
      </w:r>
      <w:sdt>
        <w:sdtPr>
          <w:rPr>
            <w:rFonts w:ascii="Arial" w:hAnsi="Arial" w:cs="Arial"/>
            <w:color w:val="000000"/>
          </w:rPr>
          <w:tag w:val="MENDELEY_CITATION_v3_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"/>
          <w:id w:val="-1096931856"/>
          <w:placeholder>
            <w:docPart w:val="F8DD1AACDE9846839FEFDA7557561EC9"/>
          </w:placeholder>
        </w:sdtPr>
        <w:sdtEndPr/>
        <w:sdtContent>
          <w:r w:rsidR="00412609" w:rsidRPr="00412609">
            <w:rPr>
              <w:rFonts w:ascii="Arial" w:hAnsi="Arial" w:cs="Arial"/>
              <w:color w:val="000000"/>
            </w:rPr>
            <w:t>(Cal et al., 2013)</w:t>
          </w:r>
        </w:sdtContent>
      </w:sdt>
      <w:r w:rsidRPr="002B6670">
        <w:rPr>
          <w:rFonts w:ascii="Arial" w:hAnsi="Arial" w:cs="Arial"/>
        </w:rPr>
        <w:t>.</w:t>
      </w:r>
    </w:p>
    <w:p w14:paraId="184B4474" w14:textId="77777777" w:rsidR="002B6670" w:rsidRPr="002B6670" w:rsidRDefault="002B6670" w:rsidP="002B6670">
      <w:pPr>
        <w:jc w:val="both"/>
        <w:rPr>
          <w:rFonts w:ascii="Arial" w:hAnsi="Arial" w:cs="Arial"/>
        </w:rPr>
      </w:pPr>
    </w:p>
    <w:p w14:paraId="1A8DDF46" w14:textId="77777777" w:rsidR="002B6670" w:rsidRPr="00A41442" w:rsidRDefault="002B6670" w:rsidP="002B6670">
      <w:pPr>
        <w:tabs>
          <w:tab w:val="left" w:pos="720"/>
        </w:tabs>
        <w:jc w:val="both"/>
        <w:rPr>
          <w:rFonts w:ascii="Arial" w:hAnsi="Arial" w:cs="Arial"/>
          <w:b/>
          <w:iCs/>
          <w:u w:val="single"/>
        </w:rPr>
      </w:pPr>
      <w:r w:rsidRPr="00A41442">
        <w:rPr>
          <w:rFonts w:ascii="Arial" w:hAnsi="Arial" w:cs="Arial"/>
          <w:b/>
          <w:iCs/>
          <w:u w:val="single"/>
        </w:rPr>
        <w:t>3.1.1.</w:t>
      </w:r>
      <w:r w:rsidRPr="00A41442">
        <w:rPr>
          <w:rFonts w:ascii="Arial" w:hAnsi="Arial" w:cs="Arial"/>
          <w:b/>
          <w:iCs/>
          <w:u w:val="single"/>
        </w:rPr>
        <w:tab/>
        <w:t xml:space="preserve">Carboxylic Acids using Protected </w:t>
      </w:r>
      <w:proofErr w:type="spellStart"/>
      <w:r w:rsidRPr="00A41442">
        <w:rPr>
          <w:rFonts w:ascii="Arial" w:hAnsi="Arial" w:cs="Arial"/>
          <w:b/>
          <w:iCs/>
          <w:u w:val="single"/>
        </w:rPr>
        <w:t>Hydroxylamines</w:t>
      </w:r>
      <w:proofErr w:type="spellEnd"/>
    </w:p>
    <w:p w14:paraId="4FBB3EB2" w14:textId="0F28DE7E" w:rsidR="002B6670" w:rsidRPr="002B6670" w:rsidRDefault="002B6670" w:rsidP="002B6670">
      <w:pPr>
        <w:jc w:val="both"/>
        <w:rPr>
          <w:rFonts w:ascii="Arial" w:hAnsi="Arial" w:cs="Arial"/>
        </w:rPr>
      </w:pPr>
      <w:r w:rsidRPr="002B6670">
        <w:rPr>
          <w:rFonts w:ascii="Arial" w:hAnsi="Arial" w:cs="Arial"/>
        </w:rPr>
        <w:t xml:space="preserve">Free carboxylic acids exhibit low reactivity toward </w:t>
      </w:r>
      <w:proofErr w:type="spellStart"/>
      <w:r w:rsidRPr="002B6670">
        <w:rPr>
          <w:rFonts w:ascii="Arial" w:hAnsi="Arial" w:cs="Arial"/>
          <w:color w:val="000000"/>
        </w:rPr>
        <w:t>hydroxylamines</w:t>
      </w:r>
      <w:proofErr w:type="spellEnd"/>
      <w:r w:rsidRPr="002B6670">
        <w:rPr>
          <w:rFonts w:ascii="Arial" w:hAnsi="Arial" w:cs="Arial"/>
        </w:rPr>
        <w:t xml:space="preserve"> and typically require </w:t>
      </w:r>
      <w:proofErr w:type="spellStart"/>
      <w:r w:rsidRPr="002B6670">
        <w:rPr>
          <w:rFonts w:ascii="Arial" w:hAnsi="Arial" w:cs="Arial"/>
          <w:color w:val="000000"/>
        </w:rPr>
        <w:t>preactivation</w:t>
      </w:r>
      <w:proofErr w:type="spellEnd"/>
      <w:r w:rsidRPr="002B6670">
        <w:rPr>
          <w:rFonts w:ascii="Arial" w:hAnsi="Arial" w:cs="Arial"/>
        </w:rPr>
        <w:t xml:space="preserve"> or the use of protected hydroxylamine reagents. Common protected donors employed to introduce the hydroxamate moiety include O-(Tetrahydro-2H-pyran-2-</w:t>
      </w:r>
      <w:proofErr w:type="gramStart"/>
      <w:r w:rsidRPr="00EE6AA0">
        <w:rPr>
          <w:rFonts w:ascii="Arial" w:hAnsi="Arial" w:cs="Arial"/>
        </w:rPr>
        <w:t>yl)hydroxylamine</w:t>
      </w:r>
      <w:proofErr w:type="gramEnd"/>
      <w:r w:rsidRPr="00EE6AA0">
        <w:rPr>
          <w:rFonts w:ascii="Arial" w:hAnsi="Arial" w:cs="Arial"/>
        </w:rPr>
        <w:t xml:space="preserve"> (THPONH</w:t>
      </w:r>
      <w:r w:rsidRPr="00EE6AA0">
        <w:rPr>
          <w:rFonts w:ascii="Arial" w:hAnsi="Arial" w:cs="Arial"/>
          <w:vertAlign w:val="subscript"/>
        </w:rPr>
        <w:t>2</w:t>
      </w:r>
      <w:r w:rsidRPr="00EE6AA0">
        <w:rPr>
          <w:rFonts w:ascii="Arial" w:hAnsi="Arial" w:cs="Arial"/>
        </w:rPr>
        <w:t xml:space="preserve">, </w:t>
      </w:r>
      <w:r w:rsidR="00851B6E" w:rsidRPr="00EE6AA0">
        <w:rPr>
          <w:rFonts w:ascii="Arial" w:hAnsi="Arial" w:cs="Arial"/>
        </w:rPr>
        <w:t>Fig. 3(a)) and O-</w:t>
      </w:r>
      <w:proofErr w:type="spellStart"/>
      <w:r w:rsidR="00851B6E" w:rsidRPr="00EE6AA0">
        <w:rPr>
          <w:rFonts w:ascii="Arial" w:hAnsi="Arial" w:cs="Arial"/>
        </w:rPr>
        <w:t>Tritylhydroxylamine</w:t>
      </w:r>
      <w:proofErr w:type="spellEnd"/>
      <w:r w:rsidR="00851B6E" w:rsidRPr="00EE6AA0">
        <w:rPr>
          <w:rFonts w:ascii="Arial" w:hAnsi="Arial" w:cs="Arial"/>
        </w:rPr>
        <w:t xml:space="preserve"> (TrONH2, Fig. </w:t>
      </w:r>
      <w:r w:rsidR="004C7732" w:rsidRPr="00EE6AA0">
        <w:rPr>
          <w:rFonts w:ascii="Arial" w:hAnsi="Arial" w:cs="Arial"/>
        </w:rPr>
        <w:t>3(b)</w:t>
      </w:r>
      <w:r w:rsidRPr="00EE6AA0">
        <w:rPr>
          <w:rFonts w:ascii="Arial" w:hAnsi="Arial" w:cs="Arial"/>
        </w:rPr>
        <w:t>).</w:t>
      </w:r>
    </w:p>
    <w:p w14:paraId="5D610A54" w14:textId="0A2F7F9B" w:rsidR="002B6670" w:rsidRPr="002B6670" w:rsidRDefault="004C7732" w:rsidP="004C7732">
      <w:pPr>
        <w:tabs>
          <w:tab w:val="left" w:pos="2250"/>
        </w:tabs>
        <w:jc w:val="center"/>
        <w:rPr>
          <w:rFonts w:ascii="Arial" w:hAnsi="Arial" w:cs="Arial"/>
        </w:rPr>
      </w:pPr>
      <w:r w:rsidRPr="004C7732">
        <w:rPr>
          <w:rFonts w:ascii="Arial" w:hAnsi="Arial" w:cs="Arial"/>
        </w:rPr>
        <w:object w:dxaOrig="926" w:dyaOrig="1552" w14:anchorId="36BDA9CD">
          <v:shape id="_x0000_i1030" type="#_x0000_t75" style="width:42.3pt;height:69.75pt" o:ole="">
            <v:imagedata r:id="rId24" o:title=""/>
          </v:shape>
          <o:OLEObject Type="Embed" ProgID="ChemDraw.Document.6.0" ShapeID="_x0000_i1030" DrawAspect="Content" ObjectID="_1826705135" r:id="rId25"/>
        </w:object>
      </w:r>
      <w:r>
        <w:rPr>
          <w:rFonts w:ascii="Arial" w:hAnsi="Arial" w:cs="Arial"/>
        </w:rPr>
        <w:tab/>
      </w:r>
      <w:r w:rsidRPr="004C7732">
        <w:rPr>
          <w:rFonts w:ascii="Arial" w:hAnsi="Arial" w:cs="Arial"/>
        </w:rPr>
        <w:object w:dxaOrig="2509" w:dyaOrig="2141" w14:anchorId="1CA75280">
          <v:shape id="_x0000_i1031" type="#_x0000_t75" style="width:100.95pt;height:86.85pt;mso-position-horizontal:absolute;mso-position-horizontal-relative:text;mso-position-vertical:absolute;mso-position-vertical-relative:text" o:ole="">
            <v:imagedata r:id="rId26" o:title=""/>
          </v:shape>
          <o:OLEObject Type="Embed" ProgID="ChemDraw.Document.6.0" ShapeID="_x0000_i1031" DrawAspect="Content" ObjectID="_1826705136" r:id="rId27"/>
        </w:object>
      </w:r>
    </w:p>
    <w:p w14:paraId="7E2EDE62" w14:textId="77777777" w:rsidR="004C7732" w:rsidRPr="00F063C4" w:rsidRDefault="004C7732" w:rsidP="004C7732">
      <w:pPr>
        <w:tabs>
          <w:tab w:val="left" w:pos="5220"/>
        </w:tabs>
        <w:ind w:left="2250"/>
        <w:jc w:val="both"/>
        <w:rPr>
          <w:rFonts w:ascii="Arial" w:hAnsi="Arial" w:cs="Arial"/>
        </w:rPr>
      </w:pPr>
      <w:r>
        <w:rPr>
          <w:rFonts w:ascii="Arial" w:hAnsi="Arial" w:cs="Arial"/>
        </w:rPr>
        <w:t>(a)</w:t>
      </w:r>
      <w:r>
        <w:rPr>
          <w:rFonts w:ascii="Arial" w:hAnsi="Arial" w:cs="Arial"/>
        </w:rPr>
        <w:tab/>
        <w:t>(b)</w:t>
      </w:r>
    </w:p>
    <w:p w14:paraId="1F46152C" w14:textId="4E4186BF" w:rsidR="004C7732" w:rsidRPr="004C7732" w:rsidRDefault="004C7732" w:rsidP="004C7732">
      <w:pPr>
        <w:autoSpaceDE w:val="0"/>
        <w:autoSpaceDN w:val="0"/>
        <w:adjustRightInd w:val="0"/>
        <w:jc w:val="both"/>
        <w:rPr>
          <w:rFonts w:ascii="Arial" w:hAnsi="Arial" w:cs="Arial"/>
          <w:b/>
          <w:bCs/>
          <w:szCs w:val="22"/>
        </w:rPr>
      </w:pPr>
      <w:r>
        <w:rPr>
          <w:rFonts w:ascii="Arial" w:hAnsi="Arial" w:cs="Arial"/>
          <w:b/>
          <w:bCs/>
          <w:szCs w:val="22"/>
        </w:rPr>
        <w:t>Fig. 3. S</w:t>
      </w:r>
      <w:r w:rsidRPr="004C7732">
        <w:rPr>
          <w:rFonts w:ascii="Arial" w:hAnsi="Arial" w:cs="Arial"/>
          <w:b/>
          <w:bCs/>
          <w:szCs w:val="22"/>
        </w:rPr>
        <w:t xml:space="preserve">tructures of common protected hydroxylamine reagents: </w:t>
      </w:r>
      <w:r>
        <w:rPr>
          <w:rFonts w:ascii="Arial" w:hAnsi="Arial" w:cs="Arial"/>
          <w:b/>
          <w:bCs/>
          <w:szCs w:val="22"/>
        </w:rPr>
        <w:t xml:space="preserve">(a) </w:t>
      </w:r>
      <w:r w:rsidR="00851B6E" w:rsidRPr="004C7732">
        <w:rPr>
          <w:rFonts w:ascii="Arial" w:hAnsi="Arial" w:cs="Arial"/>
          <w:b/>
          <w:bCs/>
          <w:szCs w:val="22"/>
        </w:rPr>
        <w:t>THPONH</w:t>
      </w:r>
      <w:r w:rsidR="00851B6E" w:rsidRPr="004C7732">
        <w:rPr>
          <w:rFonts w:ascii="Arial" w:hAnsi="Arial" w:cs="Arial"/>
          <w:b/>
          <w:bCs/>
          <w:szCs w:val="22"/>
          <w:vertAlign w:val="subscript"/>
        </w:rPr>
        <w:t>2</w:t>
      </w:r>
      <w:r w:rsidRPr="004C7732">
        <w:rPr>
          <w:rFonts w:ascii="Arial" w:hAnsi="Arial" w:cs="Arial"/>
          <w:b/>
          <w:bCs/>
          <w:szCs w:val="22"/>
        </w:rPr>
        <w:t xml:space="preserve"> and </w:t>
      </w:r>
      <w:r>
        <w:rPr>
          <w:rFonts w:ascii="Arial" w:hAnsi="Arial" w:cs="Arial"/>
          <w:b/>
          <w:bCs/>
          <w:szCs w:val="22"/>
        </w:rPr>
        <w:t xml:space="preserve">(b) </w:t>
      </w:r>
      <w:r w:rsidR="00851B6E" w:rsidRPr="004C7732">
        <w:rPr>
          <w:rFonts w:ascii="Arial" w:hAnsi="Arial" w:cs="Arial"/>
          <w:b/>
          <w:bCs/>
          <w:szCs w:val="22"/>
        </w:rPr>
        <w:t>TrONH</w:t>
      </w:r>
      <w:r w:rsidR="00851B6E" w:rsidRPr="004C7732">
        <w:rPr>
          <w:rFonts w:ascii="Arial" w:hAnsi="Arial" w:cs="Arial"/>
          <w:b/>
          <w:bCs/>
          <w:szCs w:val="22"/>
          <w:vertAlign w:val="subscript"/>
        </w:rPr>
        <w:t>2</w:t>
      </w:r>
    </w:p>
    <w:p w14:paraId="49D33DF8" w14:textId="77777777" w:rsidR="004C7732" w:rsidRPr="002B6670" w:rsidRDefault="004C7732" w:rsidP="002B6670">
      <w:pPr>
        <w:tabs>
          <w:tab w:val="left" w:pos="2880"/>
        </w:tabs>
        <w:jc w:val="both"/>
        <w:rPr>
          <w:rFonts w:ascii="Arial" w:hAnsi="Arial" w:cs="Arial"/>
        </w:rPr>
      </w:pPr>
    </w:p>
    <w:p w14:paraId="28879C55" w14:textId="46CECA31" w:rsidR="002B6670" w:rsidRDefault="002B6670" w:rsidP="002B6670">
      <w:pPr>
        <w:jc w:val="both"/>
        <w:rPr>
          <w:rFonts w:ascii="Arial" w:hAnsi="Arial" w:cs="Arial"/>
        </w:rPr>
      </w:pPr>
      <w:r w:rsidRPr="002B6670">
        <w:rPr>
          <w:rFonts w:ascii="Arial" w:hAnsi="Arial" w:cs="Arial"/>
        </w:rPr>
        <w:t>For example, THPONH</w:t>
      </w:r>
      <w:r w:rsidRPr="002B6670">
        <w:rPr>
          <w:rFonts w:ascii="Arial" w:hAnsi="Arial" w:cs="Arial"/>
          <w:vertAlign w:val="subscript"/>
        </w:rPr>
        <w:t>2</w:t>
      </w:r>
      <w:r w:rsidRPr="002B6670">
        <w:rPr>
          <w:rFonts w:ascii="Arial" w:hAnsi="Arial" w:cs="Arial"/>
        </w:rPr>
        <w:t xml:space="preserve"> is often coupled with </w:t>
      </w:r>
      <w:r w:rsidRPr="002B6670">
        <w:rPr>
          <w:rFonts w:ascii="Arial" w:hAnsi="Arial" w:cs="Arial"/>
          <w:color w:val="000000"/>
        </w:rPr>
        <w:t>a</w:t>
      </w:r>
      <w:r w:rsidRPr="002B6670">
        <w:rPr>
          <w:rFonts w:ascii="Arial" w:hAnsi="Arial" w:cs="Arial"/>
        </w:rPr>
        <w:t xml:space="preserve"> carboxylic acid derivative using reagents such as </w:t>
      </w:r>
      <w:proofErr w:type="gramStart"/>
      <w:r w:rsidRPr="002B6670">
        <w:rPr>
          <w:rFonts w:ascii="Arial" w:hAnsi="Arial" w:cs="Arial"/>
        </w:rPr>
        <w:t>N,N</w:t>
      </w:r>
      <w:proofErr w:type="gramEnd"/>
      <w:r w:rsidRPr="002B6670">
        <w:rPr>
          <w:rFonts w:ascii="Arial" w:hAnsi="Arial" w:cs="Arial"/>
        </w:rPr>
        <w:t>-</w:t>
      </w:r>
      <w:proofErr w:type="spellStart"/>
      <w:r w:rsidRPr="002B6670">
        <w:rPr>
          <w:rFonts w:ascii="Arial" w:hAnsi="Arial" w:cs="Arial"/>
        </w:rPr>
        <w:t>dicyclohexylcarbodiimide</w:t>
      </w:r>
      <w:proofErr w:type="spellEnd"/>
      <w:r w:rsidRPr="002B6670">
        <w:rPr>
          <w:rFonts w:ascii="Arial" w:hAnsi="Arial" w:cs="Arial"/>
        </w:rPr>
        <w:t xml:space="preserve"> (DCC) or EDC/NMM/</w:t>
      </w:r>
      <w:proofErr w:type="spellStart"/>
      <w:r w:rsidRPr="002B6670">
        <w:rPr>
          <w:rFonts w:ascii="Arial" w:hAnsi="Arial" w:cs="Arial"/>
        </w:rPr>
        <w:t>HOBt</w:t>
      </w:r>
      <w:proofErr w:type="spellEnd"/>
      <w:r w:rsidR="002377AC">
        <w:rPr>
          <w:rFonts w:ascii="Arial" w:hAnsi="Arial" w:cs="Arial"/>
        </w:rPr>
        <w:t xml:space="preserve">. </w:t>
      </w:r>
      <w:r w:rsidR="002377AC" w:rsidRPr="002377AC">
        <w:rPr>
          <w:rFonts w:ascii="Arial" w:hAnsi="Arial" w:cs="Arial"/>
        </w:rPr>
        <w:t>The O-THP protecting group is then removed under acidic conditions using p-</w:t>
      </w:r>
      <w:proofErr w:type="spellStart"/>
      <w:r w:rsidR="002377AC" w:rsidRPr="002377AC">
        <w:rPr>
          <w:rFonts w:ascii="Arial" w:hAnsi="Arial" w:cs="Arial"/>
        </w:rPr>
        <w:t>toluenesulfonic</w:t>
      </w:r>
      <w:proofErr w:type="spellEnd"/>
      <w:r w:rsidR="002377AC" w:rsidRPr="002377AC">
        <w:rPr>
          <w:rFonts w:ascii="Arial" w:hAnsi="Arial" w:cs="Arial"/>
        </w:rPr>
        <w:t xml:space="preserve"> acid monohydrate (p-TsOH·H</w:t>
      </w:r>
      <w:r w:rsidR="00851B6E" w:rsidRPr="00851B6E">
        <w:rPr>
          <w:rFonts w:ascii="Arial" w:hAnsi="Arial" w:cs="Arial"/>
          <w:vertAlign w:val="subscript"/>
        </w:rPr>
        <w:t>2</w:t>
      </w:r>
      <w:r w:rsidR="002377AC" w:rsidRPr="002377AC">
        <w:rPr>
          <w:rFonts w:ascii="Arial" w:hAnsi="Arial" w:cs="Arial"/>
        </w:rPr>
        <w:t>O), yielding the desired hydroxamic acid product</w:t>
      </w:r>
      <w:r w:rsidR="002377AC">
        <w:rPr>
          <w:rFonts w:ascii="Arial" w:hAnsi="Arial" w:cs="Arial"/>
        </w:rPr>
        <w:t xml:space="preserve"> </w:t>
      </w:r>
      <w:sdt>
        <w:sdtPr>
          <w:rPr>
            <w:rFonts w:ascii="Arial" w:hAnsi="Arial" w:cs="Arial"/>
            <w:color w:val="000000"/>
          </w:rPr>
          <w:tag w:val="MENDELEY_CITATION_v3_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"/>
          <w:id w:val="-1816713359"/>
          <w:placeholder>
            <w:docPart w:val="F8DD1AACDE9846839FEFDA7557561EC9"/>
          </w:placeholder>
        </w:sdtPr>
        <w:sdtEndPr/>
        <w:sdtContent>
          <w:r w:rsidR="00412609" w:rsidRPr="00412609">
            <w:rPr>
              <w:rFonts w:ascii="Arial" w:hAnsi="Arial" w:cs="Arial"/>
              <w:color w:val="000000"/>
            </w:rPr>
            <w:t>(Hugenberg et al., 2013)</w:t>
          </w:r>
        </w:sdtContent>
      </w:sdt>
      <w:r w:rsidRPr="002B6670">
        <w:rPr>
          <w:rFonts w:ascii="Arial" w:hAnsi="Arial" w:cs="Arial"/>
        </w:rPr>
        <w:t xml:space="preserve">. </w:t>
      </w:r>
    </w:p>
    <w:p w14:paraId="304E1B89" w14:textId="77777777" w:rsidR="002377AC" w:rsidRDefault="002377AC" w:rsidP="002B6670">
      <w:pPr>
        <w:jc w:val="both"/>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1295"/>
        <w:gridCol w:w="2039"/>
        <w:gridCol w:w="1295"/>
        <w:gridCol w:w="2031"/>
      </w:tblGrid>
      <w:tr w:rsidR="002377AC" w:rsidRPr="00851B6E" w14:paraId="14012DB4" w14:textId="77777777" w:rsidTr="008901E1">
        <w:trPr>
          <w:trHeight w:val="314"/>
        </w:trPr>
        <w:tc>
          <w:tcPr>
            <w:tcW w:w="943" w:type="pct"/>
            <w:vMerge w:val="restart"/>
            <w:vAlign w:val="center"/>
          </w:tcPr>
          <w:p w14:paraId="469ECFF9" w14:textId="534576A4" w:rsidR="002377AC" w:rsidRPr="00851B6E" w:rsidRDefault="002377AC" w:rsidP="00851B6E">
            <w:pPr>
              <w:jc w:val="center"/>
              <w:rPr>
                <w:rFonts w:ascii="Arial" w:hAnsi="Arial" w:cs="Arial"/>
                <w:sz w:val="16"/>
                <w:szCs w:val="16"/>
              </w:rPr>
            </w:pPr>
            <w:r w:rsidRPr="00851B6E">
              <w:rPr>
                <w:rFonts w:ascii="Arial" w:eastAsia="Times New Roman" w:hAnsi="Arial" w:cs="Arial"/>
                <w:sz w:val="16"/>
                <w:szCs w:val="16"/>
              </w:rPr>
              <w:object w:dxaOrig="1470" w:dyaOrig="1021" w14:anchorId="25E4BD78">
                <v:shape id="_x0000_i1032" type="#_x0000_t75" style="width:57.9pt;height:40.1pt;mso-position-horizontal:absolute;mso-position-horizontal-relative:text;mso-position-vertical:absolute;mso-position-vertical-relative:text" o:ole="">
                  <v:imagedata r:id="rId28" o:title=""/>
                </v:shape>
                <o:OLEObject Type="Embed" ProgID="ChemDraw.Document.6.0" ShapeID="_x0000_i1032" DrawAspect="Content" ObjectID="_1826705137" r:id="rId29"/>
              </w:object>
            </w:r>
          </w:p>
        </w:tc>
        <w:tc>
          <w:tcPr>
            <w:tcW w:w="789" w:type="pct"/>
            <w:vAlign w:val="bottom"/>
          </w:tcPr>
          <w:p w14:paraId="559D51D5" w14:textId="5DDD5BDB" w:rsidR="002377AC" w:rsidRPr="00851B6E" w:rsidRDefault="00851B6E" w:rsidP="008901E1">
            <w:pPr>
              <w:jc w:val="center"/>
              <w:rPr>
                <w:rFonts w:ascii="Arial" w:hAnsi="Arial" w:cs="Arial"/>
                <w:sz w:val="16"/>
                <w:szCs w:val="16"/>
              </w:rPr>
            </w:pPr>
            <w:r w:rsidRPr="00851B6E">
              <w:rPr>
                <w:rFonts w:ascii="Arial" w:hAnsi="Arial" w:cs="Arial"/>
                <w:sz w:val="16"/>
                <w:szCs w:val="16"/>
              </w:rPr>
              <w:t>THPONH</w:t>
            </w:r>
            <w:r w:rsidRPr="00851B6E">
              <w:rPr>
                <w:rFonts w:ascii="Arial" w:hAnsi="Arial" w:cs="Arial"/>
                <w:sz w:val="16"/>
                <w:szCs w:val="16"/>
                <w:vertAlign w:val="subscript"/>
              </w:rPr>
              <w:t>2</w:t>
            </w:r>
            <w:r w:rsidRPr="00851B6E">
              <w:rPr>
                <w:rFonts w:ascii="Arial" w:hAnsi="Arial" w:cs="Arial"/>
                <w:sz w:val="16"/>
                <w:szCs w:val="16"/>
              </w:rPr>
              <w:t>, DCC, CH</w:t>
            </w:r>
            <w:r w:rsidRPr="00851B6E">
              <w:rPr>
                <w:rFonts w:ascii="Arial" w:hAnsi="Arial" w:cs="Arial"/>
                <w:sz w:val="16"/>
                <w:szCs w:val="16"/>
                <w:vertAlign w:val="subscript"/>
              </w:rPr>
              <w:t>2</w:t>
            </w:r>
            <w:r w:rsidRPr="00851B6E">
              <w:rPr>
                <w:rFonts w:ascii="Arial" w:hAnsi="Arial" w:cs="Arial"/>
                <w:sz w:val="16"/>
                <w:szCs w:val="16"/>
              </w:rPr>
              <w:t>Cl</w:t>
            </w:r>
            <w:r w:rsidRPr="00851B6E">
              <w:rPr>
                <w:rFonts w:ascii="Arial" w:hAnsi="Arial" w:cs="Arial"/>
                <w:sz w:val="16"/>
                <w:szCs w:val="16"/>
                <w:vertAlign w:val="subscript"/>
              </w:rPr>
              <w:t>2</w:t>
            </w:r>
          </w:p>
        </w:tc>
        <w:tc>
          <w:tcPr>
            <w:tcW w:w="1242" w:type="pct"/>
            <w:vMerge w:val="restart"/>
            <w:vAlign w:val="center"/>
          </w:tcPr>
          <w:p w14:paraId="0F594913" w14:textId="3A59B3D4" w:rsidR="002377AC" w:rsidRPr="00851B6E" w:rsidRDefault="002377AC" w:rsidP="00851B6E">
            <w:pPr>
              <w:jc w:val="center"/>
              <w:rPr>
                <w:rFonts w:ascii="Arial" w:hAnsi="Arial" w:cs="Arial"/>
                <w:sz w:val="16"/>
                <w:szCs w:val="16"/>
              </w:rPr>
            </w:pPr>
            <w:r w:rsidRPr="00851B6E">
              <w:rPr>
                <w:rFonts w:ascii="Arial" w:eastAsia="Times New Roman" w:hAnsi="Arial" w:cs="Arial"/>
                <w:sz w:val="16"/>
                <w:szCs w:val="16"/>
              </w:rPr>
              <w:object w:dxaOrig="2226" w:dyaOrig="1254" w14:anchorId="3891543F">
                <v:shape id="_x0000_i1033" type="#_x0000_t75" style="width:79.4pt;height:44.55pt;mso-position-horizontal:absolute;mso-position-horizontal-relative:text;mso-position-vertical:absolute;mso-position-vertical-relative:text" o:ole="">
                  <v:imagedata r:id="rId30" o:title=""/>
                </v:shape>
                <o:OLEObject Type="Embed" ProgID="ChemDraw.Document.6.0" ShapeID="_x0000_i1033" DrawAspect="Content" ObjectID="_1826705138" r:id="rId31"/>
              </w:object>
            </w:r>
          </w:p>
        </w:tc>
        <w:tc>
          <w:tcPr>
            <w:tcW w:w="789" w:type="pct"/>
            <w:vAlign w:val="bottom"/>
          </w:tcPr>
          <w:p w14:paraId="6F551892" w14:textId="7A49FCD5" w:rsidR="002377AC" w:rsidRPr="00851B6E" w:rsidRDefault="00851B6E" w:rsidP="008901E1">
            <w:pPr>
              <w:jc w:val="center"/>
              <w:rPr>
                <w:rFonts w:ascii="Arial" w:hAnsi="Arial" w:cs="Arial"/>
                <w:sz w:val="16"/>
                <w:szCs w:val="16"/>
              </w:rPr>
            </w:pPr>
            <w:r w:rsidRPr="00851B6E">
              <w:rPr>
                <w:rFonts w:ascii="Arial" w:hAnsi="Arial" w:cs="Arial"/>
                <w:sz w:val="16"/>
                <w:szCs w:val="16"/>
              </w:rPr>
              <w:t>p-TsOH·H</w:t>
            </w:r>
            <w:r w:rsidRPr="00851B6E">
              <w:rPr>
                <w:rFonts w:ascii="Cambria Math" w:hAnsi="Cambria Math" w:cs="Cambria Math"/>
                <w:sz w:val="16"/>
                <w:szCs w:val="16"/>
                <w:vertAlign w:val="subscript"/>
              </w:rPr>
              <w:t>2</w:t>
            </w:r>
            <w:r w:rsidRPr="00851B6E">
              <w:rPr>
                <w:rFonts w:ascii="Arial" w:hAnsi="Arial" w:cs="Arial"/>
                <w:sz w:val="16"/>
                <w:szCs w:val="16"/>
              </w:rPr>
              <w:t>O, MeOH</w:t>
            </w:r>
          </w:p>
        </w:tc>
        <w:tc>
          <w:tcPr>
            <w:tcW w:w="1237" w:type="pct"/>
            <w:vMerge w:val="restart"/>
            <w:vAlign w:val="center"/>
          </w:tcPr>
          <w:p w14:paraId="2E9C7B7F" w14:textId="7D3598FA" w:rsidR="002377AC" w:rsidRPr="00851B6E" w:rsidRDefault="002377AC" w:rsidP="00851B6E">
            <w:pPr>
              <w:jc w:val="center"/>
              <w:rPr>
                <w:rFonts w:ascii="Arial" w:hAnsi="Arial" w:cs="Arial"/>
                <w:sz w:val="16"/>
                <w:szCs w:val="16"/>
              </w:rPr>
            </w:pPr>
            <w:r w:rsidRPr="00851B6E">
              <w:rPr>
                <w:rFonts w:ascii="Arial" w:eastAsia="Times New Roman" w:hAnsi="Arial" w:cs="Arial"/>
                <w:sz w:val="16"/>
                <w:szCs w:val="16"/>
              </w:rPr>
              <w:object w:dxaOrig="1965" w:dyaOrig="1254" w14:anchorId="7465B74A">
                <v:shape id="_x0000_i1034" type="#_x0000_t75" style="width:78.7pt;height:49.75pt;mso-position-horizontal:absolute;mso-position-horizontal-relative:text;mso-position-vertical:absolute;mso-position-vertical-relative:text" o:ole="">
                  <v:imagedata r:id="rId32" o:title=""/>
                </v:shape>
                <o:OLEObject Type="Embed" ProgID="ChemDraw.Document.6.0" ShapeID="_x0000_i1034" DrawAspect="Content" ObjectID="_1826705139" r:id="rId33"/>
              </w:object>
            </w:r>
          </w:p>
        </w:tc>
      </w:tr>
      <w:tr w:rsidR="002377AC" w:rsidRPr="00851B6E" w14:paraId="5299AACE" w14:textId="77777777" w:rsidTr="00851B6E">
        <w:trPr>
          <w:trHeight w:val="323"/>
        </w:trPr>
        <w:tc>
          <w:tcPr>
            <w:tcW w:w="943" w:type="pct"/>
            <w:vMerge/>
            <w:vAlign w:val="center"/>
          </w:tcPr>
          <w:p w14:paraId="0C431D19" w14:textId="77777777" w:rsidR="002377AC" w:rsidRPr="00851B6E" w:rsidRDefault="002377AC" w:rsidP="00851B6E">
            <w:pPr>
              <w:jc w:val="center"/>
              <w:rPr>
                <w:rFonts w:ascii="Arial" w:hAnsi="Arial" w:cs="Arial"/>
                <w:sz w:val="16"/>
                <w:szCs w:val="16"/>
              </w:rPr>
            </w:pPr>
          </w:p>
        </w:tc>
        <w:tc>
          <w:tcPr>
            <w:tcW w:w="789" w:type="pct"/>
            <w:vAlign w:val="center"/>
          </w:tcPr>
          <w:p w14:paraId="05BFFF3C" w14:textId="7B54B67C" w:rsidR="002377AC" w:rsidRPr="00851B6E" w:rsidRDefault="002377AC" w:rsidP="00851B6E">
            <w:pPr>
              <w:jc w:val="center"/>
              <w:rPr>
                <w:rFonts w:ascii="Arial" w:hAnsi="Arial" w:cs="Arial"/>
                <w:sz w:val="16"/>
                <w:szCs w:val="16"/>
              </w:rPr>
            </w:pPr>
            <w:r w:rsidRPr="00851B6E">
              <w:rPr>
                <w:rFonts w:ascii="Arial" w:hAnsi="Arial" w:cs="Arial"/>
                <w:noProof/>
                <w:sz w:val="16"/>
                <w:szCs w:val="16"/>
              </w:rPr>
              <mc:AlternateContent>
                <mc:Choice Requires="wps">
                  <w:drawing>
                    <wp:inline distT="0" distB="0" distL="0" distR="0" wp14:anchorId="7BE9B1AC" wp14:editId="4F5212C9">
                      <wp:extent cx="573354" cy="0"/>
                      <wp:effectExtent l="0" t="76200" r="17780" b="95250"/>
                      <wp:docPr id="906637705" name="Straight Arrow Connector 1"/>
                      <wp:cNvGraphicFramePr/>
                      <a:graphic xmlns:a="http://schemas.openxmlformats.org/drawingml/2006/main">
                        <a:graphicData uri="http://schemas.microsoft.com/office/word/2010/wordprocessingShape">
                          <wps:wsp>
                            <wps:cNvCnPr/>
                            <wps:spPr>
                              <a:xfrm>
                                <a:off x="0" y="0"/>
                                <a:ext cx="573354"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4C661D8" id="Straight Arrow Connector 1" o:spid="_x0000_s1026" type="#_x0000_t32" style="width:45.1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" strokecolor="black [3213]" strokeweight="1.5pt">
                      <v:stroke endarrow="block"/>
                      <w10:anchorlock/>
                    </v:shape>
                  </w:pict>
                </mc:Fallback>
              </mc:AlternateContent>
            </w:r>
          </w:p>
        </w:tc>
        <w:tc>
          <w:tcPr>
            <w:tcW w:w="1242" w:type="pct"/>
            <w:vMerge/>
            <w:vAlign w:val="center"/>
          </w:tcPr>
          <w:p w14:paraId="31AF4849" w14:textId="77777777" w:rsidR="002377AC" w:rsidRPr="00851B6E" w:rsidRDefault="002377AC" w:rsidP="00851B6E">
            <w:pPr>
              <w:jc w:val="center"/>
              <w:rPr>
                <w:rFonts w:ascii="Arial" w:hAnsi="Arial" w:cs="Arial"/>
                <w:sz w:val="16"/>
                <w:szCs w:val="16"/>
              </w:rPr>
            </w:pPr>
          </w:p>
        </w:tc>
        <w:tc>
          <w:tcPr>
            <w:tcW w:w="789" w:type="pct"/>
            <w:vAlign w:val="center"/>
          </w:tcPr>
          <w:p w14:paraId="2C74E7CC" w14:textId="6706245C" w:rsidR="002377AC" w:rsidRPr="00851B6E" w:rsidRDefault="002377AC" w:rsidP="00851B6E">
            <w:pPr>
              <w:jc w:val="center"/>
              <w:rPr>
                <w:rFonts w:ascii="Arial" w:hAnsi="Arial" w:cs="Arial"/>
                <w:sz w:val="16"/>
                <w:szCs w:val="16"/>
              </w:rPr>
            </w:pPr>
            <w:r w:rsidRPr="00851B6E">
              <w:rPr>
                <w:rFonts w:ascii="Arial" w:hAnsi="Arial" w:cs="Arial"/>
                <w:noProof/>
                <w:sz w:val="16"/>
                <w:szCs w:val="16"/>
              </w:rPr>
              <mc:AlternateContent>
                <mc:Choice Requires="wps">
                  <w:drawing>
                    <wp:inline distT="0" distB="0" distL="0" distR="0" wp14:anchorId="71ADC9EA" wp14:editId="332816D0">
                      <wp:extent cx="573354" cy="0"/>
                      <wp:effectExtent l="0" t="76200" r="17780" b="95250"/>
                      <wp:docPr id="354018005" name="Straight Arrow Connector 1"/>
                      <wp:cNvGraphicFramePr/>
                      <a:graphic xmlns:a="http://schemas.openxmlformats.org/drawingml/2006/main">
                        <a:graphicData uri="http://schemas.microsoft.com/office/word/2010/wordprocessingShape">
                          <wps:wsp>
                            <wps:cNvCnPr/>
                            <wps:spPr>
                              <a:xfrm>
                                <a:off x="0" y="0"/>
                                <a:ext cx="573354"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59D86AD" id="Straight Arrow Connector 1" o:spid="_x0000_s1026" type="#_x0000_t32" style="width:45.1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" strokecolor="black [3213]" strokeweight="1.5pt">
                      <v:stroke endarrow="block"/>
                      <w10:anchorlock/>
                    </v:shape>
                  </w:pict>
                </mc:Fallback>
              </mc:AlternateContent>
            </w:r>
          </w:p>
        </w:tc>
        <w:tc>
          <w:tcPr>
            <w:tcW w:w="1237" w:type="pct"/>
            <w:vMerge/>
            <w:vAlign w:val="center"/>
          </w:tcPr>
          <w:p w14:paraId="1BED3755" w14:textId="77777777" w:rsidR="002377AC" w:rsidRPr="00851B6E" w:rsidRDefault="002377AC" w:rsidP="00851B6E">
            <w:pPr>
              <w:jc w:val="center"/>
              <w:rPr>
                <w:rFonts w:ascii="Arial" w:hAnsi="Arial" w:cs="Arial"/>
                <w:sz w:val="16"/>
                <w:szCs w:val="16"/>
              </w:rPr>
            </w:pPr>
          </w:p>
        </w:tc>
      </w:tr>
      <w:tr w:rsidR="002377AC" w:rsidRPr="00851B6E" w14:paraId="36566F99" w14:textId="77777777" w:rsidTr="008901E1">
        <w:trPr>
          <w:trHeight w:val="20"/>
        </w:trPr>
        <w:tc>
          <w:tcPr>
            <w:tcW w:w="943" w:type="pct"/>
            <w:vMerge/>
            <w:vAlign w:val="center"/>
          </w:tcPr>
          <w:p w14:paraId="6C3A90DA" w14:textId="77777777" w:rsidR="002377AC" w:rsidRPr="00851B6E" w:rsidRDefault="002377AC" w:rsidP="00851B6E">
            <w:pPr>
              <w:jc w:val="center"/>
              <w:rPr>
                <w:rFonts w:ascii="Arial" w:hAnsi="Arial" w:cs="Arial"/>
                <w:sz w:val="16"/>
                <w:szCs w:val="16"/>
              </w:rPr>
            </w:pPr>
          </w:p>
        </w:tc>
        <w:tc>
          <w:tcPr>
            <w:tcW w:w="789" w:type="pct"/>
          </w:tcPr>
          <w:p w14:paraId="1DD3EA3E" w14:textId="40BC84D3" w:rsidR="002377AC" w:rsidRPr="00851B6E" w:rsidRDefault="00851B6E" w:rsidP="008901E1">
            <w:pPr>
              <w:jc w:val="center"/>
              <w:rPr>
                <w:rFonts w:ascii="Arial" w:hAnsi="Arial" w:cs="Arial"/>
                <w:sz w:val="16"/>
                <w:szCs w:val="16"/>
              </w:rPr>
            </w:pPr>
            <w:r w:rsidRPr="00851B6E">
              <w:rPr>
                <w:rFonts w:ascii="Arial" w:hAnsi="Arial" w:cs="Arial"/>
                <w:sz w:val="16"/>
                <w:szCs w:val="16"/>
              </w:rPr>
              <w:t xml:space="preserve">0 </w:t>
            </w:r>
            <w:proofErr w:type="spellStart"/>
            <w:r w:rsidRPr="00851B6E">
              <w:rPr>
                <w:rFonts w:ascii="Arial" w:hAnsi="Arial" w:cs="Arial"/>
                <w:sz w:val="16"/>
                <w:szCs w:val="16"/>
                <w:vertAlign w:val="superscript"/>
              </w:rPr>
              <w:t>o</w:t>
            </w:r>
            <w:r w:rsidRPr="00851B6E">
              <w:rPr>
                <w:rFonts w:ascii="Arial" w:hAnsi="Arial" w:cs="Arial"/>
                <w:sz w:val="16"/>
                <w:szCs w:val="16"/>
              </w:rPr>
              <w:t>C</w:t>
            </w:r>
            <w:proofErr w:type="spellEnd"/>
            <w:r w:rsidRPr="00851B6E">
              <w:rPr>
                <w:rFonts w:ascii="Arial" w:hAnsi="Arial" w:cs="Arial"/>
                <w:sz w:val="16"/>
                <w:szCs w:val="16"/>
              </w:rPr>
              <w:t xml:space="preserve"> to RT, 57%</w:t>
            </w:r>
          </w:p>
        </w:tc>
        <w:tc>
          <w:tcPr>
            <w:tcW w:w="1242" w:type="pct"/>
            <w:vMerge/>
            <w:vAlign w:val="center"/>
          </w:tcPr>
          <w:p w14:paraId="65CE077D" w14:textId="77777777" w:rsidR="002377AC" w:rsidRPr="00851B6E" w:rsidRDefault="002377AC" w:rsidP="00851B6E">
            <w:pPr>
              <w:jc w:val="center"/>
              <w:rPr>
                <w:rFonts w:ascii="Arial" w:hAnsi="Arial" w:cs="Arial"/>
                <w:sz w:val="16"/>
                <w:szCs w:val="16"/>
              </w:rPr>
            </w:pPr>
          </w:p>
        </w:tc>
        <w:tc>
          <w:tcPr>
            <w:tcW w:w="789" w:type="pct"/>
          </w:tcPr>
          <w:p w14:paraId="2C0244BE" w14:textId="3D967498" w:rsidR="002377AC" w:rsidRPr="00851B6E" w:rsidRDefault="00851B6E" w:rsidP="008901E1">
            <w:pPr>
              <w:jc w:val="center"/>
              <w:rPr>
                <w:rFonts w:ascii="Arial" w:hAnsi="Arial" w:cs="Arial"/>
                <w:sz w:val="16"/>
                <w:szCs w:val="16"/>
              </w:rPr>
            </w:pPr>
            <w:r w:rsidRPr="00851B6E">
              <w:rPr>
                <w:rFonts w:ascii="Arial" w:hAnsi="Arial" w:cs="Arial"/>
                <w:sz w:val="16"/>
                <w:szCs w:val="16"/>
              </w:rPr>
              <w:t>RT, 70%</w:t>
            </w:r>
          </w:p>
        </w:tc>
        <w:tc>
          <w:tcPr>
            <w:tcW w:w="1237" w:type="pct"/>
            <w:vMerge/>
            <w:vAlign w:val="center"/>
          </w:tcPr>
          <w:p w14:paraId="6E13E9F0" w14:textId="77777777" w:rsidR="002377AC" w:rsidRPr="00851B6E" w:rsidRDefault="002377AC" w:rsidP="00851B6E">
            <w:pPr>
              <w:jc w:val="center"/>
              <w:rPr>
                <w:rFonts w:ascii="Arial" w:hAnsi="Arial" w:cs="Arial"/>
                <w:sz w:val="16"/>
                <w:szCs w:val="16"/>
              </w:rPr>
            </w:pPr>
          </w:p>
        </w:tc>
      </w:tr>
    </w:tbl>
    <w:p w14:paraId="211F5D0C" w14:textId="558618E1" w:rsidR="002377AC" w:rsidRPr="00851B6E" w:rsidRDefault="00851B6E" w:rsidP="00851B6E">
      <w:pPr>
        <w:autoSpaceDE w:val="0"/>
        <w:autoSpaceDN w:val="0"/>
        <w:adjustRightInd w:val="0"/>
        <w:jc w:val="both"/>
        <w:rPr>
          <w:rFonts w:ascii="Arial" w:hAnsi="Arial" w:cs="Arial"/>
          <w:b/>
          <w:bCs/>
          <w:szCs w:val="22"/>
        </w:rPr>
      </w:pPr>
      <w:r w:rsidRPr="00851B6E">
        <w:rPr>
          <w:rFonts w:ascii="Arial" w:hAnsi="Arial" w:cs="Arial"/>
          <w:b/>
          <w:bCs/>
          <w:szCs w:val="22"/>
        </w:rPr>
        <w:t xml:space="preserve">Scheme </w:t>
      </w:r>
      <w:r>
        <w:rPr>
          <w:rFonts w:ascii="Arial" w:hAnsi="Arial" w:cs="Arial"/>
          <w:b/>
          <w:bCs/>
          <w:szCs w:val="22"/>
        </w:rPr>
        <w:t>1</w:t>
      </w:r>
      <w:r w:rsidRPr="00851B6E">
        <w:rPr>
          <w:rFonts w:ascii="Arial" w:hAnsi="Arial" w:cs="Arial"/>
          <w:b/>
          <w:bCs/>
          <w:szCs w:val="22"/>
        </w:rPr>
        <w:t>. Synthesis of hydroxamic acids using THPONH</w:t>
      </w:r>
      <w:r w:rsidRPr="00851B6E">
        <w:rPr>
          <w:rFonts w:ascii="Arial" w:hAnsi="Arial" w:cs="Arial"/>
          <w:b/>
          <w:bCs/>
          <w:szCs w:val="22"/>
          <w:vertAlign w:val="subscript"/>
        </w:rPr>
        <w:t>2</w:t>
      </w:r>
      <w:r>
        <w:rPr>
          <w:rFonts w:ascii="Arial" w:hAnsi="Arial" w:cs="Arial"/>
          <w:b/>
          <w:bCs/>
          <w:szCs w:val="22"/>
        </w:rPr>
        <w:t xml:space="preserve"> </w:t>
      </w:r>
      <w:r w:rsidRPr="00851B6E">
        <w:rPr>
          <w:rFonts w:ascii="Arial" w:hAnsi="Arial" w:cs="Arial"/>
          <w:b/>
          <w:bCs/>
          <w:szCs w:val="22"/>
        </w:rPr>
        <w:t>as the protected hydroxylamine donor</w:t>
      </w:r>
    </w:p>
    <w:p w14:paraId="61EFC45F" w14:textId="77777777" w:rsidR="002377AC" w:rsidRDefault="002377AC" w:rsidP="002B6670">
      <w:pPr>
        <w:jc w:val="both"/>
        <w:rPr>
          <w:rFonts w:ascii="Arial" w:hAnsi="Arial" w:cs="Arial"/>
        </w:rPr>
      </w:pPr>
    </w:p>
    <w:p w14:paraId="227BB04C" w14:textId="00BA0418" w:rsidR="002B6670" w:rsidRDefault="002B6670" w:rsidP="002B6670">
      <w:pPr>
        <w:jc w:val="both"/>
        <w:rPr>
          <w:rFonts w:ascii="Arial" w:hAnsi="Arial" w:cs="Arial"/>
        </w:rPr>
      </w:pPr>
      <w:r w:rsidRPr="00EE6AA0">
        <w:rPr>
          <w:rFonts w:ascii="Arial" w:hAnsi="Arial" w:cs="Arial"/>
          <w:color w:val="000000"/>
        </w:rPr>
        <w:t>The direct</w:t>
      </w:r>
      <w:r w:rsidRPr="00EE6AA0">
        <w:rPr>
          <w:rFonts w:ascii="Arial" w:hAnsi="Arial" w:cs="Arial"/>
        </w:rPr>
        <w:t xml:space="preserve"> coupling of carboxylic acids</w:t>
      </w:r>
      <w:r w:rsidR="008901E1" w:rsidRPr="00EE6AA0">
        <w:rPr>
          <w:rFonts w:ascii="Arial" w:hAnsi="Arial" w:cs="Arial"/>
        </w:rPr>
        <w:t>, such as a</w:t>
      </w:r>
      <w:r w:rsidRPr="00EE6AA0">
        <w:rPr>
          <w:rFonts w:ascii="Arial" w:hAnsi="Arial" w:cs="Arial"/>
        </w:rPr>
        <w:t>lpha-amino acids</w:t>
      </w:r>
      <w:r w:rsidR="008901E1" w:rsidRPr="00EE6AA0">
        <w:rPr>
          <w:rFonts w:ascii="Arial" w:hAnsi="Arial" w:cs="Arial"/>
        </w:rPr>
        <w:t xml:space="preserve">, </w:t>
      </w:r>
      <w:r w:rsidRPr="00EE6AA0">
        <w:rPr>
          <w:rFonts w:ascii="Arial" w:hAnsi="Arial" w:cs="Arial"/>
        </w:rPr>
        <w:t>with unprotected</w:t>
      </w:r>
      <w:r w:rsidRPr="002B6670">
        <w:rPr>
          <w:rFonts w:ascii="Arial" w:hAnsi="Arial" w:cs="Arial"/>
        </w:rPr>
        <w:t xml:space="preserve"> NH</w:t>
      </w:r>
      <w:r w:rsidRPr="002B6670">
        <w:rPr>
          <w:rFonts w:ascii="Arial" w:hAnsi="Arial" w:cs="Arial"/>
          <w:vertAlign w:val="subscript"/>
        </w:rPr>
        <w:t>2</w:t>
      </w:r>
      <w:r w:rsidRPr="002B6670">
        <w:rPr>
          <w:rFonts w:ascii="Arial" w:hAnsi="Arial" w:cs="Arial"/>
        </w:rPr>
        <w:t>OH.HCl requires potent coupling agents, such as cyanuric chloride (CC), to achieve HA products in high yields (80</w:t>
      </w:r>
      <w:r w:rsidR="005908EF">
        <w:rPr>
          <w:rFonts w:ascii="Arial" w:hAnsi="Arial" w:cs="Arial"/>
        </w:rPr>
        <w:t xml:space="preserve"> to </w:t>
      </w:r>
      <w:r w:rsidRPr="002B6670">
        <w:rPr>
          <w:rFonts w:ascii="Arial" w:hAnsi="Arial" w:cs="Arial"/>
        </w:rPr>
        <w:t xml:space="preserve">97%) </w:t>
      </w:r>
      <w:sdt>
        <w:sdtPr>
          <w:rPr>
            <w:rFonts w:ascii="Arial" w:hAnsi="Arial" w:cs="Arial"/>
            <w:color w:val="000000"/>
          </w:rPr>
          <w:tag w:val="MENDELEY_CITATION_v3_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"/>
          <w:id w:val="2051715650"/>
          <w:placeholder>
            <w:docPart w:val="F8DD1AACDE9846839FEFDA7557561EC9"/>
          </w:placeholder>
        </w:sdtPr>
        <w:sdtEndPr/>
        <w:sdtContent>
          <w:r w:rsidR="00412609" w:rsidRPr="00412609">
            <w:rPr>
              <w:rFonts w:ascii="Arial" w:hAnsi="Arial" w:cs="Arial"/>
              <w:color w:val="000000"/>
            </w:rPr>
            <w:t>(Giacomelli et al., 2003)</w:t>
          </w:r>
        </w:sdtContent>
      </w:sdt>
      <w:r w:rsidRPr="002B6670">
        <w:rPr>
          <w:rFonts w:ascii="Arial" w:hAnsi="Arial" w:cs="Arial"/>
        </w:rPr>
        <w:t>.</w:t>
      </w:r>
    </w:p>
    <w:p w14:paraId="6F786C73" w14:textId="77777777" w:rsidR="00851B6E" w:rsidRDefault="00851B6E" w:rsidP="002B6670">
      <w:pPr>
        <w:jc w:val="both"/>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7"/>
        <w:gridCol w:w="2721"/>
        <w:gridCol w:w="1937"/>
      </w:tblGrid>
      <w:tr w:rsidR="00851B6E" w:rsidRPr="008901E1" w14:paraId="3FAD67C3" w14:textId="77777777" w:rsidTr="008901E1">
        <w:trPr>
          <w:trHeight w:val="366"/>
          <w:jc w:val="center"/>
        </w:trPr>
        <w:tc>
          <w:tcPr>
            <w:tcW w:w="0" w:type="auto"/>
            <w:vMerge w:val="restart"/>
            <w:vAlign w:val="center"/>
          </w:tcPr>
          <w:p w14:paraId="146D3056" w14:textId="0682E763" w:rsidR="00851B6E" w:rsidRPr="008901E1" w:rsidRDefault="00851B6E" w:rsidP="008901E1">
            <w:pPr>
              <w:jc w:val="center"/>
              <w:rPr>
                <w:rFonts w:ascii="Arial" w:hAnsi="Arial" w:cs="Arial"/>
                <w:sz w:val="16"/>
                <w:szCs w:val="16"/>
              </w:rPr>
            </w:pPr>
            <w:r w:rsidRPr="008901E1">
              <w:rPr>
                <w:rFonts w:ascii="Arial" w:eastAsia="Times New Roman" w:hAnsi="Arial" w:cs="Arial"/>
                <w:sz w:val="16"/>
                <w:szCs w:val="16"/>
              </w:rPr>
              <w:object w:dxaOrig="1618" w:dyaOrig="1198" w14:anchorId="6DA24D78">
                <v:shape id="_x0000_i1035" type="#_x0000_t75" style="width:1in;height:52.7pt;mso-position-horizontal:absolute;mso-position-horizontal-relative:text;mso-position-vertical:absolute;mso-position-vertical-relative:text" o:ole="">
                  <v:imagedata r:id="rId34" o:title=""/>
                </v:shape>
                <o:OLEObject Type="Embed" ProgID="ChemDraw.Document.6.0" ShapeID="_x0000_i1035" DrawAspect="Content" ObjectID="_1826705140" r:id="rId35"/>
              </w:object>
            </w:r>
          </w:p>
        </w:tc>
        <w:tc>
          <w:tcPr>
            <w:tcW w:w="0" w:type="auto"/>
            <w:vAlign w:val="bottom"/>
          </w:tcPr>
          <w:p w14:paraId="3BE421D8" w14:textId="77BEF80C" w:rsidR="00851B6E" w:rsidRPr="008901E1" w:rsidRDefault="00851B6E" w:rsidP="008901E1">
            <w:pPr>
              <w:jc w:val="center"/>
              <w:rPr>
                <w:rFonts w:ascii="Arial" w:hAnsi="Arial" w:cs="Arial"/>
                <w:sz w:val="16"/>
                <w:szCs w:val="16"/>
              </w:rPr>
            </w:pPr>
            <w:r w:rsidRPr="008901E1">
              <w:rPr>
                <w:rFonts w:ascii="Arial" w:hAnsi="Arial" w:cs="Arial"/>
                <w:sz w:val="16"/>
                <w:szCs w:val="16"/>
              </w:rPr>
              <w:t>CC, NMM, DMAP (cat)</w:t>
            </w:r>
          </w:p>
        </w:tc>
        <w:tc>
          <w:tcPr>
            <w:tcW w:w="0" w:type="auto"/>
            <w:vMerge w:val="restart"/>
            <w:vAlign w:val="center"/>
          </w:tcPr>
          <w:p w14:paraId="39F323B3" w14:textId="2B3A975B" w:rsidR="00851B6E" w:rsidRPr="008901E1" w:rsidRDefault="00851B6E" w:rsidP="008901E1">
            <w:pPr>
              <w:jc w:val="center"/>
              <w:rPr>
                <w:rFonts w:ascii="Arial" w:hAnsi="Arial" w:cs="Arial"/>
                <w:sz w:val="16"/>
                <w:szCs w:val="16"/>
              </w:rPr>
            </w:pPr>
            <w:r w:rsidRPr="008901E1">
              <w:rPr>
                <w:rFonts w:ascii="Arial" w:eastAsia="Times New Roman" w:hAnsi="Arial" w:cs="Arial"/>
                <w:sz w:val="16"/>
                <w:szCs w:val="16"/>
              </w:rPr>
              <w:object w:dxaOrig="1901" w:dyaOrig="1198" w14:anchorId="123C37EF">
                <v:shape id="_x0000_i1036" type="#_x0000_t75" style="width:86.1pt;height:54.95pt;mso-position-horizontal:absolute;mso-position-horizontal-relative:text;mso-position-vertical:absolute;mso-position-vertical-relative:text" o:ole="">
                  <v:imagedata r:id="rId36" o:title=""/>
                </v:shape>
                <o:OLEObject Type="Embed" ProgID="ChemDraw.Document.6.0" ShapeID="_x0000_i1036" DrawAspect="Content" ObjectID="_1826705141" r:id="rId37"/>
              </w:object>
            </w:r>
          </w:p>
        </w:tc>
      </w:tr>
      <w:tr w:rsidR="00851B6E" w:rsidRPr="008901E1" w14:paraId="737FC7FF" w14:textId="77777777" w:rsidTr="008901E1">
        <w:trPr>
          <w:trHeight w:val="366"/>
          <w:jc w:val="center"/>
        </w:trPr>
        <w:tc>
          <w:tcPr>
            <w:tcW w:w="0" w:type="auto"/>
            <w:vMerge/>
            <w:vAlign w:val="center"/>
          </w:tcPr>
          <w:p w14:paraId="7A728698" w14:textId="77777777" w:rsidR="00851B6E" w:rsidRPr="008901E1" w:rsidRDefault="00851B6E" w:rsidP="008901E1">
            <w:pPr>
              <w:jc w:val="center"/>
              <w:rPr>
                <w:rFonts w:ascii="Arial" w:hAnsi="Arial" w:cs="Arial"/>
                <w:sz w:val="16"/>
                <w:szCs w:val="16"/>
              </w:rPr>
            </w:pPr>
          </w:p>
        </w:tc>
        <w:tc>
          <w:tcPr>
            <w:tcW w:w="0" w:type="auto"/>
            <w:vAlign w:val="center"/>
          </w:tcPr>
          <w:p w14:paraId="16A25E7F" w14:textId="7B464739" w:rsidR="00851B6E" w:rsidRPr="008901E1" w:rsidRDefault="00851B6E" w:rsidP="008901E1">
            <w:pPr>
              <w:jc w:val="center"/>
              <w:rPr>
                <w:rFonts w:ascii="Arial" w:hAnsi="Arial" w:cs="Arial"/>
                <w:sz w:val="16"/>
                <w:szCs w:val="16"/>
              </w:rPr>
            </w:pPr>
            <w:r w:rsidRPr="008901E1">
              <w:rPr>
                <w:rFonts w:ascii="Arial" w:hAnsi="Arial" w:cs="Arial"/>
                <w:noProof/>
                <w:sz w:val="16"/>
                <w:szCs w:val="16"/>
              </w:rPr>
              <mc:AlternateContent>
                <mc:Choice Requires="wps">
                  <w:drawing>
                    <wp:inline distT="0" distB="0" distL="0" distR="0" wp14:anchorId="52274E58" wp14:editId="5A144A3B">
                      <wp:extent cx="1371600" cy="0"/>
                      <wp:effectExtent l="0" t="76200" r="19050" b="95250"/>
                      <wp:docPr id="990296308" name="Straight Arrow Connector 1"/>
                      <wp:cNvGraphicFramePr/>
                      <a:graphic xmlns:a="http://schemas.openxmlformats.org/drawingml/2006/main">
                        <a:graphicData uri="http://schemas.microsoft.com/office/word/2010/wordprocessingShape">
                          <wps:wsp>
                            <wps:cNvCnPr/>
                            <wps:spPr>
                              <a:xfrm>
                                <a:off x="0" y="0"/>
                                <a:ext cx="137160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F79F063" id="Straight Arrow Connector 1" o:spid="_x0000_s1026" type="#_x0000_t32" style="width:10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" strokecolor="black [3213]" strokeweight="1.5pt">
                      <v:stroke endarrow="block"/>
                      <w10:anchorlock/>
                    </v:shape>
                  </w:pict>
                </mc:Fallback>
              </mc:AlternateContent>
            </w:r>
          </w:p>
        </w:tc>
        <w:tc>
          <w:tcPr>
            <w:tcW w:w="0" w:type="auto"/>
            <w:vMerge/>
            <w:vAlign w:val="center"/>
          </w:tcPr>
          <w:p w14:paraId="6E0FE98D" w14:textId="77777777" w:rsidR="00851B6E" w:rsidRPr="008901E1" w:rsidRDefault="00851B6E" w:rsidP="008901E1">
            <w:pPr>
              <w:jc w:val="center"/>
              <w:rPr>
                <w:rFonts w:ascii="Arial" w:hAnsi="Arial" w:cs="Arial"/>
                <w:sz w:val="16"/>
                <w:szCs w:val="16"/>
              </w:rPr>
            </w:pPr>
          </w:p>
        </w:tc>
      </w:tr>
      <w:tr w:rsidR="00851B6E" w:rsidRPr="008901E1" w14:paraId="0A133D54" w14:textId="77777777" w:rsidTr="008901E1">
        <w:trPr>
          <w:trHeight w:val="367"/>
          <w:jc w:val="center"/>
        </w:trPr>
        <w:tc>
          <w:tcPr>
            <w:tcW w:w="0" w:type="auto"/>
            <w:vMerge/>
            <w:vAlign w:val="center"/>
          </w:tcPr>
          <w:p w14:paraId="0828728F" w14:textId="77777777" w:rsidR="00851B6E" w:rsidRPr="008901E1" w:rsidRDefault="00851B6E" w:rsidP="008901E1">
            <w:pPr>
              <w:jc w:val="center"/>
              <w:rPr>
                <w:rFonts w:ascii="Arial" w:hAnsi="Arial" w:cs="Arial"/>
                <w:sz w:val="16"/>
                <w:szCs w:val="16"/>
              </w:rPr>
            </w:pPr>
          </w:p>
        </w:tc>
        <w:tc>
          <w:tcPr>
            <w:tcW w:w="0" w:type="auto"/>
          </w:tcPr>
          <w:p w14:paraId="12BF813D" w14:textId="4DAB4B83" w:rsidR="00851B6E" w:rsidRPr="008901E1" w:rsidRDefault="00851B6E" w:rsidP="008901E1">
            <w:pPr>
              <w:jc w:val="center"/>
              <w:rPr>
                <w:rFonts w:ascii="Arial" w:hAnsi="Arial" w:cs="Arial"/>
                <w:sz w:val="16"/>
                <w:szCs w:val="16"/>
              </w:rPr>
            </w:pPr>
            <w:r w:rsidRPr="008901E1">
              <w:rPr>
                <w:rFonts w:ascii="Arial" w:hAnsi="Arial" w:cs="Arial"/>
                <w:sz w:val="16"/>
                <w:szCs w:val="16"/>
              </w:rPr>
              <w:t>NH</w:t>
            </w:r>
            <w:r w:rsidRPr="008901E1">
              <w:rPr>
                <w:rFonts w:ascii="Arial" w:hAnsi="Arial" w:cs="Arial"/>
                <w:sz w:val="16"/>
                <w:szCs w:val="16"/>
                <w:vertAlign w:val="subscript"/>
              </w:rPr>
              <w:t>2</w:t>
            </w:r>
            <w:r w:rsidRPr="008901E1">
              <w:rPr>
                <w:rFonts w:ascii="Arial" w:hAnsi="Arial" w:cs="Arial"/>
                <w:sz w:val="16"/>
                <w:szCs w:val="16"/>
              </w:rPr>
              <w:t>OH.HCl, CH</w:t>
            </w:r>
            <w:r w:rsidRPr="008901E1">
              <w:rPr>
                <w:rFonts w:ascii="Arial" w:hAnsi="Arial" w:cs="Arial"/>
                <w:sz w:val="16"/>
                <w:szCs w:val="16"/>
                <w:vertAlign w:val="subscript"/>
              </w:rPr>
              <w:t>2</w:t>
            </w:r>
            <w:r w:rsidRPr="008901E1">
              <w:rPr>
                <w:rFonts w:ascii="Arial" w:hAnsi="Arial" w:cs="Arial"/>
                <w:sz w:val="16"/>
                <w:szCs w:val="16"/>
              </w:rPr>
              <w:t>Cl</w:t>
            </w:r>
            <w:r w:rsidRPr="008901E1">
              <w:rPr>
                <w:rFonts w:ascii="Arial" w:hAnsi="Arial" w:cs="Arial"/>
                <w:sz w:val="16"/>
                <w:szCs w:val="16"/>
                <w:vertAlign w:val="subscript"/>
              </w:rPr>
              <w:t>2</w:t>
            </w:r>
            <w:r w:rsidRPr="008901E1">
              <w:rPr>
                <w:rFonts w:ascii="Arial" w:hAnsi="Arial" w:cs="Arial"/>
                <w:sz w:val="16"/>
                <w:szCs w:val="16"/>
              </w:rPr>
              <w:t>, RT, 8</w:t>
            </w:r>
            <w:r w:rsidR="008901E1" w:rsidRPr="008901E1">
              <w:rPr>
                <w:rFonts w:ascii="Arial" w:hAnsi="Arial" w:cs="Arial"/>
                <w:sz w:val="16"/>
                <w:szCs w:val="16"/>
              </w:rPr>
              <w:t>0%-97%</w:t>
            </w:r>
          </w:p>
        </w:tc>
        <w:tc>
          <w:tcPr>
            <w:tcW w:w="0" w:type="auto"/>
            <w:vMerge/>
            <w:vAlign w:val="center"/>
          </w:tcPr>
          <w:p w14:paraId="57CDB7DB" w14:textId="77777777" w:rsidR="00851B6E" w:rsidRPr="008901E1" w:rsidRDefault="00851B6E" w:rsidP="008901E1">
            <w:pPr>
              <w:jc w:val="center"/>
              <w:rPr>
                <w:rFonts w:ascii="Arial" w:hAnsi="Arial" w:cs="Arial"/>
                <w:sz w:val="16"/>
                <w:szCs w:val="16"/>
              </w:rPr>
            </w:pPr>
          </w:p>
        </w:tc>
      </w:tr>
    </w:tbl>
    <w:p w14:paraId="3FEF13F6" w14:textId="53065728" w:rsidR="008901E1" w:rsidRPr="00851B6E" w:rsidRDefault="008901E1" w:rsidP="008901E1">
      <w:pPr>
        <w:autoSpaceDE w:val="0"/>
        <w:autoSpaceDN w:val="0"/>
        <w:adjustRightInd w:val="0"/>
        <w:jc w:val="both"/>
        <w:rPr>
          <w:rFonts w:ascii="Arial" w:hAnsi="Arial" w:cs="Arial"/>
          <w:b/>
          <w:bCs/>
          <w:szCs w:val="22"/>
        </w:rPr>
      </w:pPr>
      <w:r w:rsidRPr="00851B6E">
        <w:rPr>
          <w:rFonts w:ascii="Arial" w:hAnsi="Arial" w:cs="Arial"/>
          <w:b/>
          <w:bCs/>
          <w:szCs w:val="22"/>
        </w:rPr>
        <w:t xml:space="preserve">Scheme </w:t>
      </w:r>
      <w:r>
        <w:rPr>
          <w:rFonts w:ascii="Arial" w:hAnsi="Arial" w:cs="Arial"/>
          <w:b/>
          <w:bCs/>
          <w:szCs w:val="22"/>
        </w:rPr>
        <w:t>2</w:t>
      </w:r>
      <w:r w:rsidRPr="00851B6E">
        <w:rPr>
          <w:rFonts w:ascii="Arial" w:hAnsi="Arial" w:cs="Arial"/>
          <w:b/>
          <w:bCs/>
          <w:szCs w:val="22"/>
        </w:rPr>
        <w:t xml:space="preserve">. </w:t>
      </w:r>
      <w:r w:rsidRPr="008901E1">
        <w:rPr>
          <w:rFonts w:ascii="Arial" w:hAnsi="Arial" w:cs="Arial"/>
          <w:b/>
          <w:bCs/>
          <w:szCs w:val="22"/>
        </w:rPr>
        <w:t>Synthesis of hydroxamic acids via the reaction of hydroxylamine with activated carboxylic acids</w:t>
      </w:r>
    </w:p>
    <w:p w14:paraId="3647C324" w14:textId="77777777" w:rsidR="00851B6E" w:rsidRDefault="00851B6E" w:rsidP="002B6670">
      <w:pPr>
        <w:jc w:val="both"/>
        <w:rPr>
          <w:rFonts w:ascii="Arial" w:hAnsi="Arial" w:cs="Arial"/>
        </w:rPr>
      </w:pPr>
    </w:p>
    <w:p w14:paraId="468C11E6" w14:textId="25F75482" w:rsidR="002B6670" w:rsidRDefault="002B6670" w:rsidP="002B6670">
      <w:pPr>
        <w:jc w:val="both"/>
        <w:rPr>
          <w:rFonts w:ascii="Arial" w:hAnsi="Arial" w:cs="Arial"/>
        </w:rPr>
      </w:pPr>
      <w:r w:rsidRPr="002B6670">
        <w:rPr>
          <w:rFonts w:ascii="Arial" w:hAnsi="Arial" w:cs="Arial"/>
        </w:rPr>
        <w:t>Ethyl chloroformate (</w:t>
      </w:r>
      <w:proofErr w:type="spellStart"/>
      <w:r w:rsidRPr="002B6670">
        <w:rPr>
          <w:rFonts w:ascii="Arial" w:hAnsi="Arial" w:cs="Arial"/>
        </w:rPr>
        <w:t>ClCOOEt</w:t>
      </w:r>
      <w:proofErr w:type="spellEnd"/>
      <w:r w:rsidRPr="002B6670">
        <w:rPr>
          <w:rFonts w:ascii="Arial" w:hAnsi="Arial" w:cs="Arial"/>
        </w:rPr>
        <w:t xml:space="preserve">) is also used as an activating agent in a one-pot reaction to </w:t>
      </w:r>
      <w:r w:rsidRPr="00EE6AA0">
        <w:rPr>
          <w:rFonts w:ascii="Arial" w:hAnsi="Arial" w:cs="Arial"/>
        </w:rPr>
        <w:t xml:space="preserve">convert carboxylic acids under mild conditions, proceeding </w:t>
      </w:r>
      <w:r w:rsidRPr="00EE6AA0">
        <w:rPr>
          <w:rFonts w:ascii="Arial" w:hAnsi="Arial" w:cs="Arial"/>
          <w:color w:val="000000"/>
        </w:rPr>
        <w:t>via</w:t>
      </w:r>
      <w:r w:rsidRPr="00EE6AA0">
        <w:rPr>
          <w:rFonts w:ascii="Arial" w:hAnsi="Arial" w:cs="Arial"/>
        </w:rPr>
        <w:t xml:space="preserve"> an </w:t>
      </w:r>
      <w:proofErr w:type="spellStart"/>
      <w:r w:rsidRPr="00EE6AA0">
        <w:rPr>
          <w:rFonts w:ascii="Arial" w:hAnsi="Arial" w:cs="Arial"/>
        </w:rPr>
        <w:t>ethoxycarbonyl</w:t>
      </w:r>
      <w:proofErr w:type="spellEnd"/>
      <w:r w:rsidRPr="00EE6AA0">
        <w:rPr>
          <w:rFonts w:ascii="Arial" w:hAnsi="Arial" w:cs="Arial"/>
        </w:rPr>
        <w:t xml:space="preserve"> anhydride intermediate.</w:t>
      </w:r>
    </w:p>
    <w:p w14:paraId="709EE81C" w14:textId="77777777" w:rsidR="008901E1" w:rsidRDefault="008901E1" w:rsidP="002B6670">
      <w:pPr>
        <w:jc w:val="both"/>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2009"/>
        <w:gridCol w:w="3099"/>
      </w:tblGrid>
      <w:tr w:rsidR="008901E1" w:rsidRPr="008901E1" w14:paraId="6DC96939" w14:textId="77777777" w:rsidTr="00EE6AA0">
        <w:trPr>
          <w:trHeight w:val="425"/>
        </w:trPr>
        <w:tc>
          <w:tcPr>
            <w:tcW w:w="1888" w:type="pct"/>
            <w:vMerge w:val="restart"/>
            <w:vAlign w:val="center"/>
          </w:tcPr>
          <w:p w14:paraId="023A2BEB" w14:textId="71A2AC64" w:rsidR="008901E1" w:rsidRPr="008901E1" w:rsidRDefault="008901E1" w:rsidP="008901E1">
            <w:pPr>
              <w:jc w:val="center"/>
              <w:rPr>
                <w:rFonts w:ascii="Arial" w:hAnsi="Arial" w:cs="Arial"/>
                <w:sz w:val="16"/>
                <w:szCs w:val="16"/>
              </w:rPr>
            </w:pPr>
            <w:r w:rsidRPr="008901E1">
              <w:rPr>
                <w:rFonts w:ascii="Arial" w:eastAsia="Times New Roman" w:hAnsi="Arial" w:cs="Arial"/>
                <w:sz w:val="16"/>
                <w:szCs w:val="16"/>
              </w:rPr>
              <w:object w:dxaOrig="4304" w:dyaOrig="1928" w14:anchorId="516382ED">
                <v:shape id="_x0000_i1037" type="#_x0000_t75" style="width:2in;height:65.3pt;mso-position-horizontal:absolute;mso-position-horizontal-relative:text;mso-position-vertical:absolute;mso-position-vertical-relative:text" o:ole="">
                  <v:imagedata r:id="rId38" o:title=""/>
                </v:shape>
                <o:OLEObject Type="Embed" ProgID="ChemDraw.Document.6.0" ShapeID="_x0000_i1037" DrawAspect="Content" ObjectID="_1826705142" r:id="rId39"/>
              </w:object>
            </w:r>
          </w:p>
        </w:tc>
        <w:tc>
          <w:tcPr>
            <w:tcW w:w="1224" w:type="pct"/>
            <w:vAlign w:val="bottom"/>
          </w:tcPr>
          <w:p w14:paraId="0CB37F96" w14:textId="1483A606" w:rsidR="008901E1" w:rsidRPr="008901E1" w:rsidRDefault="008901E1" w:rsidP="00EE6AA0">
            <w:pPr>
              <w:jc w:val="center"/>
              <w:rPr>
                <w:rFonts w:ascii="Arial" w:hAnsi="Arial" w:cs="Arial"/>
                <w:sz w:val="16"/>
                <w:szCs w:val="16"/>
              </w:rPr>
            </w:pPr>
            <w:r w:rsidRPr="008901E1">
              <w:rPr>
                <w:rFonts w:ascii="Arial" w:hAnsi="Arial" w:cs="Arial"/>
                <w:sz w:val="16"/>
                <w:szCs w:val="16"/>
              </w:rPr>
              <w:t xml:space="preserve">1. </w:t>
            </w:r>
            <w:proofErr w:type="spellStart"/>
            <w:r w:rsidRPr="008901E1">
              <w:rPr>
                <w:rFonts w:ascii="Arial" w:hAnsi="Arial" w:cs="Arial"/>
                <w:sz w:val="16"/>
                <w:szCs w:val="16"/>
              </w:rPr>
              <w:t>Cl</w:t>
            </w:r>
            <w:r w:rsidR="00EE6AA0">
              <w:rPr>
                <w:rFonts w:ascii="Arial" w:hAnsi="Arial" w:cs="Arial"/>
                <w:sz w:val="16"/>
                <w:szCs w:val="16"/>
              </w:rPr>
              <w:t>COOEt</w:t>
            </w:r>
            <w:proofErr w:type="spellEnd"/>
            <w:r w:rsidRPr="008901E1">
              <w:rPr>
                <w:rFonts w:ascii="Arial" w:hAnsi="Arial" w:cs="Arial"/>
                <w:sz w:val="16"/>
                <w:szCs w:val="16"/>
              </w:rPr>
              <w:t xml:space="preserve">, Et3N, THF, </w:t>
            </w:r>
            <w:r>
              <w:rPr>
                <w:rFonts w:ascii="Arial" w:hAnsi="Arial" w:cs="Arial"/>
                <w:sz w:val="16"/>
                <w:szCs w:val="16"/>
              </w:rPr>
              <w:br/>
            </w:r>
            <w:r w:rsidRPr="008901E1">
              <w:rPr>
                <w:rFonts w:ascii="Arial" w:hAnsi="Arial" w:cs="Arial"/>
                <w:sz w:val="16"/>
                <w:szCs w:val="16"/>
              </w:rPr>
              <w:t xml:space="preserve">0 </w:t>
            </w:r>
            <w:proofErr w:type="spellStart"/>
            <w:r w:rsidR="00EE6AA0">
              <w:rPr>
                <w:rFonts w:ascii="Arial" w:hAnsi="Arial" w:cs="Arial"/>
                <w:sz w:val="16"/>
                <w:szCs w:val="16"/>
                <w:vertAlign w:val="superscript"/>
              </w:rPr>
              <w:t>o</w:t>
            </w:r>
            <w:r w:rsidRPr="008901E1">
              <w:rPr>
                <w:rFonts w:ascii="Arial" w:hAnsi="Arial" w:cs="Arial"/>
                <w:sz w:val="16"/>
                <w:szCs w:val="16"/>
              </w:rPr>
              <w:t>C</w:t>
            </w:r>
            <w:proofErr w:type="spellEnd"/>
          </w:p>
        </w:tc>
        <w:tc>
          <w:tcPr>
            <w:tcW w:w="1888" w:type="pct"/>
            <w:vMerge w:val="restart"/>
            <w:vAlign w:val="center"/>
          </w:tcPr>
          <w:p w14:paraId="5D324D39" w14:textId="65346E47" w:rsidR="008901E1" w:rsidRPr="008901E1" w:rsidRDefault="008901E1" w:rsidP="008901E1">
            <w:pPr>
              <w:jc w:val="center"/>
              <w:rPr>
                <w:rFonts w:ascii="Arial" w:hAnsi="Arial" w:cs="Arial"/>
                <w:sz w:val="16"/>
                <w:szCs w:val="16"/>
              </w:rPr>
            </w:pPr>
            <w:r w:rsidRPr="008901E1">
              <w:rPr>
                <w:rFonts w:ascii="Arial" w:eastAsia="Times New Roman" w:hAnsi="Arial" w:cs="Arial"/>
                <w:sz w:val="16"/>
                <w:szCs w:val="16"/>
              </w:rPr>
              <w:object w:dxaOrig="4735" w:dyaOrig="1928" w14:anchorId="4BCF27BD">
                <v:shape id="_x0000_i1038" type="#_x0000_t75" style="width:2in;height:58.65pt;mso-position-horizontal:absolute;mso-position-horizontal-relative:text;mso-position-vertical:absolute;mso-position-vertical-relative:text" o:ole="">
                  <v:imagedata r:id="rId40" o:title=""/>
                </v:shape>
                <o:OLEObject Type="Embed" ProgID="ChemDraw.Document.6.0" ShapeID="_x0000_i1038" DrawAspect="Content" ObjectID="_1826705143" r:id="rId41"/>
              </w:object>
            </w:r>
          </w:p>
        </w:tc>
      </w:tr>
      <w:tr w:rsidR="008901E1" w:rsidRPr="008901E1" w14:paraId="725C5A57" w14:textId="77777777" w:rsidTr="00EE6AA0">
        <w:trPr>
          <w:trHeight w:val="425"/>
        </w:trPr>
        <w:tc>
          <w:tcPr>
            <w:tcW w:w="1888" w:type="pct"/>
            <w:vMerge/>
            <w:vAlign w:val="center"/>
          </w:tcPr>
          <w:p w14:paraId="62D6A558" w14:textId="77777777" w:rsidR="008901E1" w:rsidRPr="008901E1" w:rsidRDefault="008901E1" w:rsidP="008901E1">
            <w:pPr>
              <w:jc w:val="center"/>
              <w:rPr>
                <w:rFonts w:ascii="Arial" w:hAnsi="Arial" w:cs="Arial"/>
                <w:sz w:val="16"/>
                <w:szCs w:val="16"/>
              </w:rPr>
            </w:pPr>
          </w:p>
        </w:tc>
        <w:tc>
          <w:tcPr>
            <w:tcW w:w="1224" w:type="pct"/>
            <w:vAlign w:val="center"/>
          </w:tcPr>
          <w:p w14:paraId="5F9201B3" w14:textId="6CC597CC" w:rsidR="008901E1" w:rsidRPr="008901E1" w:rsidRDefault="008901E1" w:rsidP="008901E1">
            <w:pPr>
              <w:jc w:val="center"/>
              <w:rPr>
                <w:rFonts w:ascii="Arial" w:hAnsi="Arial" w:cs="Arial"/>
                <w:sz w:val="16"/>
                <w:szCs w:val="16"/>
              </w:rPr>
            </w:pPr>
            <w:r w:rsidRPr="008901E1">
              <w:rPr>
                <w:rFonts w:ascii="Arial" w:hAnsi="Arial" w:cs="Arial"/>
                <w:noProof/>
                <w:sz w:val="16"/>
                <w:szCs w:val="16"/>
              </w:rPr>
              <mc:AlternateContent>
                <mc:Choice Requires="wps">
                  <w:drawing>
                    <wp:inline distT="0" distB="0" distL="0" distR="0" wp14:anchorId="735D5A21" wp14:editId="467DEA91">
                      <wp:extent cx="1005840" cy="0"/>
                      <wp:effectExtent l="0" t="76200" r="22860" b="95250"/>
                      <wp:docPr id="583131723" name="Straight Arrow Connector 1"/>
                      <wp:cNvGraphicFramePr/>
                      <a:graphic xmlns:a="http://schemas.openxmlformats.org/drawingml/2006/main">
                        <a:graphicData uri="http://schemas.microsoft.com/office/word/2010/wordprocessingShape">
                          <wps:wsp>
                            <wps:cNvCnPr/>
                            <wps:spPr>
                              <a:xfrm>
                                <a:off x="0" y="0"/>
                                <a:ext cx="100584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AC40463" id="Straight Arrow Connector 1" o:spid="_x0000_s1026" type="#_x0000_t32" style="width:79.2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" strokecolor="black [3213]" strokeweight="1.5pt">
                      <v:stroke endarrow="block"/>
                      <w10:anchorlock/>
                    </v:shape>
                  </w:pict>
                </mc:Fallback>
              </mc:AlternateContent>
            </w:r>
          </w:p>
        </w:tc>
        <w:tc>
          <w:tcPr>
            <w:tcW w:w="1888" w:type="pct"/>
            <w:vMerge/>
            <w:vAlign w:val="center"/>
          </w:tcPr>
          <w:p w14:paraId="7F581CF8" w14:textId="77777777" w:rsidR="008901E1" w:rsidRPr="008901E1" w:rsidRDefault="008901E1" w:rsidP="008901E1">
            <w:pPr>
              <w:jc w:val="center"/>
              <w:rPr>
                <w:rFonts w:ascii="Arial" w:hAnsi="Arial" w:cs="Arial"/>
                <w:sz w:val="16"/>
                <w:szCs w:val="16"/>
              </w:rPr>
            </w:pPr>
          </w:p>
        </w:tc>
      </w:tr>
      <w:tr w:rsidR="008901E1" w:rsidRPr="008901E1" w14:paraId="0B6F7EC4" w14:textId="77777777" w:rsidTr="00EE6AA0">
        <w:trPr>
          <w:trHeight w:val="426"/>
        </w:trPr>
        <w:tc>
          <w:tcPr>
            <w:tcW w:w="1888" w:type="pct"/>
            <w:vMerge/>
            <w:vAlign w:val="center"/>
          </w:tcPr>
          <w:p w14:paraId="5C02AC5F" w14:textId="77777777" w:rsidR="008901E1" w:rsidRPr="008901E1" w:rsidRDefault="008901E1" w:rsidP="008901E1">
            <w:pPr>
              <w:jc w:val="center"/>
              <w:rPr>
                <w:rFonts w:ascii="Arial" w:hAnsi="Arial" w:cs="Arial"/>
                <w:sz w:val="16"/>
                <w:szCs w:val="16"/>
              </w:rPr>
            </w:pPr>
          </w:p>
        </w:tc>
        <w:tc>
          <w:tcPr>
            <w:tcW w:w="1224" w:type="pct"/>
          </w:tcPr>
          <w:p w14:paraId="6D9BA096" w14:textId="2D4FCA18" w:rsidR="008901E1" w:rsidRPr="008901E1" w:rsidRDefault="008901E1" w:rsidP="00EE6AA0">
            <w:pPr>
              <w:jc w:val="center"/>
              <w:rPr>
                <w:rFonts w:ascii="Arial" w:hAnsi="Arial" w:cs="Arial"/>
                <w:sz w:val="16"/>
                <w:szCs w:val="16"/>
              </w:rPr>
            </w:pPr>
            <w:r w:rsidRPr="008901E1">
              <w:rPr>
                <w:rFonts w:ascii="Arial" w:hAnsi="Arial" w:cs="Arial"/>
                <w:sz w:val="16"/>
                <w:szCs w:val="16"/>
              </w:rPr>
              <w:t>2. N</w:t>
            </w:r>
            <w:r w:rsidR="00EE6AA0">
              <w:rPr>
                <w:rFonts w:ascii="Arial" w:hAnsi="Arial" w:cs="Arial"/>
                <w:sz w:val="16"/>
                <w:szCs w:val="16"/>
              </w:rPr>
              <w:t>H</w:t>
            </w:r>
            <w:r w:rsidRPr="00EE6AA0">
              <w:rPr>
                <w:rFonts w:ascii="Arial" w:hAnsi="Arial" w:cs="Arial"/>
                <w:sz w:val="16"/>
                <w:szCs w:val="16"/>
                <w:vertAlign w:val="subscript"/>
              </w:rPr>
              <w:t>2</w:t>
            </w:r>
            <w:r w:rsidRPr="008901E1">
              <w:rPr>
                <w:rFonts w:ascii="Arial" w:hAnsi="Arial" w:cs="Arial"/>
                <w:sz w:val="16"/>
                <w:szCs w:val="16"/>
              </w:rPr>
              <w:t>OH, MeOH, RT</w:t>
            </w:r>
          </w:p>
        </w:tc>
        <w:tc>
          <w:tcPr>
            <w:tcW w:w="1888" w:type="pct"/>
            <w:vMerge/>
            <w:vAlign w:val="center"/>
          </w:tcPr>
          <w:p w14:paraId="066C7FCD" w14:textId="77777777" w:rsidR="008901E1" w:rsidRPr="008901E1" w:rsidRDefault="008901E1" w:rsidP="008901E1">
            <w:pPr>
              <w:jc w:val="center"/>
              <w:rPr>
                <w:rFonts w:ascii="Arial" w:hAnsi="Arial" w:cs="Arial"/>
                <w:sz w:val="16"/>
                <w:szCs w:val="16"/>
              </w:rPr>
            </w:pPr>
          </w:p>
        </w:tc>
      </w:tr>
    </w:tbl>
    <w:p w14:paraId="27105B24" w14:textId="5BB874AA" w:rsidR="00EE6AA0" w:rsidRPr="00851B6E" w:rsidRDefault="00EE6AA0" w:rsidP="00EE6AA0">
      <w:pPr>
        <w:autoSpaceDE w:val="0"/>
        <w:autoSpaceDN w:val="0"/>
        <w:adjustRightInd w:val="0"/>
        <w:jc w:val="both"/>
        <w:rPr>
          <w:rFonts w:ascii="Arial" w:hAnsi="Arial" w:cs="Arial"/>
          <w:b/>
          <w:bCs/>
          <w:szCs w:val="22"/>
        </w:rPr>
      </w:pPr>
      <w:r w:rsidRPr="00851B6E">
        <w:rPr>
          <w:rFonts w:ascii="Arial" w:hAnsi="Arial" w:cs="Arial"/>
          <w:b/>
          <w:bCs/>
          <w:szCs w:val="22"/>
        </w:rPr>
        <w:t xml:space="preserve">Scheme </w:t>
      </w:r>
      <w:r>
        <w:rPr>
          <w:rFonts w:ascii="Arial" w:hAnsi="Arial" w:cs="Arial"/>
          <w:b/>
          <w:bCs/>
          <w:szCs w:val="22"/>
        </w:rPr>
        <w:t>3</w:t>
      </w:r>
      <w:r w:rsidRPr="00851B6E">
        <w:rPr>
          <w:rFonts w:ascii="Arial" w:hAnsi="Arial" w:cs="Arial"/>
          <w:b/>
          <w:bCs/>
          <w:szCs w:val="22"/>
        </w:rPr>
        <w:t xml:space="preserve">. </w:t>
      </w:r>
      <w:r w:rsidRPr="00EE6AA0">
        <w:rPr>
          <w:rFonts w:ascii="Arial" w:hAnsi="Arial" w:cs="Arial"/>
          <w:b/>
          <w:bCs/>
          <w:szCs w:val="22"/>
        </w:rPr>
        <w:t>Synthesis of hydroxamic acids through the reaction of hydroxylamine with activated carboxylic acids using activating agents</w:t>
      </w:r>
    </w:p>
    <w:p w14:paraId="3294EBF6" w14:textId="77777777" w:rsidR="008901E1" w:rsidRPr="002B6670" w:rsidRDefault="008901E1" w:rsidP="002B6670">
      <w:pPr>
        <w:jc w:val="both"/>
        <w:rPr>
          <w:rFonts w:ascii="Arial" w:hAnsi="Arial" w:cs="Arial"/>
        </w:rPr>
      </w:pPr>
    </w:p>
    <w:p w14:paraId="2DB57F4F" w14:textId="5C7CFEFC" w:rsidR="002B6670" w:rsidRPr="002B6670" w:rsidRDefault="002B6670" w:rsidP="002B6670">
      <w:pPr>
        <w:jc w:val="both"/>
        <w:rPr>
          <w:rFonts w:ascii="Arial" w:hAnsi="Arial" w:cs="Arial"/>
        </w:rPr>
      </w:pPr>
      <w:r w:rsidRPr="002B6670">
        <w:rPr>
          <w:rFonts w:ascii="Arial" w:hAnsi="Arial" w:cs="Arial"/>
        </w:rPr>
        <w:t xml:space="preserve">Furthermore, coupling agents </w:t>
      </w:r>
      <w:r w:rsidRPr="002B6670">
        <w:rPr>
          <w:rFonts w:ascii="Arial" w:hAnsi="Arial" w:cs="Arial"/>
          <w:color w:val="000000"/>
        </w:rPr>
        <w:t>such as</w:t>
      </w:r>
      <w:r w:rsidRPr="002B6670">
        <w:rPr>
          <w:rFonts w:ascii="Arial" w:hAnsi="Arial" w:cs="Arial"/>
        </w:rPr>
        <w:t xml:space="preserve"> EDC/</w:t>
      </w:r>
      <w:proofErr w:type="spellStart"/>
      <w:r w:rsidRPr="002B6670">
        <w:rPr>
          <w:rFonts w:ascii="Arial" w:hAnsi="Arial" w:cs="Arial"/>
        </w:rPr>
        <w:t>HOBt</w:t>
      </w:r>
      <w:proofErr w:type="spellEnd"/>
      <w:r w:rsidRPr="002B6670">
        <w:rPr>
          <w:rFonts w:ascii="Arial" w:hAnsi="Arial" w:cs="Arial"/>
        </w:rPr>
        <w:t xml:space="preserve"> are employed in the reaction of </w:t>
      </w:r>
      <w:r w:rsidRPr="00EE6AA0">
        <w:rPr>
          <w:rFonts w:ascii="Arial" w:hAnsi="Arial" w:cs="Arial"/>
        </w:rPr>
        <w:t>hydroxylamine with carboxylic acids to yield HAs in moderate yields</w:t>
      </w:r>
      <w:r w:rsidRPr="002B6670">
        <w:rPr>
          <w:rFonts w:ascii="Arial" w:hAnsi="Arial" w:cs="Arial"/>
        </w:rPr>
        <w:t xml:space="preserve"> </w:t>
      </w:r>
      <w:sdt>
        <w:sdtPr>
          <w:rPr>
            <w:rFonts w:ascii="Arial" w:hAnsi="Arial" w:cs="Arial"/>
            <w:color w:val="000000"/>
          </w:rPr>
          <w:tag w:val="MENDELEY_CITATION_v3_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"/>
          <w:id w:val="1937624562"/>
          <w:placeholder>
            <w:docPart w:val="F8DD1AACDE9846839FEFDA7557561EC9"/>
          </w:placeholder>
        </w:sdtPr>
        <w:sdtEndPr/>
        <w:sdtContent>
          <w:r w:rsidR="00412609" w:rsidRPr="00412609">
            <w:rPr>
              <w:rFonts w:ascii="Arial" w:hAnsi="Arial" w:cs="Arial"/>
              <w:color w:val="000000"/>
            </w:rPr>
            <w:t>(</w:t>
          </w:r>
          <w:proofErr w:type="spellStart"/>
          <w:r w:rsidR="00412609" w:rsidRPr="00412609">
            <w:rPr>
              <w:rFonts w:ascii="Arial" w:hAnsi="Arial" w:cs="Arial"/>
              <w:color w:val="000000"/>
            </w:rPr>
            <w:t>Bouchain</w:t>
          </w:r>
          <w:proofErr w:type="spellEnd"/>
          <w:r w:rsidR="00412609" w:rsidRPr="00412609">
            <w:rPr>
              <w:rFonts w:ascii="Arial" w:hAnsi="Arial" w:cs="Arial"/>
              <w:color w:val="000000"/>
            </w:rPr>
            <w:t xml:space="preserve"> et al., 2003)</w:t>
          </w:r>
        </w:sdtContent>
      </w:sdt>
      <w:r w:rsidRPr="002B6670">
        <w:rPr>
          <w:rFonts w:ascii="Arial" w:hAnsi="Arial" w:cs="Arial"/>
        </w:rPr>
        <w:t>.</w:t>
      </w:r>
    </w:p>
    <w:p w14:paraId="29D1951F" w14:textId="6D626F55" w:rsidR="00EE6AA0" w:rsidRDefault="00EE6AA0">
      <w:pPr>
        <w:rPr>
          <w:rFonts w:ascii="Arial" w:hAnsi="Arial" w:cs="Arial"/>
        </w:rPr>
      </w:pPr>
      <w:r>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6"/>
        <w:gridCol w:w="2295"/>
        <w:gridCol w:w="3097"/>
      </w:tblGrid>
      <w:tr w:rsidR="00EE6AA0" w:rsidRPr="00EE6AA0" w14:paraId="77A5C115" w14:textId="77777777" w:rsidTr="00EE6AA0">
        <w:trPr>
          <w:trHeight w:val="368"/>
        </w:trPr>
        <w:tc>
          <w:tcPr>
            <w:tcW w:w="1713" w:type="pct"/>
            <w:vMerge w:val="restart"/>
            <w:vAlign w:val="center"/>
          </w:tcPr>
          <w:p w14:paraId="6DA368FE" w14:textId="53689D9F" w:rsidR="00EE6AA0" w:rsidRPr="00EE6AA0" w:rsidRDefault="00EE6AA0" w:rsidP="00EE6AA0">
            <w:pPr>
              <w:jc w:val="center"/>
              <w:rPr>
                <w:rFonts w:ascii="Arial" w:hAnsi="Arial" w:cs="Arial"/>
                <w:sz w:val="16"/>
                <w:szCs w:val="16"/>
              </w:rPr>
            </w:pPr>
            <w:r w:rsidRPr="00EE6AA0">
              <w:rPr>
                <w:rFonts w:ascii="Arial" w:eastAsia="Times New Roman" w:hAnsi="Arial" w:cs="Arial"/>
                <w:sz w:val="16"/>
                <w:szCs w:val="16"/>
              </w:rPr>
              <w:object w:dxaOrig="3993" w:dyaOrig="1715" w14:anchorId="44DFA924">
                <v:shape id="_x0000_i1039" type="#_x0000_t75" style="width:129.9pt;height:54.95pt;mso-position-horizontal:absolute;mso-position-horizontal-relative:text;mso-position-vertical:absolute;mso-position-vertical-relative:text" o:ole="">
                  <v:imagedata r:id="rId42" o:title=""/>
                </v:shape>
                <o:OLEObject Type="Embed" ProgID="ChemDraw.Document.6.0" ShapeID="_x0000_i1039" DrawAspect="Content" ObjectID="_1826705144" r:id="rId43"/>
              </w:object>
            </w:r>
          </w:p>
        </w:tc>
        <w:tc>
          <w:tcPr>
            <w:tcW w:w="1399" w:type="pct"/>
            <w:vAlign w:val="bottom"/>
          </w:tcPr>
          <w:p w14:paraId="30FFC0CD" w14:textId="546CF4F9" w:rsidR="00EE6AA0" w:rsidRPr="00EE6AA0" w:rsidRDefault="00EE6AA0" w:rsidP="00EE6AA0">
            <w:pPr>
              <w:jc w:val="center"/>
              <w:rPr>
                <w:rFonts w:ascii="Arial" w:hAnsi="Arial" w:cs="Arial"/>
                <w:sz w:val="16"/>
                <w:szCs w:val="16"/>
              </w:rPr>
            </w:pPr>
            <w:r w:rsidRPr="00EE6AA0">
              <w:rPr>
                <w:rFonts w:ascii="Arial" w:hAnsi="Arial" w:cs="Arial"/>
                <w:sz w:val="16"/>
                <w:szCs w:val="16"/>
              </w:rPr>
              <w:t>NH</w:t>
            </w:r>
            <w:r w:rsidRPr="00EE6AA0">
              <w:rPr>
                <w:rFonts w:ascii="Arial" w:hAnsi="Arial" w:cs="Arial"/>
                <w:sz w:val="16"/>
                <w:szCs w:val="16"/>
                <w:vertAlign w:val="subscript"/>
              </w:rPr>
              <w:t>2</w:t>
            </w:r>
            <w:r w:rsidRPr="00EE6AA0">
              <w:rPr>
                <w:rFonts w:ascii="Arial" w:hAnsi="Arial" w:cs="Arial"/>
                <w:sz w:val="16"/>
                <w:szCs w:val="16"/>
              </w:rPr>
              <w:t xml:space="preserve">OH.HCl, EDC, </w:t>
            </w:r>
            <w:proofErr w:type="spellStart"/>
            <w:r w:rsidRPr="00EE6AA0">
              <w:rPr>
                <w:rFonts w:ascii="Arial" w:hAnsi="Arial" w:cs="Arial"/>
                <w:sz w:val="16"/>
                <w:szCs w:val="16"/>
              </w:rPr>
              <w:t>HOBt</w:t>
            </w:r>
            <w:proofErr w:type="spellEnd"/>
            <w:r w:rsidRPr="00EE6AA0">
              <w:rPr>
                <w:rFonts w:ascii="Arial" w:hAnsi="Arial" w:cs="Arial"/>
                <w:sz w:val="16"/>
                <w:szCs w:val="16"/>
              </w:rPr>
              <w:t>, Et</w:t>
            </w:r>
            <w:r w:rsidRPr="00EE6AA0">
              <w:rPr>
                <w:rFonts w:ascii="Arial" w:hAnsi="Arial" w:cs="Arial"/>
                <w:sz w:val="16"/>
                <w:szCs w:val="16"/>
                <w:vertAlign w:val="subscript"/>
              </w:rPr>
              <w:t>3</w:t>
            </w:r>
            <w:r w:rsidRPr="00EE6AA0">
              <w:rPr>
                <w:rFonts w:ascii="Arial" w:hAnsi="Arial" w:cs="Arial"/>
                <w:sz w:val="16"/>
                <w:szCs w:val="16"/>
              </w:rPr>
              <w:t>N, DMF</w:t>
            </w:r>
          </w:p>
        </w:tc>
        <w:tc>
          <w:tcPr>
            <w:tcW w:w="1888" w:type="pct"/>
            <w:vMerge w:val="restart"/>
            <w:vAlign w:val="center"/>
          </w:tcPr>
          <w:p w14:paraId="5E943AEF" w14:textId="2F17711C" w:rsidR="00EE6AA0" w:rsidRPr="00EE6AA0" w:rsidRDefault="00EE6AA0" w:rsidP="00EE6AA0">
            <w:pPr>
              <w:jc w:val="center"/>
              <w:rPr>
                <w:rFonts w:ascii="Arial" w:hAnsi="Arial" w:cs="Arial"/>
                <w:sz w:val="16"/>
                <w:szCs w:val="16"/>
              </w:rPr>
            </w:pPr>
            <w:r w:rsidRPr="00EE6AA0">
              <w:rPr>
                <w:rFonts w:ascii="Arial" w:eastAsia="Times New Roman" w:hAnsi="Arial" w:cs="Arial"/>
                <w:sz w:val="16"/>
                <w:szCs w:val="16"/>
              </w:rPr>
              <w:object w:dxaOrig="4417" w:dyaOrig="1715" w14:anchorId="4F66A010">
                <v:shape id="_x0000_i1040" type="#_x0000_t75" style="width:2in;height:55.65pt;mso-position-horizontal:absolute;mso-position-horizontal-relative:text;mso-position-vertical:absolute;mso-position-vertical-relative:text" o:ole="">
                  <v:imagedata r:id="rId44" o:title=""/>
                </v:shape>
                <o:OLEObject Type="Embed" ProgID="ChemDraw.Document.6.0" ShapeID="_x0000_i1040" DrawAspect="Content" ObjectID="_1826705145" r:id="rId45"/>
              </w:object>
            </w:r>
          </w:p>
        </w:tc>
      </w:tr>
      <w:tr w:rsidR="00EE6AA0" w:rsidRPr="00EE6AA0" w14:paraId="4D23C826" w14:textId="77777777" w:rsidTr="00EE6AA0">
        <w:trPr>
          <w:trHeight w:val="368"/>
        </w:trPr>
        <w:tc>
          <w:tcPr>
            <w:tcW w:w="1713" w:type="pct"/>
            <w:vMerge/>
            <w:vAlign w:val="center"/>
          </w:tcPr>
          <w:p w14:paraId="2CED2FCD" w14:textId="77777777" w:rsidR="00EE6AA0" w:rsidRPr="00EE6AA0" w:rsidRDefault="00EE6AA0" w:rsidP="00EE6AA0">
            <w:pPr>
              <w:jc w:val="center"/>
              <w:rPr>
                <w:rFonts w:ascii="Arial" w:hAnsi="Arial" w:cs="Arial"/>
                <w:sz w:val="16"/>
                <w:szCs w:val="16"/>
              </w:rPr>
            </w:pPr>
          </w:p>
        </w:tc>
        <w:tc>
          <w:tcPr>
            <w:tcW w:w="1399" w:type="pct"/>
            <w:vAlign w:val="center"/>
          </w:tcPr>
          <w:p w14:paraId="224F97FA" w14:textId="74A18180" w:rsidR="00EE6AA0" w:rsidRPr="00EE6AA0" w:rsidRDefault="00EE6AA0" w:rsidP="00EE6AA0">
            <w:pPr>
              <w:jc w:val="center"/>
              <w:rPr>
                <w:rFonts w:ascii="Arial" w:hAnsi="Arial" w:cs="Arial"/>
                <w:sz w:val="16"/>
                <w:szCs w:val="16"/>
              </w:rPr>
            </w:pPr>
            <w:r w:rsidRPr="00EE6AA0">
              <w:rPr>
                <w:rFonts w:ascii="Arial" w:hAnsi="Arial" w:cs="Arial"/>
                <w:noProof/>
                <w:sz w:val="16"/>
                <w:szCs w:val="16"/>
              </w:rPr>
              <mc:AlternateContent>
                <mc:Choice Requires="wps">
                  <w:drawing>
                    <wp:inline distT="0" distB="0" distL="0" distR="0" wp14:anchorId="72F1EF14" wp14:editId="72742CF9">
                      <wp:extent cx="1097280" cy="0"/>
                      <wp:effectExtent l="0" t="76200" r="26670" b="95250"/>
                      <wp:docPr id="1935782940" name="Straight Arrow Connector 1"/>
                      <wp:cNvGraphicFramePr/>
                      <a:graphic xmlns:a="http://schemas.openxmlformats.org/drawingml/2006/main">
                        <a:graphicData uri="http://schemas.microsoft.com/office/word/2010/wordprocessingShape">
                          <wps:wsp>
                            <wps:cNvCnPr/>
                            <wps:spPr>
                              <a:xfrm>
                                <a:off x="0" y="0"/>
                                <a:ext cx="109728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4935517" id="Straight Arrow Connector 1" o:spid="_x0000_s1026" type="#_x0000_t32" style="width:86.4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" strokecolor="black [3213]" strokeweight="1.5pt">
                      <v:stroke endarrow="block"/>
                      <w10:anchorlock/>
                    </v:shape>
                  </w:pict>
                </mc:Fallback>
              </mc:AlternateContent>
            </w:r>
          </w:p>
        </w:tc>
        <w:tc>
          <w:tcPr>
            <w:tcW w:w="1888" w:type="pct"/>
            <w:vMerge/>
            <w:vAlign w:val="center"/>
          </w:tcPr>
          <w:p w14:paraId="628616C1" w14:textId="77777777" w:rsidR="00EE6AA0" w:rsidRPr="00EE6AA0" w:rsidRDefault="00EE6AA0" w:rsidP="00EE6AA0">
            <w:pPr>
              <w:jc w:val="center"/>
              <w:rPr>
                <w:rFonts w:ascii="Arial" w:hAnsi="Arial" w:cs="Arial"/>
                <w:sz w:val="16"/>
                <w:szCs w:val="16"/>
              </w:rPr>
            </w:pPr>
          </w:p>
        </w:tc>
      </w:tr>
      <w:tr w:rsidR="00EE6AA0" w:rsidRPr="00EE6AA0" w14:paraId="4A10716F" w14:textId="77777777" w:rsidTr="00EE6AA0">
        <w:trPr>
          <w:trHeight w:val="368"/>
        </w:trPr>
        <w:tc>
          <w:tcPr>
            <w:tcW w:w="1713" w:type="pct"/>
            <w:vMerge/>
            <w:vAlign w:val="center"/>
          </w:tcPr>
          <w:p w14:paraId="70C23211" w14:textId="77777777" w:rsidR="00EE6AA0" w:rsidRPr="00EE6AA0" w:rsidRDefault="00EE6AA0" w:rsidP="00EE6AA0">
            <w:pPr>
              <w:jc w:val="center"/>
              <w:rPr>
                <w:rFonts w:ascii="Arial" w:hAnsi="Arial" w:cs="Arial"/>
                <w:sz w:val="16"/>
                <w:szCs w:val="16"/>
              </w:rPr>
            </w:pPr>
          </w:p>
        </w:tc>
        <w:tc>
          <w:tcPr>
            <w:tcW w:w="1399" w:type="pct"/>
          </w:tcPr>
          <w:p w14:paraId="6507B554" w14:textId="0A73635D" w:rsidR="00EE6AA0" w:rsidRPr="00EE6AA0" w:rsidRDefault="00EE6AA0" w:rsidP="00EE6AA0">
            <w:pPr>
              <w:jc w:val="center"/>
              <w:rPr>
                <w:rFonts w:ascii="Arial" w:hAnsi="Arial" w:cs="Arial"/>
                <w:sz w:val="16"/>
                <w:szCs w:val="16"/>
              </w:rPr>
            </w:pPr>
            <w:r w:rsidRPr="00EE6AA0">
              <w:rPr>
                <w:rFonts w:ascii="Arial" w:hAnsi="Arial" w:cs="Arial"/>
                <w:sz w:val="16"/>
                <w:szCs w:val="16"/>
              </w:rPr>
              <w:t>10 hours, 35%</w:t>
            </w:r>
          </w:p>
        </w:tc>
        <w:tc>
          <w:tcPr>
            <w:tcW w:w="1888" w:type="pct"/>
            <w:vMerge/>
            <w:vAlign w:val="center"/>
          </w:tcPr>
          <w:p w14:paraId="73C43ACB" w14:textId="77777777" w:rsidR="00EE6AA0" w:rsidRPr="00EE6AA0" w:rsidRDefault="00EE6AA0" w:rsidP="00EE6AA0">
            <w:pPr>
              <w:jc w:val="center"/>
              <w:rPr>
                <w:rFonts w:ascii="Arial" w:hAnsi="Arial" w:cs="Arial"/>
                <w:sz w:val="16"/>
                <w:szCs w:val="16"/>
              </w:rPr>
            </w:pPr>
          </w:p>
        </w:tc>
      </w:tr>
    </w:tbl>
    <w:p w14:paraId="2BDD3377" w14:textId="333D59D0" w:rsidR="00EE6AA0" w:rsidRPr="00851B6E" w:rsidRDefault="00EE6AA0" w:rsidP="00EE6AA0">
      <w:pPr>
        <w:autoSpaceDE w:val="0"/>
        <w:autoSpaceDN w:val="0"/>
        <w:adjustRightInd w:val="0"/>
        <w:jc w:val="both"/>
        <w:rPr>
          <w:rFonts w:ascii="Arial" w:hAnsi="Arial" w:cs="Arial"/>
          <w:b/>
          <w:bCs/>
          <w:szCs w:val="22"/>
        </w:rPr>
      </w:pPr>
      <w:r w:rsidRPr="00851B6E">
        <w:rPr>
          <w:rFonts w:ascii="Arial" w:hAnsi="Arial" w:cs="Arial"/>
          <w:b/>
          <w:bCs/>
          <w:szCs w:val="22"/>
        </w:rPr>
        <w:t xml:space="preserve">Scheme </w:t>
      </w:r>
      <w:r>
        <w:rPr>
          <w:rFonts w:ascii="Arial" w:hAnsi="Arial" w:cs="Arial"/>
          <w:b/>
          <w:bCs/>
          <w:szCs w:val="22"/>
        </w:rPr>
        <w:t>4</w:t>
      </w:r>
      <w:r w:rsidRPr="00851B6E">
        <w:rPr>
          <w:rFonts w:ascii="Arial" w:hAnsi="Arial" w:cs="Arial"/>
          <w:b/>
          <w:bCs/>
          <w:szCs w:val="22"/>
        </w:rPr>
        <w:t xml:space="preserve">. </w:t>
      </w:r>
      <w:r w:rsidRPr="00EE6AA0">
        <w:rPr>
          <w:rFonts w:ascii="Arial" w:hAnsi="Arial" w:cs="Arial"/>
          <w:b/>
          <w:bCs/>
          <w:szCs w:val="22"/>
        </w:rPr>
        <w:t xml:space="preserve">Synthesis of hydroxamic acids through the reaction of hydroxylamine with activated carboxylic acids using </w:t>
      </w:r>
      <w:r>
        <w:rPr>
          <w:rFonts w:ascii="Arial" w:hAnsi="Arial" w:cs="Arial"/>
          <w:b/>
          <w:bCs/>
          <w:szCs w:val="22"/>
        </w:rPr>
        <w:t xml:space="preserve">coupling </w:t>
      </w:r>
      <w:r w:rsidRPr="00EE6AA0">
        <w:rPr>
          <w:rFonts w:ascii="Arial" w:hAnsi="Arial" w:cs="Arial"/>
          <w:b/>
          <w:bCs/>
          <w:szCs w:val="22"/>
        </w:rPr>
        <w:t>agents</w:t>
      </w:r>
    </w:p>
    <w:p w14:paraId="17299FF0" w14:textId="77777777" w:rsidR="00EE6AA0" w:rsidRDefault="00EE6AA0" w:rsidP="002B6670">
      <w:pPr>
        <w:jc w:val="both"/>
        <w:rPr>
          <w:rFonts w:ascii="Arial" w:hAnsi="Arial" w:cs="Arial"/>
        </w:rPr>
      </w:pPr>
    </w:p>
    <w:p w14:paraId="0B2881A7" w14:textId="77777777" w:rsidR="002B6670" w:rsidRPr="00A41442" w:rsidRDefault="002B6670" w:rsidP="002B6670">
      <w:pPr>
        <w:tabs>
          <w:tab w:val="left" w:pos="720"/>
        </w:tabs>
        <w:jc w:val="both"/>
        <w:rPr>
          <w:rFonts w:ascii="Arial" w:hAnsi="Arial" w:cs="Arial"/>
          <w:b/>
          <w:iCs/>
          <w:u w:val="single"/>
        </w:rPr>
      </w:pPr>
      <w:r w:rsidRPr="00A41442">
        <w:rPr>
          <w:rFonts w:ascii="Arial" w:hAnsi="Arial" w:cs="Arial"/>
          <w:b/>
          <w:iCs/>
          <w:u w:val="single"/>
        </w:rPr>
        <w:t>3.1.2.</w:t>
      </w:r>
      <w:r w:rsidRPr="00A41442">
        <w:rPr>
          <w:rFonts w:ascii="Arial" w:hAnsi="Arial" w:cs="Arial"/>
          <w:b/>
          <w:iCs/>
          <w:u w:val="single"/>
        </w:rPr>
        <w:tab/>
        <w:t>Acyl Chlorides</w:t>
      </w:r>
    </w:p>
    <w:p w14:paraId="2C02AB9A" w14:textId="78117779" w:rsidR="002B6670" w:rsidRPr="002B6670" w:rsidRDefault="002B6670" w:rsidP="002B6670">
      <w:pPr>
        <w:jc w:val="both"/>
        <w:rPr>
          <w:rFonts w:ascii="Arial" w:hAnsi="Arial" w:cs="Arial"/>
        </w:rPr>
      </w:pPr>
      <w:r w:rsidRPr="002B6670">
        <w:rPr>
          <w:rFonts w:ascii="Arial" w:hAnsi="Arial" w:cs="Arial"/>
        </w:rPr>
        <w:t>Acyl chlorides (</w:t>
      </w:r>
      <w:proofErr w:type="spellStart"/>
      <w:r w:rsidRPr="002B6670">
        <w:rPr>
          <w:rFonts w:ascii="Arial" w:hAnsi="Arial" w:cs="Arial"/>
        </w:rPr>
        <w:t>RCOCl</w:t>
      </w:r>
      <w:proofErr w:type="spellEnd"/>
      <w:r w:rsidRPr="002B6670">
        <w:rPr>
          <w:rFonts w:ascii="Arial" w:hAnsi="Arial" w:cs="Arial"/>
        </w:rPr>
        <w:t xml:space="preserve">) are considered </w:t>
      </w:r>
      <w:r w:rsidRPr="002B6670">
        <w:rPr>
          <w:rFonts w:ascii="Arial" w:hAnsi="Arial" w:cs="Arial"/>
          <w:color w:val="000000"/>
        </w:rPr>
        <w:t xml:space="preserve">to be </w:t>
      </w:r>
      <w:r w:rsidRPr="002B6670">
        <w:rPr>
          <w:rFonts w:ascii="Arial" w:hAnsi="Arial" w:cs="Arial"/>
        </w:rPr>
        <w:t>highly reactive precursors for HA synthesis. They are readily converted to HAs via substitution with hydroxylamine, typically performed in the presence of a base (</w:t>
      </w:r>
      <w:r w:rsidRPr="002B6670">
        <w:rPr>
          <w:rFonts w:ascii="Arial" w:hAnsi="Arial" w:cs="Arial"/>
          <w:color w:val="000000"/>
        </w:rPr>
        <w:t>such as</w:t>
      </w:r>
      <w:r w:rsidRPr="002B6670">
        <w:rPr>
          <w:rFonts w:ascii="Arial" w:hAnsi="Arial" w:cs="Arial"/>
        </w:rPr>
        <w:t xml:space="preserve"> sodium bicarbonate) to trap the byproduct HCl. This method </w:t>
      </w:r>
      <w:r w:rsidRPr="002B6670">
        <w:rPr>
          <w:rFonts w:ascii="Arial" w:hAnsi="Arial" w:cs="Arial"/>
          <w:color w:val="000000"/>
        </w:rPr>
        <w:t>was</w:t>
      </w:r>
      <w:r w:rsidRPr="002B6670">
        <w:rPr>
          <w:rFonts w:ascii="Arial" w:hAnsi="Arial" w:cs="Arial"/>
        </w:rPr>
        <w:t xml:space="preserve"> exemplified by the preparation of substituted HAs, such as N-</w:t>
      </w:r>
      <w:proofErr w:type="spellStart"/>
      <w:r w:rsidRPr="002B6670">
        <w:rPr>
          <w:rFonts w:ascii="Arial" w:hAnsi="Arial" w:cs="Arial"/>
        </w:rPr>
        <w:t>phenylbenzohydroxamic</w:t>
      </w:r>
      <w:proofErr w:type="spellEnd"/>
      <w:r w:rsidRPr="002B6670">
        <w:rPr>
          <w:rFonts w:ascii="Arial" w:hAnsi="Arial" w:cs="Arial"/>
        </w:rPr>
        <w:t xml:space="preserve"> acid (PBHA), achieved by reacting benzoyl chloride with hydroxylamine in a mixture of benzene and distilled water </w:t>
      </w:r>
      <w:sdt>
        <w:sdtPr>
          <w:rPr>
            <w:rFonts w:ascii="Arial" w:hAnsi="Arial" w:cs="Arial"/>
            <w:color w:val="000000"/>
          </w:rPr>
          <w:tag w:val="MENDELEY_CITATION_v3_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"/>
          <w:id w:val="1051813114"/>
          <w:placeholder>
            <w:docPart w:val="F8DD1AACDE9846839FEFDA7557561EC9"/>
          </w:placeholder>
        </w:sdtPr>
        <w:sdtEndPr/>
        <w:sdtContent>
          <w:r w:rsidR="00412609" w:rsidRPr="00412609">
            <w:rPr>
              <w:rFonts w:ascii="Arial" w:hAnsi="Arial" w:cs="Arial"/>
              <w:color w:val="000000"/>
            </w:rPr>
            <w:t>(Deprez-Poulain et al., 2012)</w:t>
          </w:r>
        </w:sdtContent>
      </w:sdt>
      <w:r w:rsidRPr="002B6670">
        <w:rPr>
          <w:rFonts w:ascii="Arial" w:hAnsi="Arial" w:cs="Arial"/>
        </w:rPr>
        <w:t>.</w:t>
      </w:r>
    </w:p>
    <w:p w14:paraId="7D7DF4CE" w14:textId="77777777" w:rsidR="002B6670" w:rsidRPr="002B6670" w:rsidRDefault="002B6670" w:rsidP="002B6670">
      <w:pPr>
        <w:jc w:val="both"/>
        <w:rPr>
          <w:rFonts w:ascii="Arial" w:hAnsi="Arial" w:cs="Arial"/>
        </w:rPr>
      </w:pPr>
    </w:p>
    <w:p w14:paraId="64257613" w14:textId="77777777" w:rsidR="002B6670" w:rsidRPr="00A41442" w:rsidRDefault="002B6670" w:rsidP="002B6670">
      <w:pPr>
        <w:tabs>
          <w:tab w:val="left" w:pos="720"/>
        </w:tabs>
        <w:jc w:val="both"/>
        <w:rPr>
          <w:rFonts w:ascii="Arial" w:hAnsi="Arial" w:cs="Arial"/>
          <w:b/>
          <w:iCs/>
          <w:u w:val="single"/>
        </w:rPr>
      </w:pPr>
      <w:r w:rsidRPr="00A41442">
        <w:rPr>
          <w:rFonts w:ascii="Arial" w:hAnsi="Arial" w:cs="Arial"/>
          <w:b/>
          <w:iCs/>
          <w:u w:val="single"/>
        </w:rPr>
        <w:t>3.1.3.</w:t>
      </w:r>
      <w:r w:rsidRPr="00A41442">
        <w:rPr>
          <w:rFonts w:ascii="Arial" w:hAnsi="Arial" w:cs="Arial"/>
          <w:b/>
          <w:iCs/>
          <w:u w:val="single"/>
        </w:rPr>
        <w:tab/>
        <w:t>Esters</w:t>
      </w:r>
    </w:p>
    <w:p w14:paraId="0C2F9ED5" w14:textId="7D713CFF" w:rsidR="002B6670" w:rsidRPr="002B6670" w:rsidRDefault="002B6670" w:rsidP="002B6670">
      <w:pPr>
        <w:jc w:val="both"/>
        <w:rPr>
          <w:rFonts w:ascii="Arial" w:hAnsi="Arial" w:cs="Arial"/>
        </w:rPr>
      </w:pPr>
      <w:r w:rsidRPr="002B6670">
        <w:rPr>
          <w:rFonts w:ascii="Arial" w:hAnsi="Arial" w:cs="Arial"/>
        </w:rPr>
        <w:t xml:space="preserve">Ester derivatives (RCOOR') are versatile starting materials for </w:t>
      </w:r>
      <w:r w:rsidRPr="002B6670">
        <w:rPr>
          <w:rFonts w:ascii="Arial" w:hAnsi="Arial" w:cs="Arial"/>
          <w:color w:val="000000"/>
        </w:rPr>
        <w:t>the synthesis of HA</w:t>
      </w:r>
      <w:r w:rsidRPr="002B6670">
        <w:rPr>
          <w:rFonts w:ascii="Arial" w:hAnsi="Arial" w:cs="Arial"/>
        </w:rPr>
        <w:t>. The most common approach involves the direct reaction of the ester with a hydroxylamine solution, which is generally prepared in situ by mixing hydroxylamine hydrochloride (NH</w:t>
      </w:r>
      <w:r w:rsidRPr="002B6670">
        <w:rPr>
          <w:rFonts w:ascii="Arial" w:hAnsi="Arial" w:cs="Arial"/>
          <w:vertAlign w:val="subscript"/>
        </w:rPr>
        <w:t>2</w:t>
      </w:r>
      <w:r w:rsidRPr="002B6670">
        <w:rPr>
          <w:rFonts w:ascii="Arial" w:hAnsi="Arial" w:cs="Arial"/>
        </w:rPr>
        <w:t xml:space="preserve">OH.HCl) with excess sodium methoxide (MeONa) or potassium hydroxide (KOH) in an alcoholic solvent. This reaction often requires a significant excess (~10 equivalents) of </w:t>
      </w:r>
      <w:r w:rsidR="00012D78" w:rsidRPr="002B6670">
        <w:rPr>
          <w:rFonts w:ascii="Arial" w:hAnsi="Arial" w:cs="Arial"/>
        </w:rPr>
        <w:t>hydroxylamine</w:t>
      </w:r>
      <w:r w:rsidRPr="002B6670">
        <w:rPr>
          <w:rFonts w:ascii="Arial" w:hAnsi="Arial" w:cs="Arial"/>
        </w:rPr>
        <w:t xml:space="preserve"> because free hydroxylamine is </w:t>
      </w:r>
      <w:r w:rsidRPr="002B6670">
        <w:rPr>
          <w:rFonts w:ascii="Arial" w:hAnsi="Arial" w:cs="Arial"/>
          <w:color w:val="000000"/>
        </w:rPr>
        <w:t xml:space="preserve">highly </w:t>
      </w:r>
      <w:r w:rsidRPr="002B6670">
        <w:rPr>
          <w:rFonts w:ascii="Arial" w:hAnsi="Arial" w:cs="Arial"/>
        </w:rPr>
        <w:t xml:space="preserve">volatile. Notably, the addition of a catalytic amount of potassium cyanide (KCN) significantly </w:t>
      </w:r>
      <w:r w:rsidRPr="002B6670">
        <w:rPr>
          <w:rFonts w:ascii="Arial" w:hAnsi="Arial" w:cs="Arial"/>
          <w:color w:val="000000"/>
        </w:rPr>
        <w:t>enhanced</w:t>
      </w:r>
      <w:r w:rsidRPr="002B6670">
        <w:rPr>
          <w:rFonts w:ascii="Arial" w:hAnsi="Arial" w:cs="Arial"/>
        </w:rPr>
        <w:t xml:space="preserve"> the formation of HAs from esters, </w:t>
      </w:r>
      <w:r w:rsidRPr="002B6670">
        <w:rPr>
          <w:rFonts w:ascii="Arial" w:hAnsi="Arial" w:cs="Arial"/>
          <w:color w:val="000000"/>
        </w:rPr>
        <w:t xml:space="preserve">which was </w:t>
      </w:r>
      <w:r w:rsidRPr="002B6670">
        <w:rPr>
          <w:rFonts w:ascii="Arial" w:hAnsi="Arial" w:cs="Arial"/>
        </w:rPr>
        <w:t xml:space="preserve">hypothesized to proceed via an </w:t>
      </w:r>
      <w:proofErr w:type="spellStart"/>
      <w:r w:rsidRPr="002B6670">
        <w:rPr>
          <w:rFonts w:ascii="Arial" w:hAnsi="Arial" w:cs="Arial"/>
        </w:rPr>
        <w:t>acylcyanide</w:t>
      </w:r>
      <w:proofErr w:type="spellEnd"/>
      <w:r w:rsidRPr="002B6670">
        <w:rPr>
          <w:rFonts w:ascii="Arial" w:hAnsi="Arial" w:cs="Arial"/>
        </w:rPr>
        <w:t xml:space="preserve"> intermediate. Moreover, advancements in synthetic methodology include the use of continuous flow-tubing reactors for the reaction between methyl or ethyl carboxylic esters and NH</w:t>
      </w:r>
      <w:r w:rsidRPr="002B6670">
        <w:rPr>
          <w:rFonts w:ascii="Arial" w:hAnsi="Arial" w:cs="Arial"/>
          <w:vertAlign w:val="subscript"/>
        </w:rPr>
        <w:t>2</w:t>
      </w:r>
      <w:r w:rsidRPr="002B6670">
        <w:rPr>
          <w:rFonts w:ascii="Arial" w:hAnsi="Arial" w:cs="Arial"/>
        </w:rPr>
        <w:t xml:space="preserve">OH.HCl/MeONa, resulting in faster reaction rates and higher purity, a technique successfully used to synthesize SAHA </w:t>
      </w:r>
      <w:sdt>
        <w:sdtPr>
          <w:rPr>
            <w:rFonts w:ascii="Arial" w:hAnsi="Arial" w:cs="Arial"/>
            <w:color w:val="000000"/>
          </w:rPr>
          <w:tag w:val="MENDELEY_CITATION_v3_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"/>
          <w:id w:val="1956046422"/>
          <w:placeholder>
            <w:docPart w:val="F8DD1AACDE9846839FEFDA7557561EC9"/>
          </w:placeholder>
        </w:sdtPr>
        <w:sdtEndPr/>
        <w:sdtContent>
          <w:r w:rsidR="00412609" w:rsidRPr="00412609">
            <w:rPr>
              <w:rFonts w:ascii="Arial" w:hAnsi="Arial" w:cs="Arial"/>
              <w:color w:val="000000"/>
            </w:rPr>
            <w:t>(Butler et al., 2010; Marson et al., 2005)</w:t>
          </w:r>
        </w:sdtContent>
      </w:sdt>
      <w:r w:rsidRPr="002B6670">
        <w:rPr>
          <w:rFonts w:ascii="Arial" w:hAnsi="Arial" w:cs="Arial"/>
        </w:rPr>
        <w:t>.</w:t>
      </w:r>
    </w:p>
    <w:p w14:paraId="19ED0262" w14:textId="77777777" w:rsidR="002B6670" w:rsidRPr="002B6670" w:rsidRDefault="002B6670" w:rsidP="002B6670">
      <w:pPr>
        <w:jc w:val="both"/>
        <w:rPr>
          <w:rFonts w:ascii="Arial" w:hAnsi="Arial" w:cs="Arial"/>
        </w:rPr>
      </w:pPr>
    </w:p>
    <w:p w14:paraId="34813B80" w14:textId="77777777" w:rsidR="002B6670" w:rsidRPr="00A41442" w:rsidRDefault="002B6670" w:rsidP="002B6670">
      <w:pPr>
        <w:tabs>
          <w:tab w:val="left" w:pos="720"/>
        </w:tabs>
        <w:jc w:val="both"/>
        <w:rPr>
          <w:rFonts w:ascii="Arial" w:hAnsi="Arial" w:cs="Arial"/>
          <w:b/>
          <w:iCs/>
          <w:u w:val="single"/>
        </w:rPr>
      </w:pPr>
      <w:r w:rsidRPr="00A41442">
        <w:rPr>
          <w:rFonts w:ascii="Arial" w:hAnsi="Arial" w:cs="Arial"/>
          <w:b/>
          <w:iCs/>
          <w:u w:val="single"/>
        </w:rPr>
        <w:t>3.1.4.</w:t>
      </w:r>
      <w:r w:rsidRPr="00A41442">
        <w:rPr>
          <w:rFonts w:ascii="Arial" w:hAnsi="Arial" w:cs="Arial"/>
          <w:b/>
          <w:iCs/>
          <w:u w:val="single"/>
        </w:rPr>
        <w:tab/>
        <w:t>Amides</w:t>
      </w:r>
    </w:p>
    <w:p w14:paraId="5CD4656E" w14:textId="19E3F7B1" w:rsidR="002B6670" w:rsidRPr="002B6670" w:rsidRDefault="002B6670" w:rsidP="002B6670">
      <w:pPr>
        <w:jc w:val="both"/>
        <w:rPr>
          <w:rFonts w:ascii="Arial" w:hAnsi="Arial" w:cs="Arial"/>
        </w:rPr>
      </w:pPr>
      <w:r w:rsidRPr="002B6670">
        <w:rPr>
          <w:rFonts w:ascii="Arial" w:hAnsi="Arial" w:cs="Arial"/>
        </w:rPr>
        <w:t>HAs can also be generated from amides (RCONH</w:t>
      </w:r>
      <w:r w:rsidRPr="002B6670">
        <w:rPr>
          <w:rFonts w:ascii="Arial" w:hAnsi="Arial" w:cs="Arial"/>
          <w:vertAlign w:val="subscript"/>
        </w:rPr>
        <w:t>2</w:t>
      </w:r>
      <w:r w:rsidRPr="002B6670">
        <w:rPr>
          <w:rFonts w:ascii="Arial" w:hAnsi="Arial" w:cs="Arial"/>
        </w:rPr>
        <w:t xml:space="preserve">) by </w:t>
      </w:r>
      <w:r w:rsidRPr="002B6670">
        <w:rPr>
          <w:rFonts w:ascii="Arial" w:hAnsi="Arial" w:cs="Arial"/>
          <w:color w:val="000000"/>
        </w:rPr>
        <w:t>reacting</w:t>
      </w:r>
      <w:r w:rsidRPr="002B6670">
        <w:rPr>
          <w:rFonts w:ascii="Arial" w:hAnsi="Arial" w:cs="Arial"/>
        </w:rPr>
        <w:t xml:space="preserve"> with an excess alkaline aqueous hydroxylamine solution. This procedure offers a distinct advantage over ester-based methods </w:t>
      </w:r>
      <w:r w:rsidRPr="002B6670">
        <w:rPr>
          <w:rFonts w:ascii="Arial" w:hAnsi="Arial" w:cs="Arial"/>
          <w:color w:val="000000"/>
        </w:rPr>
        <w:t>because</w:t>
      </w:r>
      <w:r w:rsidRPr="002B6670">
        <w:rPr>
          <w:rFonts w:ascii="Arial" w:hAnsi="Arial" w:cs="Arial"/>
        </w:rPr>
        <w:t xml:space="preserve"> the inherent stability of the amide bond toward hydrolysis minimizes the formation of hydrolysis-related side products </w:t>
      </w:r>
      <w:sdt>
        <w:sdtPr>
          <w:rPr>
            <w:rFonts w:ascii="Arial" w:hAnsi="Arial" w:cs="Arial"/>
            <w:color w:val="000000"/>
          </w:rPr>
          <w:tag w:val="MENDELEY_CITATION_v3_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"/>
          <w:id w:val="925239374"/>
          <w:placeholder>
            <w:docPart w:val="F8DD1AACDE9846839FEFDA7557561EC9"/>
          </w:placeholder>
        </w:sdtPr>
        <w:sdtEndPr/>
        <w:sdtContent>
          <w:r w:rsidR="00412609" w:rsidRPr="00412609">
            <w:rPr>
              <w:rFonts w:ascii="Arial" w:hAnsi="Arial" w:cs="Arial"/>
              <w:color w:val="000000"/>
            </w:rPr>
            <w:t>(Cho et al., 2013)</w:t>
          </w:r>
        </w:sdtContent>
      </w:sdt>
      <w:r w:rsidRPr="002B6670">
        <w:rPr>
          <w:rFonts w:ascii="Arial" w:hAnsi="Arial" w:cs="Arial"/>
        </w:rPr>
        <w:t>.</w:t>
      </w:r>
    </w:p>
    <w:p w14:paraId="5B44152F" w14:textId="77777777" w:rsidR="002B6670" w:rsidRPr="002B6670" w:rsidRDefault="002B6670" w:rsidP="002B6670">
      <w:pPr>
        <w:jc w:val="both"/>
        <w:rPr>
          <w:rFonts w:ascii="Arial" w:hAnsi="Arial" w:cs="Arial"/>
        </w:rPr>
      </w:pPr>
    </w:p>
    <w:p w14:paraId="5DED9F50" w14:textId="77777777" w:rsidR="002B6670" w:rsidRPr="00A41442" w:rsidRDefault="002B6670" w:rsidP="002B6670">
      <w:pPr>
        <w:tabs>
          <w:tab w:val="left" w:pos="720"/>
        </w:tabs>
        <w:jc w:val="both"/>
        <w:rPr>
          <w:rFonts w:ascii="Arial" w:hAnsi="Arial" w:cs="Arial"/>
          <w:b/>
          <w:iCs/>
          <w:u w:val="single"/>
        </w:rPr>
      </w:pPr>
      <w:r w:rsidRPr="00A41442">
        <w:rPr>
          <w:rFonts w:ascii="Arial" w:hAnsi="Arial" w:cs="Arial"/>
          <w:b/>
          <w:iCs/>
          <w:u w:val="single"/>
        </w:rPr>
        <w:t>3.1.5.</w:t>
      </w:r>
      <w:r w:rsidRPr="00A41442">
        <w:rPr>
          <w:rFonts w:ascii="Arial" w:hAnsi="Arial" w:cs="Arial"/>
          <w:b/>
          <w:iCs/>
          <w:u w:val="single"/>
        </w:rPr>
        <w:tab/>
        <w:t>Aldehydes</w:t>
      </w:r>
    </w:p>
    <w:p w14:paraId="0005A7D8" w14:textId="7EA12BB8" w:rsidR="002B6670" w:rsidRDefault="002B6670" w:rsidP="002B6670">
      <w:pPr>
        <w:jc w:val="both"/>
        <w:rPr>
          <w:rFonts w:ascii="Arial" w:hAnsi="Arial" w:cs="Arial"/>
        </w:rPr>
      </w:pPr>
      <w:r w:rsidRPr="002B6670">
        <w:rPr>
          <w:rFonts w:ascii="Arial" w:hAnsi="Arial" w:cs="Arial"/>
        </w:rPr>
        <w:t xml:space="preserve">Aldehydes (RCHO) can be converted to HAs </w:t>
      </w:r>
      <w:r w:rsidRPr="002B6670">
        <w:rPr>
          <w:rFonts w:ascii="Arial" w:hAnsi="Arial" w:cs="Arial"/>
          <w:color w:val="000000"/>
        </w:rPr>
        <w:t>using</w:t>
      </w:r>
      <w:r w:rsidRPr="002B6670">
        <w:rPr>
          <w:rFonts w:ascii="Arial" w:hAnsi="Arial" w:cs="Arial"/>
        </w:rPr>
        <w:t xml:space="preserve"> specialized methods, including oxidative transformations and solid-phase techniques. An example of an oxidative transformation </w:t>
      </w:r>
      <w:r w:rsidRPr="002B6670">
        <w:rPr>
          <w:rFonts w:ascii="Arial" w:hAnsi="Arial" w:cs="Arial"/>
          <w:color w:val="000000"/>
        </w:rPr>
        <w:t>is</w:t>
      </w:r>
      <w:r w:rsidRPr="002B6670">
        <w:rPr>
          <w:rFonts w:ascii="Arial" w:hAnsi="Arial" w:cs="Arial"/>
        </w:rPr>
        <w:t xml:space="preserve"> the </w:t>
      </w:r>
      <w:proofErr w:type="spellStart"/>
      <w:r w:rsidRPr="002B6670">
        <w:rPr>
          <w:rFonts w:ascii="Arial" w:hAnsi="Arial" w:cs="Arial"/>
        </w:rPr>
        <w:t>amidation</w:t>
      </w:r>
      <w:proofErr w:type="spellEnd"/>
      <w:r w:rsidRPr="002B6670">
        <w:rPr>
          <w:rFonts w:ascii="Arial" w:hAnsi="Arial" w:cs="Arial"/>
        </w:rPr>
        <w:t xml:space="preserve"> of aldehydes via N-</w:t>
      </w:r>
      <w:proofErr w:type="spellStart"/>
      <w:r w:rsidRPr="002B6670">
        <w:rPr>
          <w:rFonts w:ascii="Arial" w:hAnsi="Arial" w:cs="Arial"/>
        </w:rPr>
        <w:t>hydroxysuccinimide</w:t>
      </w:r>
      <w:proofErr w:type="spellEnd"/>
      <w:r w:rsidRPr="002B6670">
        <w:rPr>
          <w:rFonts w:ascii="Arial" w:hAnsi="Arial" w:cs="Arial"/>
        </w:rPr>
        <w:t xml:space="preserve"> (NHS) ester formation, catalyzed by </w:t>
      </w:r>
      <w:proofErr w:type="gramStart"/>
      <w:r w:rsidRPr="00B05969">
        <w:rPr>
          <w:rFonts w:ascii="Arial" w:hAnsi="Arial" w:cs="Arial"/>
        </w:rPr>
        <w:t>Cu(</w:t>
      </w:r>
      <w:proofErr w:type="spellStart"/>
      <w:proofErr w:type="gramEnd"/>
      <w:r w:rsidRPr="00B05969">
        <w:rPr>
          <w:rFonts w:ascii="Arial" w:hAnsi="Arial" w:cs="Arial"/>
        </w:rPr>
        <w:t>OAc</w:t>
      </w:r>
      <w:proofErr w:type="spellEnd"/>
      <w:r w:rsidRPr="00B05969">
        <w:rPr>
          <w:rFonts w:ascii="Arial" w:hAnsi="Arial" w:cs="Arial"/>
        </w:rPr>
        <w:t>)</w:t>
      </w:r>
      <w:r w:rsidRPr="00B05969">
        <w:rPr>
          <w:rFonts w:ascii="Arial" w:hAnsi="Arial" w:cs="Arial"/>
          <w:vertAlign w:val="subscript"/>
        </w:rPr>
        <w:t>2</w:t>
      </w:r>
      <w:r w:rsidRPr="00B05969">
        <w:rPr>
          <w:rFonts w:ascii="Arial" w:hAnsi="Arial" w:cs="Arial"/>
        </w:rPr>
        <w:t>.H</w:t>
      </w:r>
      <w:r w:rsidRPr="00B05969">
        <w:rPr>
          <w:rFonts w:ascii="Arial" w:hAnsi="Arial" w:cs="Arial"/>
          <w:vertAlign w:val="subscript"/>
        </w:rPr>
        <w:t>2</w:t>
      </w:r>
      <w:r w:rsidRPr="00B05969">
        <w:rPr>
          <w:rFonts w:ascii="Arial" w:hAnsi="Arial" w:cs="Arial"/>
        </w:rPr>
        <w:t>O</w:t>
      </w:r>
      <w:r w:rsidRPr="00B05969">
        <w:rPr>
          <w:rFonts w:ascii="Arial" w:hAnsi="Arial" w:cs="Arial"/>
          <w:color w:val="000000"/>
        </w:rPr>
        <w:t>,</w:t>
      </w:r>
      <w:r w:rsidRPr="00B05969">
        <w:rPr>
          <w:rFonts w:ascii="Arial" w:hAnsi="Arial" w:cs="Arial"/>
        </w:rPr>
        <w:t xml:space="preserve"> using t-butyl hydrogen peroxide as the oxidant </w:t>
      </w:r>
      <w:sdt>
        <w:sdtPr>
          <w:rPr>
            <w:rFonts w:ascii="Arial" w:hAnsi="Arial" w:cs="Arial"/>
            <w:color w:val="000000"/>
          </w:rPr>
          <w:tag w:val="MENDELEY_CITATION_v3_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"/>
          <w:id w:val="1269973953"/>
          <w:placeholder>
            <w:docPart w:val="F8DD1AACDE9846839FEFDA7557561EC9"/>
          </w:placeholder>
        </w:sdtPr>
        <w:sdtEndPr/>
        <w:sdtContent>
          <w:r w:rsidR="00412609" w:rsidRPr="00412609">
            <w:rPr>
              <w:rFonts w:ascii="Arial" w:hAnsi="Arial" w:cs="Arial"/>
              <w:color w:val="000000"/>
            </w:rPr>
            <w:t>(Pilo et al., 2013)</w:t>
          </w:r>
        </w:sdtContent>
      </w:sdt>
      <w:r w:rsidRPr="00B05969">
        <w:rPr>
          <w:rFonts w:ascii="Arial" w:hAnsi="Arial" w:cs="Arial"/>
        </w:rPr>
        <w:t>. Furthermore, the classic Angeli</w:t>
      </w:r>
      <w:r w:rsidR="005908EF" w:rsidRPr="00B05969">
        <w:rPr>
          <w:rFonts w:ascii="Arial" w:hAnsi="Arial" w:cs="Arial"/>
        </w:rPr>
        <w:t>-</w:t>
      </w:r>
      <w:r w:rsidRPr="00B05969">
        <w:rPr>
          <w:rFonts w:ascii="Arial" w:hAnsi="Arial" w:cs="Arial"/>
        </w:rPr>
        <w:t>Rimini reaction has been adapted for the synthesis of HAs from aldehydes using a solid-supported N-</w:t>
      </w:r>
      <w:proofErr w:type="spellStart"/>
      <w:r w:rsidRPr="00B05969">
        <w:rPr>
          <w:rFonts w:ascii="Arial" w:hAnsi="Arial" w:cs="Arial"/>
        </w:rPr>
        <w:t>hydroxybenzenesulfonamide</w:t>
      </w:r>
      <w:proofErr w:type="spellEnd"/>
      <w:r w:rsidRPr="00B05969">
        <w:rPr>
          <w:rFonts w:ascii="Arial" w:hAnsi="Arial" w:cs="Arial"/>
        </w:rPr>
        <w:t xml:space="preserve"> reagent </w:t>
      </w:r>
      <w:sdt>
        <w:sdtPr>
          <w:rPr>
            <w:rFonts w:ascii="Arial" w:hAnsi="Arial" w:cs="Arial"/>
            <w:color w:val="000000"/>
          </w:rPr>
          <w:tag w:val="MENDELEY_CITATION_v3_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"/>
          <w:id w:val="-1505587088"/>
          <w:placeholder>
            <w:docPart w:val="F8DD1AACDE9846839FEFDA7557561EC9"/>
          </w:placeholder>
        </w:sdtPr>
        <w:sdtEndPr/>
        <w:sdtContent>
          <w:r w:rsidR="00412609" w:rsidRPr="00412609">
            <w:rPr>
              <w:rFonts w:ascii="Arial" w:hAnsi="Arial" w:cs="Arial"/>
              <w:color w:val="000000"/>
            </w:rPr>
            <w:t>(</w:t>
          </w:r>
          <w:proofErr w:type="spellStart"/>
          <w:r w:rsidR="00412609" w:rsidRPr="00412609">
            <w:rPr>
              <w:rFonts w:ascii="Arial" w:hAnsi="Arial" w:cs="Arial"/>
              <w:color w:val="000000"/>
            </w:rPr>
            <w:t>Dettori</w:t>
          </w:r>
          <w:proofErr w:type="spellEnd"/>
          <w:r w:rsidR="00412609" w:rsidRPr="00412609">
            <w:rPr>
              <w:rFonts w:ascii="Arial" w:hAnsi="Arial" w:cs="Arial"/>
              <w:color w:val="000000"/>
            </w:rPr>
            <w:t xml:space="preserve"> et al., 2014)</w:t>
          </w:r>
        </w:sdtContent>
      </w:sdt>
      <w:r w:rsidRPr="00B05969">
        <w:rPr>
          <w:rFonts w:ascii="Arial" w:hAnsi="Arial" w:cs="Arial"/>
        </w:rPr>
        <w:t xml:space="preserve">. </w:t>
      </w:r>
      <w:r w:rsidRPr="00B05969">
        <w:rPr>
          <w:rFonts w:ascii="Arial" w:hAnsi="Arial" w:cs="Arial"/>
          <w:color w:val="000000"/>
        </w:rPr>
        <w:t>Recently</w:t>
      </w:r>
      <w:r w:rsidRPr="00B05969">
        <w:rPr>
          <w:rFonts w:ascii="Arial" w:hAnsi="Arial" w:cs="Arial"/>
        </w:rPr>
        <w:t xml:space="preserve">, a </w:t>
      </w:r>
      <w:proofErr w:type="spellStart"/>
      <w:r w:rsidRPr="00B05969">
        <w:rPr>
          <w:rFonts w:ascii="Arial" w:hAnsi="Arial" w:cs="Arial"/>
        </w:rPr>
        <w:t>photoorganocatalytic</w:t>
      </w:r>
      <w:proofErr w:type="spellEnd"/>
      <w:r w:rsidRPr="00B05969">
        <w:rPr>
          <w:rFonts w:ascii="Arial" w:hAnsi="Arial" w:cs="Arial"/>
        </w:rPr>
        <w:t xml:space="preserve"> one-pot synthesis utilizing visible light has been reported,</w:t>
      </w:r>
      <w:r w:rsidRPr="002B6670">
        <w:rPr>
          <w:rFonts w:ascii="Arial" w:hAnsi="Arial" w:cs="Arial"/>
        </w:rPr>
        <w:t xml:space="preserve"> involving </w:t>
      </w:r>
      <w:r w:rsidRPr="002B6670">
        <w:rPr>
          <w:rFonts w:ascii="Arial" w:hAnsi="Arial" w:cs="Arial"/>
          <w:color w:val="000000"/>
        </w:rPr>
        <w:t>an</w:t>
      </w:r>
      <w:r w:rsidRPr="002B6670">
        <w:rPr>
          <w:rFonts w:ascii="Arial" w:hAnsi="Arial" w:cs="Arial"/>
        </w:rPr>
        <w:t xml:space="preserve"> aldehyde precursor, </w:t>
      </w:r>
      <w:proofErr w:type="spellStart"/>
      <w:r w:rsidRPr="002B6670">
        <w:rPr>
          <w:rFonts w:ascii="Arial" w:hAnsi="Arial" w:cs="Arial"/>
        </w:rPr>
        <w:t>dialkylazodicarboxylate</w:t>
      </w:r>
      <w:proofErr w:type="spellEnd"/>
      <w:r w:rsidRPr="002B6670">
        <w:rPr>
          <w:rFonts w:ascii="Arial" w:hAnsi="Arial" w:cs="Arial"/>
        </w:rPr>
        <w:t>, and hydroxylamine hydrochloride.</w:t>
      </w:r>
    </w:p>
    <w:p w14:paraId="405925B6" w14:textId="257D48C8" w:rsidR="00012D78" w:rsidRDefault="00012D78">
      <w:pPr>
        <w:rPr>
          <w:rFonts w:ascii="Arial" w:hAnsi="Arial" w:cs="Arial"/>
        </w:rPr>
      </w:pPr>
      <w:r>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2"/>
        <w:gridCol w:w="2733"/>
        <w:gridCol w:w="2733"/>
      </w:tblGrid>
      <w:tr w:rsidR="00012D78" w:rsidRPr="00012D78" w14:paraId="5FE5FACF" w14:textId="77777777" w:rsidTr="00012D78">
        <w:trPr>
          <w:trHeight w:val="527"/>
        </w:trPr>
        <w:tc>
          <w:tcPr>
            <w:tcW w:w="2732" w:type="dxa"/>
            <w:vMerge w:val="restart"/>
            <w:vAlign w:val="center"/>
          </w:tcPr>
          <w:p w14:paraId="5FFB8B11" w14:textId="0F55F45A" w:rsidR="00012D78" w:rsidRPr="00012D78" w:rsidRDefault="00012D78" w:rsidP="00012D78">
            <w:pPr>
              <w:jc w:val="center"/>
              <w:rPr>
                <w:rFonts w:ascii="Arial" w:hAnsi="Arial" w:cs="Arial"/>
                <w:sz w:val="16"/>
                <w:szCs w:val="16"/>
              </w:rPr>
            </w:pPr>
            <w:r w:rsidRPr="00012D78">
              <w:rPr>
                <w:rFonts w:eastAsia="Times New Roman"/>
                <w:sz w:val="16"/>
                <w:szCs w:val="16"/>
              </w:rPr>
              <w:object w:dxaOrig="2460" w:dyaOrig="2098" w14:anchorId="6A5D10AF">
                <v:shape id="_x0000_i1041" type="#_x0000_t75" style="width:93.55pt;height:80.15pt;mso-position-horizontal:absolute;mso-position-horizontal-relative:text;mso-position-vertical:absolute;mso-position-vertical-relative:text" o:ole="">
                  <v:imagedata r:id="rId46" o:title=""/>
                </v:shape>
                <o:OLEObject Type="Embed" ProgID="ChemDraw.Document.6.0" ShapeID="_x0000_i1041" DrawAspect="Content" ObjectID="_1826705146" r:id="rId47"/>
              </w:object>
            </w:r>
          </w:p>
        </w:tc>
        <w:tc>
          <w:tcPr>
            <w:tcW w:w="2733" w:type="dxa"/>
            <w:vAlign w:val="bottom"/>
          </w:tcPr>
          <w:p w14:paraId="501301F0" w14:textId="6F593119" w:rsidR="00012D78" w:rsidRPr="00012D78" w:rsidRDefault="00012D78" w:rsidP="00012D78">
            <w:pPr>
              <w:jc w:val="center"/>
              <w:rPr>
                <w:rFonts w:ascii="Arial" w:hAnsi="Arial" w:cs="Arial"/>
                <w:sz w:val="16"/>
                <w:szCs w:val="16"/>
              </w:rPr>
            </w:pPr>
            <w:r w:rsidRPr="00012D78">
              <w:rPr>
                <w:rFonts w:ascii="Arial" w:eastAsia="Times New Roman" w:hAnsi="Arial" w:cs="Arial"/>
                <w:sz w:val="16"/>
                <w:szCs w:val="16"/>
              </w:rPr>
              <w:object w:dxaOrig="3138" w:dyaOrig="992" w14:anchorId="21C47BC8">
                <v:shape id="_x0000_i1042" type="#_x0000_t75" style="width:1in;height:22.25pt;mso-position-horizontal:absolute;mso-position-horizontal-relative:text;mso-position-vertical:absolute;mso-position-vertical-relative:text" o:ole="">
                  <v:imagedata r:id="rId48" o:title=""/>
                </v:shape>
                <o:OLEObject Type="Embed" ProgID="ChemDraw.Document.6.0" ShapeID="_x0000_i1042" DrawAspect="Content" ObjectID="_1826705147" r:id="rId49"/>
              </w:object>
            </w:r>
            <w:r w:rsidRPr="00012D78">
              <w:rPr>
                <w:rFonts w:ascii="Arial" w:hAnsi="Arial" w:cs="Arial"/>
                <w:sz w:val="16"/>
                <w:szCs w:val="16"/>
              </w:rPr>
              <w:t xml:space="preserve">, </w:t>
            </w:r>
            <w:r>
              <w:rPr>
                <w:rFonts w:ascii="Arial" w:hAnsi="Arial" w:cs="Arial"/>
                <w:sz w:val="16"/>
                <w:szCs w:val="16"/>
              </w:rPr>
              <w:br/>
            </w:r>
            <w:proofErr w:type="spellStart"/>
            <w:r w:rsidRPr="00012D78">
              <w:rPr>
                <w:rFonts w:ascii="Arial" w:hAnsi="Arial" w:cs="Arial"/>
                <w:sz w:val="16"/>
                <w:szCs w:val="16"/>
              </w:rPr>
              <w:t>MeONa</w:t>
            </w:r>
            <w:proofErr w:type="spellEnd"/>
            <w:r w:rsidRPr="00012D78">
              <w:rPr>
                <w:rFonts w:ascii="Arial" w:hAnsi="Arial" w:cs="Arial"/>
                <w:sz w:val="16"/>
                <w:szCs w:val="16"/>
              </w:rPr>
              <w:t>, MeOH, THF</w:t>
            </w:r>
          </w:p>
        </w:tc>
        <w:tc>
          <w:tcPr>
            <w:tcW w:w="2733" w:type="dxa"/>
            <w:vMerge w:val="restart"/>
            <w:vAlign w:val="center"/>
          </w:tcPr>
          <w:p w14:paraId="043E2A36" w14:textId="1026D1A7" w:rsidR="00012D78" w:rsidRPr="00012D78" w:rsidRDefault="00012D78" w:rsidP="00012D78">
            <w:pPr>
              <w:jc w:val="center"/>
              <w:rPr>
                <w:rFonts w:ascii="Arial" w:hAnsi="Arial" w:cs="Arial"/>
                <w:sz w:val="16"/>
                <w:szCs w:val="16"/>
              </w:rPr>
            </w:pPr>
            <w:r w:rsidRPr="00012D78">
              <w:rPr>
                <w:rFonts w:eastAsia="Times New Roman"/>
                <w:sz w:val="16"/>
                <w:szCs w:val="16"/>
              </w:rPr>
              <w:object w:dxaOrig="2869" w:dyaOrig="2112" w14:anchorId="10A7CB16">
                <v:shape id="_x0000_i1043" type="#_x0000_t75" style="width:108.35pt;height:79.4pt;mso-position-horizontal:absolute;mso-position-horizontal-relative:text;mso-position-vertical:absolute;mso-position-vertical-relative:text" o:ole="">
                  <v:imagedata r:id="rId50" o:title=""/>
                </v:shape>
                <o:OLEObject Type="Embed" ProgID="ChemDraw.Document.6.0" ShapeID="_x0000_i1043" DrawAspect="Content" ObjectID="_1826705148" r:id="rId51"/>
              </w:object>
            </w:r>
          </w:p>
        </w:tc>
      </w:tr>
      <w:tr w:rsidR="00012D78" w:rsidRPr="00012D78" w14:paraId="181C6142" w14:textId="77777777" w:rsidTr="00012D78">
        <w:trPr>
          <w:trHeight w:val="528"/>
        </w:trPr>
        <w:tc>
          <w:tcPr>
            <w:tcW w:w="2732" w:type="dxa"/>
            <w:vMerge/>
            <w:vAlign w:val="center"/>
          </w:tcPr>
          <w:p w14:paraId="14D3C2F3" w14:textId="77777777" w:rsidR="00012D78" w:rsidRPr="00012D78" w:rsidRDefault="00012D78" w:rsidP="00012D78">
            <w:pPr>
              <w:jc w:val="center"/>
              <w:rPr>
                <w:rFonts w:ascii="Arial" w:hAnsi="Arial" w:cs="Arial"/>
                <w:sz w:val="16"/>
                <w:szCs w:val="16"/>
              </w:rPr>
            </w:pPr>
          </w:p>
        </w:tc>
        <w:tc>
          <w:tcPr>
            <w:tcW w:w="2733" w:type="dxa"/>
            <w:vAlign w:val="center"/>
          </w:tcPr>
          <w:p w14:paraId="1AEA9F66" w14:textId="3D5FD88F" w:rsidR="00012D78" w:rsidRPr="00012D78" w:rsidRDefault="00012D78" w:rsidP="00012D78">
            <w:pPr>
              <w:jc w:val="center"/>
              <w:rPr>
                <w:rFonts w:ascii="Arial" w:hAnsi="Arial" w:cs="Arial"/>
                <w:sz w:val="16"/>
                <w:szCs w:val="16"/>
              </w:rPr>
            </w:pPr>
            <w:r w:rsidRPr="00012D78">
              <w:rPr>
                <w:rFonts w:ascii="Arial" w:hAnsi="Arial" w:cs="Arial"/>
                <w:noProof/>
                <w:sz w:val="16"/>
                <w:szCs w:val="16"/>
              </w:rPr>
              <mc:AlternateContent>
                <mc:Choice Requires="wps">
                  <w:drawing>
                    <wp:inline distT="0" distB="0" distL="0" distR="0" wp14:anchorId="2103CB54" wp14:editId="299C2624">
                      <wp:extent cx="1097280" cy="0"/>
                      <wp:effectExtent l="0" t="76200" r="26670" b="95250"/>
                      <wp:docPr id="1820175158" name="Straight Arrow Connector 1"/>
                      <wp:cNvGraphicFramePr/>
                      <a:graphic xmlns:a="http://schemas.openxmlformats.org/drawingml/2006/main">
                        <a:graphicData uri="http://schemas.microsoft.com/office/word/2010/wordprocessingShape">
                          <wps:wsp>
                            <wps:cNvCnPr/>
                            <wps:spPr>
                              <a:xfrm>
                                <a:off x="0" y="0"/>
                                <a:ext cx="109728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7E65ACC" id="Straight Arrow Connector 1" o:spid="_x0000_s1026" type="#_x0000_t32" style="width:86.4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" strokecolor="black [3213]" strokeweight="1.5pt">
                      <v:stroke endarrow="block"/>
                      <w10:anchorlock/>
                    </v:shape>
                  </w:pict>
                </mc:Fallback>
              </mc:AlternateContent>
            </w:r>
          </w:p>
        </w:tc>
        <w:tc>
          <w:tcPr>
            <w:tcW w:w="2733" w:type="dxa"/>
            <w:vMerge/>
            <w:vAlign w:val="center"/>
          </w:tcPr>
          <w:p w14:paraId="35F1CB98" w14:textId="77777777" w:rsidR="00012D78" w:rsidRPr="00012D78" w:rsidRDefault="00012D78" w:rsidP="00012D78">
            <w:pPr>
              <w:jc w:val="center"/>
              <w:rPr>
                <w:rFonts w:ascii="Arial" w:hAnsi="Arial" w:cs="Arial"/>
                <w:sz w:val="16"/>
                <w:szCs w:val="16"/>
              </w:rPr>
            </w:pPr>
          </w:p>
        </w:tc>
      </w:tr>
      <w:tr w:rsidR="00012D78" w:rsidRPr="00012D78" w14:paraId="159239DA" w14:textId="77777777" w:rsidTr="00012D78">
        <w:trPr>
          <w:trHeight w:val="528"/>
        </w:trPr>
        <w:tc>
          <w:tcPr>
            <w:tcW w:w="2732" w:type="dxa"/>
            <w:vMerge/>
            <w:vAlign w:val="center"/>
          </w:tcPr>
          <w:p w14:paraId="13CBEF0E" w14:textId="77777777" w:rsidR="00012D78" w:rsidRPr="00012D78" w:rsidRDefault="00012D78" w:rsidP="00012D78">
            <w:pPr>
              <w:jc w:val="center"/>
              <w:rPr>
                <w:rFonts w:ascii="Arial" w:hAnsi="Arial" w:cs="Arial"/>
                <w:sz w:val="16"/>
                <w:szCs w:val="16"/>
              </w:rPr>
            </w:pPr>
          </w:p>
        </w:tc>
        <w:tc>
          <w:tcPr>
            <w:tcW w:w="2733" w:type="dxa"/>
          </w:tcPr>
          <w:p w14:paraId="119EA9E8" w14:textId="4A36CB79" w:rsidR="00012D78" w:rsidRPr="00012D78" w:rsidRDefault="00012D78" w:rsidP="00012D78">
            <w:pPr>
              <w:jc w:val="center"/>
              <w:rPr>
                <w:rFonts w:ascii="Arial" w:hAnsi="Arial" w:cs="Arial"/>
                <w:sz w:val="16"/>
                <w:szCs w:val="16"/>
              </w:rPr>
            </w:pPr>
            <w:r w:rsidRPr="00012D78">
              <w:rPr>
                <w:rFonts w:ascii="Arial" w:hAnsi="Arial" w:cs="Arial"/>
                <w:sz w:val="16"/>
                <w:szCs w:val="16"/>
              </w:rPr>
              <w:t>RT, 7 hours, 88%</w:t>
            </w:r>
          </w:p>
        </w:tc>
        <w:tc>
          <w:tcPr>
            <w:tcW w:w="2733" w:type="dxa"/>
            <w:vMerge/>
            <w:vAlign w:val="center"/>
          </w:tcPr>
          <w:p w14:paraId="0EE8D724" w14:textId="77777777" w:rsidR="00012D78" w:rsidRPr="00012D78" w:rsidRDefault="00012D78" w:rsidP="00012D78">
            <w:pPr>
              <w:jc w:val="center"/>
              <w:rPr>
                <w:rFonts w:ascii="Arial" w:hAnsi="Arial" w:cs="Arial"/>
                <w:sz w:val="16"/>
                <w:szCs w:val="16"/>
              </w:rPr>
            </w:pPr>
          </w:p>
        </w:tc>
      </w:tr>
    </w:tbl>
    <w:p w14:paraId="357DD220" w14:textId="58F16EC0" w:rsidR="00012D78" w:rsidRPr="00B05969" w:rsidRDefault="00B05969" w:rsidP="00B05969">
      <w:pPr>
        <w:autoSpaceDE w:val="0"/>
        <w:autoSpaceDN w:val="0"/>
        <w:adjustRightInd w:val="0"/>
        <w:jc w:val="both"/>
        <w:rPr>
          <w:rFonts w:ascii="Arial" w:hAnsi="Arial" w:cs="Arial"/>
          <w:b/>
          <w:bCs/>
          <w:szCs w:val="22"/>
        </w:rPr>
      </w:pPr>
      <w:r w:rsidRPr="00B05969">
        <w:rPr>
          <w:rFonts w:ascii="Arial" w:hAnsi="Arial" w:cs="Arial"/>
          <w:b/>
          <w:bCs/>
          <w:szCs w:val="22"/>
        </w:rPr>
        <w:t xml:space="preserve">Scheme </w:t>
      </w:r>
      <w:r>
        <w:rPr>
          <w:rFonts w:ascii="Arial" w:hAnsi="Arial" w:cs="Arial"/>
          <w:b/>
          <w:bCs/>
          <w:szCs w:val="22"/>
        </w:rPr>
        <w:t>5</w:t>
      </w:r>
      <w:r w:rsidRPr="00B05969">
        <w:rPr>
          <w:rFonts w:ascii="Arial" w:hAnsi="Arial" w:cs="Arial"/>
          <w:b/>
          <w:bCs/>
          <w:szCs w:val="22"/>
        </w:rPr>
        <w:t>. Angeli-Rimini reaction for the synthesis of hydroxamic acids from aldehydes using solid-supported N-</w:t>
      </w:r>
      <w:proofErr w:type="spellStart"/>
      <w:r w:rsidRPr="00B05969">
        <w:rPr>
          <w:rFonts w:ascii="Arial" w:hAnsi="Arial" w:cs="Arial"/>
          <w:b/>
          <w:bCs/>
          <w:szCs w:val="22"/>
        </w:rPr>
        <w:t>hydroxybenzenesulfonamide</w:t>
      </w:r>
      <w:proofErr w:type="spellEnd"/>
    </w:p>
    <w:p w14:paraId="60442039" w14:textId="77777777" w:rsidR="00012D78" w:rsidRPr="002B6670" w:rsidRDefault="00012D78" w:rsidP="002B6670">
      <w:pPr>
        <w:jc w:val="both"/>
        <w:rPr>
          <w:rFonts w:ascii="Arial" w:hAnsi="Arial" w:cs="Arial"/>
        </w:rPr>
      </w:pPr>
    </w:p>
    <w:p w14:paraId="11232813" w14:textId="77777777" w:rsidR="002B6670" w:rsidRPr="00A41442" w:rsidRDefault="002B6670" w:rsidP="002B6670">
      <w:pPr>
        <w:tabs>
          <w:tab w:val="left" w:pos="720"/>
        </w:tabs>
        <w:jc w:val="both"/>
        <w:rPr>
          <w:rFonts w:ascii="Arial" w:hAnsi="Arial" w:cs="Arial"/>
          <w:b/>
          <w:sz w:val="22"/>
          <w:szCs w:val="22"/>
        </w:rPr>
      </w:pPr>
      <w:r w:rsidRPr="00A41442">
        <w:rPr>
          <w:rFonts w:ascii="Arial" w:hAnsi="Arial" w:cs="Arial"/>
          <w:b/>
          <w:sz w:val="22"/>
          <w:szCs w:val="22"/>
        </w:rPr>
        <w:t>3.2.</w:t>
      </w:r>
      <w:r w:rsidRPr="00A41442">
        <w:rPr>
          <w:rFonts w:ascii="Arial" w:hAnsi="Arial" w:cs="Arial"/>
          <w:b/>
          <w:sz w:val="22"/>
          <w:szCs w:val="22"/>
        </w:rPr>
        <w:tab/>
        <w:t>Biocatalytic Synthesis</w:t>
      </w:r>
    </w:p>
    <w:p w14:paraId="0CC5161B" w14:textId="77777777" w:rsidR="002B6670" w:rsidRPr="002B6670" w:rsidRDefault="002B6670" w:rsidP="002B6670">
      <w:pPr>
        <w:jc w:val="both"/>
        <w:rPr>
          <w:rFonts w:ascii="Arial" w:hAnsi="Arial" w:cs="Arial"/>
        </w:rPr>
      </w:pPr>
      <w:r w:rsidRPr="002B6670">
        <w:rPr>
          <w:rFonts w:ascii="Arial" w:hAnsi="Arial" w:cs="Arial"/>
        </w:rPr>
        <w:t>Biocatalytic methods provide a cleaner, environmentally friendly alternative for HA preparation, typically using amides as starting materials.</w:t>
      </w:r>
    </w:p>
    <w:p w14:paraId="7FEDBBEF" w14:textId="77777777" w:rsidR="002B6670" w:rsidRPr="002B6670" w:rsidRDefault="002B6670" w:rsidP="002B6670">
      <w:pPr>
        <w:jc w:val="both"/>
        <w:rPr>
          <w:rFonts w:ascii="Arial" w:hAnsi="Arial" w:cs="Arial"/>
        </w:rPr>
      </w:pPr>
    </w:p>
    <w:p w14:paraId="5E4FAD85" w14:textId="77777777" w:rsidR="002B6670" w:rsidRPr="00A41442" w:rsidRDefault="002B6670" w:rsidP="002B6670">
      <w:pPr>
        <w:tabs>
          <w:tab w:val="left" w:pos="720"/>
        </w:tabs>
        <w:jc w:val="both"/>
        <w:rPr>
          <w:rFonts w:ascii="Arial" w:hAnsi="Arial" w:cs="Arial"/>
          <w:b/>
          <w:iCs/>
          <w:u w:val="single"/>
        </w:rPr>
      </w:pPr>
      <w:r w:rsidRPr="00A41442">
        <w:rPr>
          <w:rFonts w:ascii="Arial" w:hAnsi="Arial" w:cs="Arial"/>
          <w:b/>
          <w:iCs/>
          <w:u w:val="single"/>
        </w:rPr>
        <w:t>3.2.1.</w:t>
      </w:r>
      <w:r w:rsidRPr="00A41442">
        <w:rPr>
          <w:rFonts w:ascii="Arial" w:hAnsi="Arial" w:cs="Arial"/>
          <w:b/>
          <w:iCs/>
          <w:u w:val="single"/>
        </w:rPr>
        <w:tab/>
        <w:t>Bacterial Amidases</w:t>
      </w:r>
    </w:p>
    <w:p w14:paraId="31C09E29" w14:textId="20159455" w:rsidR="002B6670" w:rsidRDefault="002B6670" w:rsidP="002B6670">
      <w:pPr>
        <w:jc w:val="both"/>
        <w:rPr>
          <w:rFonts w:ascii="Arial" w:hAnsi="Arial" w:cs="Arial"/>
        </w:rPr>
      </w:pPr>
      <w:r w:rsidRPr="002B6670">
        <w:rPr>
          <w:rFonts w:ascii="Arial" w:hAnsi="Arial" w:cs="Arial"/>
        </w:rPr>
        <w:t xml:space="preserve">Amides can be </w:t>
      </w:r>
      <w:proofErr w:type="spellStart"/>
      <w:r w:rsidRPr="002B6670">
        <w:rPr>
          <w:rFonts w:ascii="Arial" w:hAnsi="Arial" w:cs="Arial"/>
        </w:rPr>
        <w:t>biocatalytically</w:t>
      </w:r>
      <w:proofErr w:type="spellEnd"/>
      <w:r w:rsidRPr="002B6670">
        <w:rPr>
          <w:rFonts w:ascii="Arial" w:hAnsi="Arial" w:cs="Arial"/>
        </w:rPr>
        <w:t xml:space="preserve"> converted to HAs using bacterial amidases, such as </w:t>
      </w:r>
      <w:r w:rsidRPr="002B6670">
        <w:rPr>
          <w:rFonts w:ascii="Arial" w:hAnsi="Arial" w:cs="Arial"/>
          <w:color w:val="000000"/>
        </w:rPr>
        <w:t>those</w:t>
      </w:r>
      <w:r w:rsidRPr="002B6670">
        <w:rPr>
          <w:rFonts w:ascii="Arial" w:hAnsi="Arial" w:cs="Arial"/>
        </w:rPr>
        <w:t xml:space="preserve"> derived from P. aeruginosa. This method operates at neutral pH and involves amidase hydrolysis of the amide bond, with the resulting carboxylic acid reacting with hydroxylamine to </w:t>
      </w:r>
      <w:r w:rsidRPr="002B6670">
        <w:rPr>
          <w:rFonts w:ascii="Arial" w:hAnsi="Arial" w:cs="Arial"/>
          <w:color w:val="000000"/>
        </w:rPr>
        <w:t>efficiently form the HA product</w:t>
      </w:r>
      <w:r w:rsidRPr="002B6670">
        <w:rPr>
          <w:rFonts w:ascii="Arial" w:hAnsi="Arial" w:cs="Arial"/>
        </w:rPr>
        <w:t xml:space="preserve">. This approach has been reported to be enantioselective, favoring the conversion of only one enantiomer </w:t>
      </w:r>
      <w:r w:rsidRPr="002B6670">
        <w:rPr>
          <w:rFonts w:ascii="Arial" w:hAnsi="Arial" w:cs="Arial"/>
          <w:color w:val="000000"/>
        </w:rPr>
        <w:t>in</w:t>
      </w:r>
      <w:r w:rsidRPr="002B6670">
        <w:rPr>
          <w:rFonts w:ascii="Arial" w:hAnsi="Arial" w:cs="Arial"/>
        </w:rPr>
        <w:t xml:space="preserve"> a racemic amide mixture </w:t>
      </w:r>
      <w:sdt>
        <w:sdtPr>
          <w:rPr>
            <w:rFonts w:ascii="Arial" w:hAnsi="Arial" w:cs="Arial"/>
            <w:color w:val="000000"/>
          </w:rPr>
          <w:tag w:val="MENDELEY_CITATION_v3_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"/>
          <w:id w:val="-189372659"/>
          <w:placeholder>
            <w:docPart w:val="F8DD1AACDE9846839FEFDA7557561EC9"/>
          </w:placeholder>
        </w:sdtPr>
        <w:sdtEndPr/>
        <w:sdtContent>
          <w:r w:rsidR="00412609" w:rsidRPr="00412609">
            <w:rPr>
              <w:rFonts w:ascii="Arial" w:hAnsi="Arial" w:cs="Arial"/>
              <w:color w:val="000000"/>
            </w:rPr>
            <w:t>(</w:t>
          </w:r>
          <w:proofErr w:type="spellStart"/>
          <w:r w:rsidR="00412609" w:rsidRPr="00412609">
            <w:rPr>
              <w:rFonts w:ascii="Arial" w:hAnsi="Arial" w:cs="Arial"/>
              <w:color w:val="000000"/>
            </w:rPr>
            <w:t>Ganeshpurkar</w:t>
          </w:r>
          <w:proofErr w:type="spellEnd"/>
          <w:r w:rsidR="00412609" w:rsidRPr="00412609">
            <w:rPr>
              <w:rFonts w:ascii="Arial" w:hAnsi="Arial" w:cs="Arial"/>
              <w:color w:val="000000"/>
            </w:rPr>
            <w:t xml:space="preserve"> et al., 2018)</w:t>
          </w:r>
        </w:sdtContent>
      </w:sdt>
      <w:r w:rsidRPr="002B6670">
        <w:rPr>
          <w:rFonts w:ascii="Arial" w:hAnsi="Arial" w:cs="Arial"/>
        </w:rPr>
        <w:t>.</w:t>
      </w:r>
    </w:p>
    <w:p w14:paraId="718504F2" w14:textId="77777777" w:rsidR="00D720D8" w:rsidRDefault="00D720D8" w:rsidP="002B6670">
      <w:pPr>
        <w:jc w:val="both"/>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7"/>
        <w:gridCol w:w="1686"/>
        <w:gridCol w:w="2146"/>
        <w:gridCol w:w="310"/>
        <w:gridCol w:w="1787"/>
      </w:tblGrid>
      <w:tr w:rsidR="00D720D8" w:rsidRPr="00D720D8" w14:paraId="4FA1E5EA" w14:textId="4A0CA28C" w:rsidTr="00D720D8">
        <w:trPr>
          <w:trHeight w:val="527"/>
          <w:jc w:val="center"/>
        </w:trPr>
        <w:tc>
          <w:tcPr>
            <w:tcW w:w="0" w:type="auto"/>
            <w:vMerge w:val="restart"/>
            <w:vAlign w:val="center"/>
          </w:tcPr>
          <w:p w14:paraId="04BE305C" w14:textId="7F0E5803" w:rsidR="00D720D8" w:rsidRPr="00D720D8" w:rsidRDefault="00D720D8" w:rsidP="00D720D8">
            <w:pPr>
              <w:jc w:val="center"/>
              <w:rPr>
                <w:rFonts w:ascii="Arial" w:hAnsi="Arial" w:cs="Arial"/>
                <w:sz w:val="16"/>
                <w:szCs w:val="16"/>
              </w:rPr>
            </w:pPr>
            <w:r w:rsidRPr="00D720D8">
              <w:rPr>
                <w:rFonts w:ascii="Arial" w:eastAsia="Times New Roman" w:hAnsi="Arial" w:cs="Arial"/>
                <w:sz w:val="16"/>
                <w:szCs w:val="16"/>
              </w:rPr>
              <w:object w:dxaOrig="1922" w:dyaOrig="1949" w14:anchorId="39BC1214">
                <v:shape id="_x0000_i1044" type="#_x0000_t75" style="width:78.7pt;height:80.15pt;mso-position-horizontal:absolute;mso-position-horizontal-relative:text;mso-position-vertical:absolute;mso-position-vertical-relative:text" o:ole="">
                  <v:imagedata r:id="rId52" o:title=""/>
                </v:shape>
                <o:OLEObject Type="Embed" ProgID="ChemDraw.Document.6.0" ShapeID="_x0000_i1044" DrawAspect="Content" ObjectID="_1826705149" r:id="rId53"/>
              </w:object>
            </w:r>
          </w:p>
        </w:tc>
        <w:tc>
          <w:tcPr>
            <w:tcW w:w="0" w:type="auto"/>
            <w:vAlign w:val="bottom"/>
          </w:tcPr>
          <w:p w14:paraId="0F51F212" w14:textId="4E8B29DF" w:rsidR="00D720D8" w:rsidRPr="00D720D8" w:rsidRDefault="00D720D8" w:rsidP="00D720D8">
            <w:pPr>
              <w:jc w:val="center"/>
              <w:rPr>
                <w:rFonts w:ascii="Arial" w:hAnsi="Arial" w:cs="Arial"/>
                <w:sz w:val="16"/>
                <w:szCs w:val="16"/>
              </w:rPr>
            </w:pPr>
            <w:r w:rsidRPr="00D720D8">
              <w:rPr>
                <w:rFonts w:ascii="Arial" w:hAnsi="Arial" w:cs="Arial"/>
                <w:sz w:val="16"/>
                <w:szCs w:val="16"/>
              </w:rPr>
              <w:t>NH</w:t>
            </w:r>
            <w:r w:rsidRPr="00D720D8">
              <w:rPr>
                <w:rFonts w:ascii="Arial" w:hAnsi="Arial" w:cs="Arial"/>
                <w:sz w:val="16"/>
                <w:szCs w:val="16"/>
                <w:vertAlign w:val="subscript"/>
              </w:rPr>
              <w:t>2</w:t>
            </w:r>
            <w:r w:rsidRPr="00D720D8">
              <w:rPr>
                <w:rFonts w:ascii="Arial" w:hAnsi="Arial" w:cs="Arial"/>
                <w:sz w:val="16"/>
                <w:szCs w:val="16"/>
              </w:rPr>
              <w:t>OH</w:t>
            </w:r>
          </w:p>
        </w:tc>
        <w:tc>
          <w:tcPr>
            <w:tcW w:w="0" w:type="auto"/>
            <w:vMerge w:val="restart"/>
            <w:vAlign w:val="center"/>
          </w:tcPr>
          <w:p w14:paraId="55C05C4D" w14:textId="112417C9" w:rsidR="00D720D8" w:rsidRPr="00D720D8" w:rsidRDefault="00D720D8" w:rsidP="00D720D8">
            <w:pPr>
              <w:jc w:val="center"/>
              <w:rPr>
                <w:rFonts w:ascii="Arial" w:hAnsi="Arial" w:cs="Arial"/>
                <w:sz w:val="16"/>
                <w:szCs w:val="16"/>
              </w:rPr>
            </w:pPr>
            <w:r w:rsidRPr="00D720D8">
              <w:rPr>
                <w:rFonts w:eastAsia="Times New Roman"/>
                <w:sz w:val="16"/>
                <w:szCs w:val="16"/>
              </w:rPr>
              <w:object w:dxaOrig="2325" w:dyaOrig="1949" w14:anchorId="37B7617F">
                <v:shape id="_x0000_i1045" type="#_x0000_t75" style="width:96.5pt;height:80.15pt;mso-position-horizontal:absolute;mso-position-horizontal-relative:text;mso-position-vertical:absolute;mso-position-vertical-relative:text" o:ole="">
                  <v:imagedata r:id="rId54" o:title=""/>
                </v:shape>
                <o:OLEObject Type="Embed" ProgID="ChemDraw.Document.6.0" ShapeID="_x0000_i1045" DrawAspect="Content" ObjectID="_1826705150" r:id="rId55"/>
              </w:object>
            </w:r>
          </w:p>
        </w:tc>
        <w:tc>
          <w:tcPr>
            <w:tcW w:w="0" w:type="auto"/>
            <w:vMerge w:val="restart"/>
            <w:vAlign w:val="center"/>
          </w:tcPr>
          <w:p w14:paraId="213D1DF4" w14:textId="7173BD5D" w:rsidR="00D720D8" w:rsidRPr="00D720D8" w:rsidRDefault="00D720D8" w:rsidP="00D720D8">
            <w:pPr>
              <w:jc w:val="center"/>
              <w:rPr>
                <w:rFonts w:ascii="Arial" w:hAnsi="Arial" w:cs="Arial"/>
                <w:sz w:val="16"/>
                <w:szCs w:val="16"/>
              </w:rPr>
            </w:pPr>
            <w:r w:rsidRPr="00D720D8">
              <w:rPr>
                <w:rFonts w:ascii="Arial" w:hAnsi="Arial" w:cs="Arial"/>
                <w:sz w:val="16"/>
                <w:szCs w:val="16"/>
              </w:rPr>
              <w:t>+</w:t>
            </w:r>
          </w:p>
        </w:tc>
        <w:tc>
          <w:tcPr>
            <w:tcW w:w="0" w:type="auto"/>
            <w:vMerge w:val="restart"/>
            <w:vAlign w:val="center"/>
          </w:tcPr>
          <w:p w14:paraId="61C4B55E" w14:textId="4D611A5C" w:rsidR="00D720D8" w:rsidRPr="00D720D8" w:rsidRDefault="00D720D8" w:rsidP="00D720D8">
            <w:pPr>
              <w:jc w:val="center"/>
              <w:rPr>
                <w:rFonts w:ascii="Arial" w:hAnsi="Arial" w:cs="Arial"/>
                <w:sz w:val="16"/>
                <w:szCs w:val="16"/>
              </w:rPr>
            </w:pPr>
            <w:r w:rsidRPr="00D720D8">
              <w:rPr>
                <w:rFonts w:ascii="Arial" w:eastAsia="Times New Roman" w:hAnsi="Arial" w:cs="Arial"/>
                <w:sz w:val="16"/>
                <w:szCs w:val="16"/>
              </w:rPr>
              <w:object w:dxaOrig="1922" w:dyaOrig="1949" w14:anchorId="3B27FEBE">
                <v:shape id="_x0000_i1046" type="#_x0000_t75" style="width:78.7pt;height:80.15pt;mso-position-horizontal:absolute;mso-position-horizontal-relative:text;mso-position-vertical:absolute;mso-position-vertical-relative:text" o:ole="">
                  <v:imagedata r:id="rId56" o:title=""/>
                </v:shape>
                <o:OLEObject Type="Embed" ProgID="ChemDraw.Document.6.0" ShapeID="_x0000_i1046" DrawAspect="Content" ObjectID="_1826705151" r:id="rId57"/>
              </w:object>
            </w:r>
          </w:p>
        </w:tc>
      </w:tr>
      <w:tr w:rsidR="00D720D8" w:rsidRPr="00D720D8" w14:paraId="4363D55E" w14:textId="526EAF30" w:rsidTr="00D720D8">
        <w:trPr>
          <w:trHeight w:val="527"/>
          <w:jc w:val="center"/>
        </w:trPr>
        <w:tc>
          <w:tcPr>
            <w:tcW w:w="0" w:type="auto"/>
            <w:vMerge/>
            <w:vAlign w:val="center"/>
          </w:tcPr>
          <w:p w14:paraId="10FE2A16" w14:textId="77777777" w:rsidR="00D720D8" w:rsidRPr="00D720D8" w:rsidRDefault="00D720D8" w:rsidP="00D720D8">
            <w:pPr>
              <w:jc w:val="center"/>
              <w:rPr>
                <w:rFonts w:ascii="Arial" w:hAnsi="Arial" w:cs="Arial"/>
                <w:sz w:val="16"/>
                <w:szCs w:val="16"/>
              </w:rPr>
            </w:pPr>
          </w:p>
        </w:tc>
        <w:tc>
          <w:tcPr>
            <w:tcW w:w="0" w:type="auto"/>
            <w:vAlign w:val="center"/>
          </w:tcPr>
          <w:p w14:paraId="01A14CF0" w14:textId="029112E6" w:rsidR="00D720D8" w:rsidRPr="00D720D8" w:rsidRDefault="00D720D8" w:rsidP="00D720D8">
            <w:pPr>
              <w:jc w:val="center"/>
              <w:rPr>
                <w:rFonts w:ascii="Arial" w:hAnsi="Arial" w:cs="Arial"/>
                <w:sz w:val="16"/>
                <w:szCs w:val="16"/>
              </w:rPr>
            </w:pPr>
            <w:r w:rsidRPr="00D720D8">
              <w:rPr>
                <w:rFonts w:ascii="Arial" w:hAnsi="Arial" w:cs="Arial"/>
                <w:noProof/>
                <w:sz w:val="16"/>
                <w:szCs w:val="16"/>
              </w:rPr>
              <mc:AlternateContent>
                <mc:Choice Requires="wps">
                  <w:drawing>
                    <wp:inline distT="0" distB="0" distL="0" distR="0" wp14:anchorId="128EBCC0" wp14:editId="259F2266">
                      <wp:extent cx="914400" cy="0"/>
                      <wp:effectExtent l="0" t="76200" r="19050" b="95250"/>
                      <wp:docPr id="15832473" name="Straight Arrow Connector 1"/>
                      <wp:cNvGraphicFramePr/>
                      <a:graphic xmlns:a="http://schemas.openxmlformats.org/drawingml/2006/main">
                        <a:graphicData uri="http://schemas.microsoft.com/office/word/2010/wordprocessingShape">
                          <wps:wsp>
                            <wps:cNvCnPr/>
                            <wps:spPr>
                              <a:xfrm>
                                <a:off x="0" y="0"/>
                                <a:ext cx="91440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7B27DF8" id="Straight Arrow Connector 1" o:spid="_x0000_s1026" type="#_x0000_t32" style="width:1in;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" strokecolor="black [3213]" strokeweight="1.5pt">
                      <v:stroke endarrow="block"/>
                      <w10:anchorlock/>
                    </v:shape>
                  </w:pict>
                </mc:Fallback>
              </mc:AlternateContent>
            </w:r>
          </w:p>
        </w:tc>
        <w:tc>
          <w:tcPr>
            <w:tcW w:w="0" w:type="auto"/>
            <w:vMerge/>
            <w:vAlign w:val="center"/>
          </w:tcPr>
          <w:p w14:paraId="2411367B" w14:textId="77777777" w:rsidR="00D720D8" w:rsidRPr="00D720D8" w:rsidRDefault="00D720D8" w:rsidP="00D720D8">
            <w:pPr>
              <w:jc w:val="center"/>
              <w:rPr>
                <w:rFonts w:ascii="Arial" w:hAnsi="Arial" w:cs="Arial"/>
                <w:sz w:val="16"/>
                <w:szCs w:val="16"/>
              </w:rPr>
            </w:pPr>
          </w:p>
        </w:tc>
        <w:tc>
          <w:tcPr>
            <w:tcW w:w="0" w:type="auto"/>
            <w:vMerge/>
            <w:vAlign w:val="center"/>
          </w:tcPr>
          <w:p w14:paraId="2B61B0CC" w14:textId="77777777" w:rsidR="00D720D8" w:rsidRPr="00D720D8" w:rsidRDefault="00D720D8" w:rsidP="00D720D8">
            <w:pPr>
              <w:jc w:val="center"/>
              <w:rPr>
                <w:rFonts w:ascii="Arial" w:hAnsi="Arial" w:cs="Arial"/>
                <w:sz w:val="16"/>
                <w:szCs w:val="16"/>
              </w:rPr>
            </w:pPr>
          </w:p>
        </w:tc>
        <w:tc>
          <w:tcPr>
            <w:tcW w:w="0" w:type="auto"/>
            <w:vMerge/>
            <w:vAlign w:val="center"/>
          </w:tcPr>
          <w:p w14:paraId="7B43AEAF" w14:textId="40B2EE03" w:rsidR="00D720D8" w:rsidRPr="00D720D8" w:rsidRDefault="00D720D8" w:rsidP="00D720D8">
            <w:pPr>
              <w:jc w:val="center"/>
              <w:rPr>
                <w:rFonts w:ascii="Arial" w:hAnsi="Arial" w:cs="Arial"/>
                <w:sz w:val="16"/>
                <w:szCs w:val="16"/>
              </w:rPr>
            </w:pPr>
          </w:p>
        </w:tc>
      </w:tr>
      <w:tr w:rsidR="00D720D8" w:rsidRPr="00D720D8" w14:paraId="7DE810BD" w14:textId="6E915F24" w:rsidTr="00D720D8">
        <w:trPr>
          <w:trHeight w:val="528"/>
          <w:jc w:val="center"/>
        </w:trPr>
        <w:tc>
          <w:tcPr>
            <w:tcW w:w="0" w:type="auto"/>
            <w:vMerge/>
            <w:vAlign w:val="center"/>
          </w:tcPr>
          <w:p w14:paraId="67FD3D77" w14:textId="77777777" w:rsidR="00D720D8" w:rsidRPr="00D720D8" w:rsidRDefault="00D720D8" w:rsidP="00D720D8">
            <w:pPr>
              <w:jc w:val="center"/>
              <w:rPr>
                <w:rFonts w:ascii="Arial" w:hAnsi="Arial" w:cs="Arial"/>
                <w:sz w:val="16"/>
                <w:szCs w:val="16"/>
              </w:rPr>
            </w:pPr>
          </w:p>
        </w:tc>
        <w:tc>
          <w:tcPr>
            <w:tcW w:w="0" w:type="auto"/>
          </w:tcPr>
          <w:p w14:paraId="792BFD4E" w14:textId="592C36E1" w:rsidR="00D720D8" w:rsidRPr="00D720D8" w:rsidRDefault="00D720D8" w:rsidP="00D720D8">
            <w:pPr>
              <w:jc w:val="center"/>
              <w:rPr>
                <w:rFonts w:ascii="Arial" w:hAnsi="Arial" w:cs="Arial"/>
                <w:sz w:val="16"/>
                <w:szCs w:val="16"/>
              </w:rPr>
            </w:pPr>
            <w:r>
              <w:rPr>
                <w:rFonts w:ascii="Arial" w:hAnsi="Arial" w:cs="Arial"/>
                <w:sz w:val="16"/>
                <w:szCs w:val="16"/>
              </w:rPr>
              <w:t xml:space="preserve">Bacterial </w:t>
            </w:r>
            <w:r w:rsidRPr="00D720D8">
              <w:rPr>
                <w:rFonts w:ascii="Arial" w:hAnsi="Arial" w:cs="Arial"/>
                <w:sz w:val="16"/>
                <w:szCs w:val="16"/>
              </w:rPr>
              <w:t>Amidase</w:t>
            </w:r>
          </w:p>
        </w:tc>
        <w:tc>
          <w:tcPr>
            <w:tcW w:w="0" w:type="auto"/>
            <w:vMerge/>
            <w:vAlign w:val="center"/>
          </w:tcPr>
          <w:p w14:paraId="27A19BF0" w14:textId="77777777" w:rsidR="00D720D8" w:rsidRPr="00D720D8" w:rsidRDefault="00D720D8" w:rsidP="00D720D8">
            <w:pPr>
              <w:jc w:val="center"/>
              <w:rPr>
                <w:rFonts w:ascii="Arial" w:hAnsi="Arial" w:cs="Arial"/>
                <w:sz w:val="16"/>
                <w:szCs w:val="16"/>
              </w:rPr>
            </w:pPr>
          </w:p>
        </w:tc>
        <w:tc>
          <w:tcPr>
            <w:tcW w:w="0" w:type="auto"/>
            <w:vMerge/>
            <w:vAlign w:val="center"/>
          </w:tcPr>
          <w:p w14:paraId="69823633" w14:textId="77777777" w:rsidR="00D720D8" w:rsidRPr="00D720D8" w:rsidRDefault="00D720D8" w:rsidP="00D720D8">
            <w:pPr>
              <w:jc w:val="center"/>
              <w:rPr>
                <w:rFonts w:ascii="Arial" w:hAnsi="Arial" w:cs="Arial"/>
                <w:sz w:val="16"/>
                <w:szCs w:val="16"/>
              </w:rPr>
            </w:pPr>
          </w:p>
        </w:tc>
        <w:tc>
          <w:tcPr>
            <w:tcW w:w="0" w:type="auto"/>
            <w:vMerge/>
            <w:vAlign w:val="center"/>
          </w:tcPr>
          <w:p w14:paraId="59FBD3C0" w14:textId="5DC8556E" w:rsidR="00D720D8" w:rsidRPr="00D720D8" w:rsidRDefault="00D720D8" w:rsidP="00D720D8">
            <w:pPr>
              <w:jc w:val="center"/>
              <w:rPr>
                <w:rFonts w:ascii="Arial" w:hAnsi="Arial" w:cs="Arial"/>
                <w:sz w:val="16"/>
                <w:szCs w:val="16"/>
              </w:rPr>
            </w:pPr>
          </w:p>
        </w:tc>
      </w:tr>
    </w:tbl>
    <w:p w14:paraId="344D34A0" w14:textId="651DA957" w:rsidR="00D720D8" w:rsidRPr="00D720D8" w:rsidRDefault="00D720D8" w:rsidP="00D720D8">
      <w:pPr>
        <w:autoSpaceDE w:val="0"/>
        <w:autoSpaceDN w:val="0"/>
        <w:adjustRightInd w:val="0"/>
        <w:jc w:val="both"/>
        <w:rPr>
          <w:rFonts w:ascii="Arial" w:hAnsi="Arial" w:cs="Arial"/>
          <w:b/>
          <w:bCs/>
          <w:szCs w:val="22"/>
        </w:rPr>
      </w:pPr>
      <w:r w:rsidRPr="00D720D8">
        <w:rPr>
          <w:rFonts w:ascii="Arial" w:hAnsi="Arial" w:cs="Arial"/>
          <w:b/>
          <w:bCs/>
          <w:szCs w:val="22"/>
        </w:rPr>
        <w:t xml:space="preserve">Scheme </w:t>
      </w:r>
      <w:r>
        <w:rPr>
          <w:rFonts w:ascii="Arial" w:hAnsi="Arial" w:cs="Arial"/>
          <w:b/>
          <w:bCs/>
          <w:szCs w:val="22"/>
        </w:rPr>
        <w:t>6</w:t>
      </w:r>
      <w:r w:rsidRPr="00D720D8">
        <w:rPr>
          <w:rFonts w:ascii="Arial" w:hAnsi="Arial" w:cs="Arial"/>
          <w:b/>
          <w:bCs/>
          <w:szCs w:val="22"/>
        </w:rPr>
        <w:t>. Biocatalytic synthesis of hydroxamic acids from amides using bacterial amidases</w:t>
      </w:r>
    </w:p>
    <w:p w14:paraId="66E511A7" w14:textId="77777777" w:rsidR="002B6670" w:rsidRPr="002B6670" w:rsidRDefault="002B6670" w:rsidP="002B6670">
      <w:pPr>
        <w:jc w:val="both"/>
        <w:rPr>
          <w:rFonts w:ascii="Arial" w:hAnsi="Arial" w:cs="Arial"/>
        </w:rPr>
      </w:pPr>
    </w:p>
    <w:p w14:paraId="7CE31944" w14:textId="77777777" w:rsidR="002B6670" w:rsidRPr="00A41442" w:rsidRDefault="002B6670" w:rsidP="002B6670">
      <w:pPr>
        <w:tabs>
          <w:tab w:val="left" w:pos="720"/>
        </w:tabs>
        <w:jc w:val="both"/>
        <w:rPr>
          <w:rFonts w:ascii="Arial" w:hAnsi="Arial" w:cs="Arial"/>
          <w:b/>
          <w:iCs/>
          <w:u w:val="single"/>
        </w:rPr>
      </w:pPr>
      <w:r w:rsidRPr="00A41442">
        <w:rPr>
          <w:rFonts w:ascii="Arial" w:hAnsi="Arial" w:cs="Arial"/>
          <w:b/>
          <w:iCs/>
          <w:u w:val="single"/>
        </w:rPr>
        <w:t>3.2.2.</w:t>
      </w:r>
      <w:r w:rsidRPr="00A41442">
        <w:rPr>
          <w:rFonts w:ascii="Arial" w:hAnsi="Arial" w:cs="Arial"/>
          <w:b/>
          <w:iCs/>
          <w:u w:val="single"/>
        </w:rPr>
        <w:tab/>
        <w:t>Acyltransferase Activity</w:t>
      </w:r>
    </w:p>
    <w:p w14:paraId="2F4D5198" w14:textId="319026C3" w:rsidR="002B6670" w:rsidRDefault="002B6670" w:rsidP="002B6670">
      <w:pPr>
        <w:jc w:val="both"/>
        <w:rPr>
          <w:rFonts w:ascii="Arial" w:hAnsi="Arial" w:cs="Arial"/>
        </w:rPr>
      </w:pPr>
      <w:r w:rsidRPr="002B6670">
        <w:rPr>
          <w:rFonts w:ascii="Arial" w:hAnsi="Arial" w:cs="Arial"/>
        </w:rPr>
        <w:t xml:space="preserve">The acyltransferase activity inherent in certain bacterial strains, specifically Bacillus smithii strain IITR6b2, offers </w:t>
      </w:r>
      <w:r w:rsidRPr="002B6670">
        <w:rPr>
          <w:rFonts w:ascii="Arial" w:hAnsi="Arial" w:cs="Arial"/>
          <w:color w:val="000000"/>
        </w:rPr>
        <w:t>an alternative</w:t>
      </w:r>
      <w:r w:rsidRPr="002B6670">
        <w:rPr>
          <w:rFonts w:ascii="Arial" w:hAnsi="Arial" w:cs="Arial"/>
        </w:rPr>
        <w:t xml:space="preserve"> method. This enzymatic process converts amides, such </w:t>
      </w:r>
      <w:r w:rsidRPr="00412609">
        <w:rPr>
          <w:rFonts w:ascii="Arial" w:hAnsi="Arial" w:cs="Arial"/>
        </w:rPr>
        <w:t xml:space="preserve">as nicotinamide, into the corresponding HA, nicotinic acid hydroxamate, with </w:t>
      </w:r>
      <w:r w:rsidRPr="00412609">
        <w:rPr>
          <w:rFonts w:ascii="Arial" w:hAnsi="Arial" w:cs="Arial"/>
          <w:color w:val="000000"/>
        </w:rPr>
        <w:t xml:space="preserve">a </w:t>
      </w:r>
      <w:r w:rsidRPr="00412609">
        <w:rPr>
          <w:rFonts w:ascii="Arial" w:hAnsi="Arial" w:cs="Arial"/>
        </w:rPr>
        <w:t>high conversion</w:t>
      </w:r>
      <w:r w:rsidRPr="002B6670">
        <w:rPr>
          <w:rFonts w:ascii="Arial" w:hAnsi="Arial" w:cs="Arial"/>
        </w:rPr>
        <w:t xml:space="preserve"> efficiency at </w:t>
      </w:r>
      <w:r w:rsidRPr="002B6670">
        <w:rPr>
          <w:rFonts w:ascii="Arial" w:hAnsi="Arial" w:cs="Arial"/>
          <w:color w:val="000000"/>
        </w:rPr>
        <w:t xml:space="preserve">a </w:t>
      </w:r>
      <w:r w:rsidRPr="002B6670">
        <w:rPr>
          <w:rFonts w:ascii="Arial" w:hAnsi="Arial" w:cs="Arial"/>
        </w:rPr>
        <w:t xml:space="preserve">neutral pH </w:t>
      </w:r>
      <w:sdt>
        <w:sdtPr>
          <w:rPr>
            <w:rFonts w:ascii="Arial" w:hAnsi="Arial" w:cs="Arial"/>
            <w:color w:val="000000"/>
          </w:rPr>
          <w:tag w:val="MENDELEY_CITATION_v3_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"/>
          <w:id w:val="95453431"/>
          <w:placeholder>
            <w:docPart w:val="F8DD1AACDE9846839FEFDA7557561EC9"/>
          </w:placeholder>
        </w:sdtPr>
        <w:sdtEndPr/>
        <w:sdtContent>
          <w:r w:rsidR="00412609" w:rsidRPr="00412609">
            <w:rPr>
              <w:rFonts w:ascii="Arial" w:hAnsi="Arial" w:cs="Arial"/>
              <w:color w:val="000000"/>
            </w:rPr>
            <w:t>(Agarwal et al., 2013)</w:t>
          </w:r>
        </w:sdtContent>
      </w:sdt>
      <w:r w:rsidRPr="002B6670">
        <w:rPr>
          <w:rFonts w:ascii="Arial" w:hAnsi="Arial" w:cs="Arial"/>
        </w:rPr>
        <w:t>.</w:t>
      </w:r>
    </w:p>
    <w:p w14:paraId="1E33C130" w14:textId="77777777" w:rsidR="00D720D8" w:rsidRDefault="00D720D8" w:rsidP="002B6670">
      <w:pPr>
        <w:jc w:val="both"/>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6"/>
        <w:gridCol w:w="3954"/>
        <w:gridCol w:w="2258"/>
      </w:tblGrid>
      <w:tr w:rsidR="00564B0C" w14:paraId="4CBCC844" w14:textId="77777777" w:rsidTr="00564B0C">
        <w:trPr>
          <w:trHeight w:val="506"/>
        </w:trPr>
        <w:tc>
          <w:tcPr>
            <w:tcW w:w="1215" w:type="pct"/>
            <w:vMerge w:val="restart"/>
            <w:vAlign w:val="center"/>
          </w:tcPr>
          <w:p w14:paraId="26D4A07C" w14:textId="007F0657" w:rsidR="00564B0C" w:rsidRDefault="00564B0C" w:rsidP="00564B0C">
            <w:pPr>
              <w:jc w:val="center"/>
              <w:rPr>
                <w:rFonts w:ascii="Arial" w:hAnsi="Arial" w:cs="Arial"/>
              </w:rPr>
            </w:pPr>
            <w:r w:rsidRPr="002B6670">
              <w:rPr>
                <w:rFonts w:ascii="Arial" w:eastAsia="Times New Roman" w:hAnsi="Arial" w:cs="Arial"/>
                <w:sz w:val="20"/>
                <w:szCs w:val="20"/>
              </w:rPr>
              <w:object w:dxaOrig="1781" w:dyaOrig="1411" w14:anchorId="0FC12A43">
                <v:shape id="_x0000_i1047" type="#_x0000_t75" style="width:89.05pt;height:71.25pt" o:ole="">
                  <v:imagedata r:id="rId58" o:title=""/>
                </v:shape>
                <o:OLEObject Type="Embed" ProgID="ChemDraw.Document.6.0" ShapeID="_x0000_i1047" DrawAspect="Content" ObjectID="_1826705152" r:id="rId59"/>
              </w:object>
            </w:r>
          </w:p>
        </w:tc>
        <w:tc>
          <w:tcPr>
            <w:tcW w:w="2409" w:type="pct"/>
            <w:vAlign w:val="bottom"/>
          </w:tcPr>
          <w:p w14:paraId="461D80E0" w14:textId="1CE3F620" w:rsidR="00564B0C" w:rsidRDefault="00564B0C" w:rsidP="00564B0C">
            <w:pPr>
              <w:jc w:val="center"/>
              <w:rPr>
                <w:rFonts w:ascii="Arial" w:hAnsi="Arial" w:cs="Arial"/>
              </w:rPr>
            </w:pPr>
            <w:r>
              <w:rPr>
                <w:rFonts w:ascii="Arial" w:hAnsi="Arial" w:cs="Arial"/>
              </w:rPr>
              <w:t>NH</w:t>
            </w:r>
            <w:r w:rsidRPr="00564B0C">
              <w:rPr>
                <w:rFonts w:ascii="Arial" w:hAnsi="Arial" w:cs="Arial"/>
                <w:vertAlign w:val="subscript"/>
              </w:rPr>
              <w:t>2</w:t>
            </w:r>
            <w:proofErr w:type="gramStart"/>
            <w:r>
              <w:rPr>
                <w:rFonts w:ascii="Arial" w:hAnsi="Arial" w:cs="Arial"/>
              </w:rPr>
              <w:t>OH(</w:t>
            </w:r>
            <w:proofErr w:type="spellStart"/>
            <w:proofErr w:type="gramEnd"/>
            <w:r>
              <w:rPr>
                <w:rFonts w:ascii="Arial" w:hAnsi="Arial" w:cs="Arial"/>
              </w:rPr>
              <w:t>aq</w:t>
            </w:r>
            <w:proofErr w:type="spellEnd"/>
            <w:r>
              <w:rPr>
                <w:rFonts w:ascii="Arial" w:hAnsi="Arial" w:cs="Arial"/>
              </w:rPr>
              <w:t>),</w:t>
            </w:r>
            <w:r>
              <w:rPr>
                <w:rFonts w:ascii="Arial" w:hAnsi="Arial" w:cs="Arial"/>
              </w:rPr>
              <w:br/>
              <w:t>Hydroxylamine 50 wt.% in H</w:t>
            </w:r>
            <w:r w:rsidRPr="00564B0C">
              <w:rPr>
                <w:rFonts w:ascii="Arial" w:hAnsi="Arial" w:cs="Arial"/>
                <w:vertAlign w:val="subscript"/>
              </w:rPr>
              <w:t>2</w:t>
            </w:r>
            <w:r>
              <w:rPr>
                <w:rFonts w:ascii="Arial" w:hAnsi="Arial" w:cs="Arial"/>
              </w:rPr>
              <w:t>O</w:t>
            </w:r>
          </w:p>
        </w:tc>
        <w:tc>
          <w:tcPr>
            <w:tcW w:w="1376" w:type="pct"/>
            <w:vMerge w:val="restart"/>
            <w:vAlign w:val="center"/>
          </w:tcPr>
          <w:p w14:paraId="74E5E451" w14:textId="654E02CF" w:rsidR="00564B0C" w:rsidRDefault="00564B0C" w:rsidP="00564B0C">
            <w:pPr>
              <w:jc w:val="center"/>
              <w:rPr>
                <w:rFonts w:ascii="Arial" w:hAnsi="Arial" w:cs="Arial"/>
              </w:rPr>
            </w:pPr>
            <w:r w:rsidRPr="002B6670">
              <w:rPr>
                <w:rFonts w:ascii="Arial" w:eastAsia="Times New Roman" w:hAnsi="Arial" w:cs="Arial"/>
                <w:sz w:val="20"/>
                <w:szCs w:val="20"/>
              </w:rPr>
              <w:object w:dxaOrig="2042" w:dyaOrig="1411" w14:anchorId="18CC00F9">
                <v:shape id="_x0000_i1048" type="#_x0000_t75" style="width:101.7pt;height:71.25pt" o:ole="">
                  <v:imagedata r:id="rId60" o:title=""/>
                </v:shape>
                <o:OLEObject Type="Embed" ProgID="ChemDraw.Document.6.0" ShapeID="_x0000_i1048" DrawAspect="Content" ObjectID="_1826705153" r:id="rId61"/>
              </w:object>
            </w:r>
          </w:p>
        </w:tc>
      </w:tr>
      <w:tr w:rsidR="00564B0C" w14:paraId="67C49F04" w14:textId="77777777" w:rsidTr="00564B0C">
        <w:trPr>
          <w:trHeight w:val="506"/>
        </w:trPr>
        <w:tc>
          <w:tcPr>
            <w:tcW w:w="1215" w:type="pct"/>
            <w:vMerge/>
            <w:vAlign w:val="center"/>
          </w:tcPr>
          <w:p w14:paraId="015BB8C4" w14:textId="77777777" w:rsidR="00564B0C" w:rsidRDefault="00564B0C" w:rsidP="00564B0C">
            <w:pPr>
              <w:jc w:val="center"/>
              <w:rPr>
                <w:rFonts w:ascii="Arial" w:hAnsi="Arial" w:cs="Arial"/>
              </w:rPr>
            </w:pPr>
          </w:p>
        </w:tc>
        <w:tc>
          <w:tcPr>
            <w:tcW w:w="2409" w:type="pct"/>
            <w:vAlign w:val="center"/>
          </w:tcPr>
          <w:p w14:paraId="36CBE56F" w14:textId="582498CE" w:rsidR="00564B0C" w:rsidRDefault="00564B0C" w:rsidP="00564B0C">
            <w:pPr>
              <w:jc w:val="center"/>
              <w:rPr>
                <w:rFonts w:ascii="Arial" w:hAnsi="Arial" w:cs="Arial"/>
              </w:rPr>
            </w:pPr>
            <w:r w:rsidRPr="00D720D8">
              <w:rPr>
                <w:rFonts w:ascii="Arial" w:hAnsi="Arial" w:cs="Arial"/>
                <w:noProof/>
                <w:sz w:val="16"/>
                <w:szCs w:val="16"/>
              </w:rPr>
              <mc:AlternateContent>
                <mc:Choice Requires="wps">
                  <w:drawing>
                    <wp:inline distT="0" distB="0" distL="0" distR="0" wp14:anchorId="0F0703C9" wp14:editId="77CE7F32">
                      <wp:extent cx="1828800" cy="0"/>
                      <wp:effectExtent l="0" t="76200" r="19050" b="95250"/>
                      <wp:docPr id="1301928707" name="Straight Arrow Connector 1"/>
                      <wp:cNvGraphicFramePr/>
                      <a:graphic xmlns:a="http://schemas.openxmlformats.org/drawingml/2006/main">
                        <a:graphicData uri="http://schemas.microsoft.com/office/word/2010/wordprocessingShape">
                          <wps:wsp>
                            <wps:cNvCnPr/>
                            <wps:spPr>
                              <a:xfrm>
                                <a:off x="0" y="0"/>
                                <a:ext cx="182880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7C8400F" id="Straight Arrow Connector 1" o:spid="_x0000_s1026" type="#_x0000_t32" style="width:2in;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" strokecolor="black [3213]" strokeweight="1.5pt">
                      <v:stroke endarrow="block"/>
                      <w10:anchorlock/>
                    </v:shape>
                  </w:pict>
                </mc:Fallback>
              </mc:AlternateContent>
            </w:r>
          </w:p>
        </w:tc>
        <w:tc>
          <w:tcPr>
            <w:tcW w:w="1376" w:type="pct"/>
            <w:vMerge/>
            <w:vAlign w:val="center"/>
          </w:tcPr>
          <w:p w14:paraId="472DAFF0" w14:textId="77777777" w:rsidR="00564B0C" w:rsidRDefault="00564B0C" w:rsidP="00564B0C">
            <w:pPr>
              <w:jc w:val="center"/>
              <w:rPr>
                <w:rFonts w:ascii="Arial" w:hAnsi="Arial" w:cs="Arial"/>
              </w:rPr>
            </w:pPr>
          </w:p>
        </w:tc>
      </w:tr>
      <w:tr w:rsidR="00564B0C" w14:paraId="6F109787" w14:textId="77777777" w:rsidTr="00564B0C">
        <w:trPr>
          <w:trHeight w:val="506"/>
        </w:trPr>
        <w:tc>
          <w:tcPr>
            <w:tcW w:w="1215" w:type="pct"/>
            <w:vMerge/>
            <w:vAlign w:val="center"/>
          </w:tcPr>
          <w:p w14:paraId="7D154E31" w14:textId="77777777" w:rsidR="00564B0C" w:rsidRDefault="00564B0C" w:rsidP="00564B0C">
            <w:pPr>
              <w:jc w:val="center"/>
              <w:rPr>
                <w:rFonts w:ascii="Arial" w:hAnsi="Arial" w:cs="Arial"/>
              </w:rPr>
            </w:pPr>
          </w:p>
        </w:tc>
        <w:tc>
          <w:tcPr>
            <w:tcW w:w="2409" w:type="pct"/>
          </w:tcPr>
          <w:p w14:paraId="3565A3AA" w14:textId="69D2C18D" w:rsidR="00564B0C" w:rsidRDefault="00564B0C" w:rsidP="00564B0C">
            <w:pPr>
              <w:jc w:val="center"/>
              <w:rPr>
                <w:rFonts w:ascii="Arial" w:hAnsi="Arial" w:cs="Arial"/>
              </w:rPr>
            </w:pPr>
            <w:r>
              <w:rPr>
                <w:rFonts w:ascii="Arial" w:hAnsi="Arial" w:cs="Arial"/>
              </w:rPr>
              <w:t>Bacillus smithii strain IITR6b2</w:t>
            </w:r>
          </w:p>
        </w:tc>
        <w:tc>
          <w:tcPr>
            <w:tcW w:w="1376" w:type="pct"/>
            <w:vMerge/>
            <w:vAlign w:val="center"/>
          </w:tcPr>
          <w:p w14:paraId="17447FF6" w14:textId="77777777" w:rsidR="00564B0C" w:rsidRDefault="00564B0C" w:rsidP="00564B0C">
            <w:pPr>
              <w:jc w:val="center"/>
              <w:rPr>
                <w:rFonts w:ascii="Arial" w:hAnsi="Arial" w:cs="Arial"/>
              </w:rPr>
            </w:pPr>
          </w:p>
        </w:tc>
      </w:tr>
    </w:tbl>
    <w:p w14:paraId="444012DA" w14:textId="648F65E6" w:rsidR="002B6670" w:rsidRDefault="002B6670" w:rsidP="002B6670">
      <w:pPr>
        <w:jc w:val="both"/>
        <w:rPr>
          <w:rFonts w:ascii="Arial" w:hAnsi="Arial" w:cs="Arial"/>
        </w:rPr>
      </w:pPr>
    </w:p>
    <w:p w14:paraId="388111A0" w14:textId="77777777" w:rsidR="00E976B3" w:rsidRDefault="00E976B3" w:rsidP="002B6670">
      <w:pPr>
        <w:jc w:val="both"/>
        <w:rPr>
          <w:rFonts w:ascii="Arial" w:hAnsi="Arial" w:cs="Arial"/>
        </w:rPr>
      </w:pPr>
    </w:p>
    <w:p w14:paraId="47FDD088" w14:textId="77777777" w:rsidR="00564B0C" w:rsidRPr="002B6670" w:rsidRDefault="00564B0C" w:rsidP="002B6670">
      <w:pPr>
        <w:jc w:val="both"/>
        <w:rPr>
          <w:rFonts w:ascii="Arial" w:hAnsi="Arial" w:cs="Arial"/>
        </w:rPr>
      </w:pPr>
    </w:p>
    <w:p w14:paraId="69201ED8" w14:textId="77777777" w:rsidR="002B6670" w:rsidRPr="00A41442" w:rsidRDefault="002B6670" w:rsidP="002B6670">
      <w:pPr>
        <w:tabs>
          <w:tab w:val="left" w:pos="720"/>
        </w:tabs>
        <w:jc w:val="both"/>
        <w:rPr>
          <w:rFonts w:ascii="Arial" w:hAnsi="Arial" w:cs="Arial"/>
          <w:b/>
          <w:sz w:val="22"/>
          <w:szCs w:val="22"/>
        </w:rPr>
      </w:pPr>
      <w:r w:rsidRPr="00A41442">
        <w:rPr>
          <w:rFonts w:ascii="Arial" w:hAnsi="Arial" w:cs="Arial"/>
          <w:b/>
          <w:sz w:val="22"/>
          <w:szCs w:val="22"/>
        </w:rPr>
        <w:t>4.</w:t>
      </w:r>
      <w:r w:rsidRPr="00A41442">
        <w:rPr>
          <w:rFonts w:ascii="Arial" w:hAnsi="Arial" w:cs="Arial"/>
          <w:b/>
          <w:sz w:val="22"/>
          <w:szCs w:val="22"/>
        </w:rPr>
        <w:tab/>
        <w:t>Medicinal Chemistry Applications</w:t>
      </w:r>
    </w:p>
    <w:p w14:paraId="104C22A8" w14:textId="77777777" w:rsidR="002B6670" w:rsidRPr="002B6670" w:rsidRDefault="002B6670" w:rsidP="002B6670">
      <w:pPr>
        <w:jc w:val="both"/>
        <w:rPr>
          <w:rFonts w:ascii="Arial" w:hAnsi="Arial" w:cs="Arial"/>
        </w:rPr>
      </w:pPr>
      <w:r w:rsidRPr="002B6670">
        <w:rPr>
          <w:rFonts w:ascii="Arial" w:hAnsi="Arial" w:cs="Arial"/>
        </w:rPr>
        <w:t xml:space="preserve">HA derivatives constitute a scaffold of profound significance in medicinal chemistry, primarily </w:t>
      </w:r>
      <w:r w:rsidRPr="002B6670">
        <w:rPr>
          <w:rFonts w:ascii="Arial" w:hAnsi="Arial" w:cs="Arial"/>
          <w:color w:val="000000"/>
        </w:rPr>
        <w:t>because</w:t>
      </w:r>
      <w:r w:rsidRPr="002B6670">
        <w:rPr>
          <w:rFonts w:ascii="Arial" w:hAnsi="Arial" w:cs="Arial"/>
        </w:rPr>
        <w:t xml:space="preserve"> </w:t>
      </w:r>
      <w:r w:rsidRPr="002B6670">
        <w:rPr>
          <w:rFonts w:ascii="Arial" w:hAnsi="Arial" w:cs="Arial"/>
          <w:color w:val="000000"/>
        </w:rPr>
        <w:t>of</w:t>
      </w:r>
      <w:r w:rsidRPr="002B6670">
        <w:rPr>
          <w:rFonts w:ascii="Arial" w:hAnsi="Arial" w:cs="Arial"/>
        </w:rPr>
        <w:t xml:space="preserve"> the unique capacity of the HA moiety to chelate biologically essential metal ions. This strong metal-binding group facilitates therapeutic intervention by inhibiting </w:t>
      </w:r>
      <w:r w:rsidRPr="002B6670">
        <w:rPr>
          <w:rFonts w:ascii="Arial" w:hAnsi="Arial" w:cs="Arial"/>
          <w:color w:val="000000"/>
        </w:rPr>
        <w:t xml:space="preserve">the activity of </w:t>
      </w:r>
      <w:r w:rsidRPr="002B6670">
        <w:rPr>
          <w:rFonts w:ascii="Arial" w:hAnsi="Arial" w:cs="Arial"/>
        </w:rPr>
        <w:t xml:space="preserve">numerous metalloenzymes implicated in disease pathology. The ability of HAs to coordinate </w:t>
      </w:r>
      <w:r w:rsidRPr="002B6670">
        <w:rPr>
          <w:rFonts w:ascii="Arial" w:hAnsi="Arial" w:cs="Arial"/>
        </w:rPr>
        <w:lastRenderedPageBreak/>
        <w:t>metals such as Zn</w:t>
      </w:r>
      <w:r w:rsidRPr="002B6670">
        <w:rPr>
          <w:rFonts w:ascii="Arial" w:hAnsi="Arial" w:cs="Arial"/>
          <w:vertAlign w:val="superscript"/>
        </w:rPr>
        <w:t>2+</w:t>
      </w:r>
      <w:r w:rsidRPr="002B6670">
        <w:rPr>
          <w:rFonts w:ascii="Arial" w:hAnsi="Arial" w:cs="Arial"/>
        </w:rPr>
        <w:t>, Fe</w:t>
      </w:r>
      <w:r w:rsidRPr="002B6670">
        <w:rPr>
          <w:rFonts w:ascii="Arial" w:hAnsi="Arial" w:cs="Arial"/>
          <w:vertAlign w:val="superscript"/>
        </w:rPr>
        <w:t>3+</w:t>
      </w:r>
      <w:r w:rsidRPr="002B6670">
        <w:rPr>
          <w:rFonts w:ascii="Arial" w:hAnsi="Arial" w:cs="Arial"/>
        </w:rPr>
        <w:t>, Mg</w:t>
      </w:r>
      <w:r w:rsidRPr="002B6670">
        <w:rPr>
          <w:rFonts w:ascii="Arial" w:hAnsi="Arial" w:cs="Arial"/>
          <w:vertAlign w:val="superscript"/>
        </w:rPr>
        <w:t>2+</w:t>
      </w:r>
      <w:r w:rsidRPr="002B6670">
        <w:rPr>
          <w:rFonts w:ascii="Arial" w:hAnsi="Arial" w:cs="Arial"/>
        </w:rPr>
        <w:t>, and Mn</w:t>
      </w:r>
      <w:r w:rsidRPr="002B6670">
        <w:rPr>
          <w:rFonts w:ascii="Arial" w:hAnsi="Arial" w:cs="Arial"/>
          <w:vertAlign w:val="superscript"/>
        </w:rPr>
        <w:t>2+</w:t>
      </w:r>
      <w:r w:rsidRPr="002B6670">
        <w:rPr>
          <w:rFonts w:ascii="Arial" w:hAnsi="Arial" w:cs="Arial"/>
        </w:rPr>
        <w:t xml:space="preserve"> has resulted in the development of </w:t>
      </w:r>
      <w:r w:rsidRPr="002B6670">
        <w:rPr>
          <w:rFonts w:ascii="Arial" w:hAnsi="Arial" w:cs="Arial"/>
          <w:color w:val="000000"/>
        </w:rPr>
        <w:t>diverse</w:t>
      </w:r>
      <w:r w:rsidRPr="002B6670">
        <w:rPr>
          <w:rFonts w:ascii="Arial" w:hAnsi="Arial" w:cs="Arial"/>
        </w:rPr>
        <w:t xml:space="preserve"> inhibitors across several therapeutic areas.</w:t>
      </w:r>
    </w:p>
    <w:p w14:paraId="53DA46DF" w14:textId="77777777" w:rsidR="002B6670" w:rsidRPr="002B6670" w:rsidRDefault="002B6670" w:rsidP="002B6670">
      <w:pPr>
        <w:jc w:val="both"/>
        <w:rPr>
          <w:rFonts w:ascii="Arial" w:hAnsi="Arial" w:cs="Arial"/>
        </w:rPr>
      </w:pPr>
    </w:p>
    <w:p w14:paraId="77DDA98E" w14:textId="77777777" w:rsidR="002B6670" w:rsidRPr="00A41442" w:rsidRDefault="002B6670" w:rsidP="002B6670">
      <w:pPr>
        <w:tabs>
          <w:tab w:val="left" w:pos="720"/>
        </w:tabs>
        <w:jc w:val="both"/>
        <w:rPr>
          <w:rFonts w:ascii="Arial" w:hAnsi="Arial" w:cs="Arial"/>
          <w:b/>
          <w:sz w:val="22"/>
          <w:szCs w:val="22"/>
        </w:rPr>
      </w:pPr>
      <w:r w:rsidRPr="00A41442">
        <w:rPr>
          <w:rFonts w:ascii="Arial" w:hAnsi="Arial" w:cs="Arial"/>
          <w:b/>
          <w:sz w:val="22"/>
          <w:szCs w:val="22"/>
        </w:rPr>
        <w:t>4.1.</w:t>
      </w:r>
      <w:r w:rsidRPr="00A41442">
        <w:rPr>
          <w:rFonts w:ascii="Arial" w:hAnsi="Arial" w:cs="Arial"/>
          <w:b/>
          <w:sz w:val="22"/>
          <w:szCs w:val="22"/>
        </w:rPr>
        <w:tab/>
        <w:t>Targeting Metalloenzymes and Epigenetic Regulators</w:t>
      </w:r>
    </w:p>
    <w:p w14:paraId="0DBEB6E8" w14:textId="77777777" w:rsidR="002B6670" w:rsidRPr="002B6670" w:rsidRDefault="002B6670" w:rsidP="002B6670">
      <w:pPr>
        <w:jc w:val="both"/>
        <w:rPr>
          <w:rFonts w:ascii="Arial" w:hAnsi="Arial" w:cs="Arial"/>
        </w:rPr>
      </w:pPr>
      <w:r w:rsidRPr="002B6670">
        <w:rPr>
          <w:rFonts w:ascii="Arial" w:hAnsi="Arial" w:cs="Arial"/>
        </w:rPr>
        <w:t>The cornerstone of HA medicinal chemistry is the development of inhibitors targeting Zn</w:t>
      </w:r>
      <w:r w:rsidRPr="002B6670">
        <w:rPr>
          <w:rFonts w:ascii="Arial" w:hAnsi="Arial" w:cs="Arial"/>
          <w:vertAlign w:val="superscript"/>
        </w:rPr>
        <w:t>2+</w:t>
      </w:r>
      <w:r w:rsidRPr="002B6670">
        <w:rPr>
          <w:rFonts w:ascii="Arial" w:hAnsi="Arial" w:cs="Arial"/>
        </w:rPr>
        <w:t>-dependent metalloenzymes, particularly those involved in epigenetic regulation and tissue remodeling.</w:t>
      </w:r>
    </w:p>
    <w:p w14:paraId="687BA1BE" w14:textId="77777777" w:rsidR="002B6670" w:rsidRPr="002B6670" w:rsidRDefault="002B6670" w:rsidP="002B6670">
      <w:pPr>
        <w:jc w:val="both"/>
        <w:rPr>
          <w:rFonts w:ascii="Arial" w:hAnsi="Arial" w:cs="Arial"/>
        </w:rPr>
      </w:pPr>
    </w:p>
    <w:p w14:paraId="69F8F074" w14:textId="77777777" w:rsidR="002B6670" w:rsidRPr="00A41442" w:rsidRDefault="002B6670" w:rsidP="002B6670">
      <w:pPr>
        <w:tabs>
          <w:tab w:val="left" w:pos="720"/>
        </w:tabs>
        <w:jc w:val="both"/>
        <w:rPr>
          <w:rFonts w:ascii="Arial" w:hAnsi="Arial" w:cs="Arial"/>
          <w:b/>
          <w:iCs/>
          <w:u w:val="single"/>
        </w:rPr>
      </w:pPr>
      <w:r w:rsidRPr="00A41442">
        <w:rPr>
          <w:rFonts w:ascii="Arial" w:hAnsi="Arial" w:cs="Arial"/>
          <w:b/>
          <w:iCs/>
          <w:u w:val="single"/>
        </w:rPr>
        <w:t>4.1.1.</w:t>
      </w:r>
      <w:r w:rsidRPr="00A41442">
        <w:rPr>
          <w:rFonts w:ascii="Arial" w:hAnsi="Arial" w:cs="Arial"/>
          <w:b/>
          <w:iCs/>
          <w:u w:val="single"/>
        </w:rPr>
        <w:tab/>
        <w:t>Histone Deacetylases (HDACs)</w:t>
      </w:r>
    </w:p>
    <w:p w14:paraId="0E2D8AB4" w14:textId="2A2DC301" w:rsidR="002B6670" w:rsidRPr="002B6670" w:rsidRDefault="002B6670" w:rsidP="002B6670">
      <w:pPr>
        <w:jc w:val="both"/>
        <w:rPr>
          <w:rFonts w:ascii="Arial" w:hAnsi="Arial" w:cs="Arial"/>
        </w:rPr>
      </w:pPr>
      <w:r w:rsidRPr="002B6670">
        <w:rPr>
          <w:rFonts w:ascii="Arial" w:hAnsi="Arial" w:cs="Arial"/>
        </w:rPr>
        <w:t xml:space="preserve">The most extensive application of HA derivatives is the inhibition of HDACs, a family of enzymes crucial for regulating the cell cycle and transcription. HDAC isoforms are frequently upregulated in various cancers, </w:t>
      </w:r>
      <w:r w:rsidRPr="002B6670">
        <w:rPr>
          <w:rFonts w:ascii="Arial" w:hAnsi="Arial" w:cs="Arial"/>
          <w:color w:val="000000"/>
        </w:rPr>
        <w:t>making them</w:t>
      </w:r>
      <w:r w:rsidRPr="002B6670">
        <w:rPr>
          <w:rFonts w:ascii="Arial" w:hAnsi="Arial" w:cs="Arial"/>
        </w:rPr>
        <w:t xml:space="preserve"> primary therapeutic targets. HA-based inhibitors function by coordinating the catalytic Zn</w:t>
      </w:r>
      <w:r w:rsidRPr="002B6670">
        <w:rPr>
          <w:rFonts w:ascii="Arial" w:hAnsi="Arial" w:cs="Arial"/>
          <w:vertAlign w:val="superscript"/>
        </w:rPr>
        <w:t>2+</w:t>
      </w:r>
      <w:r w:rsidRPr="002B6670">
        <w:rPr>
          <w:rFonts w:ascii="Arial" w:hAnsi="Arial" w:cs="Arial"/>
        </w:rPr>
        <w:t xml:space="preserve"> ion located deep within the enzyme's binding site </w:t>
      </w:r>
      <w:sdt>
        <w:sdtPr>
          <w:rPr>
            <w:rFonts w:ascii="Arial" w:hAnsi="Arial" w:cs="Arial"/>
            <w:color w:val="000000"/>
          </w:rPr>
          <w:tag w:val="MENDELEY_CITATION_v3_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"/>
          <w:id w:val="385605165"/>
          <w:placeholder>
            <w:docPart w:val="F8DD1AACDE9846839FEFDA7557561EC9"/>
          </w:placeholder>
        </w:sdtPr>
        <w:sdtEndPr/>
        <w:sdtContent>
          <w:r w:rsidR="00412609" w:rsidRPr="00412609">
            <w:rPr>
              <w:rFonts w:ascii="Arial" w:hAnsi="Arial" w:cs="Arial"/>
              <w:color w:val="000000"/>
            </w:rPr>
            <w:t>(Dushanan et al., 2022a)</w:t>
          </w:r>
        </w:sdtContent>
      </w:sdt>
      <w:r w:rsidRPr="002B6670">
        <w:rPr>
          <w:rFonts w:ascii="Arial" w:hAnsi="Arial" w:cs="Arial"/>
        </w:rPr>
        <w:t xml:space="preserve">. This interaction often occurs via a bidentate mechanism, </w:t>
      </w:r>
      <w:r w:rsidRPr="002B6670">
        <w:rPr>
          <w:rFonts w:ascii="Arial" w:hAnsi="Arial" w:cs="Arial"/>
          <w:color w:val="000000"/>
        </w:rPr>
        <w:t>although</w:t>
      </w:r>
      <w:r w:rsidRPr="002B6670">
        <w:rPr>
          <w:rFonts w:ascii="Arial" w:hAnsi="Arial" w:cs="Arial"/>
        </w:rPr>
        <w:t xml:space="preserve"> monodentate coordination has also been observed. Notably, SAHA forms stable bis-hydroxamate complexes with Zn</w:t>
      </w:r>
      <w:r w:rsidRPr="002B6670">
        <w:rPr>
          <w:rFonts w:ascii="Arial" w:hAnsi="Arial" w:cs="Arial"/>
          <w:vertAlign w:val="superscript"/>
        </w:rPr>
        <w:t>2+</w:t>
      </w:r>
      <w:r w:rsidRPr="002B6670">
        <w:rPr>
          <w:rFonts w:ascii="Arial" w:hAnsi="Arial" w:cs="Arial"/>
        </w:rPr>
        <w:t xml:space="preserve"> and even more stable tris-hydroxamate </w:t>
      </w:r>
      <w:r w:rsidRPr="002B6670">
        <w:rPr>
          <w:rFonts w:ascii="Arial" w:hAnsi="Arial" w:cs="Arial"/>
          <w:color w:val="000000"/>
        </w:rPr>
        <w:t>complexes</w:t>
      </w:r>
      <w:r w:rsidRPr="002B6670">
        <w:rPr>
          <w:rFonts w:ascii="Arial" w:hAnsi="Arial" w:cs="Arial"/>
        </w:rPr>
        <w:t xml:space="preserve"> with Fe</w:t>
      </w:r>
      <w:r w:rsidRPr="002B6670">
        <w:rPr>
          <w:rFonts w:ascii="Arial" w:hAnsi="Arial" w:cs="Arial"/>
          <w:vertAlign w:val="superscript"/>
        </w:rPr>
        <w:t>3+</w:t>
      </w:r>
      <w:r w:rsidRPr="002B6670">
        <w:rPr>
          <w:rFonts w:ascii="Arial" w:hAnsi="Arial" w:cs="Arial"/>
        </w:rPr>
        <w:t xml:space="preserve"> in water. The success of this approach is evidenced by the approval of three HA-based HDAC inhibitors—SAHA, Belinostat, and Panobinostat—for the treatment of T-cell lymphoma or multiple myeloma </w:t>
      </w:r>
      <w:sdt>
        <w:sdtPr>
          <w:rPr>
            <w:rFonts w:ascii="Arial" w:hAnsi="Arial" w:cs="Arial"/>
            <w:color w:val="000000"/>
          </w:rPr>
          <w:tag w:val="MENDELEY_CITATION_v3_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"/>
          <w:id w:val="-668713955"/>
          <w:placeholder>
            <w:docPart w:val="F8DD1AACDE9846839FEFDA7557561EC9"/>
          </w:placeholder>
        </w:sdtPr>
        <w:sdtEndPr/>
        <w:sdtContent>
          <w:r w:rsidR="00412609" w:rsidRPr="00412609">
            <w:rPr>
              <w:rFonts w:ascii="Arial" w:hAnsi="Arial" w:cs="Arial"/>
              <w:color w:val="000000"/>
            </w:rPr>
            <w:t>(Dushanan et al., 2022c)</w:t>
          </w:r>
        </w:sdtContent>
      </w:sdt>
      <w:r w:rsidRPr="002B6670">
        <w:rPr>
          <w:rFonts w:ascii="Arial" w:hAnsi="Arial" w:cs="Arial"/>
        </w:rPr>
        <w:t xml:space="preserve">. HA derivatives continue to be explored for </w:t>
      </w:r>
      <w:r w:rsidRPr="002B6670">
        <w:rPr>
          <w:rFonts w:ascii="Arial" w:hAnsi="Arial" w:cs="Arial"/>
          <w:color w:val="000000"/>
        </w:rPr>
        <w:t xml:space="preserve">the </w:t>
      </w:r>
      <w:r w:rsidRPr="002B6670">
        <w:rPr>
          <w:rFonts w:ascii="Arial" w:hAnsi="Arial" w:cs="Arial"/>
        </w:rPr>
        <w:t xml:space="preserve">selective inhibition of specific isoforms, such as HDAC1, HDAC6, and HDAC8, </w:t>
      </w:r>
      <w:r w:rsidRPr="002B6670">
        <w:rPr>
          <w:rFonts w:ascii="Arial" w:hAnsi="Arial" w:cs="Arial"/>
          <w:color w:val="000000"/>
        </w:rPr>
        <w:t>in</w:t>
      </w:r>
      <w:r w:rsidRPr="002B6670">
        <w:rPr>
          <w:rFonts w:ascii="Arial" w:hAnsi="Arial" w:cs="Arial"/>
        </w:rPr>
        <w:t xml:space="preserve"> various oncological and neurological diseases </w:t>
      </w:r>
      <w:sdt>
        <w:sdtPr>
          <w:rPr>
            <w:rFonts w:ascii="Arial" w:hAnsi="Arial" w:cs="Arial"/>
            <w:color w:val="000000"/>
          </w:rPr>
          <w:tag w:val="MENDELEY_CITATION_v3_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"/>
          <w:id w:val="1715085028"/>
          <w:placeholder>
            <w:docPart w:val="F8DD1AACDE9846839FEFDA7557561EC9"/>
          </w:placeholder>
        </w:sdtPr>
        <w:sdtEndPr/>
        <w:sdtContent>
          <w:r w:rsidR="00412609" w:rsidRPr="00412609">
            <w:rPr>
              <w:rFonts w:ascii="Arial" w:hAnsi="Arial" w:cs="Arial"/>
              <w:color w:val="000000"/>
            </w:rPr>
            <w:t>(Sixto-López et al., 2020)</w:t>
          </w:r>
        </w:sdtContent>
      </w:sdt>
      <w:r w:rsidRPr="002B6670">
        <w:rPr>
          <w:rFonts w:ascii="Arial" w:hAnsi="Arial" w:cs="Arial"/>
        </w:rPr>
        <w:t>.</w:t>
      </w:r>
    </w:p>
    <w:p w14:paraId="042ED8D6" w14:textId="77777777" w:rsidR="002B6670" w:rsidRPr="002B6670" w:rsidRDefault="002B6670" w:rsidP="002B6670">
      <w:pPr>
        <w:jc w:val="both"/>
        <w:rPr>
          <w:rFonts w:ascii="Arial" w:hAnsi="Arial" w:cs="Arial"/>
        </w:rPr>
      </w:pPr>
    </w:p>
    <w:p w14:paraId="14413B1F" w14:textId="77777777" w:rsidR="002B6670" w:rsidRPr="00A41442" w:rsidRDefault="002B6670" w:rsidP="00564B0C">
      <w:pPr>
        <w:tabs>
          <w:tab w:val="left" w:pos="720"/>
        </w:tabs>
        <w:ind w:left="720" w:hanging="720"/>
        <w:jc w:val="both"/>
        <w:rPr>
          <w:rFonts w:ascii="Arial" w:hAnsi="Arial" w:cs="Arial"/>
          <w:b/>
          <w:iCs/>
          <w:u w:val="single"/>
        </w:rPr>
      </w:pPr>
      <w:r w:rsidRPr="00A41442">
        <w:rPr>
          <w:rFonts w:ascii="Arial" w:hAnsi="Arial" w:cs="Arial"/>
          <w:b/>
          <w:iCs/>
          <w:u w:val="single"/>
        </w:rPr>
        <w:t>4.1.2.</w:t>
      </w:r>
      <w:r w:rsidRPr="00A41442">
        <w:rPr>
          <w:rFonts w:ascii="Arial" w:hAnsi="Arial" w:cs="Arial"/>
          <w:b/>
          <w:iCs/>
          <w:u w:val="single"/>
        </w:rPr>
        <w:tab/>
        <w:t xml:space="preserve">Matrix Metalloproteinases (MMPs) and A </w:t>
      </w:r>
      <w:proofErr w:type="spellStart"/>
      <w:r w:rsidRPr="00A41442">
        <w:rPr>
          <w:rFonts w:ascii="Arial" w:hAnsi="Arial" w:cs="Arial"/>
          <w:b/>
          <w:iCs/>
          <w:u w:val="single"/>
        </w:rPr>
        <w:t>Disintegrin</w:t>
      </w:r>
      <w:proofErr w:type="spellEnd"/>
      <w:r w:rsidRPr="00A41442">
        <w:rPr>
          <w:rFonts w:ascii="Arial" w:hAnsi="Arial" w:cs="Arial"/>
          <w:b/>
          <w:iCs/>
          <w:u w:val="single"/>
        </w:rPr>
        <w:t xml:space="preserve"> and Metalloproteinase (ADAMs)</w:t>
      </w:r>
    </w:p>
    <w:p w14:paraId="2585E2A3" w14:textId="5A5EE12B" w:rsidR="002B6670" w:rsidRPr="002B6670" w:rsidRDefault="002B6670" w:rsidP="002B6670">
      <w:pPr>
        <w:jc w:val="both"/>
        <w:rPr>
          <w:rFonts w:ascii="Arial" w:hAnsi="Arial" w:cs="Arial"/>
        </w:rPr>
      </w:pPr>
      <w:r w:rsidRPr="002B6670">
        <w:rPr>
          <w:rFonts w:ascii="Arial" w:hAnsi="Arial" w:cs="Arial"/>
        </w:rPr>
        <w:t xml:space="preserve">HA derivatives have also been widely studied for targeting the Matrix Metalloproteinase (MMP) family, which comprises Zn- and calcium-dependent endopeptidases critical for extracellular matrix remodeling. Aberrant MMP activity is </w:t>
      </w:r>
      <w:r w:rsidRPr="002B6670">
        <w:rPr>
          <w:rFonts w:ascii="Arial" w:hAnsi="Arial" w:cs="Arial"/>
          <w:color w:val="000000"/>
        </w:rPr>
        <w:t>associated with</w:t>
      </w:r>
      <w:r w:rsidRPr="002B6670">
        <w:rPr>
          <w:rFonts w:ascii="Arial" w:hAnsi="Arial" w:cs="Arial"/>
        </w:rPr>
        <w:t xml:space="preserve"> the </w:t>
      </w:r>
      <w:r w:rsidRPr="002B6670">
        <w:rPr>
          <w:rFonts w:ascii="Arial" w:hAnsi="Arial" w:cs="Arial"/>
          <w:color w:val="000000"/>
        </w:rPr>
        <w:t>pathophysiology</w:t>
      </w:r>
      <w:r w:rsidRPr="002B6670">
        <w:rPr>
          <w:rFonts w:ascii="Arial" w:hAnsi="Arial" w:cs="Arial"/>
        </w:rPr>
        <w:t xml:space="preserve"> of several severe disorders, including arthritis, cancer, inflammation, and brain diseases </w:t>
      </w:r>
      <w:sdt>
        <w:sdtPr>
          <w:rPr>
            <w:rFonts w:ascii="Arial" w:hAnsi="Arial" w:cs="Arial"/>
            <w:color w:val="000000"/>
          </w:rPr>
          <w:tag w:val="MENDELEY_CITATION_v3_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"/>
          <w:id w:val="641012341"/>
          <w:placeholder>
            <w:docPart w:val="F8DD1AACDE9846839FEFDA7557561EC9"/>
          </w:placeholder>
        </w:sdtPr>
        <w:sdtEndPr/>
        <w:sdtContent>
          <w:r w:rsidR="00412609" w:rsidRPr="00412609">
            <w:rPr>
              <w:rFonts w:ascii="Arial" w:hAnsi="Arial" w:cs="Arial"/>
              <w:color w:val="000000"/>
            </w:rPr>
            <w:t>(Whittaker et al., 1999)</w:t>
          </w:r>
        </w:sdtContent>
      </w:sdt>
      <w:r w:rsidRPr="002B6670">
        <w:rPr>
          <w:rFonts w:ascii="Arial" w:hAnsi="Arial" w:cs="Arial"/>
        </w:rPr>
        <w:t>. HA inhibitors bind Zn</w:t>
      </w:r>
      <w:r w:rsidRPr="002B6670">
        <w:rPr>
          <w:rFonts w:ascii="Arial" w:hAnsi="Arial" w:cs="Arial"/>
          <w:vertAlign w:val="superscript"/>
        </w:rPr>
        <w:t>2+</w:t>
      </w:r>
      <w:r w:rsidRPr="002B6670">
        <w:rPr>
          <w:rFonts w:ascii="Arial" w:hAnsi="Arial" w:cs="Arial"/>
        </w:rPr>
        <w:t xml:space="preserve"> </w:t>
      </w:r>
      <w:r w:rsidRPr="002B6670">
        <w:rPr>
          <w:rFonts w:ascii="Arial" w:hAnsi="Arial" w:cs="Arial"/>
          <w:color w:val="000000"/>
        </w:rPr>
        <w:t>ions</w:t>
      </w:r>
      <w:r w:rsidRPr="002B6670">
        <w:rPr>
          <w:rFonts w:ascii="Arial" w:hAnsi="Arial" w:cs="Arial"/>
        </w:rPr>
        <w:t xml:space="preserve"> in the catalytic cleft of MMPs via bidentate coordination, occluding the binding site and inhibiting catalysis. Examples </w:t>
      </w:r>
      <w:r w:rsidRPr="002B6670">
        <w:rPr>
          <w:rFonts w:ascii="Arial" w:hAnsi="Arial" w:cs="Arial"/>
          <w:color w:val="000000"/>
        </w:rPr>
        <w:t>include</w:t>
      </w:r>
      <w:r w:rsidRPr="002B6670">
        <w:rPr>
          <w:rFonts w:ascii="Arial" w:hAnsi="Arial" w:cs="Arial"/>
        </w:rPr>
        <w:t xml:space="preserve"> </w:t>
      </w:r>
      <w:proofErr w:type="spellStart"/>
      <w:r w:rsidRPr="002B6670">
        <w:rPr>
          <w:rFonts w:ascii="Arial" w:hAnsi="Arial" w:cs="Arial"/>
        </w:rPr>
        <w:t>Marimastat</w:t>
      </w:r>
      <w:proofErr w:type="spellEnd"/>
      <w:r w:rsidRPr="002B6670">
        <w:rPr>
          <w:rFonts w:ascii="Arial" w:hAnsi="Arial" w:cs="Arial"/>
        </w:rPr>
        <w:t xml:space="preserve"> and </w:t>
      </w:r>
      <w:proofErr w:type="spellStart"/>
      <w:r w:rsidRPr="002B6670">
        <w:rPr>
          <w:rFonts w:ascii="Arial" w:hAnsi="Arial" w:cs="Arial"/>
        </w:rPr>
        <w:t>Batimastat</w:t>
      </w:r>
      <w:proofErr w:type="spellEnd"/>
      <w:r w:rsidRPr="002B6670">
        <w:rPr>
          <w:rFonts w:ascii="Arial" w:hAnsi="Arial" w:cs="Arial"/>
          <w:color w:val="000000"/>
        </w:rPr>
        <w:t>, which have</w:t>
      </w:r>
      <w:r w:rsidRPr="002B6670">
        <w:rPr>
          <w:rFonts w:ascii="Arial" w:hAnsi="Arial" w:cs="Arial"/>
        </w:rPr>
        <w:t xml:space="preserve"> successfully reached Phase III clinical trials as broad-spectrum peptidomimetic MMP inhibitors </w:t>
      </w:r>
      <w:sdt>
        <w:sdtPr>
          <w:rPr>
            <w:rFonts w:ascii="Arial" w:hAnsi="Arial" w:cs="Arial"/>
            <w:color w:val="000000"/>
          </w:rPr>
          <w:tag w:val="MENDELEY_CITATION_v3_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"/>
          <w:id w:val="-1262225942"/>
          <w:placeholder>
            <w:docPart w:val="F8DD1AACDE9846839FEFDA7557561EC9"/>
          </w:placeholder>
        </w:sdtPr>
        <w:sdtEndPr/>
        <w:sdtContent>
          <w:r w:rsidR="00412609" w:rsidRPr="00412609">
            <w:rPr>
              <w:rFonts w:ascii="Arial" w:hAnsi="Arial" w:cs="Arial"/>
              <w:color w:val="000000"/>
            </w:rPr>
            <w:t>(Chen et al., 2019)</w:t>
          </w:r>
        </w:sdtContent>
      </w:sdt>
      <w:r w:rsidRPr="002B6670">
        <w:rPr>
          <w:rFonts w:ascii="Arial" w:hAnsi="Arial" w:cs="Arial"/>
        </w:rPr>
        <w:t>. Similarly, HA derivatives have targeted Zn-containing ADAMs, which belong to the metzincin subfamily. ADAM inhibitors also bind Zn</w:t>
      </w:r>
      <w:r w:rsidRPr="002B6670">
        <w:rPr>
          <w:rFonts w:ascii="Arial" w:hAnsi="Arial" w:cs="Arial"/>
          <w:vertAlign w:val="superscript"/>
        </w:rPr>
        <w:t>2+</w:t>
      </w:r>
      <w:r w:rsidRPr="002B6670">
        <w:rPr>
          <w:rFonts w:ascii="Arial" w:hAnsi="Arial" w:cs="Arial"/>
        </w:rPr>
        <w:t xml:space="preserve"> </w:t>
      </w:r>
      <w:proofErr w:type="spellStart"/>
      <w:r w:rsidRPr="002B6670">
        <w:rPr>
          <w:rFonts w:ascii="Arial" w:hAnsi="Arial" w:cs="Arial"/>
        </w:rPr>
        <w:t>bidentately</w:t>
      </w:r>
      <w:proofErr w:type="spellEnd"/>
      <w:r w:rsidRPr="002B6670">
        <w:rPr>
          <w:rFonts w:ascii="Arial" w:hAnsi="Arial" w:cs="Arial"/>
        </w:rPr>
        <w:t xml:space="preserve"> in the active site and </w:t>
      </w:r>
      <w:r w:rsidRPr="002B6670">
        <w:rPr>
          <w:rFonts w:ascii="Arial" w:hAnsi="Arial" w:cs="Arial"/>
          <w:color w:val="000000"/>
        </w:rPr>
        <w:t>have been</w:t>
      </w:r>
      <w:r w:rsidRPr="002B6670">
        <w:rPr>
          <w:rFonts w:ascii="Arial" w:hAnsi="Arial" w:cs="Arial"/>
        </w:rPr>
        <w:t xml:space="preserve"> investigated for the potential treatment of cancer, rheumatoid arthritis, and Alzheimer's disease </w:t>
      </w:r>
      <w:sdt>
        <w:sdtPr>
          <w:rPr>
            <w:rFonts w:ascii="Arial" w:hAnsi="Arial" w:cs="Arial"/>
            <w:color w:val="000000"/>
          </w:rPr>
          <w:tag w:val="MENDELEY_CITATION_v3_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"/>
          <w:id w:val="-1474288138"/>
          <w:placeholder>
            <w:docPart w:val="1866BB6A75DC431583B8E967341B58BE"/>
          </w:placeholder>
        </w:sdtPr>
        <w:sdtEndPr/>
        <w:sdtContent>
          <w:r w:rsidR="00412609" w:rsidRPr="00412609">
            <w:rPr>
              <w:rFonts w:ascii="Arial" w:hAnsi="Arial" w:cs="Arial"/>
              <w:color w:val="000000"/>
            </w:rPr>
            <w:t>(Chen et al., 2019)</w:t>
          </w:r>
        </w:sdtContent>
      </w:sdt>
      <w:r w:rsidRPr="002B6670">
        <w:rPr>
          <w:rFonts w:ascii="Arial" w:hAnsi="Arial" w:cs="Arial"/>
        </w:rPr>
        <w:t>.</w:t>
      </w:r>
    </w:p>
    <w:p w14:paraId="1C5460E8" w14:textId="77777777" w:rsidR="002B6670" w:rsidRPr="002B6670" w:rsidRDefault="002B6670" w:rsidP="002B6670">
      <w:pPr>
        <w:jc w:val="both"/>
        <w:rPr>
          <w:rFonts w:ascii="Arial" w:hAnsi="Arial" w:cs="Arial"/>
        </w:rPr>
      </w:pPr>
    </w:p>
    <w:p w14:paraId="6C166804" w14:textId="77777777" w:rsidR="002B6670" w:rsidRPr="00A41442" w:rsidRDefault="002B6670" w:rsidP="002B6670">
      <w:pPr>
        <w:tabs>
          <w:tab w:val="left" w:pos="720"/>
        </w:tabs>
        <w:jc w:val="both"/>
        <w:rPr>
          <w:rFonts w:ascii="Arial" w:hAnsi="Arial" w:cs="Arial"/>
          <w:b/>
          <w:sz w:val="22"/>
          <w:szCs w:val="22"/>
        </w:rPr>
      </w:pPr>
      <w:r w:rsidRPr="00A41442">
        <w:rPr>
          <w:rFonts w:ascii="Arial" w:hAnsi="Arial" w:cs="Arial"/>
          <w:b/>
          <w:sz w:val="22"/>
          <w:szCs w:val="22"/>
        </w:rPr>
        <w:t>4.2.</w:t>
      </w:r>
      <w:r w:rsidRPr="00A41442">
        <w:rPr>
          <w:rFonts w:ascii="Arial" w:hAnsi="Arial" w:cs="Arial"/>
          <w:b/>
          <w:sz w:val="22"/>
          <w:szCs w:val="22"/>
        </w:rPr>
        <w:tab/>
        <w:t>Applications in Inflammation and Infectious Diseases</w:t>
      </w:r>
    </w:p>
    <w:p w14:paraId="32A14316" w14:textId="77777777" w:rsidR="002B6670" w:rsidRPr="002B6670" w:rsidRDefault="002B6670" w:rsidP="002B6670">
      <w:pPr>
        <w:jc w:val="both"/>
        <w:rPr>
          <w:rFonts w:ascii="Arial" w:hAnsi="Arial" w:cs="Arial"/>
        </w:rPr>
      </w:pPr>
      <w:r w:rsidRPr="002B6670">
        <w:rPr>
          <w:rFonts w:ascii="Arial" w:hAnsi="Arial" w:cs="Arial"/>
        </w:rPr>
        <w:t>The metal-chelating capability of the HA moiety extends its utility to non-cancer targets, including anti-inflammatory and antimicrobial applications.</w:t>
      </w:r>
    </w:p>
    <w:p w14:paraId="6F97708A" w14:textId="77777777" w:rsidR="002B6670" w:rsidRPr="002B6670" w:rsidRDefault="002B6670" w:rsidP="002B6670">
      <w:pPr>
        <w:jc w:val="both"/>
        <w:rPr>
          <w:rFonts w:ascii="Arial" w:hAnsi="Arial" w:cs="Arial"/>
        </w:rPr>
      </w:pPr>
    </w:p>
    <w:p w14:paraId="1FC55E43" w14:textId="77777777" w:rsidR="002B6670" w:rsidRPr="00A41442" w:rsidRDefault="002B6670" w:rsidP="002B6670">
      <w:pPr>
        <w:tabs>
          <w:tab w:val="left" w:pos="720"/>
        </w:tabs>
        <w:jc w:val="both"/>
        <w:rPr>
          <w:rFonts w:ascii="Arial" w:hAnsi="Arial" w:cs="Arial"/>
          <w:b/>
          <w:iCs/>
          <w:u w:val="single"/>
        </w:rPr>
      </w:pPr>
      <w:r w:rsidRPr="00A41442">
        <w:rPr>
          <w:rFonts w:ascii="Arial" w:hAnsi="Arial" w:cs="Arial"/>
          <w:b/>
          <w:iCs/>
          <w:u w:val="single"/>
        </w:rPr>
        <w:t>4.2.1.</w:t>
      </w:r>
      <w:r w:rsidRPr="00A41442">
        <w:rPr>
          <w:rFonts w:ascii="Arial" w:hAnsi="Arial" w:cs="Arial"/>
          <w:b/>
          <w:iCs/>
          <w:u w:val="single"/>
        </w:rPr>
        <w:tab/>
        <w:t>Anti-inflammatory and Other Enzyme Targets</w:t>
      </w:r>
    </w:p>
    <w:p w14:paraId="71BDFB31" w14:textId="48FA1598" w:rsidR="002B6670" w:rsidRPr="002B6670" w:rsidRDefault="002B6670" w:rsidP="002B6670">
      <w:pPr>
        <w:jc w:val="both"/>
        <w:rPr>
          <w:rFonts w:ascii="Arial" w:hAnsi="Arial" w:cs="Arial"/>
        </w:rPr>
      </w:pPr>
      <w:r w:rsidRPr="002B6670">
        <w:rPr>
          <w:rFonts w:ascii="Arial" w:hAnsi="Arial" w:cs="Arial"/>
        </w:rPr>
        <w:t>HAs inhibit 5-Lipoxygenase (5-LO), an enzyme that requires Fe</w:t>
      </w:r>
      <w:r w:rsidRPr="002B6670">
        <w:rPr>
          <w:rFonts w:ascii="Arial" w:hAnsi="Arial" w:cs="Arial"/>
          <w:vertAlign w:val="superscript"/>
        </w:rPr>
        <w:t>3+</w:t>
      </w:r>
      <w:r w:rsidRPr="002B6670">
        <w:rPr>
          <w:rFonts w:ascii="Arial" w:hAnsi="Arial" w:cs="Arial"/>
        </w:rPr>
        <w:t xml:space="preserve"> for catalysis and mediates inflammatory immune responses. The HA moiety coordinates the Fe</w:t>
      </w:r>
      <w:r w:rsidRPr="002B6670">
        <w:rPr>
          <w:rFonts w:ascii="Arial" w:hAnsi="Arial" w:cs="Arial"/>
          <w:vertAlign w:val="superscript"/>
        </w:rPr>
        <w:t>3+</w:t>
      </w:r>
      <w:r w:rsidRPr="002B6670">
        <w:rPr>
          <w:rFonts w:ascii="Arial" w:hAnsi="Arial" w:cs="Arial"/>
        </w:rPr>
        <w:t xml:space="preserve"> ion, leading to anti-inflammatory effects </w:t>
      </w:r>
      <w:sdt>
        <w:sdtPr>
          <w:rPr>
            <w:rFonts w:ascii="Arial" w:hAnsi="Arial" w:cs="Arial"/>
            <w:color w:val="000000"/>
          </w:rPr>
          <w:tag w:val="MENDELEY_CITATION_v3_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"/>
          <w:id w:val="-1055547095"/>
          <w:placeholder>
            <w:docPart w:val="90F6FBE381CF46DEAF4BC05B207719EB"/>
          </w:placeholder>
        </w:sdtPr>
        <w:sdtEndPr/>
        <w:sdtContent>
          <w:r w:rsidR="00412609" w:rsidRPr="00412609">
            <w:rPr>
              <w:rFonts w:ascii="Arial" w:hAnsi="Arial" w:cs="Arial"/>
              <w:color w:val="000000"/>
            </w:rPr>
            <w:t>(Chen et al., 2019)</w:t>
          </w:r>
        </w:sdtContent>
      </w:sdt>
      <w:r w:rsidRPr="002B6670">
        <w:rPr>
          <w:rFonts w:ascii="Arial" w:hAnsi="Arial" w:cs="Arial"/>
        </w:rPr>
        <w:t xml:space="preserve">. Zileuton, an HA inhibitor, </w:t>
      </w:r>
      <w:r w:rsidRPr="002B6670">
        <w:rPr>
          <w:rFonts w:ascii="Arial" w:hAnsi="Arial" w:cs="Arial"/>
          <w:color w:val="000000"/>
        </w:rPr>
        <w:t>has been</w:t>
      </w:r>
      <w:r w:rsidRPr="002B6670">
        <w:rPr>
          <w:rFonts w:ascii="Arial" w:hAnsi="Arial" w:cs="Arial"/>
        </w:rPr>
        <w:t xml:space="preserve"> approved for the treatment of chronic asthma </w:t>
      </w:r>
      <w:sdt>
        <w:sdtPr>
          <w:rPr>
            <w:rFonts w:ascii="Arial" w:hAnsi="Arial" w:cs="Arial"/>
            <w:color w:val="000000"/>
          </w:rPr>
          <w:tag w:val="MENDELEY_CITATION_v3_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"/>
          <w:id w:val="1930229295"/>
          <w:placeholder>
            <w:docPart w:val="F8DD1AACDE9846839FEFDA7557561EC9"/>
          </w:placeholder>
        </w:sdtPr>
        <w:sdtEndPr/>
        <w:sdtContent>
          <w:r w:rsidR="00412609" w:rsidRPr="00412609">
            <w:rPr>
              <w:rFonts w:ascii="Arial" w:hAnsi="Arial" w:cs="Arial"/>
              <w:color w:val="000000"/>
            </w:rPr>
            <w:t>(Morina et al., 2016)</w:t>
          </w:r>
        </w:sdtContent>
      </w:sdt>
      <w:r w:rsidRPr="002B6670">
        <w:rPr>
          <w:rFonts w:ascii="Arial" w:hAnsi="Arial" w:cs="Arial"/>
        </w:rPr>
        <w:t xml:space="preserve">. Furthermore, HA derivatives have been developed as inhibitors of </w:t>
      </w:r>
      <w:r w:rsidRPr="002B6670">
        <w:rPr>
          <w:rFonts w:ascii="Arial" w:hAnsi="Arial" w:cs="Arial"/>
          <w:color w:val="000000"/>
        </w:rPr>
        <w:t>autotaxin</w:t>
      </w:r>
      <w:r w:rsidRPr="002B6670">
        <w:rPr>
          <w:rFonts w:ascii="Arial" w:hAnsi="Arial" w:cs="Arial"/>
        </w:rPr>
        <w:t xml:space="preserve"> (ATX), an ectonucleotide </w:t>
      </w:r>
      <w:r w:rsidR="00564B0C">
        <w:rPr>
          <w:rFonts w:ascii="Arial" w:hAnsi="Arial" w:cs="Arial"/>
        </w:rPr>
        <w:t>pyrophosphatase/phosphodiesterase</w:t>
      </w:r>
      <w:r w:rsidRPr="002B6670">
        <w:rPr>
          <w:rFonts w:ascii="Arial" w:hAnsi="Arial" w:cs="Arial"/>
        </w:rPr>
        <w:t xml:space="preserve">, with implications for chronic inflammatory conditions </w:t>
      </w:r>
      <w:r w:rsidRPr="002B6670">
        <w:rPr>
          <w:rFonts w:ascii="Arial" w:hAnsi="Arial" w:cs="Arial"/>
          <w:color w:val="000000"/>
        </w:rPr>
        <w:t>such as</w:t>
      </w:r>
      <w:r w:rsidRPr="002B6670">
        <w:rPr>
          <w:rFonts w:ascii="Arial" w:hAnsi="Arial" w:cs="Arial"/>
        </w:rPr>
        <w:t xml:space="preserve"> pulmonary fibrosis and arthritis, as well as cancer. The development of isoform-selective inhibitors for hCAII, a family of Zn metalloenzymes, is also </w:t>
      </w:r>
      <w:r w:rsidRPr="002B6670">
        <w:rPr>
          <w:rFonts w:ascii="Arial" w:hAnsi="Arial" w:cs="Arial"/>
          <w:color w:val="000000"/>
        </w:rPr>
        <w:t xml:space="preserve">being </w:t>
      </w:r>
      <w:r w:rsidRPr="002B6670">
        <w:rPr>
          <w:rFonts w:ascii="Arial" w:hAnsi="Arial" w:cs="Arial"/>
        </w:rPr>
        <w:t xml:space="preserve">pursued to treat glaucoma and cancer </w:t>
      </w:r>
      <w:sdt>
        <w:sdtPr>
          <w:rPr>
            <w:rFonts w:ascii="Arial" w:hAnsi="Arial" w:cs="Arial"/>
            <w:color w:val="000000"/>
          </w:rPr>
          <w:tag w:val="MENDELEY_CITATION_v3_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"/>
          <w:id w:val="-2058770745"/>
          <w:placeholder>
            <w:docPart w:val="F8DD1AACDE9846839FEFDA7557561EC9"/>
          </w:placeholder>
        </w:sdtPr>
        <w:sdtEndPr/>
        <w:sdtContent>
          <w:r w:rsidR="00412609" w:rsidRPr="00412609">
            <w:rPr>
              <w:rFonts w:ascii="Arial" w:hAnsi="Arial" w:cs="Arial"/>
              <w:color w:val="000000"/>
            </w:rPr>
            <w:t>(Nikolaou et al., 2018)</w:t>
          </w:r>
        </w:sdtContent>
      </w:sdt>
      <w:r w:rsidRPr="002B6670">
        <w:rPr>
          <w:rFonts w:ascii="Arial" w:hAnsi="Arial" w:cs="Arial"/>
        </w:rPr>
        <w:t>.</w:t>
      </w:r>
    </w:p>
    <w:p w14:paraId="205A7240" w14:textId="6C06EC4E" w:rsidR="00E976B3" w:rsidRDefault="00E976B3">
      <w:pPr>
        <w:rPr>
          <w:rFonts w:ascii="Arial" w:hAnsi="Arial" w:cs="Arial"/>
        </w:rPr>
      </w:pPr>
      <w:r>
        <w:rPr>
          <w:rFonts w:ascii="Arial" w:hAnsi="Arial" w:cs="Arial"/>
        </w:rPr>
        <w:br w:type="page"/>
      </w:r>
    </w:p>
    <w:p w14:paraId="48DDC702" w14:textId="77777777" w:rsidR="002B6670" w:rsidRPr="00A41442" w:rsidRDefault="002B6670" w:rsidP="002B6670">
      <w:pPr>
        <w:tabs>
          <w:tab w:val="left" w:pos="720"/>
        </w:tabs>
        <w:jc w:val="both"/>
        <w:rPr>
          <w:rFonts w:ascii="Arial" w:hAnsi="Arial" w:cs="Arial"/>
          <w:b/>
          <w:iCs/>
          <w:u w:val="single"/>
        </w:rPr>
      </w:pPr>
      <w:r w:rsidRPr="00A41442">
        <w:rPr>
          <w:rFonts w:ascii="Arial" w:hAnsi="Arial" w:cs="Arial"/>
          <w:b/>
          <w:iCs/>
          <w:u w:val="single"/>
        </w:rPr>
        <w:lastRenderedPageBreak/>
        <w:t>4.2.2.</w:t>
      </w:r>
      <w:r w:rsidRPr="00A41442">
        <w:rPr>
          <w:rFonts w:ascii="Arial" w:hAnsi="Arial" w:cs="Arial"/>
          <w:b/>
          <w:iCs/>
          <w:u w:val="single"/>
        </w:rPr>
        <w:tab/>
        <w:t>Antimicrobial and Antiparasitic Agents</w:t>
      </w:r>
    </w:p>
    <w:p w14:paraId="7F2875AF" w14:textId="77777777" w:rsidR="002B6670" w:rsidRPr="002B6670" w:rsidRDefault="002B6670" w:rsidP="002B6670">
      <w:pPr>
        <w:jc w:val="both"/>
        <w:rPr>
          <w:rFonts w:ascii="Arial" w:hAnsi="Arial" w:cs="Arial"/>
        </w:rPr>
      </w:pPr>
      <w:r w:rsidRPr="002B6670">
        <w:rPr>
          <w:rFonts w:ascii="Arial" w:hAnsi="Arial" w:cs="Arial"/>
        </w:rPr>
        <w:t xml:space="preserve">HA derivatives are promising agents against infectious diseases </w:t>
      </w:r>
      <w:r w:rsidRPr="002B6670">
        <w:rPr>
          <w:rFonts w:ascii="Arial" w:hAnsi="Arial" w:cs="Arial"/>
          <w:color w:val="000000"/>
        </w:rPr>
        <w:t>because</w:t>
      </w:r>
      <w:r w:rsidRPr="002B6670">
        <w:rPr>
          <w:rFonts w:ascii="Arial" w:hAnsi="Arial" w:cs="Arial"/>
        </w:rPr>
        <w:t xml:space="preserve"> </w:t>
      </w:r>
      <w:r w:rsidRPr="002B6670">
        <w:rPr>
          <w:rFonts w:ascii="Arial" w:hAnsi="Arial" w:cs="Arial"/>
          <w:color w:val="000000"/>
        </w:rPr>
        <w:t>of</w:t>
      </w:r>
      <w:r w:rsidRPr="002B6670">
        <w:rPr>
          <w:rFonts w:ascii="Arial" w:hAnsi="Arial" w:cs="Arial"/>
        </w:rPr>
        <w:t xml:space="preserve"> their ability to inhibit crucial bacterial metalloenzymes.</w:t>
      </w:r>
    </w:p>
    <w:p w14:paraId="4E37B23C" w14:textId="77777777" w:rsidR="002B6670" w:rsidRPr="002B6670" w:rsidRDefault="002B6670" w:rsidP="002B6670">
      <w:pPr>
        <w:jc w:val="both"/>
        <w:rPr>
          <w:rFonts w:ascii="Arial" w:hAnsi="Arial" w:cs="Arial"/>
        </w:rPr>
      </w:pPr>
    </w:p>
    <w:p w14:paraId="49BD84C8" w14:textId="08D32CC4" w:rsidR="002B6670" w:rsidRPr="002B6670" w:rsidRDefault="002B6670" w:rsidP="002B6670">
      <w:pPr>
        <w:jc w:val="both"/>
        <w:rPr>
          <w:rFonts w:ascii="Arial" w:hAnsi="Arial" w:cs="Arial"/>
        </w:rPr>
      </w:pPr>
      <w:r w:rsidRPr="002B6670">
        <w:rPr>
          <w:rFonts w:ascii="Arial" w:hAnsi="Arial" w:cs="Arial"/>
          <w:b/>
          <w:i/>
          <w:iCs/>
        </w:rPr>
        <w:t>Bacterial Deacetylases:</w:t>
      </w:r>
      <w:r w:rsidRPr="002B6670">
        <w:rPr>
          <w:rFonts w:ascii="Arial" w:hAnsi="Arial" w:cs="Arial"/>
        </w:rPr>
        <w:t xml:space="preserve"> HAs been extensively studied as inhibitors of </w:t>
      </w:r>
      <w:proofErr w:type="spellStart"/>
      <w:r w:rsidRPr="002B6670">
        <w:rPr>
          <w:rFonts w:ascii="Arial" w:hAnsi="Arial" w:cs="Arial"/>
        </w:rPr>
        <w:t>LpxC</w:t>
      </w:r>
      <w:proofErr w:type="spellEnd"/>
      <w:r w:rsidRPr="002B6670">
        <w:rPr>
          <w:rFonts w:ascii="Arial" w:hAnsi="Arial" w:cs="Arial"/>
        </w:rPr>
        <w:t xml:space="preserve">, a Zn-dependent deacetylase essential for lipid A biosynthesis in </w:t>
      </w:r>
      <w:r w:rsidRPr="002B6670">
        <w:rPr>
          <w:rFonts w:ascii="Arial" w:hAnsi="Arial" w:cs="Arial"/>
          <w:color w:val="000000"/>
        </w:rPr>
        <w:t>gram-negative</w:t>
      </w:r>
      <w:r w:rsidRPr="002B6670">
        <w:rPr>
          <w:rFonts w:ascii="Arial" w:hAnsi="Arial" w:cs="Arial"/>
        </w:rPr>
        <w:t xml:space="preserve"> bacteria. </w:t>
      </w:r>
      <w:proofErr w:type="spellStart"/>
      <w:r w:rsidRPr="002B6670">
        <w:rPr>
          <w:rFonts w:ascii="Arial" w:hAnsi="Arial" w:cs="Arial"/>
        </w:rPr>
        <w:t>LpxC</w:t>
      </w:r>
      <w:proofErr w:type="spellEnd"/>
      <w:r w:rsidRPr="002B6670">
        <w:rPr>
          <w:rFonts w:ascii="Arial" w:hAnsi="Arial" w:cs="Arial"/>
        </w:rPr>
        <w:t xml:space="preserve"> inhibitors (e.g., ACHN-975) bind </w:t>
      </w:r>
      <w:r w:rsidRPr="002B6670">
        <w:rPr>
          <w:rFonts w:ascii="Arial" w:hAnsi="Arial" w:cs="Arial"/>
          <w:color w:val="000000"/>
        </w:rPr>
        <w:t>to</w:t>
      </w:r>
      <w:r w:rsidRPr="002B6670">
        <w:rPr>
          <w:rFonts w:ascii="Arial" w:hAnsi="Arial" w:cs="Arial"/>
        </w:rPr>
        <w:t xml:space="preserve"> catalytic Zn through bidentate coordination </w:t>
      </w:r>
      <w:sdt>
        <w:sdtPr>
          <w:rPr>
            <w:rFonts w:ascii="Arial" w:hAnsi="Arial" w:cs="Arial"/>
            <w:color w:val="000000"/>
          </w:rPr>
          <w:tag w:val="MENDELEY_CITATION_v3_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"/>
          <w:id w:val="216021179"/>
          <w:placeholder>
            <w:docPart w:val="630A7EC82D15476DB7859F9B6CB2CF69"/>
          </w:placeholder>
        </w:sdtPr>
        <w:sdtEndPr/>
        <w:sdtContent>
          <w:r w:rsidR="00412609" w:rsidRPr="00412609">
            <w:rPr>
              <w:rFonts w:ascii="Arial" w:hAnsi="Arial" w:cs="Arial"/>
              <w:color w:val="000000"/>
            </w:rPr>
            <w:t>(Chen et al., 2019)</w:t>
          </w:r>
        </w:sdtContent>
      </w:sdt>
      <w:r w:rsidRPr="002B6670">
        <w:rPr>
          <w:rFonts w:ascii="Arial" w:hAnsi="Arial" w:cs="Arial"/>
        </w:rPr>
        <w:t>.</w:t>
      </w:r>
    </w:p>
    <w:p w14:paraId="069BD675" w14:textId="77777777" w:rsidR="002B6670" w:rsidRPr="002B6670" w:rsidRDefault="002B6670" w:rsidP="002B6670">
      <w:pPr>
        <w:jc w:val="both"/>
        <w:rPr>
          <w:rFonts w:ascii="Arial" w:hAnsi="Arial" w:cs="Arial"/>
        </w:rPr>
      </w:pPr>
    </w:p>
    <w:p w14:paraId="237F0C44" w14:textId="754D0323" w:rsidR="002B6670" w:rsidRPr="002B6670" w:rsidRDefault="002B6670" w:rsidP="002B6670">
      <w:pPr>
        <w:jc w:val="both"/>
        <w:rPr>
          <w:rFonts w:ascii="Arial" w:hAnsi="Arial" w:cs="Arial"/>
        </w:rPr>
      </w:pPr>
      <w:r w:rsidRPr="002B6670">
        <w:rPr>
          <w:rFonts w:ascii="Arial" w:hAnsi="Arial" w:cs="Arial"/>
          <w:b/>
          <w:i/>
          <w:iCs/>
        </w:rPr>
        <w:t>Isoprenoid Synthesis:</w:t>
      </w:r>
      <w:r w:rsidRPr="002B6670">
        <w:rPr>
          <w:rFonts w:ascii="Arial" w:hAnsi="Arial" w:cs="Arial"/>
        </w:rPr>
        <w:t xml:space="preserve"> HAs target DXR, an enzyme essential for isoprenoid synthesis in various pathogenic bacteria and Plasmodium falciparum. DXR requires Mg</w:t>
      </w:r>
      <w:r w:rsidRPr="002B6670">
        <w:rPr>
          <w:rFonts w:ascii="Arial" w:hAnsi="Arial" w:cs="Arial"/>
          <w:vertAlign w:val="superscript"/>
        </w:rPr>
        <w:t>2+</w:t>
      </w:r>
      <w:r w:rsidRPr="002B6670">
        <w:rPr>
          <w:rFonts w:ascii="Arial" w:hAnsi="Arial" w:cs="Arial"/>
        </w:rPr>
        <w:t xml:space="preserve"> or Mn</w:t>
      </w:r>
      <w:r w:rsidRPr="002B6670">
        <w:rPr>
          <w:rFonts w:ascii="Arial" w:hAnsi="Arial" w:cs="Arial"/>
          <w:vertAlign w:val="superscript"/>
        </w:rPr>
        <w:t>2+</w:t>
      </w:r>
      <w:r w:rsidRPr="002B6670">
        <w:rPr>
          <w:rFonts w:ascii="Arial" w:hAnsi="Arial" w:cs="Arial"/>
        </w:rPr>
        <w:t xml:space="preserve"> ions, and inhibitors </w:t>
      </w:r>
      <w:r w:rsidRPr="002B6670">
        <w:rPr>
          <w:rFonts w:ascii="Arial" w:hAnsi="Arial" w:cs="Arial"/>
          <w:color w:val="000000"/>
        </w:rPr>
        <w:t>such as</w:t>
      </w:r>
      <w:r w:rsidRPr="002B6670">
        <w:rPr>
          <w:rFonts w:ascii="Arial" w:hAnsi="Arial" w:cs="Arial"/>
        </w:rPr>
        <w:t xml:space="preserve"> </w:t>
      </w:r>
      <w:proofErr w:type="spellStart"/>
      <w:r w:rsidRPr="002B6670">
        <w:rPr>
          <w:rFonts w:ascii="Arial" w:hAnsi="Arial" w:cs="Arial"/>
        </w:rPr>
        <w:t>fosmidomycin</w:t>
      </w:r>
      <w:proofErr w:type="spellEnd"/>
      <w:r w:rsidRPr="002B6670">
        <w:rPr>
          <w:rFonts w:ascii="Arial" w:hAnsi="Arial" w:cs="Arial"/>
        </w:rPr>
        <w:t xml:space="preserve"> coordinate the cation </w:t>
      </w:r>
      <w:proofErr w:type="spellStart"/>
      <w:r w:rsidRPr="002B6670">
        <w:rPr>
          <w:rFonts w:ascii="Arial" w:hAnsi="Arial" w:cs="Arial"/>
        </w:rPr>
        <w:t>bidentately</w:t>
      </w:r>
      <w:proofErr w:type="spellEnd"/>
      <w:r w:rsidRPr="002B6670">
        <w:rPr>
          <w:rFonts w:ascii="Arial" w:hAnsi="Arial" w:cs="Arial"/>
        </w:rPr>
        <w:t xml:space="preserve"> </w:t>
      </w:r>
      <w:sdt>
        <w:sdtPr>
          <w:rPr>
            <w:rFonts w:ascii="Arial" w:hAnsi="Arial" w:cs="Arial"/>
            <w:color w:val="000000"/>
          </w:rPr>
          <w:tag w:val="MENDELEY_CITATION_v3_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"/>
          <w:id w:val="-1020931277"/>
          <w:placeholder>
            <w:docPart w:val="F8DD1AACDE9846839FEFDA7557561EC9"/>
          </w:placeholder>
        </w:sdtPr>
        <w:sdtEndPr/>
        <w:sdtContent>
          <w:r w:rsidR="00412609" w:rsidRPr="00412609">
            <w:rPr>
              <w:rFonts w:ascii="Arial" w:hAnsi="Arial" w:cs="Arial"/>
              <w:color w:val="000000"/>
            </w:rPr>
            <w:t>(Ho et al., 2005)</w:t>
          </w:r>
        </w:sdtContent>
      </w:sdt>
      <w:r w:rsidRPr="002B6670">
        <w:rPr>
          <w:rFonts w:ascii="Arial" w:hAnsi="Arial" w:cs="Arial"/>
        </w:rPr>
        <w:t>.</w:t>
      </w:r>
    </w:p>
    <w:p w14:paraId="5C06444C" w14:textId="77777777" w:rsidR="002B6670" w:rsidRPr="002B6670" w:rsidRDefault="002B6670" w:rsidP="002B6670">
      <w:pPr>
        <w:jc w:val="both"/>
        <w:rPr>
          <w:rFonts w:ascii="Arial" w:hAnsi="Arial" w:cs="Arial"/>
        </w:rPr>
      </w:pPr>
    </w:p>
    <w:p w14:paraId="77770F44" w14:textId="6E472C1A" w:rsidR="002B6670" w:rsidRDefault="002B6670" w:rsidP="002B6670">
      <w:pPr>
        <w:jc w:val="both"/>
        <w:rPr>
          <w:rFonts w:ascii="Arial" w:hAnsi="Arial" w:cs="Arial"/>
        </w:rPr>
      </w:pPr>
      <w:r w:rsidRPr="002B6670">
        <w:rPr>
          <w:rFonts w:ascii="Arial" w:hAnsi="Arial" w:cs="Arial"/>
          <w:b/>
          <w:i/>
          <w:iCs/>
        </w:rPr>
        <w:t>Antimalarial Activity:</w:t>
      </w:r>
      <w:r w:rsidRPr="002B6670">
        <w:rPr>
          <w:rFonts w:ascii="Arial" w:hAnsi="Arial" w:cs="Arial"/>
        </w:rPr>
        <w:t xml:space="preserve"> The inhibition of </w:t>
      </w:r>
      <w:proofErr w:type="spellStart"/>
      <w:r w:rsidRPr="002B6670">
        <w:rPr>
          <w:rFonts w:ascii="Arial" w:hAnsi="Arial" w:cs="Arial"/>
        </w:rPr>
        <w:t>PfHDAC</w:t>
      </w:r>
      <w:proofErr w:type="spellEnd"/>
      <w:r w:rsidRPr="002B6670">
        <w:rPr>
          <w:rFonts w:ascii="Arial" w:hAnsi="Arial" w:cs="Arial"/>
        </w:rPr>
        <w:t xml:space="preserve"> enzymes in Plasmodium falciparum by HA derivatives is a viable antimalarial strategy. For instance, </w:t>
      </w:r>
      <w:r w:rsidR="00564B0C">
        <w:rPr>
          <w:rFonts w:ascii="Arial" w:hAnsi="Arial" w:cs="Arial"/>
        </w:rPr>
        <w:t>2-chlorotrityl chloride resin (CTC, Fig. 4)</w:t>
      </w:r>
      <w:r w:rsidRPr="002B6670">
        <w:rPr>
          <w:rFonts w:ascii="Arial" w:hAnsi="Arial" w:cs="Arial"/>
        </w:rPr>
        <w:t xml:space="preserve">, derived from the clinical HDAC inhibitor quisinostat, </w:t>
      </w:r>
      <w:r w:rsidRPr="002B6670">
        <w:rPr>
          <w:rFonts w:ascii="Arial" w:hAnsi="Arial" w:cs="Arial"/>
          <w:color w:val="000000"/>
        </w:rPr>
        <w:t>demonstrated</w:t>
      </w:r>
      <w:r w:rsidRPr="002B6670">
        <w:rPr>
          <w:rFonts w:ascii="Arial" w:hAnsi="Arial" w:cs="Arial"/>
        </w:rPr>
        <w:t xml:space="preserve"> significant </w:t>
      </w:r>
      <w:r w:rsidRPr="002B6670">
        <w:rPr>
          <w:rFonts w:ascii="Arial" w:hAnsi="Arial" w:cs="Arial"/>
          <w:color w:val="000000"/>
        </w:rPr>
        <w:t>in vivo antimalarial activity</w:t>
      </w:r>
      <w:r w:rsidRPr="002B6670">
        <w:rPr>
          <w:rFonts w:ascii="Arial" w:hAnsi="Arial" w:cs="Arial"/>
        </w:rPr>
        <w:t xml:space="preserve"> by upregulating histone acetylation in Plasmodium </w:t>
      </w:r>
      <w:sdt>
        <w:sdtPr>
          <w:rPr>
            <w:rFonts w:ascii="Arial" w:hAnsi="Arial" w:cs="Arial"/>
            <w:color w:val="000000"/>
          </w:rPr>
          <w:tag w:val="MENDELEY_CITATION_v3_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"/>
          <w:id w:val="-1756279406"/>
          <w:placeholder>
            <w:docPart w:val="F8DD1AACDE9846839FEFDA7557561EC9"/>
          </w:placeholder>
        </w:sdtPr>
        <w:sdtEndPr/>
        <w:sdtContent>
          <w:r w:rsidR="00412609" w:rsidRPr="00412609">
            <w:rPr>
              <w:color w:val="000000"/>
            </w:rPr>
            <w:t>(Gora-Tybor &amp; Robak, 1995)</w:t>
          </w:r>
        </w:sdtContent>
      </w:sdt>
      <w:r w:rsidRPr="002B6670">
        <w:rPr>
          <w:rFonts w:ascii="Arial" w:hAnsi="Arial" w:cs="Arial"/>
        </w:rPr>
        <w:t>.</w:t>
      </w:r>
    </w:p>
    <w:p w14:paraId="67520C29" w14:textId="77777777" w:rsidR="00B53AE3" w:rsidRPr="002B6670" w:rsidRDefault="00B53AE3" w:rsidP="002B6670">
      <w:pPr>
        <w:jc w:val="both"/>
        <w:rPr>
          <w:rFonts w:ascii="Arial" w:hAnsi="Arial" w:cs="Arial"/>
        </w:rPr>
      </w:pPr>
    </w:p>
    <w:p w14:paraId="2D91A6FB" w14:textId="0092E703" w:rsidR="002B6670" w:rsidRPr="002B6670" w:rsidRDefault="00564B0C" w:rsidP="00564B0C">
      <w:pPr>
        <w:jc w:val="center"/>
        <w:rPr>
          <w:rFonts w:ascii="Arial" w:hAnsi="Arial" w:cs="Arial"/>
        </w:rPr>
      </w:pPr>
      <w:r w:rsidRPr="002B6670">
        <w:rPr>
          <w:rFonts w:ascii="Arial" w:hAnsi="Arial" w:cs="Arial"/>
        </w:rPr>
        <w:object w:dxaOrig="2961" w:dyaOrig="1757" w14:anchorId="020B476B">
          <v:shape id="_x0000_i1049" type="#_x0000_t75" style="width:107.65pt;height:63.85pt;mso-position-horizontal:absolute;mso-position-horizontal-relative:text;mso-position-vertical:absolute;mso-position-vertical-relative:text" o:ole="">
            <v:imagedata r:id="rId62" o:title=""/>
          </v:shape>
          <o:OLEObject Type="Embed" ProgID="ChemDraw.Document.6.0" ShapeID="_x0000_i1049" DrawAspect="Content" ObjectID="_1826705154" r:id="rId63"/>
        </w:object>
      </w:r>
    </w:p>
    <w:p w14:paraId="47BFA7A7" w14:textId="6CFC4D02" w:rsidR="002B6670" w:rsidRPr="00564B0C" w:rsidRDefault="00564B0C" w:rsidP="00564B0C">
      <w:pPr>
        <w:autoSpaceDE w:val="0"/>
        <w:autoSpaceDN w:val="0"/>
        <w:adjustRightInd w:val="0"/>
        <w:jc w:val="center"/>
        <w:rPr>
          <w:rFonts w:ascii="Arial" w:hAnsi="Arial" w:cs="Arial"/>
          <w:b/>
          <w:bCs/>
          <w:szCs w:val="22"/>
        </w:rPr>
      </w:pPr>
      <w:r>
        <w:rPr>
          <w:rFonts w:ascii="Arial" w:hAnsi="Arial" w:cs="Arial"/>
          <w:b/>
          <w:bCs/>
          <w:szCs w:val="22"/>
        </w:rPr>
        <w:t>Fig. 4. S</w:t>
      </w:r>
      <w:r w:rsidRPr="004C7732">
        <w:rPr>
          <w:rFonts w:ascii="Arial" w:hAnsi="Arial" w:cs="Arial"/>
          <w:b/>
          <w:bCs/>
          <w:szCs w:val="22"/>
        </w:rPr>
        <w:t xml:space="preserve">tructure of </w:t>
      </w:r>
      <w:r w:rsidRPr="00564B0C">
        <w:rPr>
          <w:rFonts w:ascii="Arial" w:hAnsi="Arial" w:cs="Arial"/>
          <w:b/>
          <w:bCs/>
          <w:szCs w:val="22"/>
        </w:rPr>
        <w:t>2-chlorotrityl chloride resin</w:t>
      </w:r>
    </w:p>
    <w:p w14:paraId="49CE51C7" w14:textId="77777777" w:rsidR="00564B0C" w:rsidRDefault="00564B0C" w:rsidP="002B6670">
      <w:pPr>
        <w:jc w:val="both"/>
        <w:rPr>
          <w:rFonts w:ascii="Arial" w:hAnsi="Arial" w:cs="Arial"/>
        </w:rPr>
      </w:pPr>
    </w:p>
    <w:p w14:paraId="1E8F7B8D" w14:textId="7D466A6E" w:rsidR="002B6670" w:rsidRPr="002B6670" w:rsidRDefault="002B6670" w:rsidP="002B6670">
      <w:pPr>
        <w:jc w:val="both"/>
        <w:rPr>
          <w:rFonts w:ascii="Arial" w:hAnsi="Arial" w:cs="Arial"/>
        </w:rPr>
      </w:pPr>
      <w:r w:rsidRPr="002B6670">
        <w:rPr>
          <w:rFonts w:ascii="Arial" w:hAnsi="Arial" w:cs="Arial"/>
          <w:b/>
          <w:i/>
          <w:iCs/>
        </w:rPr>
        <w:t>Iron Chelation:</w:t>
      </w:r>
      <w:r w:rsidRPr="002B6670">
        <w:rPr>
          <w:rFonts w:ascii="Arial" w:hAnsi="Arial" w:cs="Arial"/>
        </w:rPr>
        <w:t xml:space="preserve"> Beyond enzymatic inhibition, the HA moiety can disrupt siderophore-mediated bacterial iron uptake, induce iron starvation</w:t>
      </w:r>
      <w:r w:rsidR="00564B0C">
        <w:rPr>
          <w:rFonts w:ascii="Arial" w:hAnsi="Arial" w:cs="Arial"/>
        </w:rPr>
        <w:t>, and suppress</w:t>
      </w:r>
      <w:r w:rsidRPr="002B6670">
        <w:rPr>
          <w:rFonts w:ascii="Arial" w:hAnsi="Arial" w:cs="Arial"/>
        </w:rPr>
        <w:t xml:space="preserve"> </w:t>
      </w:r>
      <w:r w:rsidRPr="002B6670">
        <w:rPr>
          <w:rFonts w:ascii="Arial" w:hAnsi="Arial" w:cs="Arial"/>
          <w:color w:val="000000"/>
        </w:rPr>
        <w:t xml:space="preserve">bacterial </w:t>
      </w:r>
      <w:r w:rsidRPr="002B6670">
        <w:rPr>
          <w:rFonts w:ascii="Arial" w:hAnsi="Arial" w:cs="Arial"/>
        </w:rPr>
        <w:t xml:space="preserve">proliferation. This metal-chelating property is also utilized medically to treat systemic metal overload, as seen with </w:t>
      </w:r>
      <w:r w:rsidRPr="002B6670">
        <w:rPr>
          <w:rFonts w:ascii="Arial" w:hAnsi="Arial" w:cs="Arial"/>
          <w:color w:val="000000"/>
        </w:rPr>
        <w:t>deferoxamine</w:t>
      </w:r>
      <w:r w:rsidRPr="002B6670">
        <w:rPr>
          <w:rFonts w:ascii="Arial" w:hAnsi="Arial" w:cs="Arial"/>
        </w:rPr>
        <w:t xml:space="preserve"> for iron overdose </w:t>
      </w:r>
      <w:sdt>
        <w:sdtPr>
          <w:rPr>
            <w:rFonts w:ascii="Arial" w:hAnsi="Arial" w:cs="Arial"/>
            <w:color w:val="000000"/>
          </w:rPr>
          <w:tag w:val="MENDELEY_CITATION_v3_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"/>
          <w:id w:val="-1380695206"/>
          <w:placeholder>
            <w:docPart w:val="F8DD1AACDE9846839FEFDA7557561EC9"/>
          </w:placeholder>
        </w:sdtPr>
        <w:sdtEndPr/>
        <w:sdtContent>
          <w:r w:rsidR="00412609" w:rsidRPr="00412609">
            <w:rPr>
              <w:rFonts w:ascii="Arial" w:hAnsi="Arial" w:cs="Arial"/>
              <w:color w:val="000000"/>
            </w:rPr>
            <w:t>(</w:t>
          </w:r>
          <w:proofErr w:type="spellStart"/>
          <w:r w:rsidR="00412609" w:rsidRPr="00412609">
            <w:rPr>
              <w:rFonts w:ascii="Arial" w:hAnsi="Arial" w:cs="Arial"/>
              <w:color w:val="000000"/>
            </w:rPr>
            <w:t>Neilands</w:t>
          </w:r>
          <w:proofErr w:type="spellEnd"/>
          <w:r w:rsidR="00412609" w:rsidRPr="00412609">
            <w:rPr>
              <w:rFonts w:ascii="Arial" w:hAnsi="Arial" w:cs="Arial"/>
              <w:color w:val="000000"/>
            </w:rPr>
            <w:t>, 1995)</w:t>
          </w:r>
        </w:sdtContent>
      </w:sdt>
      <w:r w:rsidRPr="002B6670">
        <w:rPr>
          <w:rFonts w:ascii="Arial" w:hAnsi="Arial" w:cs="Arial"/>
          <w:color w:val="000000"/>
        </w:rPr>
        <w:t>.</w:t>
      </w:r>
    </w:p>
    <w:p w14:paraId="01838773" w14:textId="77777777" w:rsidR="002B6670" w:rsidRPr="002B6670" w:rsidRDefault="002B6670" w:rsidP="002B6670">
      <w:pPr>
        <w:jc w:val="both"/>
        <w:rPr>
          <w:rFonts w:ascii="Arial" w:hAnsi="Arial" w:cs="Arial"/>
        </w:rPr>
      </w:pPr>
    </w:p>
    <w:p w14:paraId="2DEFF53C" w14:textId="77777777" w:rsidR="002B6670" w:rsidRDefault="002B6670" w:rsidP="002B6670">
      <w:pPr>
        <w:tabs>
          <w:tab w:val="left" w:pos="720"/>
        </w:tabs>
        <w:jc w:val="both"/>
        <w:rPr>
          <w:rFonts w:ascii="Arial" w:hAnsi="Arial" w:cs="Arial"/>
          <w:b/>
          <w:sz w:val="22"/>
          <w:szCs w:val="22"/>
        </w:rPr>
      </w:pPr>
      <w:r w:rsidRPr="00A41442">
        <w:rPr>
          <w:rFonts w:ascii="Arial" w:hAnsi="Arial" w:cs="Arial"/>
          <w:b/>
          <w:sz w:val="22"/>
          <w:szCs w:val="22"/>
        </w:rPr>
        <w:t>5.</w:t>
      </w:r>
      <w:r w:rsidRPr="00A41442">
        <w:rPr>
          <w:rFonts w:ascii="Arial" w:hAnsi="Arial" w:cs="Arial"/>
          <w:b/>
          <w:sz w:val="22"/>
          <w:szCs w:val="22"/>
        </w:rPr>
        <w:tab/>
        <w:t>Safety Considerations</w:t>
      </w:r>
    </w:p>
    <w:p w14:paraId="79D5D757" w14:textId="61E5208A" w:rsidR="00412609" w:rsidRPr="00412609" w:rsidRDefault="00412609" w:rsidP="00412609">
      <w:pPr>
        <w:jc w:val="both"/>
        <w:rPr>
          <w:rFonts w:ascii="Arial" w:hAnsi="Arial" w:cs="Arial"/>
        </w:rPr>
      </w:pPr>
      <w:r w:rsidRPr="00412609">
        <w:rPr>
          <w:rFonts w:ascii="Arial" w:hAnsi="Arial" w:cs="Arial"/>
        </w:rPr>
        <w:t xml:space="preserve">The safety profile of hydroxamic acid (HA) derivatives is a primary concern in their development. Compounds containing HA moieties may exhibit mutagenic properties in vitro, primarily due to their potential to interact with DNA. The most widely accepted explanation for this genotoxicity involves the </w:t>
      </w:r>
      <w:proofErr w:type="spellStart"/>
      <w:r w:rsidRPr="00412609">
        <w:rPr>
          <w:rFonts w:ascii="Arial" w:hAnsi="Arial" w:cs="Arial"/>
        </w:rPr>
        <w:t>Lossen</w:t>
      </w:r>
      <w:proofErr w:type="spellEnd"/>
      <w:r w:rsidRPr="00412609">
        <w:rPr>
          <w:rFonts w:ascii="Arial" w:hAnsi="Arial" w:cs="Arial"/>
        </w:rPr>
        <w:t xml:space="preserve"> rearrangement, in which the hydroxamate functional group is converted into a highly reactive isocyanate (OCN-R). This transformation can occur under physiological conditions after the HA is activated into its O-acetyl derivative by acetyl-CoA </w:t>
      </w:r>
      <w:sdt>
        <w:sdtPr>
          <w:rPr>
            <w:rFonts w:ascii="Arial" w:hAnsi="Arial" w:cs="Arial"/>
            <w:color w:val="000000"/>
          </w:rPr>
          <w:tag w:val="MENDELEY_CITATION_v3_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"/>
          <w:id w:val="-1136794824"/>
          <w:placeholder>
            <w:docPart w:val="8131E14DCCA34ED19E198D0DE440EF90"/>
          </w:placeholder>
        </w:sdtPr>
        <w:sdtEndPr/>
        <w:sdtContent>
          <w:r w:rsidRPr="00412609">
            <w:rPr>
              <w:rFonts w:ascii="Arial" w:hAnsi="Arial" w:cs="Arial"/>
              <w:color w:val="000000"/>
            </w:rPr>
            <w:t>(Thomas et al., 2019)</w:t>
          </w:r>
        </w:sdtContent>
      </w:sdt>
      <w:r w:rsidRPr="00412609">
        <w:rPr>
          <w:rFonts w:ascii="Arial" w:hAnsi="Arial" w:cs="Arial"/>
        </w:rPr>
        <w:t>. Additionally, Zn</w:t>
      </w:r>
      <w:r w:rsidR="00B53AE3" w:rsidRPr="00B53AE3">
        <w:rPr>
          <w:rFonts w:ascii="Arial" w:hAnsi="Arial" w:cs="Arial"/>
          <w:vertAlign w:val="superscript"/>
        </w:rPr>
        <w:t>2+</w:t>
      </w:r>
      <w:r w:rsidRPr="00412609">
        <w:rPr>
          <w:rFonts w:ascii="Arial" w:hAnsi="Arial" w:cs="Arial"/>
        </w:rPr>
        <w:t xml:space="preserve"> may facilitate HA dehydration, forming an unsaturated complex that rearranges to the corresponding isocyanate </w:t>
      </w:r>
      <w:sdt>
        <w:sdtPr>
          <w:rPr>
            <w:rFonts w:ascii="Arial" w:hAnsi="Arial" w:cs="Arial"/>
            <w:color w:val="000000"/>
          </w:rPr>
          <w:tag w:val="MENDELEY_CITATION_v3_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"/>
          <w:id w:val="1624802530"/>
          <w:placeholder>
            <w:docPart w:val="E9ECCFC501E94C609A59FF6C7768BEBD"/>
          </w:placeholder>
        </w:sdtPr>
        <w:sdtEndPr/>
        <w:sdtContent>
          <w:r w:rsidRPr="00412609">
            <w:rPr>
              <w:rFonts w:ascii="Arial" w:hAnsi="Arial" w:cs="Arial"/>
              <w:color w:val="000000"/>
            </w:rPr>
            <w:t>(</w:t>
          </w:r>
          <w:proofErr w:type="spellStart"/>
          <w:r w:rsidRPr="00412609">
            <w:rPr>
              <w:rFonts w:ascii="Arial" w:hAnsi="Arial" w:cs="Arial"/>
              <w:color w:val="000000"/>
            </w:rPr>
            <w:t>Konnert</w:t>
          </w:r>
          <w:proofErr w:type="spellEnd"/>
          <w:r w:rsidRPr="00412609">
            <w:rPr>
              <w:rFonts w:ascii="Arial" w:hAnsi="Arial" w:cs="Arial"/>
              <w:color w:val="000000"/>
            </w:rPr>
            <w:t xml:space="preserve"> et al., 2017)</w:t>
          </w:r>
        </w:sdtContent>
      </w:sdt>
      <w:r w:rsidRPr="00412609">
        <w:rPr>
          <w:rFonts w:ascii="Arial" w:hAnsi="Arial" w:cs="Arial"/>
        </w:rPr>
        <w:t>.</w:t>
      </w:r>
    </w:p>
    <w:p w14:paraId="1BB32137" w14:textId="4989D7B4" w:rsidR="00412609" w:rsidRPr="00412609" w:rsidRDefault="00412609" w:rsidP="00412609">
      <w:pPr>
        <w:jc w:val="both"/>
        <w:rPr>
          <w:rFonts w:ascii="Arial" w:hAnsi="Arial" w:cs="Arial"/>
        </w:rPr>
      </w:pPr>
      <w:r>
        <w:rPr>
          <w:rFonts w:ascii="Arial" w:hAnsi="Arial" w:cs="Arial"/>
        </w:rPr>
        <w:t>Significantly</w:t>
      </w:r>
      <w:r w:rsidRPr="00412609">
        <w:rPr>
          <w:rFonts w:ascii="Arial" w:hAnsi="Arial" w:cs="Arial"/>
        </w:rPr>
        <w:t>, the mutagenicity of HA derivatives depends on the nature of the acyl group. For instance, the marketed HDAC inhibitor SAHA exhibits only weak mutagenic activity and no chromosomal aberrations in human lymphocytes, demonstrating that careful structural modification of the HA scaffold can mitigate genotoxicity</w:t>
      </w:r>
      <w:r>
        <w:rPr>
          <w:rFonts w:ascii="Arial" w:hAnsi="Arial" w:cs="Arial"/>
        </w:rPr>
        <w:t xml:space="preserve"> </w:t>
      </w:r>
      <w:sdt>
        <w:sdtPr>
          <w:rPr>
            <w:rFonts w:ascii="Arial" w:hAnsi="Arial" w:cs="Arial"/>
            <w:color w:val="000000"/>
          </w:rPr>
          <w:tag w:val="MENDELEY_CITATION_v3_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"/>
          <w:id w:val="-2008435669"/>
          <w:placeholder>
            <w:docPart w:val="3168E4E6A4664CE7972F38205C1CEC5B"/>
          </w:placeholder>
        </w:sdtPr>
        <w:sdtEndPr/>
        <w:sdtContent>
          <w:r w:rsidRPr="00412609">
            <w:rPr>
              <w:color w:val="000000"/>
            </w:rPr>
            <w:t>(Shen &amp; Kozikowski, 2016)</w:t>
          </w:r>
        </w:sdtContent>
      </w:sdt>
      <w:r>
        <w:rPr>
          <w:rFonts w:ascii="Arial" w:hAnsi="Arial" w:cs="Arial"/>
          <w:color w:val="000000"/>
        </w:rPr>
        <w:t>.</w:t>
      </w:r>
      <w:r w:rsidRPr="00412609">
        <w:rPr>
          <w:rFonts w:ascii="Arial" w:hAnsi="Arial" w:cs="Arial"/>
        </w:rPr>
        <w:t xml:space="preserve"> Furthermore, </w:t>
      </w:r>
      <w:proofErr w:type="gramStart"/>
      <w:r w:rsidRPr="00412609">
        <w:rPr>
          <w:rFonts w:ascii="Arial" w:hAnsi="Arial" w:cs="Arial"/>
        </w:rPr>
        <w:t>HAs</w:t>
      </w:r>
      <w:proofErr w:type="gramEnd"/>
      <w:r w:rsidRPr="00412609">
        <w:rPr>
          <w:rFonts w:ascii="Arial" w:hAnsi="Arial" w:cs="Arial"/>
        </w:rPr>
        <w:t xml:space="preserve"> are readily hydrolyzed under physiological conditions to carboxylic acids and hydroxylamine, a known mutagen, which </w:t>
      </w:r>
      <w:r>
        <w:rPr>
          <w:rFonts w:ascii="Arial" w:hAnsi="Arial" w:cs="Arial"/>
        </w:rPr>
        <w:t>limits their</w:t>
      </w:r>
      <w:r w:rsidRPr="00412609">
        <w:rPr>
          <w:rFonts w:ascii="Arial" w:hAnsi="Arial" w:cs="Arial"/>
        </w:rPr>
        <w:t xml:space="preserve"> therapeutic use.</w:t>
      </w:r>
    </w:p>
    <w:p w14:paraId="420DF127" w14:textId="001127CD" w:rsidR="00412609" w:rsidRPr="00412609" w:rsidRDefault="00412609" w:rsidP="00412609">
      <w:pPr>
        <w:jc w:val="both"/>
        <w:rPr>
          <w:rFonts w:ascii="Arial" w:hAnsi="Arial" w:cs="Arial"/>
        </w:rPr>
      </w:pPr>
      <w:r w:rsidRPr="00412609">
        <w:rPr>
          <w:rFonts w:ascii="Arial" w:hAnsi="Arial" w:cs="Arial"/>
        </w:rPr>
        <w:t xml:space="preserve">Toxicity prediction studies on specific </w:t>
      </w:r>
      <w:proofErr w:type="spellStart"/>
      <w:r w:rsidRPr="00412609">
        <w:rPr>
          <w:rFonts w:ascii="Arial" w:hAnsi="Arial" w:cs="Arial"/>
        </w:rPr>
        <w:t>matrine</w:t>
      </w:r>
      <w:proofErr w:type="spellEnd"/>
      <w:r w:rsidRPr="00412609">
        <w:rPr>
          <w:rFonts w:ascii="Arial" w:hAnsi="Arial" w:cs="Arial"/>
        </w:rPr>
        <w:t>-based HA derivatives (</w:t>
      </w:r>
      <w:r>
        <w:rPr>
          <w:rFonts w:ascii="Arial" w:hAnsi="Arial" w:cs="Arial"/>
        </w:rPr>
        <w:t>Fig. 5(a) and Fig. 5(b))</w:t>
      </w:r>
      <w:r w:rsidRPr="00412609">
        <w:rPr>
          <w:rFonts w:ascii="Arial" w:hAnsi="Arial" w:cs="Arial"/>
        </w:rPr>
        <w:t xml:space="preserve"> indicated that both were AMES-negative (non-mutagenic) and showed no risk of skin sensitization, suggesting a favorable safety profile for these compounds </w:t>
      </w:r>
      <w:sdt>
        <w:sdtPr>
          <w:rPr>
            <w:rFonts w:ascii="Arial" w:hAnsi="Arial" w:cs="Arial"/>
            <w:color w:val="000000"/>
          </w:rPr>
          <w:tag w:val="MENDELEY_CITATION_v3_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"/>
          <w:id w:val="-26567491"/>
          <w:placeholder>
            <w:docPart w:val="AB8E2492B39F43CE9C94594A2EB52C9A"/>
          </w:placeholder>
        </w:sdtPr>
        <w:sdtEndPr/>
        <w:sdtContent>
          <w:r w:rsidRPr="00412609">
            <w:rPr>
              <w:rFonts w:ascii="Arial" w:hAnsi="Arial" w:cs="Arial"/>
              <w:color w:val="000000"/>
            </w:rPr>
            <w:t>(Yan et al., 2025)</w:t>
          </w:r>
        </w:sdtContent>
      </w:sdt>
      <w:r w:rsidRPr="00412609">
        <w:rPr>
          <w:rFonts w:ascii="Arial" w:hAnsi="Arial" w:cs="Arial"/>
        </w:rPr>
        <w:t>.</w:t>
      </w:r>
    </w:p>
    <w:p w14:paraId="32135BBD" w14:textId="77777777" w:rsidR="002B6670" w:rsidRPr="002B6670" w:rsidRDefault="002B6670" w:rsidP="002B6670">
      <w:pPr>
        <w:jc w:val="both"/>
        <w:rPr>
          <w:rFonts w:ascii="Arial" w:hAnsi="Arial" w:cs="Arial"/>
        </w:rPr>
      </w:pPr>
    </w:p>
    <w:p w14:paraId="2BB32566" w14:textId="21B5E07F" w:rsidR="002B6670" w:rsidRDefault="00B53AE3" w:rsidP="00B53AE3">
      <w:pPr>
        <w:jc w:val="center"/>
        <w:rPr>
          <w:rFonts w:ascii="Arial" w:hAnsi="Arial" w:cs="Arial"/>
        </w:rPr>
      </w:pPr>
      <w:r w:rsidRPr="002B6670">
        <w:rPr>
          <w:rFonts w:ascii="Arial" w:hAnsi="Arial" w:cs="Arial"/>
        </w:rPr>
        <w:object w:dxaOrig="3463" w:dyaOrig="3140" w14:anchorId="05BF80D5">
          <v:shape id="_x0000_i1050" type="#_x0000_t75" style="width:118.75pt;height:108.35pt;mso-position-horizontal:absolute;mso-position-horizontal-relative:text;mso-position-vertical:absolute;mso-position-vertical-relative:text" o:ole="">
            <v:imagedata r:id="rId64" o:title=""/>
          </v:shape>
          <o:OLEObject Type="Embed" ProgID="ChemDraw.Document.6.0" ShapeID="_x0000_i1050" DrawAspect="Content" ObjectID="_1826705155" r:id="rId65"/>
        </w:object>
      </w:r>
      <w:r>
        <w:rPr>
          <w:rFonts w:ascii="Arial" w:hAnsi="Arial" w:cs="Arial"/>
        </w:rPr>
        <w:tab/>
      </w:r>
      <w:r w:rsidRPr="002B6670">
        <w:rPr>
          <w:rFonts w:ascii="Arial" w:hAnsi="Arial" w:cs="Arial"/>
        </w:rPr>
        <w:object w:dxaOrig="5590" w:dyaOrig="3140" w14:anchorId="1EBE1E43">
          <v:shape id="_x0000_i1051" type="#_x0000_t75" style="width:194.45pt;height:108.35pt;mso-position-horizontal:absolute;mso-position-horizontal-relative:text;mso-position-vertical:absolute;mso-position-vertical-relative:text" o:ole="">
            <v:imagedata r:id="rId66" o:title=""/>
          </v:shape>
          <o:OLEObject Type="Embed" ProgID="ChemDraw.Document.6.0" ShapeID="_x0000_i1051" DrawAspect="Content" ObjectID="_1826705156" r:id="rId67"/>
        </w:object>
      </w:r>
    </w:p>
    <w:p w14:paraId="764F2D32" w14:textId="22385556" w:rsidR="00B53AE3" w:rsidRPr="00B53AE3" w:rsidRDefault="00B53AE3" w:rsidP="00B53AE3">
      <w:pPr>
        <w:autoSpaceDE w:val="0"/>
        <w:autoSpaceDN w:val="0"/>
        <w:adjustRightInd w:val="0"/>
        <w:jc w:val="center"/>
        <w:rPr>
          <w:rFonts w:ascii="Arial" w:hAnsi="Arial" w:cs="Arial"/>
          <w:b/>
          <w:bCs/>
          <w:szCs w:val="22"/>
        </w:rPr>
      </w:pPr>
      <w:r w:rsidRPr="00B53AE3">
        <w:rPr>
          <w:rFonts w:ascii="Arial" w:hAnsi="Arial" w:cs="Arial"/>
          <w:b/>
          <w:bCs/>
          <w:szCs w:val="22"/>
        </w:rPr>
        <w:t>Fig</w:t>
      </w:r>
      <w:r>
        <w:rPr>
          <w:rFonts w:ascii="Arial" w:hAnsi="Arial" w:cs="Arial"/>
          <w:b/>
          <w:bCs/>
          <w:szCs w:val="22"/>
        </w:rPr>
        <w:t xml:space="preserve">. </w:t>
      </w:r>
      <w:r w:rsidRPr="00B53AE3">
        <w:rPr>
          <w:rFonts w:ascii="Arial" w:hAnsi="Arial" w:cs="Arial"/>
          <w:b/>
          <w:bCs/>
          <w:szCs w:val="22"/>
        </w:rPr>
        <w:t xml:space="preserve">5. </w:t>
      </w:r>
      <w:proofErr w:type="spellStart"/>
      <w:r w:rsidRPr="00B53AE3">
        <w:rPr>
          <w:rFonts w:ascii="Arial" w:hAnsi="Arial" w:cs="Arial"/>
          <w:b/>
          <w:bCs/>
          <w:szCs w:val="22"/>
        </w:rPr>
        <w:t>Matrine</w:t>
      </w:r>
      <w:proofErr w:type="spellEnd"/>
      <w:r w:rsidRPr="00B53AE3">
        <w:rPr>
          <w:rFonts w:ascii="Arial" w:hAnsi="Arial" w:cs="Arial"/>
          <w:b/>
          <w:bCs/>
          <w:szCs w:val="22"/>
        </w:rPr>
        <w:t>-based hydroxamic acid derivatives</w:t>
      </w:r>
    </w:p>
    <w:p w14:paraId="12AE7553" w14:textId="77777777" w:rsidR="002B6670" w:rsidRDefault="002B6670" w:rsidP="002B6670">
      <w:pPr>
        <w:jc w:val="both"/>
        <w:rPr>
          <w:rFonts w:ascii="Arial" w:hAnsi="Arial" w:cs="Arial"/>
        </w:rPr>
      </w:pPr>
    </w:p>
    <w:p w14:paraId="24C92278" w14:textId="77777777" w:rsidR="00E976B3" w:rsidRPr="002B6670" w:rsidRDefault="00E976B3" w:rsidP="002B6670">
      <w:pPr>
        <w:jc w:val="both"/>
        <w:rPr>
          <w:rFonts w:ascii="Arial" w:hAnsi="Arial" w:cs="Arial"/>
        </w:rPr>
      </w:pPr>
    </w:p>
    <w:p w14:paraId="49D7BEA1" w14:textId="77777777" w:rsidR="002B6670" w:rsidRPr="00A41442" w:rsidRDefault="002B6670" w:rsidP="002B6670">
      <w:pPr>
        <w:tabs>
          <w:tab w:val="left" w:pos="720"/>
        </w:tabs>
        <w:jc w:val="both"/>
        <w:rPr>
          <w:rFonts w:ascii="Arial" w:hAnsi="Arial" w:cs="Arial"/>
          <w:b/>
          <w:sz w:val="22"/>
          <w:szCs w:val="22"/>
        </w:rPr>
      </w:pPr>
      <w:r w:rsidRPr="00A41442">
        <w:rPr>
          <w:rFonts w:ascii="Arial" w:hAnsi="Arial" w:cs="Arial"/>
          <w:b/>
          <w:sz w:val="22"/>
          <w:szCs w:val="22"/>
        </w:rPr>
        <w:t>6.</w:t>
      </w:r>
      <w:r w:rsidRPr="00A41442">
        <w:rPr>
          <w:rFonts w:ascii="Arial" w:hAnsi="Arial" w:cs="Arial"/>
          <w:b/>
          <w:sz w:val="22"/>
          <w:szCs w:val="22"/>
        </w:rPr>
        <w:tab/>
      </w:r>
      <w:proofErr w:type="spellStart"/>
      <w:r w:rsidRPr="00A41442">
        <w:rPr>
          <w:rFonts w:ascii="Arial" w:hAnsi="Arial" w:cs="Arial"/>
          <w:b/>
          <w:sz w:val="22"/>
          <w:szCs w:val="22"/>
        </w:rPr>
        <w:t>Bioisosteres</w:t>
      </w:r>
      <w:proofErr w:type="spellEnd"/>
      <w:r w:rsidRPr="00A41442">
        <w:rPr>
          <w:rFonts w:ascii="Arial" w:hAnsi="Arial" w:cs="Arial"/>
          <w:b/>
          <w:sz w:val="22"/>
          <w:szCs w:val="22"/>
        </w:rPr>
        <w:t xml:space="preserve"> for Hydroxamic Acid</w:t>
      </w:r>
    </w:p>
    <w:p w14:paraId="74B8F948" w14:textId="5A10E306" w:rsidR="002B6670" w:rsidRPr="002B6670" w:rsidRDefault="00E976B3" w:rsidP="00E976B3">
      <w:pPr>
        <w:tabs>
          <w:tab w:val="left" w:pos="720"/>
        </w:tabs>
        <w:jc w:val="both"/>
        <w:rPr>
          <w:rFonts w:ascii="Arial" w:hAnsi="Arial" w:cs="Arial"/>
        </w:rPr>
      </w:pPr>
      <w:r w:rsidRPr="00E976B3">
        <w:rPr>
          <w:rFonts w:ascii="Arial" w:hAnsi="Arial" w:cs="Arial"/>
        </w:rPr>
        <w:t xml:space="preserve">To overcome </w:t>
      </w:r>
      <w:r>
        <w:rPr>
          <w:rFonts w:ascii="Arial" w:hAnsi="Arial" w:cs="Arial"/>
        </w:rPr>
        <w:t>potential mutagenicity and stability issues associated with the hydroxamate function, considerable effort has</w:t>
      </w:r>
      <w:r w:rsidRPr="00E976B3">
        <w:rPr>
          <w:rFonts w:ascii="Arial" w:hAnsi="Arial" w:cs="Arial"/>
        </w:rPr>
        <w:t xml:space="preserve"> focused on identifying suitable alternatives, known as zinc-binding group </w:t>
      </w:r>
      <w:proofErr w:type="spellStart"/>
      <w:r w:rsidRPr="00E976B3">
        <w:rPr>
          <w:rFonts w:ascii="Arial" w:hAnsi="Arial" w:cs="Arial"/>
        </w:rPr>
        <w:t>bioisosteres</w:t>
      </w:r>
      <w:proofErr w:type="spellEnd"/>
      <w:r w:rsidRPr="00E976B3">
        <w:rPr>
          <w:rFonts w:ascii="Arial" w:hAnsi="Arial" w:cs="Arial"/>
        </w:rPr>
        <w:t xml:space="preserve">. These </w:t>
      </w:r>
      <w:proofErr w:type="spellStart"/>
      <w:r w:rsidRPr="00E976B3">
        <w:rPr>
          <w:rFonts w:ascii="Arial" w:hAnsi="Arial" w:cs="Arial"/>
        </w:rPr>
        <w:t>bioisosteres</w:t>
      </w:r>
      <w:proofErr w:type="spellEnd"/>
      <w:r w:rsidRPr="00E976B3">
        <w:rPr>
          <w:rFonts w:ascii="Arial" w:hAnsi="Arial" w:cs="Arial"/>
        </w:rPr>
        <w:t xml:space="preserve"> are designed to retain the essential metal-chelation property, particularly Zn</w:t>
      </w:r>
      <w:r w:rsidRPr="00E976B3">
        <w:rPr>
          <w:rFonts w:ascii="Arial" w:hAnsi="Arial" w:cs="Arial"/>
          <w:vertAlign w:val="superscript"/>
        </w:rPr>
        <w:t>2+</w:t>
      </w:r>
      <w:r w:rsidRPr="00E976B3">
        <w:rPr>
          <w:rFonts w:ascii="Arial" w:hAnsi="Arial" w:cs="Arial"/>
        </w:rPr>
        <w:t xml:space="preserve"> binding in enzymes such as HDACs, while improving safety and metabolic stability. The most investigated HA </w:t>
      </w:r>
      <w:proofErr w:type="spellStart"/>
      <w:r w:rsidRPr="00E976B3">
        <w:rPr>
          <w:rFonts w:ascii="Arial" w:hAnsi="Arial" w:cs="Arial"/>
        </w:rPr>
        <w:t>bioisosteres</w:t>
      </w:r>
      <w:proofErr w:type="spellEnd"/>
      <w:r w:rsidRPr="00E976B3">
        <w:rPr>
          <w:rFonts w:ascii="Arial" w:hAnsi="Arial" w:cs="Arial"/>
        </w:rPr>
        <w:t xml:space="preserve"> include carboxylic acids, thiols, o-</w:t>
      </w:r>
      <w:proofErr w:type="spellStart"/>
      <w:r w:rsidRPr="00E976B3">
        <w:rPr>
          <w:rFonts w:ascii="Arial" w:hAnsi="Arial" w:cs="Arial"/>
        </w:rPr>
        <w:t>aminoanilides</w:t>
      </w:r>
      <w:proofErr w:type="spellEnd"/>
      <w:r w:rsidRPr="00E976B3">
        <w:rPr>
          <w:rFonts w:ascii="Arial" w:hAnsi="Arial" w:cs="Arial"/>
        </w:rPr>
        <w:t xml:space="preserve">, 2-mercaptoacetamides, oxadiazoles, and </w:t>
      </w:r>
      <w:proofErr w:type="spellStart"/>
      <w:r w:rsidRPr="00E976B3">
        <w:rPr>
          <w:rFonts w:ascii="Arial" w:hAnsi="Arial" w:cs="Arial"/>
        </w:rPr>
        <w:t>trifluoromethyloxadiazoles</w:t>
      </w:r>
      <w:proofErr w:type="spellEnd"/>
      <w:r w:rsidRPr="00E976B3">
        <w:rPr>
          <w:rFonts w:ascii="Arial" w:hAnsi="Arial" w:cs="Arial"/>
        </w:rPr>
        <w:t xml:space="preserve">. Substitution with these alternative ZBGs provides a strategy to modulate mutagenicity and is considered crucial for the continued development and success of hydroxamic acid–derived drugs in medicinal chemistry </w:t>
      </w:r>
      <w:sdt>
        <w:sdtPr>
          <w:rPr>
            <w:rFonts w:ascii="Arial" w:hAnsi="Arial" w:cs="Arial"/>
            <w:color w:val="000000"/>
          </w:rPr>
          <w:tag w:val="MENDELEY_CITATION_v3_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"/>
          <w:id w:val="-872992823"/>
          <w:placeholder>
            <w:docPart w:val="F8DD1AACDE9846839FEFDA7557561EC9"/>
          </w:placeholder>
        </w:sdtPr>
        <w:sdtEndPr/>
        <w:sdtContent>
          <w:r w:rsidR="00412609" w:rsidRPr="00412609">
            <w:rPr>
              <w:rFonts w:ascii="Arial" w:hAnsi="Arial" w:cs="Arial"/>
              <w:color w:val="000000"/>
            </w:rPr>
            <w:t>(Citarella et al., 2021)</w:t>
          </w:r>
        </w:sdtContent>
      </w:sdt>
      <w:r w:rsidR="002B6670" w:rsidRPr="002B6670">
        <w:rPr>
          <w:rFonts w:ascii="Arial" w:hAnsi="Arial" w:cs="Arial"/>
        </w:rPr>
        <w:t>.</w:t>
      </w:r>
    </w:p>
    <w:p w14:paraId="77403457" w14:textId="77777777" w:rsidR="002B6670" w:rsidRDefault="002B6670" w:rsidP="002B6670">
      <w:pPr>
        <w:jc w:val="both"/>
        <w:rPr>
          <w:rFonts w:ascii="Arial" w:hAnsi="Arial" w:cs="Arial"/>
        </w:rPr>
      </w:pPr>
    </w:p>
    <w:p w14:paraId="3D95B08C" w14:textId="77777777" w:rsidR="00E976B3" w:rsidRPr="002B6670" w:rsidRDefault="00E976B3" w:rsidP="002B6670">
      <w:pPr>
        <w:jc w:val="both"/>
        <w:rPr>
          <w:rFonts w:ascii="Arial" w:hAnsi="Arial" w:cs="Arial"/>
        </w:rPr>
      </w:pPr>
    </w:p>
    <w:p w14:paraId="7524F11A" w14:textId="77777777" w:rsidR="002B6670" w:rsidRPr="00A41442" w:rsidRDefault="002B6670" w:rsidP="002B6670">
      <w:pPr>
        <w:tabs>
          <w:tab w:val="left" w:pos="720"/>
        </w:tabs>
        <w:jc w:val="both"/>
        <w:rPr>
          <w:rFonts w:ascii="Arial" w:hAnsi="Arial" w:cs="Arial"/>
          <w:b/>
          <w:sz w:val="22"/>
          <w:szCs w:val="22"/>
        </w:rPr>
      </w:pPr>
      <w:r w:rsidRPr="00A41442">
        <w:rPr>
          <w:rFonts w:ascii="Arial" w:hAnsi="Arial" w:cs="Arial"/>
          <w:b/>
          <w:sz w:val="22"/>
          <w:szCs w:val="22"/>
        </w:rPr>
        <w:t>7.</w:t>
      </w:r>
      <w:r w:rsidRPr="00A41442">
        <w:rPr>
          <w:rFonts w:ascii="Arial" w:hAnsi="Arial" w:cs="Arial"/>
          <w:b/>
          <w:sz w:val="22"/>
          <w:szCs w:val="22"/>
        </w:rPr>
        <w:tab/>
        <w:t>Conclusions and Future Outlook</w:t>
      </w:r>
    </w:p>
    <w:p w14:paraId="0F36ACAB" w14:textId="3195FAD2" w:rsidR="001357F9" w:rsidRPr="001357F9" w:rsidRDefault="001357F9" w:rsidP="001357F9">
      <w:pPr>
        <w:jc w:val="both"/>
        <w:rPr>
          <w:rFonts w:ascii="Arial" w:hAnsi="Arial" w:cs="Arial"/>
        </w:rPr>
      </w:pPr>
      <w:r w:rsidRPr="001357F9">
        <w:rPr>
          <w:rFonts w:ascii="Arial" w:hAnsi="Arial" w:cs="Arial"/>
        </w:rPr>
        <w:t xml:space="preserve">Hydroxamic acid (HA) derivatives </w:t>
      </w:r>
      <w:r>
        <w:rPr>
          <w:rFonts w:ascii="Arial" w:hAnsi="Arial" w:cs="Arial"/>
        </w:rPr>
        <w:t>remain among the most valuable moieties in medicinal chemistry due to their unique ability to chelate metal ions,</w:t>
      </w:r>
      <w:r w:rsidRPr="001357F9">
        <w:rPr>
          <w:rFonts w:ascii="Arial" w:hAnsi="Arial" w:cs="Arial"/>
        </w:rPr>
        <w:t xml:space="preserve"> such as Fe</w:t>
      </w:r>
      <w:r w:rsidRPr="001357F9">
        <w:rPr>
          <w:rFonts w:ascii="Arial" w:hAnsi="Arial" w:cs="Arial"/>
          <w:vertAlign w:val="superscript"/>
        </w:rPr>
        <w:t>3+</w:t>
      </w:r>
      <w:r w:rsidRPr="001357F9">
        <w:rPr>
          <w:rFonts w:ascii="Arial" w:hAnsi="Arial" w:cs="Arial"/>
        </w:rPr>
        <w:t xml:space="preserve"> and Zn</w:t>
      </w:r>
      <w:r w:rsidRPr="001357F9">
        <w:rPr>
          <w:rFonts w:ascii="Arial" w:hAnsi="Arial" w:cs="Arial"/>
          <w:vertAlign w:val="superscript"/>
        </w:rPr>
        <w:t>2+</w:t>
      </w:r>
      <w:r w:rsidRPr="001357F9">
        <w:rPr>
          <w:rFonts w:ascii="Arial" w:hAnsi="Arial" w:cs="Arial"/>
        </w:rPr>
        <w:t>. This strong metal-binding property underlies their mechanism of action against a broad range of metalloenzymes, supporting diverse pharmacological applications in oncology (as HDAC inhibitors), infectious diseases (including antimalarial, antibacterial, and antifungal agents), and inflammation.</w:t>
      </w:r>
    </w:p>
    <w:p w14:paraId="4EC04A6C" w14:textId="77777777" w:rsidR="001357F9" w:rsidRPr="001357F9" w:rsidRDefault="001357F9" w:rsidP="001357F9">
      <w:pPr>
        <w:jc w:val="both"/>
        <w:rPr>
          <w:rFonts w:ascii="Arial" w:hAnsi="Arial" w:cs="Arial"/>
        </w:rPr>
      </w:pPr>
      <w:r w:rsidRPr="001357F9">
        <w:rPr>
          <w:rFonts w:ascii="Arial" w:hAnsi="Arial" w:cs="Arial"/>
        </w:rPr>
        <w:t>Advances in synthetic methodologies have expanded the chemist’s toolkit for constructing complex HA scaffolds, from traditional coupling reactions and microwave-assisted protocols to more modern approaches such as biocatalytic transformations. These versatile techniques enable precise functionalization and structural diversity, facilitating the rational design of potent, selective HA-based compounds.</w:t>
      </w:r>
    </w:p>
    <w:p w14:paraId="44FE500A" w14:textId="6FDA12CA" w:rsidR="001357F9" w:rsidRPr="001357F9" w:rsidRDefault="001357F9" w:rsidP="001357F9">
      <w:pPr>
        <w:jc w:val="both"/>
        <w:rPr>
          <w:rFonts w:ascii="Arial" w:hAnsi="Arial" w:cs="Arial"/>
        </w:rPr>
      </w:pPr>
      <w:r w:rsidRPr="001357F9">
        <w:rPr>
          <w:rFonts w:ascii="Arial" w:hAnsi="Arial" w:cs="Arial"/>
        </w:rPr>
        <w:t>Future research should prioritize the rational optimization of HA derivatives using advanced computational and experimental techniques, including QSAR modeling, molecular docking, and structure-guided design. Key goals include enhancing selectivity toward specific metalloenzyme isoforms</w:t>
      </w:r>
      <w:r>
        <w:rPr>
          <w:rFonts w:ascii="Arial" w:hAnsi="Arial" w:cs="Arial"/>
        </w:rPr>
        <w:t xml:space="preserve"> </w:t>
      </w:r>
      <w:r w:rsidRPr="001357F9">
        <w:rPr>
          <w:rFonts w:ascii="Arial" w:hAnsi="Arial" w:cs="Arial"/>
        </w:rPr>
        <w:t>such as HDAC6</w:t>
      </w:r>
      <w:r>
        <w:rPr>
          <w:rFonts w:ascii="Arial" w:hAnsi="Arial" w:cs="Arial"/>
        </w:rPr>
        <w:t xml:space="preserve">, </w:t>
      </w:r>
      <w:r w:rsidRPr="001357F9">
        <w:rPr>
          <w:rFonts w:ascii="Arial" w:hAnsi="Arial" w:cs="Arial"/>
        </w:rPr>
        <w:t xml:space="preserve">while mitigating potential drawbacks, such as mutagenicity, through scaffold refinement or the adoption of HA </w:t>
      </w:r>
      <w:proofErr w:type="spellStart"/>
      <w:r w:rsidRPr="001357F9">
        <w:rPr>
          <w:rFonts w:ascii="Arial" w:hAnsi="Arial" w:cs="Arial"/>
        </w:rPr>
        <w:t>bioisosteres</w:t>
      </w:r>
      <w:proofErr w:type="spellEnd"/>
      <w:r w:rsidRPr="001357F9">
        <w:rPr>
          <w:rFonts w:ascii="Arial" w:hAnsi="Arial" w:cs="Arial"/>
        </w:rPr>
        <w:t>. Additionally, the development of hybrid molecules that incorporate HA scaffolds alongside complementary pharmacophores represents a promising strategy for generating multifunctional therapeutics capable of addressing complex, multifactorial diseases.</w:t>
      </w:r>
    </w:p>
    <w:p w14:paraId="664845C3" w14:textId="77777777" w:rsidR="001357F9" w:rsidRDefault="001357F9" w:rsidP="001357F9">
      <w:pPr>
        <w:jc w:val="both"/>
        <w:rPr>
          <w:rFonts w:ascii="Arial" w:hAnsi="Arial" w:cs="Arial"/>
        </w:rPr>
      </w:pPr>
      <w:r w:rsidRPr="001357F9">
        <w:rPr>
          <w:rFonts w:ascii="Arial" w:hAnsi="Arial" w:cs="Arial"/>
        </w:rPr>
        <w:t>Collectively, these emerging directions underscore the continued relevance of hydroxamic acid derivatives and highlight their strong potential to drive the next generation of metalloenzyme-targeted drug discovery and clinical innovation.</w:t>
      </w:r>
    </w:p>
    <w:p w14:paraId="5C1C97A2" w14:textId="77777777" w:rsidR="00315186" w:rsidRDefault="00315186" w:rsidP="00441B6F"/>
    <w:p w14:paraId="08B38E12" w14:textId="77777777" w:rsidR="00B53AE3" w:rsidRPr="00315186" w:rsidRDefault="00B53AE3" w:rsidP="00441B6F"/>
    <w:p w14:paraId="4FF1FC5D" w14:textId="70A38BC0" w:rsidR="00860000" w:rsidRPr="00B53AE3" w:rsidRDefault="00E976B3" w:rsidP="00B53AE3">
      <w:pPr>
        <w:tabs>
          <w:tab w:val="left" w:pos="720"/>
        </w:tabs>
        <w:jc w:val="both"/>
        <w:rPr>
          <w:rFonts w:ascii="Arial" w:hAnsi="Arial" w:cs="Arial"/>
          <w:b/>
          <w:sz w:val="22"/>
          <w:szCs w:val="22"/>
        </w:rPr>
      </w:pPr>
      <w:r>
        <w:rPr>
          <w:rFonts w:ascii="Arial" w:hAnsi="Arial" w:cs="Arial"/>
          <w:b/>
          <w:sz w:val="22"/>
          <w:szCs w:val="22"/>
        </w:rPr>
        <w:t>8.</w:t>
      </w:r>
      <w:r>
        <w:rPr>
          <w:rFonts w:ascii="Arial" w:hAnsi="Arial" w:cs="Arial"/>
          <w:b/>
          <w:sz w:val="22"/>
          <w:szCs w:val="22"/>
        </w:rPr>
        <w:tab/>
      </w:r>
      <w:r w:rsidR="00860000" w:rsidRPr="00B53AE3">
        <w:rPr>
          <w:rFonts w:ascii="Arial" w:hAnsi="Arial" w:cs="Arial"/>
          <w:b/>
          <w:sz w:val="22"/>
          <w:szCs w:val="22"/>
        </w:rPr>
        <w:t>Competing interests</w:t>
      </w:r>
    </w:p>
    <w:p w14:paraId="7844AED9" w14:textId="014CE916" w:rsidR="00100D90" w:rsidRDefault="00100D90" w:rsidP="00B53AE3">
      <w:pPr>
        <w:jc w:val="both"/>
        <w:rPr>
          <w:rFonts w:ascii="Arial" w:hAnsi="Arial" w:cs="Arial"/>
        </w:rPr>
      </w:pPr>
      <w:r w:rsidRPr="00100D90">
        <w:rPr>
          <w:rFonts w:ascii="Arial" w:hAnsi="Arial" w:cs="Arial"/>
        </w:rPr>
        <w:t>The author declare</w:t>
      </w:r>
      <w:r>
        <w:rPr>
          <w:rFonts w:ascii="Arial" w:hAnsi="Arial" w:cs="Arial"/>
        </w:rPr>
        <w:t>s</w:t>
      </w:r>
      <w:r w:rsidRPr="00100D90">
        <w:rPr>
          <w:rFonts w:ascii="Arial" w:hAnsi="Arial" w:cs="Arial"/>
        </w:rPr>
        <w:t xml:space="preserve"> that he ha</w:t>
      </w:r>
      <w:r>
        <w:rPr>
          <w:rFonts w:ascii="Arial" w:hAnsi="Arial" w:cs="Arial"/>
        </w:rPr>
        <w:t xml:space="preserve">s </w:t>
      </w:r>
      <w:r w:rsidRPr="00100D90">
        <w:rPr>
          <w:rFonts w:ascii="Arial" w:hAnsi="Arial" w:cs="Arial"/>
        </w:rPr>
        <w:t>no competing interests.</w:t>
      </w:r>
    </w:p>
    <w:p w14:paraId="18C6FD53" w14:textId="187BBC75" w:rsidR="00B53AE3" w:rsidRDefault="00B53AE3">
      <w:pPr>
        <w:rPr>
          <w:rFonts w:ascii="Arial" w:hAnsi="Arial" w:cs="Arial"/>
          <w:caps/>
          <w:sz w:val="22"/>
        </w:rPr>
      </w:pPr>
      <w:r>
        <w:rPr>
          <w:rFonts w:ascii="Arial" w:hAnsi="Arial" w:cs="Arial"/>
          <w:b/>
        </w:rPr>
        <w:br w:type="page"/>
      </w:r>
    </w:p>
    <w:p w14:paraId="6C43F98A" w14:textId="475DBD50" w:rsidR="002B6670" w:rsidRDefault="00E976B3" w:rsidP="00B53AE3">
      <w:pPr>
        <w:tabs>
          <w:tab w:val="left" w:pos="720"/>
        </w:tabs>
        <w:jc w:val="both"/>
        <w:rPr>
          <w:rFonts w:ascii="Arial" w:hAnsi="Arial" w:cs="Arial"/>
          <w:b/>
        </w:rPr>
      </w:pPr>
      <w:r>
        <w:rPr>
          <w:rFonts w:ascii="Arial" w:hAnsi="Arial" w:cs="Arial"/>
          <w:b/>
          <w:sz w:val="22"/>
          <w:szCs w:val="22"/>
        </w:rPr>
        <w:lastRenderedPageBreak/>
        <w:t>9</w:t>
      </w:r>
      <w:r w:rsidR="00B53AE3" w:rsidRPr="00A41442">
        <w:rPr>
          <w:rFonts w:ascii="Arial" w:hAnsi="Arial" w:cs="Arial"/>
          <w:b/>
          <w:sz w:val="22"/>
          <w:szCs w:val="22"/>
        </w:rPr>
        <w:t>.</w:t>
      </w:r>
      <w:r w:rsidR="00B53AE3" w:rsidRPr="00A41442">
        <w:rPr>
          <w:rFonts w:ascii="Arial" w:hAnsi="Arial" w:cs="Arial"/>
          <w:b/>
          <w:sz w:val="22"/>
          <w:szCs w:val="22"/>
        </w:rPr>
        <w:tab/>
      </w:r>
      <w:r w:rsidR="00B53AE3">
        <w:rPr>
          <w:rFonts w:ascii="Arial" w:hAnsi="Arial" w:cs="Arial"/>
          <w:b/>
          <w:sz w:val="22"/>
          <w:szCs w:val="22"/>
        </w:rPr>
        <w:t>References</w:t>
      </w:r>
    </w:p>
    <w:sdt>
      <w:sdtPr>
        <w:rPr>
          <w:color w:val="000000"/>
          <w:highlight w:val="yellow"/>
        </w:rPr>
        <w:tag w:val="MENDELEY_BIBLIOGRAPHY"/>
        <w:id w:val="1883901663"/>
        <w:placeholder>
          <w:docPart w:val="DefaultPlaceholder_-1854013440"/>
        </w:placeholder>
      </w:sdtPr>
      <w:sdtEndPr>
        <w:rPr>
          <w:highlight w:val="none"/>
        </w:rPr>
      </w:sdtEndPr>
      <w:sdtContent>
        <w:p w14:paraId="4CD072BC" w14:textId="431C828C" w:rsidR="00412609" w:rsidRPr="00801F8B" w:rsidRDefault="0096406F" w:rsidP="00801F8B">
          <w:pPr>
            <w:autoSpaceDE w:val="0"/>
            <w:autoSpaceDN w:val="0"/>
            <w:ind w:hanging="360"/>
            <w:jc w:val="both"/>
            <w:divId w:val="1218391674"/>
            <w:rPr>
              <w:sz w:val="24"/>
              <w:szCs w:val="24"/>
              <w:highlight w:val="yellow"/>
            </w:rPr>
          </w:pPr>
          <w:r w:rsidRPr="0096406F">
            <w:t xml:space="preserve">Agarwal, S., Gupta, M., &amp; Choudhury, B. (2013). Bioprocess development for nicotinic acid hydroxamate synthesis by acyltransferase activity of Bacillus </w:t>
          </w:r>
          <w:proofErr w:type="spellStart"/>
          <w:r w:rsidRPr="0096406F">
            <w:t>smithii</w:t>
          </w:r>
          <w:proofErr w:type="spellEnd"/>
          <w:r w:rsidRPr="0096406F">
            <w:t xml:space="preserve"> strain IITR6b2. Journal of Industrial Microbiology and Biotechnology https://doi.org/10.1007/s10295-013-1299-x</w:t>
          </w:r>
        </w:p>
        <w:p w14:paraId="73CE803E" w14:textId="3061F6E8" w:rsidR="00412609" w:rsidRPr="00801F8B" w:rsidRDefault="001B1EC5" w:rsidP="00801F8B">
          <w:pPr>
            <w:autoSpaceDE w:val="0"/>
            <w:autoSpaceDN w:val="0"/>
            <w:ind w:hanging="360"/>
            <w:jc w:val="both"/>
            <w:divId w:val="117377268"/>
            <w:rPr>
              <w:highlight w:val="yellow"/>
            </w:rPr>
          </w:pPr>
          <w:r w:rsidRPr="001B1EC5">
            <w:t xml:space="preserve">Alterio, V., Di Fiore, A., </w:t>
          </w:r>
          <w:proofErr w:type="spellStart"/>
          <w:r w:rsidRPr="001B1EC5">
            <w:t>D’Ambrosio</w:t>
          </w:r>
          <w:proofErr w:type="spellEnd"/>
          <w:r w:rsidRPr="001B1EC5">
            <w:t xml:space="preserve">, K., </w:t>
          </w:r>
          <w:proofErr w:type="spellStart"/>
          <w:r w:rsidRPr="001B1EC5">
            <w:t>Supuran</w:t>
          </w:r>
          <w:proofErr w:type="spellEnd"/>
          <w:r w:rsidRPr="001B1EC5">
            <w:t>, C. T., &amp; De Simone, G. (2012). Multiple Binding Modes of Inhibitors to Carbonic Anhydrases: How to Design Specific Drugs Targeting 15 Different Isoforms? Chemical Reviews, 112(8), 4421–4468. https://doi.org/10.1021/cr200176r</w:t>
          </w:r>
        </w:p>
        <w:p w14:paraId="541AC495" w14:textId="4DEE303B" w:rsidR="00412609" w:rsidRPr="00801F8B" w:rsidRDefault="00026FDD" w:rsidP="00801F8B">
          <w:pPr>
            <w:autoSpaceDE w:val="0"/>
            <w:autoSpaceDN w:val="0"/>
            <w:ind w:hanging="360"/>
            <w:jc w:val="both"/>
            <w:divId w:val="2038389378"/>
            <w:rPr>
              <w:highlight w:val="yellow"/>
            </w:rPr>
          </w:pPr>
          <w:proofErr w:type="spellStart"/>
          <w:r w:rsidRPr="00026FDD">
            <w:t>Bouchain</w:t>
          </w:r>
          <w:proofErr w:type="spellEnd"/>
          <w:r w:rsidRPr="00026FDD">
            <w:t xml:space="preserve">, G., </w:t>
          </w:r>
          <w:proofErr w:type="spellStart"/>
          <w:r w:rsidRPr="00026FDD">
            <w:t>Leit</w:t>
          </w:r>
          <w:proofErr w:type="spellEnd"/>
          <w:r w:rsidRPr="00026FDD">
            <w:t xml:space="preserve">, S., Frechette, S., </w:t>
          </w:r>
          <w:proofErr w:type="spellStart"/>
          <w:r w:rsidRPr="00026FDD">
            <w:t>Abou</w:t>
          </w:r>
          <w:proofErr w:type="spellEnd"/>
          <w:r w:rsidRPr="00026FDD">
            <w:t xml:space="preserve"> Khalil, E., Lavoie, R., </w:t>
          </w:r>
          <w:proofErr w:type="spellStart"/>
          <w:r w:rsidRPr="00026FDD">
            <w:t>Moradei</w:t>
          </w:r>
          <w:proofErr w:type="spellEnd"/>
          <w:r w:rsidRPr="00026FDD">
            <w:t xml:space="preserve">, O., Woo, S. H., Fournel, M., Yan, P. T., </w:t>
          </w:r>
          <w:proofErr w:type="spellStart"/>
          <w:r w:rsidRPr="00026FDD">
            <w:t>Kalita</w:t>
          </w:r>
          <w:proofErr w:type="spellEnd"/>
          <w:r w:rsidRPr="00026FDD">
            <w:t xml:space="preserve">, A., </w:t>
          </w:r>
          <w:proofErr w:type="spellStart"/>
          <w:r w:rsidRPr="00026FDD">
            <w:t>Trachy</w:t>
          </w:r>
          <w:proofErr w:type="spellEnd"/>
          <w:r w:rsidRPr="00026FDD">
            <w:t xml:space="preserve">-Bourget, M. C., Beaulieu, C., Li, Z., Robert, M. F., MacLeod, A. R., </w:t>
          </w:r>
          <w:proofErr w:type="spellStart"/>
          <w:r w:rsidRPr="00026FDD">
            <w:t>Besterman</w:t>
          </w:r>
          <w:proofErr w:type="spellEnd"/>
          <w:r w:rsidRPr="00026FDD">
            <w:t>, J. M., &amp; Delorme, D. (2003). Development of Potential Antitumor Agents. Synthesis and Biological Evaluation of a New Set of Sulfonamide Derivatives as Histone Deacetylase Inhibitors. Journal of Medicinal Chemistry, 46(5), 820–830. https://doi.org/10.1021/jm020377a</w:t>
          </w:r>
        </w:p>
        <w:p w14:paraId="21F45DED" w14:textId="3B339B17" w:rsidR="00412609" w:rsidRPr="00801F8B" w:rsidRDefault="00FD5B97" w:rsidP="00801F8B">
          <w:pPr>
            <w:autoSpaceDE w:val="0"/>
            <w:autoSpaceDN w:val="0"/>
            <w:ind w:hanging="360"/>
            <w:jc w:val="both"/>
            <w:divId w:val="1279069473"/>
            <w:rPr>
              <w:highlight w:val="yellow"/>
            </w:rPr>
          </w:pPr>
          <w:r w:rsidRPr="00FD5B97">
            <w:t xml:space="preserve">Butler, K. V., Kalin, J., </w:t>
          </w:r>
          <w:proofErr w:type="spellStart"/>
          <w:r w:rsidRPr="00FD5B97">
            <w:t>Brochier</w:t>
          </w:r>
          <w:proofErr w:type="spellEnd"/>
          <w:r w:rsidRPr="00FD5B97">
            <w:t xml:space="preserve">, C., </w:t>
          </w:r>
          <w:proofErr w:type="spellStart"/>
          <w:r w:rsidRPr="00FD5B97">
            <w:t>Vistoli</w:t>
          </w:r>
          <w:proofErr w:type="spellEnd"/>
          <w:r w:rsidRPr="00FD5B97">
            <w:t xml:space="preserve">, G., Langley, B., &amp; </w:t>
          </w:r>
          <w:proofErr w:type="spellStart"/>
          <w:r w:rsidRPr="00FD5B97">
            <w:t>Kozikowski</w:t>
          </w:r>
          <w:proofErr w:type="spellEnd"/>
          <w:r w:rsidRPr="00FD5B97">
            <w:t xml:space="preserve">, A. P. (2010). Rational Design and Simple Chemistry Yield a Superior, Neuroprotective HDAC6 Inhibitor, </w:t>
          </w:r>
          <w:proofErr w:type="spellStart"/>
          <w:r w:rsidRPr="00FD5B97">
            <w:t>Tubastatin</w:t>
          </w:r>
          <w:proofErr w:type="spellEnd"/>
          <w:r w:rsidRPr="00FD5B97">
            <w:t xml:space="preserve"> A. Journal of the American Chemical Society, 132(31), 10842–10846. https://doi.org/10.1021/ja102758v</w:t>
          </w:r>
        </w:p>
        <w:p w14:paraId="36C3FFC0" w14:textId="38F59002" w:rsidR="00412609" w:rsidRPr="00801F8B" w:rsidRDefault="007D2A54" w:rsidP="00801F8B">
          <w:pPr>
            <w:autoSpaceDE w:val="0"/>
            <w:autoSpaceDN w:val="0"/>
            <w:ind w:hanging="360"/>
            <w:jc w:val="both"/>
            <w:divId w:val="1313408789"/>
            <w:rPr>
              <w:highlight w:val="yellow"/>
            </w:rPr>
          </w:pPr>
          <w:r w:rsidRPr="007D2A54">
            <w:t xml:space="preserve">Cal, M., </w:t>
          </w:r>
          <w:proofErr w:type="spellStart"/>
          <w:r w:rsidRPr="007D2A54">
            <w:t>Jaremko</w:t>
          </w:r>
          <w:proofErr w:type="spellEnd"/>
          <w:r w:rsidRPr="007D2A54">
            <w:t xml:space="preserve">, M., </w:t>
          </w:r>
          <w:proofErr w:type="spellStart"/>
          <w:r w:rsidRPr="007D2A54">
            <w:t>Jaremko</w:t>
          </w:r>
          <w:proofErr w:type="spellEnd"/>
          <w:r w:rsidRPr="007D2A54">
            <w:t xml:space="preserve">, Ł., &amp; Stefanowicz, P. (2013). Solid phase synthesis of peptide hydroxamic acids on </w:t>
          </w:r>
          <w:proofErr w:type="gramStart"/>
          <w:r w:rsidRPr="007D2A54">
            <w:t>poly(</w:t>
          </w:r>
          <w:proofErr w:type="gramEnd"/>
          <w:r w:rsidRPr="007D2A54">
            <w:t>ethylene glycol)-based support. Journal of Peptide Science, 19(1), 9–15. https://doi.org/10.1002/psc.2466</w:t>
          </w:r>
        </w:p>
        <w:p w14:paraId="18373A80" w14:textId="3773B8EF" w:rsidR="00412609" w:rsidRPr="00801F8B" w:rsidRDefault="00B008B8" w:rsidP="00801F8B">
          <w:pPr>
            <w:autoSpaceDE w:val="0"/>
            <w:autoSpaceDN w:val="0"/>
            <w:ind w:hanging="360"/>
            <w:jc w:val="both"/>
            <w:divId w:val="314456124"/>
            <w:rPr>
              <w:highlight w:val="yellow"/>
            </w:rPr>
          </w:pPr>
          <w:r w:rsidRPr="00B008B8">
            <w:t xml:space="preserve">Chen, A. Y., </w:t>
          </w:r>
          <w:proofErr w:type="spellStart"/>
          <w:r w:rsidRPr="00B008B8">
            <w:t>Adamek</w:t>
          </w:r>
          <w:proofErr w:type="spellEnd"/>
          <w:r w:rsidRPr="00B008B8">
            <w:t xml:space="preserve">, R. N., Dick, B. L., </w:t>
          </w:r>
          <w:proofErr w:type="spellStart"/>
          <w:r w:rsidRPr="00B008B8">
            <w:t>Credille</w:t>
          </w:r>
          <w:proofErr w:type="spellEnd"/>
          <w:r w:rsidRPr="00B008B8">
            <w:t>, C. V., Morrison, C. N., &amp; Cohen, S. M. (2019). Targeting Metalloenzymes for Therapeutic Intervention. Chemical Reviews, 119(2), 1323–1455. https://doi.org/10.1021/acs.chemrev.8b00201</w:t>
          </w:r>
        </w:p>
        <w:p w14:paraId="19CBFA7F" w14:textId="3A6B0822" w:rsidR="00412609" w:rsidRPr="00801F8B" w:rsidRDefault="008600FA" w:rsidP="00801F8B">
          <w:pPr>
            <w:autoSpaceDE w:val="0"/>
            <w:autoSpaceDN w:val="0"/>
            <w:ind w:hanging="360"/>
            <w:jc w:val="both"/>
            <w:divId w:val="1471939664"/>
            <w:rPr>
              <w:highlight w:val="yellow"/>
            </w:rPr>
          </w:pPr>
          <w:r w:rsidRPr="008600FA">
            <w:t>Cheng, Q., Liu, C., Zhao, J., Li, W., Guo, F., Qin, J., &amp; Wang, Y. (2023). Unlocking the potential of hyaluronic acid: Exploring its physicochemical properties, modification, and role in food applications. Trends in Food Science &amp; Technology, 142, 104218. https://doi.org/10.1016/j.tifs.2023.104218</w:t>
          </w:r>
        </w:p>
        <w:p w14:paraId="4155A43E" w14:textId="1CCE2E9E" w:rsidR="00412609" w:rsidRPr="00801F8B" w:rsidRDefault="00EC671F" w:rsidP="00801F8B">
          <w:pPr>
            <w:autoSpaceDE w:val="0"/>
            <w:autoSpaceDN w:val="0"/>
            <w:ind w:hanging="360"/>
            <w:jc w:val="both"/>
            <w:divId w:val="1254316481"/>
            <w:rPr>
              <w:highlight w:val="yellow"/>
            </w:rPr>
          </w:pPr>
          <w:r w:rsidRPr="00EC671F">
            <w:t xml:space="preserve">Cho, M., Choi, E., Yang, J. S., Lee, C., </w:t>
          </w:r>
          <w:proofErr w:type="spellStart"/>
          <w:r w:rsidRPr="00EC671F">
            <w:t>Seo</w:t>
          </w:r>
          <w:proofErr w:type="spellEnd"/>
          <w:r w:rsidRPr="00EC671F">
            <w:t xml:space="preserve">, J. J., Kim, B. S., Oh, S. J., Kim, H. M., Lee, K., Park, S. K., Kwon, H. J., &amp; Han, G. (2013). Discovery of </w:t>
          </w:r>
          <w:proofErr w:type="spellStart"/>
          <w:r w:rsidRPr="00EC671F">
            <w:t>pyridone</w:t>
          </w:r>
          <w:proofErr w:type="spellEnd"/>
          <w:r w:rsidRPr="00EC671F">
            <w:t xml:space="preserve">-based histone deacetylase inhibitors: Approaches for metabolic stability. </w:t>
          </w:r>
          <w:proofErr w:type="spellStart"/>
          <w:r w:rsidRPr="00EC671F">
            <w:t>ChemMedChem</w:t>
          </w:r>
          <w:proofErr w:type="spellEnd"/>
          <w:r w:rsidRPr="00EC671F">
            <w:t>, 8(2), 272–279. https://doi.org/10.1002/cmdc.201200529</w:t>
          </w:r>
        </w:p>
        <w:p w14:paraId="0D8AAAA7" w14:textId="21802B91" w:rsidR="00412609" w:rsidRPr="00801F8B" w:rsidRDefault="005250B6" w:rsidP="00801F8B">
          <w:pPr>
            <w:autoSpaceDE w:val="0"/>
            <w:autoSpaceDN w:val="0"/>
            <w:ind w:hanging="360"/>
            <w:jc w:val="both"/>
            <w:divId w:val="653994873"/>
            <w:rPr>
              <w:highlight w:val="yellow"/>
            </w:rPr>
          </w:pPr>
          <w:proofErr w:type="spellStart"/>
          <w:r w:rsidRPr="005250B6">
            <w:t>Citarella</w:t>
          </w:r>
          <w:proofErr w:type="spellEnd"/>
          <w:r w:rsidRPr="005250B6">
            <w:t xml:space="preserve">, A., Moi, D., </w:t>
          </w:r>
          <w:proofErr w:type="spellStart"/>
          <w:r w:rsidRPr="005250B6">
            <w:t>Pinzi</w:t>
          </w:r>
          <w:proofErr w:type="spellEnd"/>
          <w:r w:rsidRPr="005250B6">
            <w:t xml:space="preserve">, L., </w:t>
          </w:r>
          <w:proofErr w:type="spellStart"/>
          <w:r w:rsidRPr="005250B6">
            <w:t>Bonanni</w:t>
          </w:r>
          <w:proofErr w:type="spellEnd"/>
          <w:r w:rsidRPr="005250B6">
            <w:t>, D., &amp; Rastelli, G. (2021). Hydroxamic Acid Derivatives: From Synthetic Strategies to Medicinal Chemistry Applications. ACS Omega. https://doi.org/10.1021/acsomega.1c03628</w:t>
          </w:r>
        </w:p>
        <w:p w14:paraId="1BC19120" w14:textId="5C28995B" w:rsidR="00412609" w:rsidRPr="00801F8B" w:rsidRDefault="00F65E6B" w:rsidP="00801F8B">
          <w:pPr>
            <w:autoSpaceDE w:val="0"/>
            <w:autoSpaceDN w:val="0"/>
            <w:ind w:hanging="360"/>
            <w:jc w:val="both"/>
            <w:divId w:val="808127317"/>
            <w:rPr>
              <w:highlight w:val="yellow"/>
            </w:rPr>
          </w:pPr>
          <w:proofErr w:type="spellStart"/>
          <w:r w:rsidRPr="00F65E6B">
            <w:t>Deprez-Poulain</w:t>
          </w:r>
          <w:proofErr w:type="spellEnd"/>
          <w:r w:rsidRPr="00F65E6B">
            <w:t xml:space="preserve">, R., </w:t>
          </w:r>
          <w:proofErr w:type="spellStart"/>
          <w:r w:rsidRPr="00F65E6B">
            <w:t>Flipo</w:t>
          </w:r>
          <w:proofErr w:type="spellEnd"/>
          <w:r w:rsidRPr="00F65E6B">
            <w:t xml:space="preserve">, M., </w:t>
          </w:r>
          <w:proofErr w:type="spellStart"/>
          <w:r w:rsidRPr="00F65E6B">
            <w:t>Piveteau</w:t>
          </w:r>
          <w:proofErr w:type="spellEnd"/>
          <w:r w:rsidRPr="00F65E6B">
            <w:t xml:space="preserve">, C., Leroux, F., </w:t>
          </w:r>
          <w:proofErr w:type="spellStart"/>
          <w:r w:rsidRPr="00F65E6B">
            <w:t>Dassonneville</w:t>
          </w:r>
          <w:proofErr w:type="spellEnd"/>
          <w:r w:rsidRPr="00F65E6B">
            <w:t xml:space="preserve">, S., Florent, I., </w:t>
          </w:r>
          <w:proofErr w:type="spellStart"/>
          <w:r w:rsidRPr="00F65E6B">
            <w:t>Maes</w:t>
          </w:r>
          <w:proofErr w:type="spellEnd"/>
          <w:r w:rsidRPr="00F65E6B">
            <w:t xml:space="preserve">, L., Cos, P., &amp; </w:t>
          </w:r>
          <w:proofErr w:type="spellStart"/>
          <w:r w:rsidRPr="00F65E6B">
            <w:t>Deprez</w:t>
          </w:r>
          <w:proofErr w:type="spellEnd"/>
          <w:r w:rsidRPr="00F65E6B">
            <w:t xml:space="preserve">, B. (2012). Structure-Activity Relationships and Blood Distribution of </w:t>
          </w:r>
          <w:proofErr w:type="spellStart"/>
          <w:r w:rsidRPr="00F65E6B">
            <w:t>Antiplasmodial</w:t>
          </w:r>
          <w:proofErr w:type="spellEnd"/>
          <w:r w:rsidRPr="00F65E6B">
            <w:t xml:space="preserve"> Aminopeptidase-1 Inhibitors. Journal of Medicinal Chemistry, 55(24), 10909–10917. https://doi.org/10.1021/jm301506h</w:t>
          </w:r>
        </w:p>
        <w:p w14:paraId="6BE944E6" w14:textId="0EF09E69" w:rsidR="00412609" w:rsidRPr="00801F8B" w:rsidRDefault="002B0BA1" w:rsidP="00801F8B">
          <w:pPr>
            <w:autoSpaceDE w:val="0"/>
            <w:autoSpaceDN w:val="0"/>
            <w:ind w:hanging="360"/>
            <w:jc w:val="both"/>
            <w:divId w:val="403184618"/>
            <w:rPr>
              <w:highlight w:val="yellow"/>
            </w:rPr>
          </w:pPr>
          <w:proofErr w:type="spellStart"/>
          <w:r w:rsidRPr="002B0BA1">
            <w:t>Dettori</w:t>
          </w:r>
          <w:proofErr w:type="spellEnd"/>
          <w:r w:rsidRPr="002B0BA1">
            <w:t xml:space="preserve">, G., </w:t>
          </w:r>
          <w:proofErr w:type="spellStart"/>
          <w:r w:rsidRPr="002B0BA1">
            <w:t>Gaspa</w:t>
          </w:r>
          <w:proofErr w:type="spellEnd"/>
          <w:r w:rsidRPr="002B0BA1">
            <w:t xml:space="preserve">, S., </w:t>
          </w:r>
          <w:proofErr w:type="spellStart"/>
          <w:r w:rsidRPr="002B0BA1">
            <w:t>Porcheddu</w:t>
          </w:r>
          <w:proofErr w:type="spellEnd"/>
          <w:r w:rsidRPr="002B0BA1">
            <w:t>, A., &amp; De Luca, L. (2014). One-Pot Synthesis of Hydroxamic Acids from Aldehydes and Hydroxylamine. Advanced Synthesis &amp; Catalysis. https://doi.org/10.1002/adsc.201400188</w:t>
          </w:r>
        </w:p>
        <w:p w14:paraId="6F05284F" w14:textId="090A6E22" w:rsidR="00412609" w:rsidRPr="00801F8B" w:rsidRDefault="00C819A5" w:rsidP="00801F8B">
          <w:pPr>
            <w:autoSpaceDE w:val="0"/>
            <w:autoSpaceDN w:val="0"/>
            <w:ind w:hanging="360"/>
            <w:jc w:val="both"/>
            <w:divId w:val="64648861"/>
            <w:rPr>
              <w:highlight w:val="yellow"/>
            </w:rPr>
          </w:pPr>
          <w:proofErr w:type="spellStart"/>
          <w:r w:rsidRPr="00C819A5">
            <w:t>Dushanan</w:t>
          </w:r>
          <w:proofErr w:type="spellEnd"/>
          <w:r w:rsidRPr="00C819A5">
            <w:t xml:space="preserve">, R., Weerasinghe, S., Dissanayake, D. P., &amp; </w:t>
          </w:r>
          <w:proofErr w:type="spellStart"/>
          <w:r w:rsidRPr="00C819A5">
            <w:t>Senthilnithy</w:t>
          </w:r>
          <w:proofErr w:type="spellEnd"/>
          <w:r w:rsidRPr="00C819A5">
            <w:t>, R. (2021). An In-Silico Approach to Evaluate the Inhibitory Potency of Selected Hydroxamic Acid Derivatives on Zinc-Dependent Histone Deacetylase Enzyme. Journal of Computational Biophysics and Chemistry, 20(6), 603–618. https://doi.org/10.1142/S2737416521500356</w:t>
          </w:r>
        </w:p>
        <w:p w14:paraId="33E8492C" w14:textId="48974532" w:rsidR="00412609" w:rsidRPr="00801F8B" w:rsidRDefault="00825778" w:rsidP="00801F8B">
          <w:pPr>
            <w:autoSpaceDE w:val="0"/>
            <w:autoSpaceDN w:val="0"/>
            <w:ind w:hanging="360"/>
            <w:jc w:val="both"/>
            <w:divId w:val="961107921"/>
            <w:rPr>
              <w:highlight w:val="yellow"/>
            </w:rPr>
          </w:pPr>
          <w:proofErr w:type="spellStart"/>
          <w:r w:rsidRPr="00825778">
            <w:t>Dushanana</w:t>
          </w:r>
          <w:proofErr w:type="spellEnd"/>
          <w:r w:rsidRPr="00825778">
            <w:t xml:space="preserve">, R., Weerasinghe, S., Dissanayake, D. P., &amp; </w:t>
          </w:r>
          <w:proofErr w:type="spellStart"/>
          <w:r w:rsidRPr="00825778">
            <w:t>Senthilinithy</w:t>
          </w:r>
          <w:proofErr w:type="spellEnd"/>
          <w:r w:rsidRPr="00825778">
            <w:t>, R. (2022). Cracking a cancer code histone deacetylation in epigenetic: the implication from molecular dynamics simulations on efficacy assessment of histone deacetylase inhibitors. Journal of Biomolecular Structure and Dynamics, 40(5), 2352–2368. https://doi.org/10.1080/07391102.2020.1838328</w:t>
          </w:r>
        </w:p>
        <w:p w14:paraId="714BFB2B" w14:textId="5B41079D" w:rsidR="00412609" w:rsidRPr="00801F8B" w:rsidRDefault="004A34D9" w:rsidP="00801F8B">
          <w:pPr>
            <w:autoSpaceDE w:val="0"/>
            <w:autoSpaceDN w:val="0"/>
            <w:ind w:hanging="360"/>
            <w:jc w:val="both"/>
            <w:divId w:val="1237861782"/>
            <w:rPr>
              <w:highlight w:val="yellow"/>
            </w:rPr>
          </w:pPr>
          <w:proofErr w:type="spellStart"/>
          <w:r w:rsidRPr="004A34D9">
            <w:lastRenderedPageBreak/>
            <w:t>Dushanan</w:t>
          </w:r>
          <w:proofErr w:type="spellEnd"/>
          <w:r w:rsidRPr="004A34D9">
            <w:t xml:space="preserve">, R., Weerasinghe, S., Dissanayake, D., &amp; </w:t>
          </w:r>
          <w:proofErr w:type="spellStart"/>
          <w:r w:rsidRPr="004A34D9">
            <w:t>Senthilnithy</w:t>
          </w:r>
          <w:proofErr w:type="spellEnd"/>
          <w:r w:rsidRPr="004A34D9">
            <w:t>, R. (2022). Driving the new generation histone deacetylase inhibitors in cancer therapy; manipulation of the histone abbreviation at the epigenetic level: An in-silico approach. Canadian Journal of Chemistry, 100(12), 880–890. https://doi.org/10.1139/cjc-2022-0056</w:t>
          </w:r>
        </w:p>
        <w:p w14:paraId="0AEF86D4" w14:textId="02363364" w:rsidR="00412609" w:rsidRPr="00801F8B" w:rsidRDefault="00DF0291" w:rsidP="00801F8B">
          <w:pPr>
            <w:autoSpaceDE w:val="0"/>
            <w:autoSpaceDN w:val="0"/>
            <w:ind w:hanging="360"/>
            <w:jc w:val="both"/>
            <w:divId w:val="1710035497"/>
            <w:rPr>
              <w:highlight w:val="yellow"/>
            </w:rPr>
          </w:pPr>
          <w:proofErr w:type="spellStart"/>
          <w:r w:rsidRPr="00DF0291">
            <w:t>Dushanan</w:t>
          </w:r>
          <w:proofErr w:type="spellEnd"/>
          <w:r w:rsidRPr="00DF0291">
            <w:t xml:space="preserve">, R., Weerasinghe, S., Dissanayake, D. P., &amp; </w:t>
          </w:r>
          <w:proofErr w:type="spellStart"/>
          <w:r w:rsidRPr="00DF0291">
            <w:t>Senthilnithy</w:t>
          </w:r>
          <w:proofErr w:type="spellEnd"/>
          <w:r w:rsidRPr="00DF0291">
            <w:t>, R. (2022). Implication of Ab Initio, QM/MM, and molecular dynamics calculations on the prediction of the therapeutic potential of some selected HDAC inhibitors. Molecular Simulation, 48(16), 1464–1475. https://doi.org/10.1080/08927022.2022.2097672</w:t>
          </w:r>
        </w:p>
        <w:p w14:paraId="22141D34" w14:textId="6B7AF63E" w:rsidR="00412609" w:rsidRPr="00801F8B" w:rsidRDefault="00E5131C" w:rsidP="00801F8B">
          <w:pPr>
            <w:autoSpaceDE w:val="0"/>
            <w:autoSpaceDN w:val="0"/>
            <w:ind w:hanging="360"/>
            <w:jc w:val="both"/>
            <w:divId w:val="263073177"/>
            <w:rPr>
              <w:highlight w:val="yellow"/>
            </w:rPr>
          </w:pPr>
          <w:proofErr w:type="spellStart"/>
          <w:r w:rsidRPr="00E5131C">
            <w:t>Fazary</w:t>
          </w:r>
          <w:proofErr w:type="spellEnd"/>
          <w:r w:rsidRPr="00E5131C">
            <w:t>, A. E. (2005). Thermodynamic Studies on the Protonation Equilibria of Some Hydroxamic Acids in NaNO3 Solutions in Water and in Mixtures of Water and Dioxane. Journal of Chemical &amp; Engineering Data, 50(3), 888–895. https://doi.org/10.1021/je0496185</w:t>
          </w:r>
        </w:p>
        <w:p w14:paraId="78B1117B" w14:textId="14D4C3F7" w:rsidR="00412609" w:rsidRPr="00801F8B" w:rsidRDefault="00057A72" w:rsidP="00801F8B">
          <w:pPr>
            <w:autoSpaceDE w:val="0"/>
            <w:autoSpaceDN w:val="0"/>
            <w:ind w:hanging="360"/>
            <w:jc w:val="both"/>
            <w:divId w:val="958530280"/>
            <w:rPr>
              <w:highlight w:val="yellow"/>
            </w:rPr>
          </w:pPr>
          <w:proofErr w:type="spellStart"/>
          <w:r w:rsidRPr="00057A72">
            <w:t>Ganeshpurkar</w:t>
          </w:r>
          <w:proofErr w:type="spellEnd"/>
          <w:r w:rsidRPr="00057A72">
            <w:t>, A., Kumar, D., &amp; Singh, S. K. (2018). Strategies for the Synthesis of Hydroxamic Acids. Current Organic Synthesis, 15(2), 154–165. https://doi.org/10.2174/1570179414666170614123508</w:t>
          </w:r>
        </w:p>
        <w:p w14:paraId="3BF8815D" w14:textId="43DDA012" w:rsidR="00412609" w:rsidRPr="00801F8B" w:rsidRDefault="004A4123" w:rsidP="00801F8B">
          <w:pPr>
            <w:autoSpaceDE w:val="0"/>
            <w:autoSpaceDN w:val="0"/>
            <w:ind w:hanging="360"/>
            <w:jc w:val="both"/>
            <w:divId w:val="387337911"/>
            <w:rPr>
              <w:highlight w:val="yellow"/>
            </w:rPr>
          </w:pPr>
          <w:proofErr w:type="spellStart"/>
          <w:r w:rsidRPr="004A4123">
            <w:t>Giacomelli</w:t>
          </w:r>
          <w:proofErr w:type="spellEnd"/>
          <w:r w:rsidRPr="004A4123">
            <w:t xml:space="preserve">, G., </w:t>
          </w:r>
          <w:proofErr w:type="spellStart"/>
          <w:r w:rsidRPr="004A4123">
            <w:t>Porcheddu</w:t>
          </w:r>
          <w:proofErr w:type="spellEnd"/>
          <w:r w:rsidRPr="004A4123">
            <w:t xml:space="preserve">, A., &amp; </w:t>
          </w:r>
          <w:proofErr w:type="spellStart"/>
          <w:r w:rsidRPr="004A4123">
            <w:t>Salaris</w:t>
          </w:r>
          <w:proofErr w:type="spellEnd"/>
          <w:r w:rsidRPr="004A4123">
            <w:t>, M. (2003). Simple One-Flask Method for the Preparation of Hydroxamic Acids. Organic Letters, 5(15), 2715–2717. https://doi.org/10.1021/ol034903j</w:t>
          </w:r>
        </w:p>
        <w:p w14:paraId="478792FE" w14:textId="7D2D211C" w:rsidR="00412609" w:rsidRPr="00801F8B" w:rsidRDefault="00286FFA" w:rsidP="00801F8B">
          <w:pPr>
            <w:autoSpaceDE w:val="0"/>
            <w:autoSpaceDN w:val="0"/>
            <w:ind w:hanging="360"/>
            <w:jc w:val="both"/>
            <w:divId w:val="743795463"/>
            <w:rPr>
              <w:highlight w:val="yellow"/>
            </w:rPr>
          </w:pPr>
          <w:r w:rsidRPr="00286FFA">
            <w:t>Gora-</w:t>
          </w:r>
          <w:proofErr w:type="spellStart"/>
          <w:r w:rsidRPr="00286FFA">
            <w:t>Tybor</w:t>
          </w:r>
          <w:proofErr w:type="spellEnd"/>
          <w:r w:rsidRPr="00286FFA">
            <w:t xml:space="preserve">, J., &amp; </w:t>
          </w:r>
          <w:proofErr w:type="spellStart"/>
          <w:r w:rsidRPr="00286FFA">
            <w:t>Robak</w:t>
          </w:r>
          <w:proofErr w:type="spellEnd"/>
          <w:r w:rsidRPr="00286FFA">
            <w:t xml:space="preserve">, T. (1995). Clinical pharmacology of hydroxyurea. Acta </w:t>
          </w:r>
          <w:proofErr w:type="spellStart"/>
          <w:r w:rsidRPr="00286FFA">
            <w:t>Haematologica</w:t>
          </w:r>
          <w:proofErr w:type="spellEnd"/>
          <w:r w:rsidRPr="00286FFA">
            <w:t xml:space="preserve"> Polonica, 26(1), 39–45. https://europepmc.org/article/med/7747561</w:t>
          </w:r>
        </w:p>
        <w:p w14:paraId="371EFBAE" w14:textId="5779027C" w:rsidR="00412609" w:rsidRPr="00801F8B" w:rsidRDefault="00E15CBF" w:rsidP="00801F8B">
          <w:pPr>
            <w:autoSpaceDE w:val="0"/>
            <w:autoSpaceDN w:val="0"/>
            <w:ind w:hanging="360"/>
            <w:jc w:val="both"/>
            <w:divId w:val="914245200"/>
            <w:rPr>
              <w:highlight w:val="yellow"/>
            </w:rPr>
          </w:pPr>
          <w:r w:rsidRPr="00E15CBF">
            <w:t xml:space="preserve">Griffith, D. M., </w:t>
          </w:r>
          <w:proofErr w:type="spellStart"/>
          <w:r w:rsidRPr="00E15CBF">
            <w:t>Szocs</w:t>
          </w:r>
          <w:proofErr w:type="spellEnd"/>
          <w:r w:rsidRPr="00E15CBF">
            <w:t xml:space="preserve">, B., Keogh, T., </w:t>
          </w:r>
          <w:proofErr w:type="spellStart"/>
          <w:r w:rsidRPr="00E15CBF">
            <w:t>Suponitsky</w:t>
          </w:r>
          <w:proofErr w:type="spellEnd"/>
          <w:r w:rsidRPr="00E15CBF">
            <w:t xml:space="preserve">, K. Y., Farkas, E., </w:t>
          </w:r>
          <w:proofErr w:type="spellStart"/>
          <w:r w:rsidRPr="00E15CBF">
            <w:t>Buglyó</w:t>
          </w:r>
          <w:proofErr w:type="spellEnd"/>
          <w:r w:rsidRPr="00E15CBF">
            <w:t xml:space="preserve">, P., &amp; Marmion, C. J. (2011). </w:t>
          </w:r>
          <w:proofErr w:type="spellStart"/>
          <w:r w:rsidRPr="00E15CBF">
            <w:t>Suberoylanilide</w:t>
          </w:r>
          <w:proofErr w:type="spellEnd"/>
          <w:r w:rsidRPr="00E15CBF">
            <w:t xml:space="preserve"> Hydroxamic Acid, a Potent Histone Deacetylase Inhibitor; Its X-ray Crystal Structure and Solid State and Solution Studies of Its </w:t>
          </w:r>
          <w:proofErr w:type="gramStart"/>
          <w:r w:rsidRPr="00E15CBF">
            <w:t>Zn(</w:t>
          </w:r>
          <w:proofErr w:type="gramEnd"/>
          <w:r w:rsidRPr="00E15CBF">
            <w:t>II), Ni(II), Cu(II) and Fe(III) Complexes. Journal of Inorganic Biochemistry, 105(6), 763–769. https://doi.org/10.1016/j.jinorgbio.2011.03.003</w:t>
          </w:r>
        </w:p>
        <w:p w14:paraId="3AAA2125" w14:textId="5AC7FBD6" w:rsidR="00412609" w:rsidRPr="00801F8B" w:rsidRDefault="00715CCE" w:rsidP="00801F8B">
          <w:pPr>
            <w:autoSpaceDE w:val="0"/>
            <w:autoSpaceDN w:val="0"/>
            <w:ind w:hanging="360"/>
            <w:jc w:val="both"/>
            <w:divId w:val="459424895"/>
            <w:rPr>
              <w:highlight w:val="yellow"/>
            </w:rPr>
          </w:pPr>
          <w:r w:rsidRPr="00715CCE">
            <w:t>Haider, A., Haider, S., Han, S. S., &amp; Kang, I. K. (2017). Recent Advances in the Synthesis, Functionalization and Biomedical Applications of Hydroxyapatite: A Review. RSC Advances. https://doi.org/10.1039/c6ra26124h</w:t>
          </w:r>
        </w:p>
        <w:p w14:paraId="2BC6679A" w14:textId="77066CC2" w:rsidR="00412609" w:rsidRPr="00801F8B" w:rsidRDefault="002A123A" w:rsidP="00801F8B">
          <w:pPr>
            <w:autoSpaceDE w:val="0"/>
            <w:autoSpaceDN w:val="0"/>
            <w:ind w:hanging="360"/>
            <w:jc w:val="both"/>
            <w:divId w:val="706298660"/>
            <w:rPr>
              <w:highlight w:val="yellow"/>
            </w:rPr>
          </w:pPr>
          <w:r w:rsidRPr="002A123A">
            <w:t xml:space="preserve">Ho, C. Y., Strobel, E., </w:t>
          </w:r>
          <w:proofErr w:type="spellStart"/>
          <w:r w:rsidRPr="002A123A">
            <w:t>Ralbovsky</w:t>
          </w:r>
          <w:proofErr w:type="spellEnd"/>
          <w:r w:rsidRPr="002A123A">
            <w:t xml:space="preserve">, J., &amp; </w:t>
          </w:r>
          <w:proofErr w:type="spellStart"/>
          <w:r w:rsidRPr="002A123A">
            <w:t>Galemmo</w:t>
          </w:r>
          <w:proofErr w:type="spellEnd"/>
          <w:r w:rsidRPr="002A123A">
            <w:t>, R. A. (2005). Improved solution- and solid-phase preparation of hydroxamic acids from esters. Journal of Organic Chemistry, 70(12), 4873–4875. https://doi.org/10.1021/jo050036f</w:t>
          </w:r>
        </w:p>
        <w:p w14:paraId="75814CA5" w14:textId="2F904D16" w:rsidR="00412609" w:rsidRPr="00801F8B" w:rsidRDefault="009368E6" w:rsidP="00801F8B">
          <w:pPr>
            <w:autoSpaceDE w:val="0"/>
            <w:autoSpaceDN w:val="0"/>
            <w:ind w:hanging="360"/>
            <w:jc w:val="both"/>
            <w:divId w:val="1037393867"/>
            <w:rPr>
              <w:highlight w:val="yellow"/>
            </w:rPr>
          </w:pPr>
          <w:proofErr w:type="spellStart"/>
          <w:r w:rsidRPr="009368E6">
            <w:t>Hugenberg</w:t>
          </w:r>
          <w:proofErr w:type="spellEnd"/>
          <w:r w:rsidRPr="009368E6">
            <w:t xml:space="preserve">, V., Riemann, B., Hermann, S., Schober, O., Schäfers, M., </w:t>
          </w:r>
          <w:proofErr w:type="spellStart"/>
          <w:r w:rsidRPr="009368E6">
            <w:t>Szardenings</w:t>
          </w:r>
          <w:proofErr w:type="spellEnd"/>
          <w:r w:rsidRPr="009368E6">
            <w:t xml:space="preserve">, K., Lebedev, A., </w:t>
          </w:r>
          <w:proofErr w:type="spellStart"/>
          <w:r w:rsidRPr="009368E6">
            <w:t>Gangadharmath</w:t>
          </w:r>
          <w:proofErr w:type="spellEnd"/>
          <w:r w:rsidRPr="009368E6">
            <w:t xml:space="preserve">, U., Kolb, H., Walsh, J., Zhang, W., </w:t>
          </w:r>
          <w:proofErr w:type="spellStart"/>
          <w:r w:rsidRPr="009368E6">
            <w:t>Kopka</w:t>
          </w:r>
          <w:proofErr w:type="spellEnd"/>
          <w:r w:rsidRPr="009368E6">
            <w:t>, K., &amp; Wagner, S. (2013). Inverse 1,2,3-Triazole-1-yl-ethyl Substituted Hydroxamates as Highly Potent Matrix Metalloproteinase Inhibitors: (Radio)synthesis, in Vitro and First in Vivo Evaluation. Journal of Medicinal Chemistry, 56(17), 6858–6870. https://doi.org/10.1021/jm4006753</w:t>
          </w:r>
        </w:p>
        <w:p w14:paraId="7C663DA4" w14:textId="3D9D6E7C" w:rsidR="00412609" w:rsidRPr="00801F8B" w:rsidRDefault="00997606" w:rsidP="00801F8B">
          <w:pPr>
            <w:autoSpaceDE w:val="0"/>
            <w:autoSpaceDN w:val="0"/>
            <w:ind w:hanging="360"/>
            <w:jc w:val="both"/>
            <w:divId w:val="2060592558"/>
            <w:rPr>
              <w:highlight w:val="yellow"/>
            </w:rPr>
          </w:pPr>
          <w:proofErr w:type="spellStart"/>
          <w:r w:rsidRPr="00997606">
            <w:t>Kakkar</w:t>
          </w:r>
          <w:proofErr w:type="spellEnd"/>
          <w:r w:rsidRPr="00997606">
            <w:t>, R. (2013). Theoretical Studies on Hydroxamic Acids. In S. P. Gupta (Ed.), Hydroxamic Acids. Springer. https://doi.org/10.1007/978-3-642-38111-9_2</w:t>
          </w:r>
        </w:p>
        <w:p w14:paraId="7957A566" w14:textId="37C4057A" w:rsidR="00412609" w:rsidRPr="00801F8B" w:rsidRDefault="00191CD3" w:rsidP="00801F8B">
          <w:pPr>
            <w:autoSpaceDE w:val="0"/>
            <w:autoSpaceDN w:val="0"/>
            <w:ind w:hanging="360"/>
            <w:jc w:val="both"/>
            <w:divId w:val="1013605976"/>
            <w:rPr>
              <w:highlight w:val="yellow"/>
            </w:rPr>
          </w:pPr>
          <w:proofErr w:type="spellStart"/>
          <w:r w:rsidRPr="00191CD3">
            <w:t>Konnert</w:t>
          </w:r>
          <w:proofErr w:type="spellEnd"/>
          <w:r w:rsidRPr="00191CD3">
            <w:t xml:space="preserve">, L., </w:t>
          </w:r>
          <w:proofErr w:type="spellStart"/>
          <w:r w:rsidRPr="00191CD3">
            <w:t>Lamaty</w:t>
          </w:r>
          <w:proofErr w:type="spellEnd"/>
          <w:r w:rsidRPr="00191CD3">
            <w:t xml:space="preserve">, F., Martinez, J., &amp; </w:t>
          </w:r>
          <w:proofErr w:type="spellStart"/>
          <w:r w:rsidRPr="00191CD3">
            <w:t>Colacino</w:t>
          </w:r>
          <w:proofErr w:type="spellEnd"/>
          <w:r w:rsidRPr="00191CD3">
            <w:t>, E. (2017). Recent Advances in the Synthesis of Hydantoins: The State of the Art of a Valuable Scaffold. Chemical Reviews https://doi.org/10.1021/acs.chemrev.7b00067</w:t>
          </w:r>
        </w:p>
        <w:p w14:paraId="32713EC1" w14:textId="3A32719C" w:rsidR="00412609" w:rsidRPr="00801F8B" w:rsidRDefault="00372CB4" w:rsidP="00801F8B">
          <w:pPr>
            <w:autoSpaceDE w:val="0"/>
            <w:autoSpaceDN w:val="0"/>
            <w:ind w:hanging="360"/>
            <w:jc w:val="both"/>
            <w:divId w:val="1810435120"/>
            <w:rPr>
              <w:highlight w:val="yellow"/>
            </w:rPr>
          </w:pPr>
          <w:proofErr w:type="spellStart"/>
          <w:r w:rsidRPr="00372CB4">
            <w:t>Kurzak</w:t>
          </w:r>
          <w:proofErr w:type="spellEnd"/>
          <w:r w:rsidRPr="00372CB4">
            <w:t xml:space="preserve">, B., Kozlowski, H., &amp; Farkas, E. (1992). Hydroxamic and </w:t>
          </w:r>
          <w:proofErr w:type="spellStart"/>
          <w:r w:rsidRPr="00372CB4">
            <w:t>Aminohydroxamic</w:t>
          </w:r>
          <w:proofErr w:type="spellEnd"/>
          <w:r w:rsidRPr="00372CB4">
            <w:t xml:space="preserve"> Acids and their Complexes with Metal Ions. Coordination Chemistry Reviews. https://doi.org/10.1016/0010-8545(92)85002-8</w:t>
          </w:r>
        </w:p>
        <w:p w14:paraId="3D813FF7" w14:textId="69D60DB3" w:rsidR="00412609" w:rsidRPr="00801F8B" w:rsidRDefault="00BA07B3" w:rsidP="00801F8B">
          <w:pPr>
            <w:autoSpaceDE w:val="0"/>
            <w:autoSpaceDN w:val="0"/>
            <w:ind w:hanging="360"/>
            <w:jc w:val="both"/>
            <w:divId w:val="1905291244"/>
            <w:rPr>
              <w:highlight w:val="yellow"/>
            </w:rPr>
          </w:pPr>
          <w:r w:rsidRPr="00BA07B3">
            <w:t xml:space="preserve">Mann, K. V., </w:t>
          </w:r>
          <w:proofErr w:type="spellStart"/>
          <w:r w:rsidRPr="00BA07B3">
            <w:t>Picciotti</w:t>
          </w:r>
          <w:proofErr w:type="spellEnd"/>
          <w:r w:rsidRPr="00BA07B3">
            <w:t xml:space="preserve">, M. A., </w:t>
          </w:r>
          <w:proofErr w:type="spellStart"/>
          <w:r w:rsidRPr="00BA07B3">
            <w:t>Spevack</w:t>
          </w:r>
          <w:proofErr w:type="spellEnd"/>
          <w:r w:rsidRPr="00BA07B3">
            <w:t>, T. A., &amp; Durbin, D. R. (1989). Management of Acute Iron Overdose. Clinical Pharmacy. https://europepmc.org/article/med/2663331</w:t>
          </w:r>
        </w:p>
        <w:p w14:paraId="227FB602" w14:textId="268CAC14" w:rsidR="00412609" w:rsidRPr="00801F8B" w:rsidRDefault="00DB4425" w:rsidP="00801F8B">
          <w:pPr>
            <w:autoSpaceDE w:val="0"/>
            <w:autoSpaceDN w:val="0"/>
            <w:ind w:hanging="360"/>
            <w:jc w:val="both"/>
            <w:divId w:val="1122459526"/>
            <w:rPr>
              <w:highlight w:val="yellow"/>
            </w:rPr>
          </w:pPr>
          <w:r w:rsidRPr="00DB4425">
            <w:t xml:space="preserve">Marson, C. M., </w:t>
          </w:r>
          <w:proofErr w:type="spellStart"/>
          <w:r w:rsidRPr="00DB4425">
            <w:t>Savy</w:t>
          </w:r>
          <w:proofErr w:type="spellEnd"/>
          <w:r w:rsidRPr="00DB4425">
            <w:t xml:space="preserve">, P., Rioja, A. S., Mahadevan, T., </w:t>
          </w:r>
          <w:proofErr w:type="spellStart"/>
          <w:r w:rsidRPr="00DB4425">
            <w:t>Mikol</w:t>
          </w:r>
          <w:proofErr w:type="spellEnd"/>
          <w:r w:rsidRPr="00DB4425">
            <w:t xml:space="preserve">, C., </w:t>
          </w:r>
          <w:proofErr w:type="spellStart"/>
          <w:r w:rsidRPr="00DB4425">
            <w:t>Veerupillai</w:t>
          </w:r>
          <w:proofErr w:type="spellEnd"/>
          <w:r w:rsidRPr="00DB4425">
            <w:t xml:space="preserve">, A., Nsubuga, E., </w:t>
          </w:r>
          <w:proofErr w:type="spellStart"/>
          <w:r w:rsidRPr="00DB4425">
            <w:t>Chahwan</w:t>
          </w:r>
          <w:proofErr w:type="spellEnd"/>
          <w:r w:rsidRPr="00DB4425">
            <w:t xml:space="preserve">, A., &amp; Joel, S. P. (2006). Aromatic Sulfide Inhibitors of Histone Deacetylase Based on Arylsulfinyl-2,4-hexadienoic Acid </w:t>
          </w:r>
          <w:proofErr w:type="spellStart"/>
          <w:r w:rsidRPr="00DB4425">
            <w:t>Hydroxyamides</w:t>
          </w:r>
          <w:proofErr w:type="spellEnd"/>
          <w:r w:rsidRPr="00DB4425">
            <w:t>. Journal of Medicinal Chemistry, 49(2), 800–805. https://doi.org/10.1021/jm051010j</w:t>
          </w:r>
        </w:p>
        <w:p w14:paraId="187624F3" w14:textId="09A10C88" w:rsidR="00412609" w:rsidRPr="00801F8B" w:rsidRDefault="001D2A88" w:rsidP="00801F8B">
          <w:pPr>
            <w:autoSpaceDE w:val="0"/>
            <w:autoSpaceDN w:val="0"/>
            <w:ind w:hanging="360"/>
            <w:jc w:val="both"/>
            <w:divId w:val="1444569421"/>
            <w:rPr>
              <w:highlight w:val="yellow"/>
            </w:rPr>
          </w:pPr>
          <w:proofErr w:type="spellStart"/>
          <w:r w:rsidRPr="001D2A88">
            <w:lastRenderedPageBreak/>
            <w:t>Morina</w:t>
          </w:r>
          <w:proofErr w:type="spellEnd"/>
          <w:r w:rsidRPr="001D2A88">
            <w:t xml:space="preserve">, N., </w:t>
          </w:r>
          <w:proofErr w:type="spellStart"/>
          <w:r w:rsidRPr="001D2A88">
            <w:t>Boçari</w:t>
          </w:r>
          <w:proofErr w:type="spellEnd"/>
          <w:r w:rsidRPr="001D2A88">
            <w:t xml:space="preserve">, G., </w:t>
          </w:r>
          <w:proofErr w:type="spellStart"/>
          <w:r w:rsidRPr="001D2A88">
            <w:t>Iljazi</w:t>
          </w:r>
          <w:proofErr w:type="spellEnd"/>
          <w:r w:rsidRPr="001D2A88">
            <w:t xml:space="preserve">, A., </w:t>
          </w:r>
          <w:proofErr w:type="spellStart"/>
          <w:r w:rsidRPr="001D2A88">
            <w:t>Hyseini</w:t>
          </w:r>
          <w:proofErr w:type="spellEnd"/>
          <w:r w:rsidRPr="001D2A88">
            <w:t xml:space="preserve">, K., &amp; </w:t>
          </w:r>
          <w:proofErr w:type="spellStart"/>
          <w:r w:rsidRPr="001D2A88">
            <w:t>Halac</w:t>
          </w:r>
          <w:proofErr w:type="spellEnd"/>
          <w:r w:rsidRPr="001D2A88">
            <w:t xml:space="preserve">, G. (2016). Maximum Time of the Effect of </w:t>
          </w:r>
          <w:proofErr w:type="spellStart"/>
          <w:r w:rsidRPr="001D2A88">
            <w:t>Antileukotriene</w:t>
          </w:r>
          <w:proofErr w:type="spellEnd"/>
          <w:r w:rsidRPr="001D2A88">
            <w:t xml:space="preserve"> - Zileuton in Treatment of Patients with Bronchial Asthma. Acta Informatica </w:t>
          </w:r>
          <w:proofErr w:type="spellStart"/>
          <w:r w:rsidRPr="001D2A88">
            <w:t>Medica</w:t>
          </w:r>
          <w:proofErr w:type="spellEnd"/>
          <w:r w:rsidRPr="001D2A88">
            <w:t>, 24(1), 16–19. https://doi.org/10.5455/aim.2016.24.16-19</w:t>
          </w:r>
        </w:p>
        <w:p w14:paraId="077436ED" w14:textId="466A12A9" w:rsidR="00412609" w:rsidRPr="00801F8B" w:rsidRDefault="00451837" w:rsidP="00801F8B">
          <w:pPr>
            <w:autoSpaceDE w:val="0"/>
            <w:autoSpaceDN w:val="0"/>
            <w:ind w:hanging="360"/>
            <w:jc w:val="both"/>
            <w:divId w:val="1985891543"/>
            <w:rPr>
              <w:highlight w:val="yellow"/>
            </w:rPr>
          </w:pPr>
          <w:proofErr w:type="spellStart"/>
          <w:r w:rsidRPr="00451837">
            <w:t>Neilands</w:t>
          </w:r>
          <w:proofErr w:type="spellEnd"/>
          <w:r w:rsidRPr="00451837">
            <w:t>, J. B. (1995). Siderophores: Structure and Function of Microbial Iron Transport Compounds. Journal of Biological Chemistry https://doi.org/10.1074/jbc.270.45.26723</w:t>
          </w:r>
        </w:p>
        <w:p w14:paraId="106BE1DD" w14:textId="24D0DB92" w:rsidR="00412609" w:rsidRPr="00801F8B" w:rsidRDefault="008779C8" w:rsidP="00801F8B">
          <w:pPr>
            <w:autoSpaceDE w:val="0"/>
            <w:autoSpaceDN w:val="0"/>
            <w:ind w:hanging="360"/>
            <w:jc w:val="both"/>
            <w:divId w:val="288511542"/>
            <w:rPr>
              <w:highlight w:val="yellow"/>
            </w:rPr>
          </w:pPr>
          <w:r w:rsidRPr="008779C8">
            <w:t xml:space="preserve">Nikolaou, A., </w:t>
          </w:r>
          <w:proofErr w:type="spellStart"/>
          <w:r w:rsidRPr="008779C8">
            <w:t>Ninou</w:t>
          </w:r>
          <w:proofErr w:type="spellEnd"/>
          <w:r w:rsidRPr="008779C8">
            <w:t xml:space="preserve">, I., </w:t>
          </w:r>
          <w:proofErr w:type="spellStart"/>
          <w:r w:rsidRPr="008779C8">
            <w:t>Kokotou</w:t>
          </w:r>
          <w:proofErr w:type="spellEnd"/>
          <w:r w:rsidRPr="008779C8">
            <w:t xml:space="preserve">, M. G., </w:t>
          </w:r>
          <w:proofErr w:type="spellStart"/>
          <w:r w:rsidRPr="008779C8">
            <w:t>Kaffe</w:t>
          </w:r>
          <w:proofErr w:type="spellEnd"/>
          <w:r w:rsidRPr="008779C8">
            <w:t xml:space="preserve">, E., </w:t>
          </w:r>
          <w:proofErr w:type="spellStart"/>
          <w:r w:rsidRPr="008779C8">
            <w:t>Afantitis</w:t>
          </w:r>
          <w:proofErr w:type="spellEnd"/>
          <w:r w:rsidRPr="008779C8">
            <w:t xml:space="preserve">, A., </w:t>
          </w:r>
          <w:proofErr w:type="spellStart"/>
          <w:r w:rsidRPr="008779C8">
            <w:t>Aidinis</w:t>
          </w:r>
          <w:proofErr w:type="spellEnd"/>
          <w:r w:rsidRPr="008779C8">
            <w:t xml:space="preserve">, V., &amp; </w:t>
          </w:r>
          <w:proofErr w:type="spellStart"/>
          <w:r w:rsidRPr="008779C8">
            <w:t>Kokotos</w:t>
          </w:r>
          <w:proofErr w:type="spellEnd"/>
          <w:r w:rsidRPr="008779C8">
            <w:t xml:space="preserve">, G. (2018). Hydroxamic Acids Constitute a Novel Class of </w:t>
          </w:r>
          <w:proofErr w:type="spellStart"/>
          <w:r w:rsidRPr="008779C8">
            <w:t>Autotaxin</w:t>
          </w:r>
          <w:proofErr w:type="spellEnd"/>
          <w:r w:rsidRPr="008779C8">
            <w:t xml:space="preserve"> Inhibitors that Exhibit in Vivo Efficacy in a Pulmonary Fibrosis Model. Journal of Medicinal Chemistry, 61(8), 3697–3711. https://doi.org/10.1021/acs.jmedchem.8b00232</w:t>
          </w:r>
        </w:p>
        <w:p w14:paraId="15C4A4DE" w14:textId="6B56FD42" w:rsidR="00412609" w:rsidRPr="00801F8B" w:rsidRDefault="008779C8" w:rsidP="00801F8B">
          <w:pPr>
            <w:autoSpaceDE w:val="0"/>
            <w:autoSpaceDN w:val="0"/>
            <w:ind w:hanging="360"/>
            <w:jc w:val="both"/>
            <w:divId w:val="988359164"/>
            <w:rPr>
              <w:highlight w:val="yellow"/>
            </w:rPr>
          </w:pPr>
          <w:proofErr w:type="spellStart"/>
          <w:r w:rsidRPr="008779C8">
            <w:t>Pilo</w:t>
          </w:r>
          <w:proofErr w:type="spellEnd"/>
          <w:r w:rsidRPr="008779C8">
            <w:t xml:space="preserve">, M., </w:t>
          </w:r>
          <w:proofErr w:type="spellStart"/>
          <w:r w:rsidRPr="008779C8">
            <w:t>Porcheddu</w:t>
          </w:r>
          <w:proofErr w:type="spellEnd"/>
          <w:r w:rsidRPr="008779C8">
            <w:t>, A., &amp; De Luca, L. (2013). A copper-</w:t>
          </w:r>
          <w:proofErr w:type="spellStart"/>
          <w:r w:rsidRPr="008779C8">
            <w:t>catalysed</w:t>
          </w:r>
          <w:proofErr w:type="spellEnd"/>
          <w:r w:rsidRPr="008779C8">
            <w:t xml:space="preserve"> </w:t>
          </w:r>
          <w:proofErr w:type="spellStart"/>
          <w:r w:rsidRPr="008779C8">
            <w:t>amidation</w:t>
          </w:r>
          <w:proofErr w:type="spellEnd"/>
          <w:r w:rsidRPr="008779C8">
            <w:t xml:space="preserve"> of aldehydes via N-</w:t>
          </w:r>
          <w:proofErr w:type="spellStart"/>
          <w:r w:rsidRPr="008779C8">
            <w:t>hydroxysuccinimide</w:t>
          </w:r>
          <w:proofErr w:type="spellEnd"/>
          <w:r w:rsidRPr="008779C8">
            <w:t xml:space="preserve"> ester formation. Organic &amp; Biomolecular Chemistry, 11(47), 8241–8246. https://doi.org/10.1039/C3OB41440J</w:t>
          </w:r>
        </w:p>
        <w:p w14:paraId="33F59A5D" w14:textId="4F3B42E6" w:rsidR="00412609" w:rsidRPr="00801F8B" w:rsidRDefault="00603DCA" w:rsidP="00801F8B">
          <w:pPr>
            <w:autoSpaceDE w:val="0"/>
            <w:autoSpaceDN w:val="0"/>
            <w:ind w:hanging="360"/>
            <w:jc w:val="both"/>
            <w:divId w:val="1351838600"/>
            <w:rPr>
              <w:highlight w:val="yellow"/>
            </w:rPr>
          </w:pPr>
          <w:proofErr w:type="spellStart"/>
          <w:r w:rsidRPr="00603DCA">
            <w:t>Scolnick</w:t>
          </w:r>
          <w:proofErr w:type="spellEnd"/>
          <w:r w:rsidRPr="00603DCA">
            <w:t xml:space="preserve">, L. R., Clements, A. M., Liao, J., Crenshaw, L., </w:t>
          </w:r>
          <w:proofErr w:type="spellStart"/>
          <w:r w:rsidRPr="00603DCA">
            <w:t>Hellberg</w:t>
          </w:r>
          <w:proofErr w:type="spellEnd"/>
          <w:r w:rsidRPr="00603DCA">
            <w:t>, M., May, J., Dean, T. R., &amp; Christianson, D. W. (1997). Novel Binding Mode of Hydroxamate Inhibitors to Human Carbonic Anhydrase II. Journal of the American Chemical Society, 119(4), 850–851. https://doi.org/10.1021/JA963832Z</w:t>
          </w:r>
        </w:p>
        <w:p w14:paraId="702FA0B9" w14:textId="44255BD5" w:rsidR="00412609" w:rsidRPr="00801F8B" w:rsidRDefault="00C76E97" w:rsidP="00801F8B">
          <w:pPr>
            <w:autoSpaceDE w:val="0"/>
            <w:autoSpaceDN w:val="0"/>
            <w:ind w:hanging="360"/>
            <w:jc w:val="both"/>
            <w:divId w:val="1668246266"/>
            <w:rPr>
              <w:highlight w:val="yellow"/>
            </w:rPr>
          </w:pPr>
          <w:r w:rsidRPr="00C76E97">
            <w:t xml:space="preserve">Shen, S., &amp; </w:t>
          </w:r>
          <w:proofErr w:type="spellStart"/>
          <w:r w:rsidRPr="00C76E97">
            <w:t>Kozikowski</w:t>
          </w:r>
          <w:proofErr w:type="spellEnd"/>
          <w:r w:rsidRPr="00C76E97">
            <w:t xml:space="preserve">, A. P. (2016). Why Hydroxamates May Not Be the Best Histone Deacetylase Inhibitors--What Some May Have Forgotten or Would Rather </w:t>
          </w:r>
          <w:proofErr w:type="gramStart"/>
          <w:r w:rsidRPr="00C76E97">
            <w:t>Forget?.</w:t>
          </w:r>
          <w:proofErr w:type="gramEnd"/>
          <w:r w:rsidRPr="00C76E97">
            <w:t xml:space="preserve"> </w:t>
          </w:r>
          <w:proofErr w:type="spellStart"/>
          <w:r w:rsidRPr="00C76E97">
            <w:t>ChemMedChem</w:t>
          </w:r>
          <w:proofErr w:type="spellEnd"/>
          <w:r w:rsidRPr="00C76E97">
            <w:t>, 11(1), 15–21. https://doi.org/10.1002/cmdc.201500486</w:t>
          </w:r>
        </w:p>
        <w:p w14:paraId="6E35C939" w14:textId="003A7B56" w:rsidR="00412609" w:rsidRPr="00801F8B" w:rsidRDefault="00CB140F" w:rsidP="00801F8B">
          <w:pPr>
            <w:autoSpaceDE w:val="0"/>
            <w:autoSpaceDN w:val="0"/>
            <w:ind w:hanging="360"/>
            <w:jc w:val="both"/>
            <w:divId w:val="2129933510"/>
            <w:rPr>
              <w:highlight w:val="yellow"/>
            </w:rPr>
          </w:pPr>
          <w:proofErr w:type="spellStart"/>
          <w:r w:rsidRPr="00CB140F">
            <w:t>Sixto</w:t>
          </w:r>
          <w:proofErr w:type="spellEnd"/>
          <w:r w:rsidRPr="00CB140F">
            <w:t>-López, Y., Gómez-Vidal, J. A., de Pedro, N., Bello, M., Rosales-Hernández, M. C., &amp; Correa-</w:t>
          </w:r>
          <w:proofErr w:type="spellStart"/>
          <w:r w:rsidRPr="00CB140F">
            <w:t>Basurto</w:t>
          </w:r>
          <w:proofErr w:type="spellEnd"/>
          <w:r w:rsidRPr="00CB140F">
            <w:t>, J. (2020). Hydroxamic acid derivatives as HDAC1, HDAC6 and HDAC8 inhibitors with antiproliferative activity in cancer cell lines. Scientific Reports, 10(1). https://doi.org/10.1038/s41598-020-67112-4</w:t>
          </w:r>
        </w:p>
        <w:p w14:paraId="20757ED4" w14:textId="2B10869B" w:rsidR="00412609" w:rsidRPr="00801F8B" w:rsidRDefault="00071A1D" w:rsidP="00801F8B">
          <w:pPr>
            <w:autoSpaceDE w:val="0"/>
            <w:autoSpaceDN w:val="0"/>
            <w:ind w:hanging="360"/>
            <w:jc w:val="both"/>
            <w:divId w:val="1598439543"/>
            <w:rPr>
              <w:highlight w:val="yellow"/>
            </w:rPr>
          </w:pPr>
          <w:r w:rsidRPr="00071A1D">
            <w:t xml:space="preserve">Syed, Z., </w:t>
          </w:r>
          <w:proofErr w:type="spellStart"/>
          <w:r w:rsidRPr="00071A1D">
            <w:t>Sonu</w:t>
          </w:r>
          <w:proofErr w:type="spellEnd"/>
          <w:r w:rsidRPr="00071A1D">
            <w:t xml:space="preserve">, K., </w:t>
          </w:r>
          <w:proofErr w:type="spellStart"/>
          <w:r w:rsidRPr="00071A1D">
            <w:t>Dongre</w:t>
          </w:r>
          <w:proofErr w:type="spellEnd"/>
          <w:r w:rsidRPr="00071A1D">
            <w:t xml:space="preserve">, A., Sharma, G., &amp; </w:t>
          </w:r>
          <w:proofErr w:type="spellStart"/>
          <w:r w:rsidRPr="00071A1D">
            <w:t>Sogani</w:t>
          </w:r>
          <w:proofErr w:type="spellEnd"/>
          <w:r w:rsidRPr="00071A1D">
            <w:t xml:space="preserve">, M. (2020). A Review on Hydroxamic Acids: </w:t>
          </w:r>
          <w:proofErr w:type="spellStart"/>
          <w:r w:rsidRPr="00071A1D">
            <w:t>Widespectrum</w:t>
          </w:r>
          <w:proofErr w:type="spellEnd"/>
          <w:r w:rsidRPr="00071A1D">
            <w:t xml:space="preserve"> Chemotherapeutic Agents. International Journal of Biology and Biomedical Engineering. https://doi.org/10.46300/91011.2020.14.12</w:t>
          </w:r>
        </w:p>
        <w:p w14:paraId="568F4CE0" w14:textId="4B7E141D" w:rsidR="00412609" w:rsidRPr="00801F8B" w:rsidRDefault="00F455BB" w:rsidP="00801F8B">
          <w:pPr>
            <w:autoSpaceDE w:val="0"/>
            <w:autoSpaceDN w:val="0"/>
            <w:ind w:hanging="360"/>
            <w:jc w:val="both"/>
            <w:divId w:val="1904170106"/>
            <w:rPr>
              <w:highlight w:val="yellow"/>
            </w:rPr>
          </w:pPr>
          <w:r w:rsidRPr="00F455BB">
            <w:t xml:space="preserve">Thomas, M., </w:t>
          </w:r>
          <w:proofErr w:type="spellStart"/>
          <w:r w:rsidRPr="00F455BB">
            <w:t>Alsarraf</w:t>
          </w:r>
          <w:proofErr w:type="spellEnd"/>
          <w:r w:rsidRPr="00F455BB">
            <w:t xml:space="preserve">, J., </w:t>
          </w:r>
          <w:proofErr w:type="spellStart"/>
          <w:r w:rsidRPr="00F455BB">
            <w:t>Araji</w:t>
          </w:r>
          <w:proofErr w:type="spellEnd"/>
          <w:r w:rsidRPr="00F455BB">
            <w:t xml:space="preserve">, N., </w:t>
          </w:r>
          <w:proofErr w:type="spellStart"/>
          <w:r w:rsidRPr="00F455BB">
            <w:t>Tranoy-Opalinski</w:t>
          </w:r>
          <w:proofErr w:type="spellEnd"/>
          <w:r w:rsidRPr="00F455BB">
            <w:t xml:space="preserve">, I., </w:t>
          </w:r>
          <w:proofErr w:type="spellStart"/>
          <w:r w:rsidRPr="00F455BB">
            <w:t>Renoux</w:t>
          </w:r>
          <w:proofErr w:type="spellEnd"/>
          <w:r w:rsidRPr="00F455BB">
            <w:t xml:space="preserve">, B., &amp; </w:t>
          </w:r>
          <w:proofErr w:type="spellStart"/>
          <w:r w:rsidRPr="00F455BB">
            <w:t>Papot</w:t>
          </w:r>
          <w:proofErr w:type="spellEnd"/>
          <w:r w:rsidRPr="00F455BB">
            <w:t xml:space="preserve">, S. (2019). The </w:t>
          </w:r>
          <w:proofErr w:type="spellStart"/>
          <w:r w:rsidRPr="00F455BB">
            <w:t>Lossen</w:t>
          </w:r>
          <w:proofErr w:type="spellEnd"/>
          <w:r w:rsidRPr="00F455BB">
            <w:t xml:space="preserve"> rearrangement from free hydroxamic acids. Organic &amp; Biomolecular Chemistry, 17(22), 5420–5427. https://doi.org/10.1039/C9OB00789J</w:t>
          </w:r>
        </w:p>
        <w:p w14:paraId="5285209D" w14:textId="3C5B3DC2" w:rsidR="00412609" w:rsidRPr="00801F8B" w:rsidRDefault="003E0CE2" w:rsidP="00801F8B">
          <w:pPr>
            <w:autoSpaceDE w:val="0"/>
            <w:autoSpaceDN w:val="0"/>
            <w:ind w:hanging="360"/>
            <w:jc w:val="both"/>
            <w:divId w:val="1853297793"/>
            <w:rPr>
              <w:highlight w:val="yellow"/>
            </w:rPr>
          </w:pPr>
          <w:proofErr w:type="spellStart"/>
          <w:r w:rsidRPr="003E0CE2">
            <w:t>Ugwu</w:t>
          </w:r>
          <w:proofErr w:type="spellEnd"/>
          <w:r w:rsidRPr="003E0CE2">
            <w:t xml:space="preserve">, D. I., </w:t>
          </w:r>
          <w:proofErr w:type="spellStart"/>
          <w:r w:rsidRPr="003E0CE2">
            <w:t>Ezema</w:t>
          </w:r>
          <w:proofErr w:type="spellEnd"/>
          <w:r w:rsidRPr="003E0CE2">
            <w:t xml:space="preserve">, B. E., </w:t>
          </w:r>
          <w:proofErr w:type="spellStart"/>
          <w:r w:rsidRPr="003E0CE2">
            <w:t>Eze</w:t>
          </w:r>
          <w:proofErr w:type="spellEnd"/>
          <w:r w:rsidRPr="003E0CE2">
            <w:t xml:space="preserve">, F. U., </w:t>
          </w:r>
          <w:proofErr w:type="spellStart"/>
          <w:r w:rsidRPr="003E0CE2">
            <w:t>Ayogu</w:t>
          </w:r>
          <w:proofErr w:type="spellEnd"/>
          <w:r w:rsidRPr="003E0CE2">
            <w:t xml:space="preserve">, J. I., </w:t>
          </w:r>
          <w:proofErr w:type="spellStart"/>
          <w:r w:rsidRPr="003E0CE2">
            <w:t>Ezema</w:t>
          </w:r>
          <w:proofErr w:type="spellEnd"/>
          <w:r w:rsidRPr="003E0CE2">
            <w:t xml:space="preserve">, C. G., &amp; </w:t>
          </w:r>
          <w:proofErr w:type="spellStart"/>
          <w:r w:rsidRPr="003E0CE2">
            <w:t>Ugwuja</w:t>
          </w:r>
          <w:proofErr w:type="spellEnd"/>
          <w:r w:rsidRPr="003E0CE2">
            <w:t>, D. I. (2014). Synthesis and Biological Applications of Hydroxamates. American Journal of Organic Chemistry, 4(2), 26–51. https://doi.org/10.5923/j.ajoc.20140402.02</w:t>
          </w:r>
        </w:p>
        <w:p w14:paraId="58410ECF" w14:textId="4209E466" w:rsidR="00412609" w:rsidRPr="00801F8B" w:rsidRDefault="0023378B" w:rsidP="00801F8B">
          <w:pPr>
            <w:autoSpaceDE w:val="0"/>
            <w:autoSpaceDN w:val="0"/>
            <w:ind w:hanging="360"/>
            <w:jc w:val="both"/>
            <w:divId w:val="920868154"/>
            <w:rPr>
              <w:highlight w:val="yellow"/>
            </w:rPr>
          </w:pPr>
          <w:r w:rsidRPr="0023378B">
            <w:t xml:space="preserve">Verma, C., </w:t>
          </w:r>
          <w:proofErr w:type="spellStart"/>
          <w:r w:rsidRPr="0023378B">
            <w:t>Ebenso</w:t>
          </w:r>
          <w:proofErr w:type="spellEnd"/>
          <w:r w:rsidRPr="0023378B">
            <w:t>, E. E., Quraishi, M. A., &amp; Hussain, C. M. (2021). Recent Developments in Sustainable Corrosion Inhibitors: Design, Performance and Industrial Scale Applications. Materials Advances. https://doi.org/10.1039/D0MA00681E</w:t>
          </w:r>
        </w:p>
        <w:p w14:paraId="52E20AFE" w14:textId="1E69C417" w:rsidR="00412609" w:rsidRPr="00801F8B" w:rsidRDefault="00FB0884" w:rsidP="00801F8B">
          <w:pPr>
            <w:autoSpaceDE w:val="0"/>
            <w:autoSpaceDN w:val="0"/>
            <w:ind w:hanging="360"/>
            <w:jc w:val="both"/>
            <w:divId w:val="2071925409"/>
            <w:rPr>
              <w:highlight w:val="yellow"/>
            </w:rPr>
          </w:pPr>
          <w:r w:rsidRPr="00FB0884">
            <w:t>Whittaker, M., Floyd, C. D., Brown, P., &amp; Gearing, A. J. H. (1999). Design and Therapeutic Application of Matrix Metalloproteinase Inhibitors. Chemical Reviews, 99(9), 2735–2776. https://doi.org/10.1021/cr9804543</w:t>
          </w:r>
        </w:p>
        <w:p w14:paraId="44CC8C6A" w14:textId="7B8FB19C" w:rsidR="00412609" w:rsidRDefault="00801F8B" w:rsidP="00801F8B">
          <w:pPr>
            <w:autoSpaceDE w:val="0"/>
            <w:autoSpaceDN w:val="0"/>
            <w:ind w:hanging="360"/>
            <w:jc w:val="both"/>
            <w:divId w:val="632179685"/>
          </w:pPr>
          <w:r w:rsidRPr="00801F8B">
            <w:t xml:space="preserve">Yan, S., </w:t>
          </w:r>
          <w:proofErr w:type="spellStart"/>
          <w:r w:rsidRPr="00801F8B">
            <w:t>Kowah</w:t>
          </w:r>
          <w:proofErr w:type="spellEnd"/>
          <w:r w:rsidRPr="00801F8B">
            <w:t xml:space="preserve">, J. A. H., Long, Q., Liu, Q., Zhang, H., Lu, S., Wang, L., &amp; Yu, H. (2025). Design, synthesis and antifungal activity of novel </w:t>
          </w:r>
          <w:proofErr w:type="spellStart"/>
          <w:r w:rsidRPr="00801F8B">
            <w:t>matrine</w:t>
          </w:r>
          <w:proofErr w:type="spellEnd"/>
          <w:r w:rsidRPr="00801F8B">
            <w:t>-hydroxamic acid derivatives containing benzene sulfonamide. RSC Advances, 15(21), 16510–16524. https://doi.org/10.1039/D5RA01689D</w:t>
          </w:r>
        </w:p>
        <w:p w14:paraId="18CCF7C3" w14:textId="17C0CFC1" w:rsidR="002B6670" w:rsidRPr="002B6670" w:rsidRDefault="00412609" w:rsidP="00B53AE3">
          <w:pPr>
            <w:jc w:val="both"/>
          </w:pPr>
          <w:r>
            <w:t> </w:t>
          </w:r>
        </w:p>
      </w:sdtContent>
    </w:sdt>
    <w:sectPr w:rsidR="002B6670" w:rsidRPr="002B6670" w:rsidSect="00B66262">
      <w:headerReference w:type="even" r:id="rId68"/>
      <w:headerReference w:type="default" r:id="rId69"/>
      <w:footerReference w:type="default" r:id="rId70"/>
      <w:headerReference w:type="first" r:id="rId71"/>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96DF0" w14:textId="77777777" w:rsidR="00C334DA" w:rsidRDefault="00C334DA" w:rsidP="00C37E61">
      <w:r>
        <w:separator/>
      </w:r>
    </w:p>
  </w:endnote>
  <w:endnote w:type="continuationSeparator" w:id="0">
    <w:p w14:paraId="341D23FC" w14:textId="77777777" w:rsidR="00C334DA" w:rsidRDefault="00C334D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214DF" w14:textId="77777777" w:rsidR="00B66262" w:rsidRDefault="00B662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27E54" w14:textId="77777777" w:rsidR="00B66262" w:rsidRDefault="00B662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A90D6" w14:textId="77777777" w:rsidR="009E048A" w:rsidRDefault="009E048A">
    <w:pPr>
      <w:pStyle w:val="Footer"/>
      <w:rPr>
        <w:rFonts w:ascii="Arial" w:hAnsi="Arial" w:cs="Arial"/>
        <w:sz w:val="16"/>
      </w:rPr>
    </w:pPr>
  </w:p>
  <w:p w14:paraId="27D36AD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4B76358" w14:textId="77777777" w:rsidR="009E048A" w:rsidRDefault="009E048A">
    <w:pPr>
      <w:pStyle w:val="Footer"/>
      <w:rPr>
        <w:rFonts w:ascii="Arial" w:hAnsi="Arial" w:cs="Arial"/>
        <w:sz w:val="16"/>
      </w:rPr>
    </w:pPr>
  </w:p>
  <w:p w14:paraId="3A6B169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2205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2D7F3" w14:textId="77777777" w:rsidR="00C334DA" w:rsidRDefault="00C334DA" w:rsidP="00C37E61">
      <w:r>
        <w:separator/>
      </w:r>
    </w:p>
  </w:footnote>
  <w:footnote w:type="continuationSeparator" w:id="0">
    <w:p w14:paraId="795CBABD" w14:textId="77777777" w:rsidR="00C334DA" w:rsidRDefault="00C334D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F7B84" w14:textId="167DFF81" w:rsidR="00B66262" w:rsidRDefault="00B66262">
    <w:pPr>
      <w:pStyle w:val="Header"/>
    </w:pPr>
    <w:r>
      <w:rPr>
        <w:noProof/>
      </w:rPr>
      <w:pict w14:anchorId="2B4BD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29996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3ADBF" w14:textId="31BBA448" w:rsidR="00B66262" w:rsidRDefault="00B66262">
    <w:pPr>
      <w:pStyle w:val="Header"/>
    </w:pPr>
    <w:r>
      <w:rPr>
        <w:noProof/>
      </w:rPr>
      <w:pict w14:anchorId="3FB22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29997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A0527" w14:textId="1F479CCC" w:rsidR="00296529" w:rsidRPr="00296529" w:rsidRDefault="00B66262" w:rsidP="00296529">
    <w:pPr>
      <w:ind w:left="2160"/>
      <w:jc w:val="center"/>
      <w:rPr>
        <w:rFonts w:ascii="Times New Roman" w:eastAsia="Calibri" w:hAnsi="Times New Roman"/>
        <w:i/>
        <w:sz w:val="18"/>
        <w:szCs w:val="22"/>
      </w:rPr>
    </w:pPr>
    <w:r>
      <w:rPr>
        <w:noProof/>
      </w:rPr>
      <w:pict w14:anchorId="71AD4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29996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02469D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FFCE0D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34AE82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BBA168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CFE655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682FC4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211C0" w14:textId="7E4BEFD3" w:rsidR="00B66262" w:rsidRDefault="00B66262">
    <w:pPr>
      <w:pStyle w:val="Header"/>
    </w:pPr>
    <w:r>
      <w:rPr>
        <w:noProof/>
      </w:rPr>
      <w:pict w14:anchorId="12B9D5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29997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E6ACF" w14:textId="5699CEC3" w:rsidR="00B66262" w:rsidRDefault="00B66262">
    <w:pPr>
      <w:pStyle w:val="Header"/>
    </w:pPr>
    <w:r>
      <w:rPr>
        <w:noProof/>
      </w:rPr>
      <w:pict w14:anchorId="5436D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29997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34FED" w14:textId="53A9842C" w:rsidR="00B66262" w:rsidRDefault="00B66262">
    <w:pPr>
      <w:pStyle w:val="Header"/>
    </w:pPr>
    <w:r>
      <w:rPr>
        <w:noProof/>
      </w:rPr>
      <w:pict w14:anchorId="37BC7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29997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A83654"/>
    <w:multiLevelType w:val="hybridMultilevel"/>
    <w:tmpl w:val="05806780"/>
    <w:lvl w:ilvl="0" w:tplc="0409000F">
      <w:start w:val="1"/>
      <w:numFmt w:val="decimal"/>
      <w:lvlText w:val="%1."/>
      <w:lvlJc w:val="left"/>
      <w:pPr>
        <w:ind w:left="240" w:hanging="360"/>
      </w:p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2D78"/>
    <w:rsid w:val="00026FDD"/>
    <w:rsid w:val="00030174"/>
    <w:rsid w:val="00044AAB"/>
    <w:rsid w:val="0004579C"/>
    <w:rsid w:val="00057A72"/>
    <w:rsid w:val="00071A1D"/>
    <w:rsid w:val="000A47FA"/>
    <w:rsid w:val="000A65D3"/>
    <w:rsid w:val="000B1E33"/>
    <w:rsid w:val="000D689F"/>
    <w:rsid w:val="000E7B7B"/>
    <w:rsid w:val="000E7D62"/>
    <w:rsid w:val="00100D90"/>
    <w:rsid w:val="00103357"/>
    <w:rsid w:val="00123C9F"/>
    <w:rsid w:val="00126190"/>
    <w:rsid w:val="00130F17"/>
    <w:rsid w:val="001320BF"/>
    <w:rsid w:val="001357F9"/>
    <w:rsid w:val="00146E26"/>
    <w:rsid w:val="00163BC4"/>
    <w:rsid w:val="001750E5"/>
    <w:rsid w:val="0018427D"/>
    <w:rsid w:val="00191062"/>
    <w:rsid w:val="00191CD3"/>
    <w:rsid w:val="00192B72"/>
    <w:rsid w:val="001A29D8"/>
    <w:rsid w:val="001A5CAA"/>
    <w:rsid w:val="001B0427"/>
    <w:rsid w:val="001B1EC5"/>
    <w:rsid w:val="001D2A88"/>
    <w:rsid w:val="001D3A51"/>
    <w:rsid w:val="001E10D2"/>
    <w:rsid w:val="001E25B4"/>
    <w:rsid w:val="001E44FE"/>
    <w:rsid w:val="00200595"/>
    <w:rsid w:val="00204835"/>
    <w:rsid w:val="00231920"/>
    <w:rsid w:val="0023195C"/>
    <w:rsid w:val="0023378B"/>
    <w:rsid w:val="002377AC"/>
    <w:rsid w:val="0024282C"/>
    <w:rsid w:val="002460DC"/>
    <w:rsid w:val="00250985"/>
    <w:rsid w:val="002556F6"/>
    <w:rsid w:val="00283105"/>
    <w:rsid w:val="00284C4C"/>
    <w:rsid w:val="00286FFA"/>
    <w:rsid w:val="00287E68"/>
    <w:rsid w:val="00296529"/>
    <w:rsid w:val="002A123A"/>
    <w:rsid w:val="002B0BA1"/>
    <w:rsid w:val="002B27FB"/>
    <w:rsid w:val="002B6670"/>
    <w:rsid w:val="002B685A"/>
    <w:rsid w:val="002C57D2"/>
    <w:rsid w:val="002E0D56"/>
    <w:rsid w:val="00315186"/>
    <w:rsid w:val="0033343E"/>
    <w:rsid w:val="003512C2"/>
    <w:rsid w:val="00371FB6"/>
    <w:rsid w:val="00372CB4"/>
    <w:rsid w:val="003763C1"/>
    <w:rsid w:val="00376BBE"/>
    <w:rsid w:val="0039224F"/>
    <w:rsid w:val="003A43A4"/>
    <w:rsid w:val="003A7E18"/>
    <w:rsid w:val="003C4C86"/>
    <w:rsid w:val="003C6258"/>
    <w:rsid w:val="003E0CE2"/>
    <w:rsid w:val="003E2904"/>
    <w:rsid w:val="003E2F48"/>
    <w:rsid w:val="00401927"/>
    <w:rsid w:val="0041027F"/>
    <w:rsid w:val="00412475"/>
    <w:rsid w:val="00412609"/>
    <w:rsid w:val="00423789"/>
    <w:rsid w:val="00440F43"/>
    <w:rsid w:val="00441B6F"/>
    <w:rsid w:val="00444AD2"/>
    <w:rsid w:val="00446221"/>
    <w:rsid w:val="00450E62"/>
    <w:rsid w:val="00451837"/>
    <w:rsid w:val="004539DB"/>
    <w:rsid w:val="00471A80"/>
    <w:rsid w:val="004A34D9"/>
    <w:rsid w:val="004A4123"/>
    <w:rsid w:val="004C7732"/>
    <w:rsid w:val="004D305E"/>
    <w:rsid w:val="004D4277"/>
    <w:rsid w:val="00502516"/>
    <w:rsid w:val="00505F06"/>
    <w:rsid w:val="00506828"/>
    <w:rsid w:val="005250B6"/>
    <w:rsid w:val="0053056E"/>
    <w:rsid w:val="00554FDA"/>
    <w:rsid w:val="00564B0C"/>
    <w:rsid w:val="005908EF"/>
    <w:rsid w:val="005C784C"/>
    <w:rsid w:val="005D17F6"/>
    <w:rsid w:val="005E5539"/>
    <w:rsid w:val="00602BF5"/>
    <w:rsid w:val="00603DCA"/>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B5FBC"/>
    <w:rsid w:val="006D30FF"/>
    <w:rsid w:val="006D6940"/>
    <w:rsid w:val="006F11EC"/>
    <w:rsid w:val="0070082C"/>
    <w:rsid w:val="00715CCE"/>
    <w:rsid w:val="007369E6"/>
    <w:rsid w:val="00746E59"/>
    <w:rsid w:val="00754C9A"/>
    <w:rsid w:val="0075599A"/>
    <w:rsid w:val="00761D52"/>
    <w:rsid w:val="007639D3"/>
    <w:rsid w:val="0077749E"/>
    <w:rsid w:val="00790ADA"/>
    <w:rsid w:val="007A1447"/>
    <w:rsid w:val="007D2288"/>
    <w:rsid w:val="007D2A54"/>
    <w:rsid w:val="007E088F"/>
    <w:rsid w:val="007E1D73"/>
    <w:rsid w:val="007F7B32"/>
    <w:rsid w:val="00801F8B"/>
    <w:rsid w:val="00804BC2"/>
    <w:rsid w:val="0081431A"/>
    <w:rsid w:val="008229EE"/>
    <w:rsid w:val="00825778"/>
    <w:rsid w:val="0083216F"/>
    <w:rsid w:val="00851B6E"/>
    <w:rsid w:val="00853EDB"/>
    <w:rsid w:val="00860000"/>
    <w:rsid w:val="008600FA"/>
    <w:rsid w:val="00863BD3"/>
    <w:rsid w:val="008641ED"/>
    <w:rsid w:val="00866D66"/>
    <w:rsid w:val="008671C6"/>
    <w:rsid w:val="00875803"/>
    <w:rsid w:val="008779C8"/>
    <w:rsid w:val="008901E1"/>
    <w:rsid w:val="008B459E"/>
    <w:rsid w:val="008C296D"/>
    <w:rsid w:val="008E13AE"/>
    <w:rsid w:val="008E1506"/>
    <w:rsid w:val="008E710C"/>
    <w:rsid w:val="008F69D6"/>
    <w:rsid w:val="00902823"/>
    <w:rsid w:val="00915CA6"/>
    <w:rsid w:val="00927834"/>
    <w:rsid w:val="00934FC4"/>
    <w:rsid w:val="009368E6"/>
    <w:rsid w:val="009500A6"/>
    <w:rsid w:val="00957C18"/>
    <w:rsid w:val="0096406F"/>
    <w:rsid w:val="009659BA"/>
    <w:rsid w:val="00983040"/>
    <w:rsid w:val="00997606"/>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1442"/>
    <w:rsid w:val="00A51431"/>
    <w:rsid w:val="00A539AD"/>
    <w:rsid w:val="00A94063"/>
    <w:rsid w:val="00AA6219"/>
    <w:rsid w:val="00AA74E0"/>
    <w:rsid w:val="00AB2ACC"/>
    <w:rsid w:val="00AB703F"/>
    <w:rsid w:val="00AC6920"/>
    <w:rsid w:val="00AC6BB8"/>
    <w:rsid w:val="00AE008F"/>
    <w:rsid w:val="00B008B8"/>
    <w:rsid w:val="00B01FCD"/>
    <w:rsid w:val="00B05969"/>
    <w:rsid w:val="00B1776C"/>
    <w:rsid w:val="00B43E61"/>
    <w:rsid w:val="00B52583"/>
    <w:rsid w:val="00B52896"/>
    <w:rsid w:val="00B53AE3"/>
    <w:rsid w:val="00B66262"/>
    <w:rsid w:val="00B95236"/>
    <w:rsid w:val="00B96BD9"/>
    <w:rsid w:val="00BA07B3"/>
    <w:rsid w:val="00BA1B01"/>
    <w:rsid w:val="00BA2641"/>
    <w:rsid w:val="00BB37AA"/>
    <w:rsid w:val="00BC53A0"/>
    <w:rsid w:val="00BE62AD"/>
    <w:rsid w:val="00BF121F"/>
    <w:rsid w:val="00BF1F80"/>
    <w:rsid w:val="00C166EF"/>
    <w:rsid w:val="00C17EB0"/>
    <w:rsid w:val="00C27F5F"/>
    <w:rsid w:val="00C30A0F"/>
    <w:rsid w:val="00C334DA"/>
    <w:rsid w:val="00C37E61"/>
    <w:rsid w:val="00C70F1B"/>
    <w:rsid w:val="00C71A47"/>
    <w:rsid w:val="00C7464C"/>
    <w:rsid w:val="00C76E97"/>
    <w:rsid w:val="00C819A5"/>
    <w:rsid w:val="00C85588"/>
    <w:rsid w:val="00CB140F"/>
    <w:rsid w:val="00CB68FC"/>
    <w:rsid w:val="00CD2380"/>
    <w:rsid w:val="00CD6755"/>
    <w:rsid w:val="00CD6856"/>
    <w:rsid w:val="00CE0089"/>
    <w:rsid w:val="00CE793C"/>
    <w:rsid w:val="00CF193C"/>
    <w:rsid w:val="00D173F1"/>
    <w:rsid w:val="00D720D8"/>
    <w:rsid w:val="00D72DD3"/>
    <w:rsid w:val="00D74CB0"/>
    <w:rsid w:val="00D8295D"/>
    <w:rsid w:val="00D84991"/>
    <w:rsid w:val="00DB4425"/>
    <w:rsid w:val="00DC2A65"/>
    <w:rsid w:val="00DC530D"/>
    <w:rsid w:val="00DE15F0"/>
    <w:rsid w:val="00DE5663"/>
    <w:rsid w:val="00DE78AA"/>
    <w:rsid w:val="00DF0291"/>
    <w:rsid w:val="00E053D0"/>
    <w:rsid w:val="00E15994"/>
    <w:rsid w:val="00E15CBF"/>
    <w:rsid w:val="00E3114E"/>
    <w:rsid w:val="00E31A70"/>
    <w:rsid w:val="00E35B02"/>
    <w:rsid w:val="00E5131C"/>
    <w:rsid w:val="00E66496"/>
    <w:rsid w:val="00E66B35"/>
    <w:rsid w:val="00E66E10"/>
    <w:rsid w:val="00E769F6"/>
    <w:rsid w:val="00E8407C"/>
    <w:rsid w:val="00E84F3C"/>
    <w:rsid w:val="00E976B3"/>
    <w:rsid w:val="00EA012C"/>
    <w:rsid w:val="00EC671F"/>
    <w:rsid w:val="00EC6A55"/>
    <w:rsid w:val="00ED0288"/>
    <w:rsid w:val="00EE52CB"/>
    <w:rsid w:val="00EE6AA0"/>
    <w:rsid w:val="00EF581D"/>
    <w:rsid w:val="00EF7FD8"/>
    <w:rsid w:val="00F063C4"/>
    <w:rsid w:val="00F06F59"/>
    <w:rsid w:val="00F17988"/>
    <w:rsid w:val="00F455BB"/>
    <w:rsid w:val="00F469F0"/>
    <w:rsid w:val="00F53273"/>
    <w:rsid w:val="00F65E6B"/>
    <w:rsid w:val="00F755E4"/>
    <w:rsid w:val="00F77D02"/>
    <w:rsid w:val="00FB0884"/>
    <w:rsid w:val="00FB3A86"/>
    <w:rsid w:val="00FD36C8"/>
    <w:rsid w:val="00FD5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9DC3F3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2B6670"/>
    <w:rPr>
      <w:color w:val="666666"/>
    </w:rPr>
  </w:style>
  <w:style w:type="paragraph" w:styleId="ListParagraph">
    <w:name w:val="List Paragraph"/>
    <w:basedOn w:val="Normal"/>
    <w:uiPriority w:val="34"/>
    <w:qFormat/>
    <w:rsid w:val="00A414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617">
      <w:marLeft w:val="480"/>
      <w:marRight w:val="0"/>
      <w:marTop w:val="0"/>
      <w:marBottom w:val="0"/>
      <w:divBdr>
        <w:top w:val="none" w:sz="0" w:space="0" w:color="auto"/>
        <w:left w:val="none" w:sz="0" w:space="0" w:color="auto"/>
        <w:bottom w:val="none" w:sz="0" w:space="0" w:color="auto"/>
        <w:right w:val="none" w:sz="0" w:space="0" w:color="auto"/>
      </w:divBdr>
    </w:div>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5660705">
      <w:marLeft w:val="480"/>
      <w:marRight w:val="0"/>
      <w:marTop w:val="0"/>
      <w:marBottom w:val="0"/>
      <w:divBdr>
        <w:top w:val="none" w:sz="0" w:space="0" w:color="auto"/>
        <w:left w:val="none" w:sz="0" w:space="0" w:color="auto"/>
        <w:bottom w:val="none" w:sz="0" w:space="0" w:color="auto"/>
        <w:right w:val="none" w:sz="0" w:space="0" w:color="auto"/>
      </w:divBdr>
    </w:div>
    <w:div w:id="48266059">
      <w:marLeft w:val="480"/>
      <w:marRight w:val="0"/>
      <w:marTop w:val="0"/>
      <w:marBottom w:val="0"/>
      <w:divBdr>
        <w:top w:val="none" w:sz="0" w:space="0" w:color="auto"/>
        <w:left w:val="none" w:sz="0" w:space="0" w:color="auto"/>
        <w:bottom w:val="none" w:sz="0" w:space="0" w:color="auto"/>
        <w:right w:val="none" w:sz="0" w:space="0" w:color="auto"/>
      </w:divBdr>
    </w:div>
    <w:div w:id="54355460">
      <w:marLeft w:val="480"/>
      <w:marRight w:val="0"/>
      <w:marTop w:val="0"/>
      <w:marBottom w:val="0"/>
      <w:divBdr>
        <w:top w:val="none" w:sz="0" w:space="0" w:color="auto"/>
        <w:left w:val="none" w:sz="0" w:space="0" w:color="auto"/>
        <w:bottom w:val="none" w:sz="0" w:space="0" w:color="auto"/>
        <w:right w:val="none" w:sz="0" w:space="0" w:color="auto"/>
      </w:divBdr>
    </w:div>
    <w:div w:id="60179955">
      <w:marLeft w:val="480"/>
      <w:marRight w:val="0"/>
      <w:marTop w:val="0"/>
      <w:marBottom w:val="0"/>
      <w:divBdr>
        <w:top w:val="none" w:sz="0" w:space="0" w:color="auto"/>
        <w:left w:val="none" w:sz="0" w:space="0" w:color="auto"/>
        <w:bottom w:val="none" w:sz="0" w:space="0" w:color="auto"/>
        <w:right w:val="none" w:sz="0" w:space="0" w:color="auto"/>
      </w:divBdr>
    </w:div>
    <w:div w:id="61295087">
      <w:marLeft w:val="480"/>
      <w:marRight w:val="0"/>
      <w:marTop w:val="0"/>
      <w:marBottom w:val="0"/>
      <w:divBdr>
        <w:top w:val="none" w:sz="0" w:space="0" w:color="auto"/>
        <w:left w:val="none" w:sz="0" w:space="0" w:color="auto"/>
        <w:bottom w:val="none" w:sz="0" w:space="0" w:color="auto"/>
        <w:right w:val="none" w:sz="0" w:space="0" w:color="auto"/>
      </w:divBdr>
    </w:div>
    <w:div w:id="64648861">
      <w:marLeft w:val="480"/>
      <w:marRight w:val="0"/>
      <w:marTop w:val="0"/>
      <w:marBottom w:val="0"/>
      <w:divBdr>
        <w:top w:val="none" w:sz="0" w:space="0" w:color="auto"/>
        <w:left w:val="none" w:sz="0" w:space="0" w:color="auto"/>
        <w:bottom w:val="none" w:sz="0" w:space="0" w:color="auto"/>
        <w:right w:val="none" w:sz="0" w:space="0" w:color="auto"/>
      </w:divBdr>
    </w:div>
    <w:div w:id="67967644">
      <w:marLeft w:val="480"/>
      <w:marRight w:val="0"/>
      <w:marTop w:val="0"/>
      <w:marBottom w:val="0"/>
      <w:divBdr>
        <w:top w:val="none" w:sz="0" w:space="0" w:color="auto"/>
        <w:left w:val="none" w:sz="0" w:space="0" w:color="auto"/>
        <w:bottom w:val="none" w:sz="0" w:space="0" w:color="auto"/>
        <w:right w:val="none" w:sz="0" w:space="0" w:color="auto"/>
      </w:divBdr>
    </w:div>
    <w:div w:id="86733733">
      <w:marLeft w:val="480"/>
      <w:marRight w:val="0"/>
      <w:marTop w:val="0"/>
      <w:marBottom w:val="0"/>
      <w:divBdr>
        <w:top w:val="none" w:sz="0" w:space="0" w:color="auto"/>
        <w:left w:val="none" w:sz="0" w:space="0" w:color="auto"/>
        <w:bottom w:val="none" w:sz="0" w:space="0" w:color="auto"/>
        <w:right w:val="none" w:sz="0" w:space="0" w:color="auto"/>
      </w:divBdr>
    </w:div>
    <w:div w:id="88694948">
      <w:marLeft w:val="480"/>
      <w:marRight w:val="0"/>
      <w:marTop w:val="0"/>
      <w:marBottom w:val="0"/>
      <w:divBdr>
        <w:top w:val="none" w:sz="0" w:space="0" w:color="auto"/>
        <w:left w:val="none" w:sz="0" w:space="0" w:color="auto"/>
        <w:bottom w:val="none" w:sz="0" w:space="0" w:color="auto"/>
        <w:right w:val="none" w:sz="0" w:space="0" w:color="auto"/>
      </w:divBdr>
    </w:div>
    <w:div w:id="96490279">
      <w:marLeft w:val="480"/>
      <w:marRight w:val="0"/>
      <w:marTop w:val="0"/>
      <w:marBottom w:val="0"/>
      <w:divBdr>
        <w:top w:val="none" w:sz="0" w:space="0" w:color="auto"/>
        <w:left w:val="none" w:sz="0" w:space="0" w:color="auto"/>
        <w:bottom w:val="none" w:sz="0" w:space="0" w:color="auto"/>
        <w:right w:val="none" w:sz="0" w:space="0" w:color="auto"/>
      </w:divBdr>
    </w:div>
    <w:div w:id="101462717">
      <w:marLeft w:val="480"/>
      <w:marRight w:val="0"/>
      <w:marTop w:val="0"/>
      <w:marBottom w:val="0"/>
      <w:divBdr>
        <w:top w:val="none" w:sz="0" w:space="0" w:color="auto"/>
        <w:left w:val="none" w:sz="0" w:space="0" w:color="auto"/>
        <w:bottom w:val="none" w:sz="0" w:space="0" w:color="auto"/>
        <w:right w:val="none" w:sz="0" w:space="0" w:color="auto"/>
      </w:divBdr>
    </w:div>
    <w:div w:id="107504933">
      <w:marLeft w:val="480"/>
      <w:marRight w:val="0"/>
      <w:marTop w:val="0"/>
      <w:marBottom w:val="0"/>
      <w:divBdr>
        <w:top w:val="none" w:sz="0" w:space="0" w:color="auto"/>
        <w:left w:val="none" w:sz="0" w:space="0" w:color="auto"/>
        <w:bottom w:val="none" w:sz="0" w:space="0" w:color="auto"/>
        <w:right w:val="none" w:sz="0" w:space="0" w:color="auto"/>
      </w:divBdr>
    </w:div>
    <w:div w:id="115761651">
      <w:marLeft w:val="480"/>
      <w:marRight w:val="0"/>
      <w:marTop w:val="0"/>
      <w:marBottom w:val="0"/>
      <w:divBdr>
        <w:top w:val="none" w:sz="0" w:space="0" w:color="auto"/>
        <w:left w:val="none" w:sz="0" w:space="0" w:color="auto"/>
        <w:bottom w:val="none" w:sz="0" w:space="0" w:color="auto"/>
        <w:right w:val="none" w:sz="0" w:space="0" w:color="auto"/>
      </w:divBdr>
    </w:div>
    <w:div w:id="117377268">
      <w:marLeft w:val="480"/>
      <w:marRight w:val="0"/>
      <w:marTop w:val="0"/>
      <w:marBottom w:val="0"/>
      <w:divBdr>
        <w:top w:val="none" w:sz="0" w:space="0" w:color="auto"/>
        <w:left w:val="none" w:sz="0" w:space="0" w:color="auto"/>
        <w:bottom w:val="none" w:sz="0" w:space="0" w:color="auto"/>
        <w:right w:val="none" w:sz="0" w:space="0" w:color="auto"/>
      </w:divBdr>
    </w:div>
    <w:div w:id="128477306">
      <w:marLeft w:val="480"/>
      <w:marRight w:val="0"/>
      <w:marTop w:val="0"/>
      <w:marBottom w:val="0"/>
      <w:divBdr>
        <w:top w:val="none" w:sz="0" w:space="0" w:color="auto"/>
        <w:left w:val="none" w:sz="0" w:space="0" w:color="auto"/>
        <w:bottom w:val="none" w:sz="0" w:space="0" w:color="auto"/>
        <w:right w:val="none" w:sz="0" w:space="0" w:color="auto"/>
      </w:divBdr>
    </w:div>
    <w:div w:id="132870865">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3279201">
      <w:marLeft w:val="480"/>
      <w:marRight w:val="0"/>
      <w:marTop w:val="0"/>
      <w:marBottom w:val="0"/>
      <w:divBdr>
        <w:top w:val="none" w:sz="0" w:space="0" w:color="auto"/>
        <w:left w:val="none" w:sz="0" w:space="0" w:color="auto"/>
        <w:bottom w:val="none" w:sz="0" w:space="0" w:color="auto"/>
        <w:right w:val="none" w:sz="0" w:space="0" w:color="auto"/>
      </w:divBdr>
    </w:div>
    <w:div w:id="168755276">
      <w:marLeft w:val="480"/>
      <w:marRight w:val="0"/>
      <w:marTop w:val="0"/>
      <w:marBottom w:val="0"/>
      <w:divBdr>
        <w:top w:val="none" w:sz="0" w:space="0" w:color="auto"/>
        <w:left w:val="none" w:sz="0" w:space="0" w:color="auto"/>
        <w:bottom w:val="none" w:sz="0" w:space="0" w:color="auto"/>
        <w:right w:val="none" w:sz="0" w:space="0" w:color="auto"/>
      </w:divBdr>
    </w:div>
    <w:div w:id="171527642">
      <w:marLeft w:val="480"/>
      <w:marRight w:val="0"/>
      <w:marTop w:val="0"/>
      <w:marBottom w:val="0"/>
      <w:divBdr>
        <w:top w:val="none" w:sz="0" w:space="0" w:color="auto"/>
        <w:left w:val="none" w:sz="0" w:space="0" w:color="auto"/>
        <w:bottom w:val="none" w:sz="0" w:space="0" w:color="auto"/>
        <w:right w:val="none" w:sz="0" w:space="0" w:color="auto"/>
      </w:divBdr>
    </w:div>
    <w:div w:id="175464508">
      <w:marLeft w:val="480"/>
      <w:marRight w:val="0"/>
      <w:marTop w:val="0"/>
      <w:marBottom w:val="0"/>
      <w:divBdr>
        <w:top w:val="none" w:sz="0" w:space="0" w:color="auto"/>
        <w:left w:val="none" w:sz="0" w:space="0" w:color="auto"/>
        <w:bottom w:val="none" w:sz="0" w:space="0" w:color="auto"/>
        <w:right w:val="none" w:sz="0" w:space="0" w:color="auto"/>
      </w:divBdr>
    </w:div>
    <w:div w:id="183859257">
      <w:marLeft w:val="480"/>
      <w:marRight w:val="0"/>
      <w:marTop w:val="0"/>
      <w:marBottom w:val="0"/>
      <w:divBdr>
        <w:top w:val="none" w:sz="0" w:space="0" w:color="auto"/>
        <w:left w:val="none" w:sz="0" w:space="0" w:color="auto"/>
        <w:bottom w:val="none" w:sz="0" w:space="0" w:color="auto"/>
        <w:right w:val="none" w:sz="0" w:space="0" w:color="auto"/>
      </w:divBdr>
    </w:div>
    <w:div w:id="187912583">
      <w:marLeft w:val="480"/>
      <w:marRight w:val="0"/>
      <w:marTop w:val="0"/>
      <w:marBottom w:val="0"/>
      <w:divBdr>
        <w:top w:val="none" w:sz="0" w:space="0" w:color="auto"/>
        <w:left w:val="none" w:sz="0" w:space="0" w:color="auto"/>
        <w:bottom w:val="none" w:sz="0" w:space="0" w:color="auto"/>
        <w:right w:val="none" w:sz="0" w:space="0" w:color="auto"/>
      </w:divBdr>
    </w:div>
    <w:div w:id="188763610">
      <w:marLeft w:val="480"/>
      <w:marRight w:val="0"/>
      <w:marTop w:val="0"/>
      <w:marBottom w:val="0"/>
      <w:divBdr>
        <w:top w:val="none" w:sz="0" w:space="0" w:color="auto"/>
        <w:left w:val="none" w:sz="0" w:space="0" w:color="auto"/>
        <w:bottom w:val="none" w:sz="0" w:space="0" w:color="auto"/>
        <w:right w:val="none" w:sz="0" w:space="0" w:color="auto"/>
      </w:divBdr>
    </w:div>
    <w:div w:id="198864028">
      <w:marLeft w:val="480"/>
      <w:marRight w:val="0"/>
      <w:marTop w:val="0"/>
      <w:marBottom w:val="0"/>
      <w:divBdr>
        <w:top w:val="none" w:sz="0" w:space="0" w:color="auto"/>
        <w:left w:val="none" w:sz="0" w:space="0" w:color="auto"/>
        <w:bottom w:val="none" w:sz="0" w:space="0" w:color="auto"/>
        <w:right w:val="none" w:sz="0" w:space="0" w:color="auto"/>
      </w:divBdr>
    </w:div>
    <w:div w:id="200635731">
      <w:marLeft w:val="480"/>
      <w:marRight w:val="0"/>
      <w:marTop w:val="0"/>
      <w:marBottom w:val="0"/>
      <w:divBdr>
        <w:top w:val="none" w:sz="0" w:space="0" w:color="auto"/>
        <w:left w:val="none" w:sz="0" w:space="0" w:color="auto"/>
        <w:bottom w:val="none" w:sz="0" w:space="0" w:color="auto"/>
        <w:right w:val="none" w:sz="0" w:space="0" w:color="auto"/>
      </w:divBdr>
    </w:div>
    <w:div w:id="206140912">
      <w:marLeft w:val="480"/>
      <w:marRight w:val="0"/>
      <w:marTop w:val="0"/>
      <w:marBottom w:val="0"/>
      <w:divBdr>
        <w:top w:val="none" w:sz="0" w:space="0" w:color="auto"/>
        <w:left w:val="none" w:sz="0" w:space="0" w:color="auto"/>
        <w:bottom w:val="none" w:sz="0" w:space="0" w:color="auto"/>
        <w:right w:val="none" w:sz="0" w:space="0" w:color="auto"/>
      </w:divBdr>
    </w:div>
    <w:div w:id="208609530">
      <w:marLeft w:val="480"/>
      <w:marRight w:val="0"/>
      <w:marTop w:val="0"/>
      <w:marBottom w:val="0"/>
      <w:divBdr>
        <w:top w:val="none" w:sz="0" w:space="0" w:color="auto"/>
        <w:left w:val="none" w:sz="0" w:space="0" w:color="auto"/>
        <w:bottom w:val="none" w:sz="0" w:space="0" w:color="auto"/>
        <w:right w:val="none" w:sz="0" w:space="0" w:color="auto"/>
      </w:divBdr>
    </w:div>
    <w:div w:id="210310054">
      <w:marLeft w:val="480"/>
      <w:marRight w:val="0"/>
      <w:marTop w:val="0"/>
      <w:marBottom w:val="0"/>
      <w:divBdr>
        <w:top w:val="none" w:sz="0" w:space="0" w:color="auto"/>
        <w:left w:val="none" w:sz="0" w:space="0" w:color="auto"/>
        <w:bottom w:val="none" w:sz="0" w:space="0" w:color="auto"/>
        <w:right w:val="none" w:sz="0" w:space="0" w:color="auto"/>
      </w:divBdr>
    </w:div>
    <w:div w:id="213085679">
      <w:marLeft w:val="480"/>
      <w:marRight w:val="0"/>
      <w:marTop w:val="0"/>
      <w:marBottom w:val="0"/>
      <w:divBdr>
        <w:top w:val="none" w:sz="0" w:space="0" w:color="auto"/>
        <w:left w:val="none" w:sz="0" w:space="0" w:color="auto"/>
        <w:bottom w:val="none" w:sz="0" w:space="0" w:color="auto"/>
        <w:right w:val="none" w:sz="0" w:space="0" w:color="auto"/>
      </w:divBdr>
    </w:div>
    <w:div w:id="217782594">
      <w:marLeft w:val="480"/>
      <w:marRight w:val="0"/>
      <w:marTop w:val="0"/>
      <w:marBottom w:val="0"/>
      <w:divBdr>
        <w:top w:val="none" w:sz="0" w:space="0" w:color="auto"/>
        <w:left w:val="none" w:sz="0" w:space="0" w:color="auto"/>
        <w:bottom w:val="none" w:sz="0" w:space="0" w:color="auto"/>
        <w:right w:val="none" w:sz="0" w:space="0" w:color="auto"/>
      </w:divBdr>
    </w:div>
    <w:div w:id="218320033">
      <w:marLeft w:val="480"/>
      <w:marRight w:val="0"/>
      <w:marTop w:val="0"/>
      <w:marBottom w:val="0"/>
      <w:divBdr>
        <w:top w:val="none" w:sz="0" w:space="0" w:color="auto"/>
        <w:left w:val="none" w:sz="0" w:space="0" w:color="auto"/>
        <w:bottom w:val="none" w:sz="0" w:space="0" w:color="auto"/>
        <w:right w:val="none" w:sz="0" w:space="0" w:color="auto"/>
      </w:divBdr>
    </w:div>
    <w:div w:id="228657830">
      <w:marLeft w:val="480"/>
      <w:marRight w:val="0"/>
      <w:marTop w:val="0"/>
      <w:marBottom w:val="0"/>
      <w:divBdr>
        <w:top w:val="none" w:sz="0" w:space="0" w:color="auto"/>
        <w:left w:val="none" w:sz="0" w:space="0" w:color="auto"/>
        <w:bottom w:val="none" w:sz="0" w:space="0" w:color="auto"/>
        <w:right w:val="none" w:sz="0" w:space="0" w:color="auto"/>
      </w:divBdr>
    </w:div>
    <w:div w:id="236718829">
      <w:marLeft w:val="480"/>
      <w:marRight w:val="0"/>
      <w:marTop w:val="0"/>
      <w:marBottom w:val="0"/>
      <w:divBdr>
        <w:top w:val="none" w:sz="0" w:space="0" w:color="auto"/>
        <w:left w:val="none" w:sz="0" w:space="0" w:color="auto"/>
        <w:bottom w:val="none" w:sz="0" w:space="0" w:color="auto"/>
        <w:right w:val="none" w:sz="0" w:space="0" w:color="auto"/>
      </w:divBdr>
    </w:div>
    <w:div w:id="239173268">
      <w:marLeft w:val="48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2298755">
      <w:marLeft w:val="480"/>
      <w:marRight w:val="0"/>
      <w:marTop w:val="0"/>
      <w:marBottom w:val="0"/>
      <w:divBdr>
        <w:top w:val="none" w:sz="0" w:space="0" w:color="auto"/>
        <w:left w:val="none" w:sz="0" w:space="0" w:color="auto"/>
        <w:bottom w:val="none" w:sz="0" w:space="0" w:color="auto"/>
        <w:right w:val="none" w:sz="0" w:space="0" w:color="auto"/>
      </w:divBdr>
    </w:div>
    <w:div w:id="248777922">
      <w:marLeft w:val="480"/>
      <w:marRight w:val="0"/>
      <w:marTop w:val="0"/>
      <w:marBottom w:val="0"/>
      <w:divBdr>
        <w:top w:val="none" w:sz="0" w:space="0" w:color="auto"/>
        <w:left w:val="none" w:sz="0" w:space="0" w:color="auto"/>
        <w:bottom w:val="none" w:sz="0" w:space="0" w:color="auto"/>
        <w:right w:val="none" w:sz="0" w:space="0" w:color="auto"/>
      </w:divBdr>
    </w:div>
    <w:div w:id="251397964">
      <w:marLeft w:val="480"/>
      <w:marRight w:val="0"/>
      <w:marTop w:val="0"/>
      <w:marBottom w:val="0"/>
      <w:divBdr>
        <w:top w:val="none" w:sz="0" w:space="0" w:color="auto"/>
        <w:left w:val="none" w:sz="0" w:space="0" w:color="auto"/>
        <w:bottom w:val="none" w:sz="0" w:space="0" w:color="auto"/>
        <w:right w:val="none" w:sz="0" w:space="0" w:color="auto"/>
      </w:divBdr>
    </w:div>
    <w:div w:id="254245575">
      <w:marLeft w:val="480"/>
      <w:marRight w:val="0"/>
      <w:marTop w:val="0"/>
      <w:marBottom w:val="0"/>
      <w:divBdr>
        <w:top w:val="none" w:sz="0" w:space="0" w:color="auto"/>
        <w:left w:val="none" w:sz="0" w:space="0" w:color="auto"/>
        <w:bottom w:val="none" w:sz="0" w:space="0" w:color="auto"/>
        <w:right w:val="none" w:sz="0" w:space="0" w:color="auto"/>
      </w:divBdr>
    </w:div>
    <w:div w:id="257838522">
      <w:marLeft w:val="480"/>
      <w:marRight w:val="0"/>
      <w:marTop w:val="0"/>
      <w:marBottom w:val="0"/>
      <w:divBdr>
        <w:top w:val="none" w:sz="0" w:space="0" w:color="auto"/>
        <w:left w:val="none" w:sz="0" w:space="0" w:color="auto"/>
        <w:bottom w:val="none" w:sz="0" w:space="0" w:color="auto"/>
        <w:right w:val="none" w:sz="0" w:space="0" w:color="auto"/>
      </w:divBdr>
    </w:div>
    <w:div w:id="258148340">
      <w:marLeft w:val="480"/>
      <w:marRight w:val="0"/>
      <w:marTop w:val="0"/>
      <w:marBottom w:val="0"/>
      <w:divBdr>
        <w:top w:val="none" w:sz="0" w:space="0" w:color="auto"/>
        <w:left w:val="none" w:sz="0" w:space="0" w:color="auto"/>
        <w:bottom w:val="none" w:sz="0" w:space="0" w:color="auto"/>
        <w:right w:val="none" w:sz="0" w:space="0" w:color="auto"/>
      </w:divBdr>
    </w:div>
    <w:div w:id="263073177">
      <w:marLeft w:val="480"/>
      <w:marRight w:val="0"/>
      <w:marTop w:val="0"/>
      <w:marBottom w:val="0"/>
      <w:divBdr>
        <w:top w:val="none" w:sz="0" w:space="0" w:color="auto"/>
        <w:left w:val="none" w:sz="0" w:space="0" w:color="auto"/>
        <w:bottom w:val="none" w:sz="0" w:space="0" w:color="auto"/>
        <w:right w:val="none" w:sz="0" w:space="0" w:color="auto"/>
      </w:divBdr>
    </w:div>
    <w:div w:id="266740188">
      <w:marLeft w:val="480"/>
      <w:marRight w:val="0"/>
      <w:marTop w:val="0"/>
      <w:marBottom w:val="0"/>
      <w:divBdr>
        <w:top w:val="none" w:sz="0" w:space="0" w:color="auto"/>
        <w:left w:val="none" w:sz="0" w:space="0" w:color="auto"/>
        <w:bottom w:val="none" w:sz="0" w:space="0" w:color="auto"/>
        <w:right w:val="none" w:sz="0" w:space="0" w:color="auto"/>
      </w:divBdr>
    </w:div>
    <w:div w:id="270354935">
      <w:marLeft w:val="480"/>
      <w:marRight w:val="0"/>
      <w:marTop w:val="0"/>
      <w:marBottom w:val="0"/>
      <w:divBdr>
        <w:top w:val="none" w:sz="0" w:space="0" w:color="auto"/>
        <w:left w:val="none" w:sz="0" w:space="0" w:color="auto"/>
        <w:bottom w:val="none" w:sz="0" w:space="0" w:color="auto"/>
        <w:right w:val="none" w:sz="0" w:space="0" w:color="auto"/>
      </w:divBdr>
    </w:div>
    <w:div w:id="276260012">
      <w:marLeft w:val="480"/>
      <w:marRight w:val="0"/>
      <w:marTop w:val="0"/>
      <w:marBottom w:val="0"/>
      <w:divBdr>
        <w:top w:val="none" w:sz="0" w:space="0" w:color="auto"/>
        <w:left w:val="none" w:sz="0" w:space="0" w:color="auto"/>
        <w:bottom w:val="none" w:sz="0" w:space="0" w:color="auto"/>
        <w:right w:val="none" w:sz="0" w:space="0" w:color="auto"/>
      </w:divBdr>
    </w:div>
    <w:div w:id="281376328">
      <w:marLeft w:val="480"/>
      <w:marRight w:val="0"/>
      <w:marTop w:val="0"/>
      <w:marBottom w:val="0"/>
      <w:divBdr>
        <w:top w:val="none" w:sz="0" w:space="0" w:color="auto"/>
        <w:left w:val="none" w:sz="0" w:space="0" w:color="auto"/>
        <w:bottom w:val="none" w:sz="0" w:space="0" w:color="auto"/>
        <w:right w:val="none" w:sz="0" w:space="0" w:color="auto"/>
      </w:divBdr>
    </w:div>
    <w:div w:id="288511542">
      <w:marLeft w:val="480"/>
      <w:marRight w:val="0"/>
      <w:marTop w:val="0"/>
      <w:marBottom w:val="0"/>
      <w:divBdr>
        <w:top w:val="none" w:sz="0" w:space="0" w:color="auto"/>
        <w:left w:val="none" w:sz="0" w:space="0" w:color="auto"/>
        <w:bottom w:val="none" w:sz="0" w:space="0" w:color="auto"/>
        <w:right w:val="none" w:sz="0" w:space="0" w:color="auto"/>
      </w:divBdr>
    </w:div>
    <w:div w:id="295452480">
      <w:marLeft w:val="480"/>
      <w:marRight w:val="0"/>
      <w:marTop w:val="0"/>
      <w:marBottom w:val="0"/>
      <w:divBdr>
        <w:top w:val="none" w:sz="0" w:space="0" w:color="auto"/>
        <w:left w:val="none" w:sz="0" w:space="0" w:color="auto"/>
        <w:bottom w:val="none" w:sz="0" w:space="0" w:color="auto"/>
        <w:right w:val="none" w:sz="0" w:space="0" w:color="auto"/>
      </w:divBdr>
    </w:div>
    <w:div w:id="300502782">
      <w:marLeft w:val="480"/>
      <w:marRight w:val="0"/>
      <w:marTop w:val="0"/>
      <w:marBottom w:val="0"/>
      <w:divBdr>
        <w:top w:val="none" w:sz="0" w:space="0" w:color="auto"/>
        <w:left w:val="none" w:sz="0" w:space="0" w:color="auto"/>
        <w:bottom w:val="none" w:sz="0" w:space="0" w:color="auto"/>
        <w:right w:val="none" w:sz="0" w:space="0" w:color="auto"/>
      </w:divBdr>
    </w:div>
    <w:div w:id="302007070">
      <w:marLeft w:val="480"/>
      <w:marRight w:val="0"/>
      <w:marTop w:val="0"/>
      <w:marBottom w:val="0"/>
      <w:divBdr>
        <w:top w:val="none" w:sz="0" w:space="0" w:color="auto"/>
        <w:left w:val="none" w:sz="0" w:space="0" w:color="auto"/>
        <w:bottom w:val="none" w:sz="0" w:space="0" w:color="auto"/>
        <w:right w:val="none" w:sz="0" w:space="0" w:color="auto"/>
      </w:divBdr>
    </w:div>
    <w:div w:id="307788199">
      <w:marLeft w:val="480"/>
      <w:marRight w:val="0"/>
      <w:marTop w:val="0"/>
      <w:marBottom w:val="0"/>
      <w:divBdr>
        <w:top w:val="none" w:sz="0" w:space="0" w:color="auto"/>
        <w:left w:val="none" w:sz="0" w:space="0" w:color="auto"/>
        <w:bottom w:val="none" w:sz="0" w:space="0" w:color="auto"/>
        <w:right w:val="none" w:sz="0" w:space="0" w:color="auto"/>
      </w:divBdr>
    </w:div>
    <w:div w:id="314456124">
      <w:marLeft w:val="480"/>
      <w:marRight w:val="0"/>
      <w:marTop w:val="0"/>
      <w:marBottom w:val="0"/>
      <w:divBdr>
        <w:top w:val="none" w:sz="0" w:space="0" w:color="auto"/>
        <w:left w:val="none" w:sz="0" w:space="0" w:color="auto"/>
        <w:bottom w:val="none" w:sz="0" w:space="0" w:color="auto"/>
        <w:right w:val="none" w:sz="0" w:space="0" w:color="auto"/>
      </w:divBdr>
    </w:div>
    <w:div w:id="320430063">
      <w:marLeft w:val="480"/>
      <w:marRight w:val="0"/>
      <w:marTop w:val="0"/>
      <w:marBottom w:val="0"/>
      <w:divBdr>
        <w:top w:val="none" w:sz="0" w:space="0" w:color="auto"/>
        <w:left w:val="none" w:sz="0" w:space="0" w:color="auto"/>
        <w:bottom w:val="none" w:sz="0" w:space="0" w:color="auto"/>
        <w:right w:val="none" w:sz="0" w:space="0" w:color="auto"/>
      </w:divBdr>
    </w:div>
    <w:div w:id="347874472">
      <w:marLeft w:val="480"/>
      <w:marRight w:val="0"/>
      <w:marTop w:val="0"/>
      <w:marBottom w:val="0"/>
      <w:divBdr>
        <w:top w:val="none" w:sz="0" w:space="0" w:color="auto"/>
        <w:left w:val="none" w:sz="0" w:space="0" w:color="auto"/>
        <w:bottom w:val="none" w:sz="0" w:space="0" w:color="auto"/>
        <w:right w:val="none" w:sz="0" w:space="0" w:color="auto"/>
      </w:divBdr>
    </w:div>
    <w:div w:id="371808365">
      <w:marLeft w:val="480"/>
      <w:marRight w:val="0"/>
      <w:marTop w:val="0"/>
      <w:marBottom w:val="0"/>
      <w:divBdr>
        <w:top w:val="none" w:sz="0" w:space="0" w:color="auto"/>
        <w:left w:val="none" w:sz="0" w:space="0" w:color="auto"/>
        <w:bottom w:val="none" w:sz="0" w:space="0" w:color="auto"/>
        <w:right w:val="none" w:sz="0" w:space="0" w:color="auto"/>
      </w:divBdr>
    </w:div>
    <w:div w:id="387150029">
      <w:marLeft w:val="480"/>
      <w:marRight w:val="0"/>
      <w:marTop w:val="0"/>
      <w:marBottom w:val="0"/>
      <w:divBdr>
        <w:top w:val="none" w:sz="0" w:space="0" w:color="auto"/>
        <w:left w:val="none" w:sz="0" w:space="0" w:color="auto"/>
        <w:bottom w:val="none" w:sz="0" w:space="0" w:color="auto"/>
        <w:right w:val="none" w:sz="0" w:space="0" w:color="auto"/>
      </w:divBdr>
    </w:div>
    <w:div w:id="387337911">
      <w:marLeft w:val="480"/>
      <w:marRight w:val="0"/>
      <w:marTop w:val="0"/>
      <w:marBottom w:val="0"/>
      <w:divBdr>
        <w:top w:val="none" w:sz="0" w:space="0" w:color="auto"/>
        <w:left w:val="none" w:sz="0" w:space="0" w:color="auto"/>
        <w:bottom w:val="none" w:sz="0" w:space="0" w:color="auto"/>
        <w:right w:val="none" w:sz="0" w:space="0" w:color="auto"/>
      </w:divBdr>
    </w:div>
    <w:div w:id="403184618">
      <w:marLeft w:val="480"/>
      <w:marRight w:val="0"/>
      <w:marTop w:val="0"/>
      <w:marBottom w:val="0"/>
      <w:divBdr>
        <w:top w:val="none" w:sz="0" w:space="0" w:color="auto"/>
        <w:left w:val="none" w:sz="0" w:space="0" w:color="auto"/>
        <w:bottom w:val="none" w:sz="0" w:space="0" w:color="auto"/>
        <w:right w:val="none" w:sz="0" w:space="0" w:color="auto"/>
      </w:divBdr>
    </w:div>
    <w:div w:id="409234145">
      <w:marLeft w:val="480"/>
      <w:marRight w:val="0"/>
      <w:marTop w:val="0"/>
      <w:marBottom w:val="0"/>
      <w:divBdr>
        <w:top w:val="none" w:sz="0" w:space="0" w:color="auto"/>
        <w:left w:val="none" w:sz="0" w:space="0" w:color="auto"/>
        <w:bottom w:val="none" w:sz="0" w:space="0" w:color="auto"/>
        <w:right w:val="none" w:sz="0" w:space="0" w:color="auto"/>
      </w:divBdr>
    </w:div>
    <w:div w:id="422338581">
      <w:marLeft w:val="480"/>
      <w:marRight w:val="0"/>
      <w:marTop w:val="0"/>
      <w:marBottom w:val="0"/>
      <w:divBdr>
        <w:top w:val="none" w:sz="0" w:space="0" w:color="auto"/>
        <w:left w:val="none" w:sz="0" w:space="0" w:color="auto"/>
        <w:bottom w:val="none" w:sz="0" w:space="0" w:color="auto"/>
        <w:right w:val="none" w:sz="0" w:space="0" w:color="auto"/>
      </w:divBdr>
    </w:div>
    <w:div w:id="422460724">
      <w:marLeft w:val="480"/>
      <w:marRight w:val="0"/>
      <w:marTop w:val="0"/>
      <w:marBottom w:val="0"/>
      <w:divBdr>
        <w:top w:val="none" w:sz="0" w:space="0" w:color="auto"/>
        <w:left w:val="none" w:sz="0" w:space="0" w:color="auto"/>
        <w:bottom w:val="none" w:sz="0" w:space="0" w:color="auto"/>
        <w:right w:val="none" w:sz="0" w:space="0" w:color="auto"/>
      </w:divBdr>
    </w:div>
    <w:div w:id="429160248">
      <w:marLeft w:val="480"/>
      <w:marRight w:val="0"/>
      <w:marTop w:val="0"/>
      <w:marBottom w:val="0"/>
      <w:divBdr>
        <w:top w:val="none" w:sz="0" w:space="0" w:color="auto"/>
        <w:left w:val="none" w:sz="0" w:space="0" w:color="auto"/>
        <w:bottom w:val="none" w:sz="0" w:space="0" w:color="auto"/>
        <w:right w:val="none" w:sz="0" w:space="0" w:color="auto"/>
      </w:divBdr>
    </w:div>
    <w:div w:id="432408937">
      <w:marLeft w:val="480"/>
      <w:marRight w:val="0"/>
      <w:marTop w:val="0"/>
      <w:marBottom w:val="0"/>
      <w:divBdr>
        <w:top w:val="none" w:sz="0" w:space="0" w:color="auto"/>
        <w:left w:val="none" w:sz="0" w:space="0" w:color="auto"/>
        <w:bottom w:val="none" w:sz="0" w:space="0" w:color="auto"/>
        <w:right w:val="none" w:sz="0" w:space="0" w:color="auto"/>
      </w:divBdr>
    </w:div>
    <w:div w:id="444496782">
      <w:marLeft w:val="480"/>
      <w:marRight w:val="0"/>
      <w:marTop w:val="0"/>
      <w:marBottom w:val="0"/>
      <w:divBdr>
        <w:top w:val="none" w:sz="0" w:space="0" w:color="auto"/>
        <w:left w:val="none" w:sz="0" w:space="0" w:color="auto"/>
        <w:bottom w:val="none" w:sz="0" w:space="0" w:color="auto"/>
        <w:right w:val="none" w:sz="0" w:space="0" w:color="auto"/>
      </w:divBdr>
    </w:div>
    <w:div w:id="448621206">
      <w:marLeft w:val="480"/>
      <w:marRight w:val="0"/>
      <w:marTop w:val="0"/>
      <w:marBottom w:val="0"/>
      <w:divBdr>
        <w:top w:val="none" w:sz="0" w:space="0" w:color="auto"/>
        <w:left w:val="none" w:sz="0" w:space="0" w:color="auto"/>
        <w:bottom w:val="none" w:sz="0" w:space="0" w:color="auto"/>
        <w:right w:val="none" w:sz="0" w:space="0" w:color="auto"/>
      </w:divBdr>
    </w:div>
    <w:div w:id="459424895">
      <w:marLeft w:val="480"/>
      <w:marRight w:val="0"/>
      <w:marTop w:val="0"/>
      <w:marBottom w:val="0"/>
      <w:divBdr>
        <w:top w:val="none" w:sz="0" w:space="0" w:color="auto"/>
        <w:left w:val="none" w:sz="0" w:space="0" w:color="auto"/>
        <w:bottom w:val="none" w:sz="0" w:space="0" w:color="auto"/>
        <w:right w:val="none" w:sz="0" w:space="0" w:color="auto"/>
      </w:divBdr>
    </w:div>
    <w:div w:id="468715945">
      <w:marLeft w:val="480"/>
      <w:marRight w:val="0"/>
      <w:marTop w:val="0"/>
      <w:marBottom w:val="0"/>
      <w:divBdr>
        <w:top w:val="none" w:sz="0" w:space="0" w:color="auto"/>
        <w:left w:val="none" w:sz="0" w:space="0" w:color="auto"/>
        <w:bottom w:val="none" w:sz="0" w:space="0" w:color="auto"/>
        <w:right w:val="none" w:sz="0" w:space="0" w:color="auto"/>
      </w:divBdr>
    </w:div>
    <w:div w:id="471366799">
      <w:marLeft w:val="480"/>
      <w:marRight w:val="0"/>
      <w:marTop w:val="0"/>
      <w:marBottom w:val="0"/>
      <w:divBdr>
        <w:top w:val="none" w:sz="0" w:space="0" w:color="auto"/>
        <w:left w:val="none" w:sz="0" w:space="0" w:color="auto"/>
        <w:bottom w:val="none" w:sz="0" w:space="0" w:color="auto"/>
        <w:right w:val="none" w:sz="0" w:space="0" w:color="auto"/>
      </w:divBdr>
    </w:div>
    <w:div w:id="475801871">
      <w:marLeft w:val="480"/>
      <w:marRight w:val="0"/>
      <w:marTop w:val="0"/>
      <w:marBottom w:val="0"/>
      <w:divBdr>
        <w:top w:val="none" w:sz="0" w:space="0" w:color="auto"/>
        <w:left w:val="none" w:sz="0" w:space="0" w:color="auto"/>
        <w:bottom w:val="none" w:sz="0" w:space="0" w:color="auto"/>
        <w:right w:val="none" w:sz="0" w:space="0" w:color="auto"/>
      </w:divBdr>
    </w:div>
    <w:div w:id="476266901">
      <w:marLeft w:val="480"/>
      <w:marRight w:val="0"/>
      <w:marTop w:val="0"/>
      <w:marBottom w:val="0"/>
      <w:divBdr>
        <w:top w:val="none" w:sz="0" w:space="0" w:color="auto"/>
        <w:left w:val="none" w:sz="0" w:space="0" w:color="auto"/>
        <w:bottom w:val="none" w:sz="0" w:space="0" w:color="auto"/>
        <w:right w:val="none" w:sz="0" w:space="0" w:color="auto"/>
      </w:divBdr>
    </w:div>
    <w:div w:id="480579769">
      <w:marLeft w:val="480"/>
      <w:marRight w:val="0"/>
      <w:marTop w:val="0"/>
      <w:marBottom w:val="0"/>
      <w:divBdr>
        <w:top w:val="none" w:sz="0" w:space="0" w:color="auto"/>
        <w:left w:val="none" w:sz="0" w:space="0" w:color="auto"/>
        <w:bottom w:val="none" w:sz="0" w:space="0" w:color="auto"/>
        <w:right w:val="none" w:sz="0" w:space="0" w:color="auto"/>
      </w:divBdr>
    </w:div>
    <w:div w:id="485321223">
      <w:marLeft w:val="480"/>
      <w:marRight w:val="0"/>
      <w:marTop w:val="0"/>
      <w:marBottom w:val="0"/>
      <w:divBdr>
        <w:top w:val="none" w:sz="0" w:space="0" w:color="auto"/>
        <w:left w:val="none" w:sz="0" w:space="0" w:color="auto"/>
        <w:bottom w:val="none" w:sz="0" w:space="0" w:color="auto"/>
        <w:right w:val="none" w:sz="0" w:space="0" w:color="auto"/>
      </w:divBdr>
    </w:div>
    <w:div w:id="487554393">
      <w:marLeft w:val="480"/>
      <w:marRight w:val="0"/>
      <w:marTop w:val="0"/>
      <w:marBottom w:val="0"/>
      <w:divBdr>
        <w:top w:val="none" w:sz="0" w:space="0" w:color="auto"/>
        <w:left w:val="none" w:sz="0" w:space="0" w:color="auto"/>
        <w:bottom w:val="none" w:sz="0" w:space="0" w:color="auto"/>
        <w:right w:val="none" w:sz="0" w:space="0" w:color="auto"/>
      </w:divBdr>
    </w:div>
    <w:div w:id="497427787">
      <w:marLeft w:val="480"/>
      <w:marRight w:val="0"/>
      <w:marTop w:val="0"/>
      <w:marBottom w:val="0"/>
      <w:divBdr>
        <w:top w:val="none" w:sz="0" w:space="0" w:color="auto"/>
        <w:left w:val="none" w:sz="0" w:space="0" w:color="auto"/>
        <w:bottom w:val="none" w:sz="0" w:space="0" w:color="auto"/>
        <w:right w:val="none" w:sz="0" w:space="0" w:color="auto"/>
      </w:divBdr>
    </w:div>
    <w:div w:id="507446632">
      <w:marLeft w:val="480"/>
      <w:marRight w:val="0"/>
      <w:marTop w:val="0"/>
      <w:marBottom w:val="0"/>
      <w:divBdr>
        <w:top w:val="none" w:sz="0" w:space="0" w:color="auto"/>
        <w:left w:val="none" w:sz="0" w:space="0" w:color="auto"/>
        <w:bottom w:val="none" w:sz="0" w:space="0" w:color="auto"/>
        <w:right w:val="none" w:sz="0" w:space="0" w:color="auto"/>
      </w:divBdr>
    </w:div>
    <w:div w:id="509679854">
      <w:marLeft w:val="480"/>
      <w:marRight w:val="0"/>
      <w:marTop w:val="0"/>
      <w:marBottom w:val="0"/>
      <w:divBdr>
        <w:top w:val="none" w:sz="0" w:space="0" w:color="auto"/>
        <w:left w:val="none" w:sz="0" w:space="0" w:color="auto"/>
        <w:bottom w:val="none" w:sz="0" w:space="0" w:color="auto"/>
        <w:right w:val="none" w:sz="0" w:space="0" w:color="auto"/>
      </w:divBdr>
    </w:div>
    <w:div w:id="511576154">
      <w:marLeft w:val="480"/>
      <w:marRight w:val="0"/>
      <w:marTop w:val="0"/>
      <w:marBottom w:val="0"/>
      <w:divBdr>
        <w:top w:val="none" w:sz="0" w:space="0" w:color="auto"/>
        <w:left w:val="none" w:sz="0" w:space="0" w:color="auto"/>
        <w:bottom w:val="none" w:sz="0" w:space="0" w:color="auto"/>
        <w:right w:val="none" w:sz="0" w:space="0" w:color="auto"/>
      </w:divBdr>
    </w:div>
    <w:div w:id="515846273">
      <w:marLeft w:val="480"/>
      <w:marRight w:val="0"/>
      <w:marTop w:val="0"/>
      <w:marBottom w:val="0"/>
      <w:divBdr>
        <w:top w:val="none" w:sz="0" w:space="0" w:color="auto"/>
        <w:left w:val="none" w:sz="0" w:space="0" w:color="auto"/>
        <w:bottom w:val="none" w:sz="0" w:space="0" w:color="auto"/>
        <w:right w:val="none" w:sz="0" w:space="0" w:color="auto"/>
      </w:divBdr>
    </w:div>
    <w:div w:id="524056530">
      <w:marLeft w:val="480"/>
      <w:marRight w:val="0"/>
      <w:marTop w:val="0"/>
      <w:marBottom w:val="0"/>
      <w:divBdr>
        <w:top w:val="none" w:sz="0" w:space="0" w:color="auto"/>
        <w:left w:val="none" w:sz="0" w:space="0" w:color="auto"/>
        <w:bottom w:val="none" w:sz="0" w:space="0" w:color="auto"/>
        <w:right w:val="none" w:sz="0" w:space="0" w:color="auto"/>
      </w:divBdr>
    </w:div>
    <w:div w:id="526336277">
      <w:marLeft w:val="480"/>
      <w:marRight w:val="0"/>
      <w:marTop w:val="0"/>
      <w:marBottom w:val="0"/>
      <w:divBdr>
        <w:top w:val="none" w:sz="0" w:space="0" w:color="auto"/>
        <w:left w:val="none" w:sz="0" w:space="0" w:color="auto"/>
        <w:bottom w:val="none" w:sz="0" w:space="0" w:color="auto"/>
        <w:right w:val="none" w:sz="0" w:space="0" w:color="auto"/>
      </w:divBdr>
    </w:div>
    <w:div w:id="544025194">
      <w:marLeft w:val="480"/>
      <w:marRight w:val="0"/>
      <w:marTop w:val="0"/>
      <w:marBottom w:val="0"/>
      <w:divBdr>
        <w:top w:val="none" w:sz="0" w:space="0" w:color="auto"/>
        <w:left w:val="none" w:sz="0" w:space="0" w:color="auto"/>
        <w:bottom w:val="none" w:sz="0" w:space="0" w:color="auto"/>
        <w:right w:val="none" w:sz="0" w:space="0" w:color="auto"/>
      </w:divBdr>
    </w:div>
    <w:div w:id="545331982">
      <w:marLeft w:val="480"/>
      <w:marRight w:val="0"/>
      <w:marTop w:val="0"/>
      <w:marBottom w:val="0"/>
      <w:divBdr>
        <w:top w:val="none" w:sz="0" w:space="0" w:color="auto"/>
        <w:left w:val="none" w:sz="0" w:space="0" w:color="auto"/>
        <w:bottom w:val="none" w:sz="0" w:space="0" w:color="auto"/>
        <w:right w:val="none" w:sz="0" w:space="0" w:color="auto"/>
      </w:divBdr>
    </w:div>
    <w:div w:id="551162044">
      <w:marLeft w:val="480"/>
      <w:marRight w:val="0"/>
      <w:marTop w:val="0"/>
      <w:marBottom w:val="0"/>
      <w:divBdr>
        <w:top w:val="none" w:sz="0" w:space="0" w:color="auto"/>
        <w:left w:val="none" w:sz="0" w:space="0" w:color="auto"/>
        <w:bottom w:val="none" w:sz="0" w:space="0" w:color="auto"/>
        <w:right w:val="none" w:sz="0" w:space="0" w:color="auto"/>
      </w:divBdr>
    </w:div>
    <w:div w:id="560822653">
      <w:marLeft w:val="480"/>
      <w:marRight w:val="0"/>
      <w:marTop w:val="0"/>
      <w:marBottom w:val="0"/>
      <w:divBdr>
        <w:top w:val="none" w:sz="0" w:space="0" w:color="auto"/>
        <w:left w:val="none" w:sz="0" w:space="0" w:color="auto"/>
        <w:bottom w:val="none" w:sz="0" w:space="0" w:color="auto"/>
        <w:right w:val="none" w:sz="0" w:space="0" w:color="auto"/>
      </w:divBdr>
    </w:div>
    <w:div w:id="569118269">
      <w:marLeft w:val="480"/>
      <w:marRight w:val="0"/>
      <w:marTop w:val="0"/>
      <w:marBottom w:val="0"/>
      <w:divBdr>
        <w:top w:val="none" w:sz="0" w:space="0" w:color="auto"/>
        <w:left w:val="none" w:sz="0" w:space="0" w:color="auto"/>
        <w:bottom w:val="none" w:sz="0" w:space="0" w:color="auto"/>
        <w:right w:val="none" w:sz="0" w:space="0" w:color="auto"/>
      </w:divBdr>
    </w:div>
    <w:div w:id="574238889">
      <w:marLeft w:val="480"/>
      <w:marRight w:val="0"/>
      <w:marTop w:val="0"/>
      <w:marBottom w:val="0"/>
      <w:divBdr>
        <w:top w:val="none" w:sz="0" w:space="0" w:color="auto"/>
        <w:left w:val="none" w:sz="0" w:space="0" w:color="auto"/>
        <w:bottom w:val="none" w:sz="0" w:space="0" w:color="auto"/>
        <w:right w:val="none" w:sz="0" w:space="0" w:color="auto"/>
      </w:divBdr>
    </w:div>
    <w:div w:id="577136641">
      <w:marLeft w:val="480"/>
      <w:marRight w:val="0"/>
      <w:marTop w:val="0"/>
      <w:marBottom w:val="0"/>
      <w:divBdr>
        <w:top w:val="none" w:sz="0" w:space="0" w:color="auto"/>
        <w:left w:val="none" w:sz="0" w:space="0" w:color="auto"/>
        <w:bottom w:val="none" w:sz="0" w:space="0" w:color="auto"/>
        <w:right w:val="none" w:sz="0" w:space="0" w:color="auto"/>
      </w:divBdr>
    </w:div>
    <w:div w:id="580677355">
      <w:marLeft w:val="480"/>
      <w:marRight w:val="0"/>
      <w:marTop w:val="0"/>
      <w:marBottom w:val="0"/>
      <w:divBdr>
        <w:top w:val="none" w:sz="0" w:space="0" w:color="auto"/>
        <w:left w:val="none" w:sz="0" w:space="0" w:color="auto"/>
        <w:bottom w:val="none" w:sz="0" w:space="0" w:color="auto"/>
        <w:right w:val="none" w:sz="0" w:space="0" w:color="auto"/>
      </w:divBdr>
    </w:div>
    <w:div w:id="585921894">
      <w:marLeft w:val="480"/>
      <w:marRight w:val="0"/>
      <w:marTop w:val="0"/>
      <w:marBottom w:val="0"/>
      <w:divBdr>
        <w:top w:val="none" w:sz="0" w:space="0" w:color="auto"/>
        <w:left w:val="none" w:sz="0" w:space="0" w:color="auto"/>
        <w:bottom w:val="none" w:sz="0" w:space="0" w:color="auto"/>
        <w:right w:val="none" w:sz="0" w:space="0" w:color="auto"/>
      </w:divBdr>
    </w:div>
    <w:div w:id="589001462">
      <w:marLeft w:val="480"/>
      <w:marRight w:val="0"/>
      <w:marTop w:val="0"/>
      <w:marBottom w:val="0"/>
      <w:divBdr>
        <w:top w:val="none" w:sz="0" w:space="0" w:color="auto"/>
        <w:left w:val="none" w:sz="0" w:space="0" w:color="auto"/>
        <w:bottom w:val="none" w:sz="0" w:space="0" w:color="auto"/>
        <w:right w:val="none" w:sz="0" w:space="0" w:color="auto"/>
      </w:divBdr>
    </w:div>
    <w:div w:id="601844194">
      <w:marLeft w:val="480"/>
      <w:marRight w:val="0"/>
      <w:marTop w:val="0"/>
      <w:marBottom w:val="0"/>
      <w:divBdr>
        <w:top w:val="none" w:sz="0" w:space="0" w:color="auto"/>
        <w:left w:val="none" w:sz="0" w:space="0" w:color="auto"/>
        <w:bottom w:val="none" w:sz="0" w:space="0" w:color="auto"/>
        <w:right w:val="none" w:sz="0" w:space="0" w:color="auto"/>
      </w:divBdr>
    </w:div>
    <w:div w:id="609052370">
      <w:marLeft w:val="480"/>
      <w:marRight w:val="0"/>
      <w:marTop w:val="0"/>
      <w:marBottom w:val="0"/>
      <w:divBdr>
        <w:top w:val="none" w:sz="0" w:space="0" w:color="auto"/>
        <w:left w:val="none" w:sz="0" w:space="0" w:color="auto"/>
        <w:bottom w:val="none" w:sz="0" w:space="0" w:color="auto"/>
        <w:right w:val="none" w:sz="0" w:space="0" w:color="auto"/>
      </w:divBdr>
    </w:div>
    <w:div w:id="630868843">
      <w:marLeft w:val="480"/>
      <w:marRight w:val="0"/>
      <w:marTop w:val="0"/>
      <w:marBottom w:val="0"/>
      <w:divBdr>
        <w:top w:val="none" w:sz="0" w:space="0" w:color="auto"/>
        <w:left w:val="none" w:sz="0" w:space="0" w:color="auto"/>
        <w:bottom w:val="none" w:sz="0" w:space="0" w:color="auto"/>
        <w:right w:val="none" w:sz="0" w:space="0" w:color="auto"/>
      </w:divBdr>
    </w:div>
    <w:div w:id="632179685">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6015448">
      <w:marLeft w:val="480"/>
      <w:marRight w:val="0"/>
      <w:marTop w:val="0"/>
      <w:marBottom w:val="0"/>
      <w:divBdr>
        <w:top w:val="none" w:sz="0" w:space="0" w:color="auto"/>
        <w:left w:val="none" w:sz="0" w:space="0" w:color="auto"/>
        <w:bottom w:val="none" w:sz="0" w:space="0" w:color="auto"/>
        <w:right w:val="none" w:sz="0" w:space="0" w:color="auto"/>
      </w:divBdr>
    </w:div>
    <w:div w:id="653994873">
      <w:marLeft w:val="480"/>
      <w:marRight w:val="0"/>
      <w:marTop w:val="0"/>
      <w:marBottom w:val="0"/>
      <w:divBdr>
        <w:top w:val="none" w:sz="0" w:space="0" w:color="auto"/>
        <w:left w:val="none" w:sz="0" w:space="0" w:color="auto"/>
        <w:bottom w:val="none" w:sz="0" w:space="0" w:color="auto"/>
        <w:right w:val="none" w:sz="0" w:space="0" w:color="auto"/>
      </w:divBdr>
    </w:div>
    <w:div w:id="661665854">
      <w:marLeft w:val="480"/>
      <w:marRight w:val="0"/>
      <w:marTop w:val="0"/>
      <w:marBottom w:val="0"/>
      <w:divBdr>
        <w:top w:val="none" w:sz="0" w:space="0" w:color="auto"/>
        <w:left w:val="none" w:sz="0" w:space="0" w:color="auto"/>
        <w:bottom w:val="none" w:sz="0" w:space="0" w:color="auto"/>
        <w:right w:val="none" w:sz="0" w:space="0" w:color="auto"/>
      </w:divBdr>
    </w:div>
    <w:div w:id="663125223">
      <w:marLeft w:val="480"/>
      <w:marRight w:val="0"/>
      <w:marTop w:val="0"/>
      <w:marBottom w:val="0"/>
      <w:divBdr>
        <w:top w:val="none" w:sz="0" w:space="0" w:color="auto"/>
        <w:left w:val="none" w:sz="0" w:space="0" w:color="auto"/>
        <w:bottom w:val="none" w:sz="0" w:space="0" w:color="auto"/>
        <w:right w:val="none" w:sz="0" w:space="0" w:color="auto"/>
      </w:divBdr>
    </w:div>
    <w:div w:id="670372771">
      <w:marLeft w:val="480"/>
      <w:marRight w:val="0"/>
      <w:marTop w:val="0"/>
      <w:marBottom w:val="0"/>
      <w:divBdr>
        <w:top w:val="none" w:sz="0" w:space="0" w:color="auto"/>
        <w:left w:val="none" w:sz="0" w:space="0" w:color="auto"/>
        <w:bottom w:val="none" w:sz="0" w:space="0" w:color="auto"/>
        <w:right w:val="none" w:sz="0" w:space="0" w:color="auto"/>
      </w:divBdr>
    </w:div>
    <w:div w:id="670647916">
      <w:marLeft w:val="480"/>
      <w:marRight w:val="0"/>
      <w:marTop w:val="0"/>
      <w:marBottom w:val="0"/>
      <w:divBdr>
        <w:top w:val="none" w:sz="0" w:space="0" w:color="auto"/>
        <w:left w:val="none" w:sz="0" w:space="0" w:color="auto"/>
        <w:bottom w:val="none" w:sz="0" w:space="0" w:color="auto"/>
        <w:right w:val="none" w:sz="0" w:space="0" w:color="auto"/>
      </w:divBdr>
    </w:div>
    <w:div w:id="670837709">
      <w:marLeft w:val="480"/>
      <w:marRight w:val="0"/>
      <w:marTop w:val="0"/>
      <w:marBottom w:val="0"/>
      <w:divBdr>
        <w:top w:val="none" w:sz="0" w:space="0" w:color="auto"/>
        <w:left w:val="none" w:sz="0" w:space="0" w:color="auto"/>
        <w:bottom w:val="none" w:sz="0" w:space="0" w:color="auto"/>
        <w:right w:val="none" w:sz="0" w:space="0" w:color="auto"/>
      </w:divBdr>
    </w:div>
    <w:div w:id="670916403">
      <w:marLeft w:val="480"/>
      <w:marRight w:val="0"/>
      <w:marTop w:val="0"/>
      <w:marBottom w:val="0"/>
      <w:divBdr>
        <w:top w:val="none" w:sz="0" w:space="0" w:color="auto"/>
        <w:left w:val="none" w:sz="0" w:space="0" w:color="auto"/>
        <w:bottom w:val="none" w:sz="0" w:space="0" w:color="auto"/>
        <w:right w:val="none" w:sz="0" w:space="0" w:color="auto"/>
      </w:divBdr>
    </w:div>
    <w:div w:id="671954505">
      <w:marLeft w:val="480"/>
      <w:marRight w:val="0"/>
      <w:marTop w:val="0"/>
      <w:marBottom w:val="0"/>
      <w:divBdr>
        <w:top w:val="none" w:sz="0" w:space="0" w:color="auto"/>
        <w:left w:val="none" w:sz="0" w:space="0" w:color="auto"/>
        <w:bottom w:val="none" w:sz="0" w:space="0" w:color="auto"/>
        <w:right w:val="none" w:sz="0" w:space="0" w:color="auto"/>
      </w:divBdr>
    </w:div>
    <w:div w:id="694114777">
      <w:marLeft w:val="480"/>
      <w:marRight w:val="0"/>
      <w:marTop w:val="0"/>
      <w:marBottom w:val="0"/>
      <w:divBdr>
        <w:top w:val="none" w:sz="0" w:space="0" w:color="auto"/>
        <w:left w:val="none" w:sz="0" w:space="0" w:color="auto"/>
        <w:bottom w:val="none" w:sz="0" w:space="0" w:color="auto"/>
        <w:right w:val="none" w:sz="0" w:space="0" w:color="auto"/>
      </w:divBdr>
    </w:div>
    <w:div w:id="706298660">
      <w:marLeft w:val="480"/>
      <w:marRight w:val="0"/>
      <w:marTop w:val="0"/>
      <w:marBottom w:val="0"/>
      <w:divBdr>
        <w:top w:val="none" w:sz="0" w:space="0" w:color="auto"/>
        <w:left w:val="none" w:sz="0" w:space="0" w:color="auto"/>
        <w:bottom w:val="none" w:sz="0" w:space="0" w:color="auto"/>
        <w:right w:val="none" w:sz="0" w:space="0" w:color="auto"/>
      </w:divBdr>
    </w:div>
    <w:div w:id="714280544">
      <w:marLeft w:val="480"/>
      <w:marRight w:val="0"/>
      <w:marTop w:val="0"/>
      <w:marBottom w:val="0"/>
      <w:divBdr>
        <w:top w:val="none" w:sz="0" w:space="0" w:color="auto"/>
        <w:left w:val="none" w:sz="0" w:space="0" w:color="auto"/>
        <w:bottom w:val="none" w:sz="0" w:space="0" w:color="auto"/>
        <w:right w:val="none" w:sz="0" w:space="0" w:color="auto"/>
      </w:divBdr>
    </w:div>
    <w:div w:id="716319208">
      <w:marLeft w:val="480"/>
      <w:marRight w:val="0"/>
      <w:marTop w:val="0"/>
      <w:marBottom w:val="0"/>
      <w:divBdr>
        <w:top w:val="none" w:sz="0" w:space="0" w:color="auto"/>
        <w:left w:val="none" w:sz="0" w:space="0" w:color="auto"/>
        <w:bottom w:val="none" w:sz="0" w:space="0" w:color="auto"/>
        <w:right w:val="none" w:sz="0" w:space="0" w:color="auto"/>
      </w:divBdr>
    </w:div>
    <w:div w:id="717320455">
      <w:marLeft w:val="480"/>
      <w:marRight w:val="0"/>
      <w:marTop w:val="0"/>
      <w:marBottom w:val="0"/>
      <w:divBdr>
        <w:top w:val="none" w:sz="0" w:space="0" w:color="auto"/>
        <w:left w:val="none" w:sz="0" w:space="0" w:color="auto"/>
        <w:bottom w:val="none" w:sz="0" w:space="0" w:color="auto"/>
        <w:right w:val="none" w:sz="0" w:space="0" w:color="auto"/>
      </w:divBdr>
    </w:div>
    <w:div w:id="721709277">
      <w:marLeft w:val="480"/>
      <w:marRight w:val="0"/>
      <w:marTop w:val="0"/>
      <w:marBottom w:val="0"/>
      <w:divBdr>
        <w:top w:val="none" w:sz="0" w:space="0" w:color="auto"/>
        <w:left w:val="none" w:sz="0" w:space="0" w:color="auto"/>
        <w:bottom w:val="none" w:sz="0" w:space="0" w:color="auto"/>
        <w:right w:val="none" w:sz="0" w:space="0" w:color="auto"/>
      </w:divBdr>
    </w:div>
    <w:div w:id="725685977">
      <w:marLeft w:val="480"/>
      <w:marRight w:val="0"/>
      <w:marTop w:val="0"/>
      <w:marBottom w:val="0"/>
      <w:divBdr>
        <w:top w:val="none" w:sz="0" w:space="0" w:color="auto"/>
        <w:left w:val="none" w:sz="0" w:space="0" w:color="auto"/>
        <w:bottom w:val="none" w:sz="0" w:space="0" w:color="auto"/>
        <w:right w:val="none" w:sz="0" w:space="0" w:color="auto"/>
      </w:divBdr>
    </w:div>
    <w:div w:id="725841190">
      <w:marLeft w:val="480"/>
      <w:marRight w:val="0"/>
      <w:marTop w:val="0"/>
      <w:marBottom w:val="0"/>
      <w:divBdr>
        <w:top w:val="none" w:sz="0" w:space="0" w:color="auto"/>
        <w:left w:val="none" w:sz="0" w:space="0" w:color="auto"/>
        <w:bottom w:val="none" w:sz="0" w:space="0" w:color="auto"/>
        <w:right w:val="none" w:sz="0" w:space="0" w:color="auto"/>
      </w:divBdr>
    </w:div>
    <w:div w:id="735787922">
      <w:marLeft w:val="480"/>
      <w:marRight w:val="0"/>
      <w:marTop w:val="0"/>
      <w:marBottom w:val="0"/>
      <w:divBdr>
        <w:top w:val="none" w:sz="0" w:space="0" w:color="auto"/>
        <w:left w:val="none" w:sz="0" w:space="0" w:color="auto"/>
        <w:bottom w:val="none" w:sz="0" w:space="0" w:color="auto"/>
        <w:right w:val="none" w:sz="0" w:space="0" w:color="auto"/>
      </w:divBdr>
    </w:div>
    <w:div w:id="743795463">
      <w:marLeft w:val="480"/>
      <w:marRight w:val="0"/>
      <w:marTop w:val="0"/>
      <w:marBottom w:val="0"/>
      <w:divBdr>
        <w:top w:val="none" w:sz="0" w:space="0" w:color="auto"/>
        <w:left w:val="none" w:sz="0" w:space="0" w:color="auto"/>
        <w:bottom w:val="none" w:sz="0" w:space="0" w:color="auto"/>
        <w:right w:val="none" w:sz="0" w:space="0" w:color="auto"/>
      </w:divBdr>
    </w:div>
    <w:div w:id="769398489">
      <w:marLeft w:val="480"/>
      <w:marRight w:val="0"/>
      <w:marTop w:val="0"/>
      <w:marBottom w:val="0"/>
      <w:divBdr>
        <w:top w:val="none" w:sz="0" w:space="0" w:color="auto"/>
        <w:left w:val="none" w:sz="0" w:space="0" w:color="auto"/>
        <w:bottom w:val="none" w:sz="0" w:space="0" w:color="auto"/>
        <w:right w:val="none" w:sz="0" w:space="0" w:color="auto"/>
      </w:divBdr>
    </w:div>
    <w:div w:id="780883573">
      <w:marLeft w:val="480"/>
      <w:marRight w:val="0"/>
      <w:marTop w:val="0"/>
      <w:marBottom w:val="0"/>
      <w:divBdr>
        <w:top w:val="none" w:sz="0" w:space="0" w:color="auto"/>
        <w:left w:val="none" w:sz="0" w:space="0" w:color="auto"/>
        <w:bottom w:val="none" w:sz="0" w:space="0" w:color="auto"/>
        <w:right w:val="none" w:sz="0" w:space="0" w:color="auto"/>
      </w:divBdr>
    </w:div>
    <w:div w:id="795758858">
      <w:marLeft w:val="480"/>
      <w:marRight w:val="0"/>
      <w:marTop w:val="0"/>
      <w:marBottom w:val="0"/>
      <w:divBdr>
        <w:top w:val="none" w:sz="0" w:space="0" w:color="auto"/>
        <w:left w:val="none" w:sz="0" w:space="0" w:color="auto"/>
        <w:bottom w:val="none" w:sz="0" w:space="0" w:color="auto"/>
        <w:right w:val="none" w:sz="0" w:space="0" w:color="auto"/>
      </w:divBdr>
    </w:div>
    <w:div w:id="803624427">
      <w:marLeft w:val="480"/>
      <w:marRight w:val="0"/>
      <w:marTop w:val="0"/>
      <w:marBottom w:val="0"/>
      <w:divBdr>
        <w:top w:val="none" w:sz="0" w:space="0" w:color="auto"/>
        <w:left w:val="none" w:sz="0" w:space="0" w:color="auto"/>
        <w:bottom w:val="none" w:sz="0" w:space="0" w:color="auto"/>
        <w:right w:val="none" w:sz="0" w:space="0" w:color="auto"/>
      </w:divBdr>
    </w:div>
    <w:div w:id="804197328">
      <w:marLeft w:val="480"/>
      <w:marRight w:val="0"/>
      <w:marTop w:val="0"/>
      <w:marBottom w:val="0"/>
      <w:divBdr>
        <w:top w:val="none" w:sz="0" w:space="0" w:color="auto"/>
        <w:left w:val="none" w:sz="0" w:space="0" w:color="auto"/>
        <w:bottom w:val="none" w:sz="0" w:space="0" w:color="auto"/>
        <w:right w:val="none" w:sz="0" w:space="0" w:color="auto"/>
      </w:divBdr>
    </w:div>
    <w:div w:id="808127317">
      <w:marLeft w:val="480"/>
      <w:marRight w:val="0"/>
      <w:marTop w:val="0"/>
      <w:marBottom w:val="0"/>
      <w:divBdr>
        <w:top w:val="none" w:sz="0" w:space="0" w:color="auto"/>
        <w:left w:val="none" w:sz="0" w:space="0" w:color="auto"/>
        <w:bottom w:val="none" w:sz="0" w:space="0" w:color="auto"/>
        <w:right w:val="none" w:sz="0" w:space="0" w:color="auto"/>
      </w:divBdr>
    </w:div>
    <w:div w:id="815416570">
      <w:marLeft w:val="480"/>
      <w:marRight w:val="0"/>
      <w:marTop w:val="0"/>
      <w:marBottom w:val="0"/>
      <w:divBdr>
        <w:top w:val="none" w:sz="0" w:space="0" w:color="auto"/>
        <w:left w:val="none" w:sz="0" w:space="0" w:color="auto"/>
        <w:bottom w:val="none" w:sz="0" w:space="0" w:color="auto"/>
        <w:right w:val="none" w:sz="0" w:space="0" w:color="auto"/>
      </w:divBdr>
    </w:div>
    <w:div w:id="826164516">
      <w:marLeft w:val="480"/>
      <w:marRight w:val="0"/>
      <w:marTop w:val="0"/>
      <w:marBottom w:val="0"/>
      <w:divBdr>
        <w:top w:val="none" w:sz="0" w:space="0" w:color="auto"/>
        <w:left w:val="none" w:sz="0" w:space="0" w:color="auto"/>
        <w:bottom w:val="none" w:sz="0" w:space="0" w:color="auto"/>
        <w:right w:val="none" w:sz="0" w:space="0" w:color="auto"/>
      </w:divBdr>
    </w:div>
    <w:div w:id="848565183">
      <w:marLeft w:val="480"/>
      <w:marRight w:val="0"/>
      <w:marTop w:val="0"/>
      <w:marBottom w:val="0"/>
      <w:divBdr>
        <w:top w:val="none" w:sz="0" w:space="0" w:color="auto"/>
        <w:left w:val="none" w:sz="0" w:space="0" w:color="auto"/>
        <w:bottom w:val="none" w:sz="0" w:space="0" w:color="auto"/>
        <w:right w:val="none" w:sz="0" w:space="0" w:color="auto"/>
      </w:divBdr>
    </w:div>
    <w:div w:id="848713967">
      <w:marLeft w:val="480"/>
      <w:marRight w:val="0"/>
      <w:marTop w:val="0"/>
      <w:marBottom w:val="0"/>
      <w:divBdr>
        <w:top w:val="none" w:sz="0" w:space="0" w:color="auto"/>
        <w:left w:val="none" w:sz="0" w:space="0" w:color="auto"/>
        <w:bottom w:val="none" w:sz="0" w:space="0" w:color="auto"/>
        <w:right w:val="none" w:sz="0" w:space="0" w:color="auto"/>
      </w:divBdr>
    </w:div>
    <w:div w:id="851072412">
      <w:marLeft w:val="480"/>
      <w:marRight w:val="0"/>
      <w:marTop w:val="0"/>
      <w:marBottom w:val="0"/>
      <w:divBdr>
        <w:top w:val="none" w:sz="0" w:space="0" w:color="auto"/>
        <w:left w:val="none" w:sz="0" w:space="0" w:color="auto"/>
        <w:bottom w:val="none" w:sz="0" w:space="0" w:color="auto"/>
        <w:right w:val="none" w:sz="0" w:space="0" w:color="auto"/>
      </w:divBdr>
    </w:div>
    <w:div w:id="858355254">
      <w:marLeft w:val="480"/>
      <w:marRight w:val="0"/>
      <w:marTop w:val="0"/>
      <w:marBottom w:val="0"/>
      <w:divBdr>
        <w:top w:val="none" w:sz="0" w:space="0" w:color="auto"/>
        <w:left w:val="none" w:sz="0" w:space="0" w:color="auto"/>
        <w:bottom w:val="none" w:sz="0" w:space="0" w:color="auto"/>
        <w:right w:val="none" w:sz="0" w:space="0" w:color="auto"/>
      </w:divBdr>
    </w:div>
    <w:div w:id="863597651">
      <w:marLeft w:val="480"/>
      <w:marRight w:val="0"/>
      <w:marTop w:val="0"/>
      <w:marBottom w:val="0"/>
      <w:divBdr>
        <w:top w:val="none" w:sz="0" w:space="0" w:color="auto"/>
        <w:left w:val="none" w:sz="0" w:space="0" w:color="auto"/>
        <w:bottom w:val="none" w:sz="0" w:space="0" w:color="auto"/>
        <w:right w:val="none" w:sz="0" w:space="0" w:color="auto"/>
      </w:divBdr>
    </w:div>
    <w:div w:id="866062399">
      <w:marLeft w:val="480"/>
      <w:marRight w:val="0"/>
      <w:marTop w:val="0"/>
      <w:marBottom w:val="0"/>
      <w:divBdr>
        <w:top w:val="none" w:sz="0" w:space="0" w:color="auto"/>
        <w:left w:val="none" w:sz="0" w:space="0" w:color="auto"/>
        <w:bottom w:val="none" w:sz="0" w:space="0" w:color="auto"/>
        <w:right w:val="none" w:sz="0" w:space="0" w:color="auto"/>
      </w:divBdr>
    </w:div>
    <w:div w:id="874971637">
      <w:marLeft w:val="480"/>
      <w:marRight w:val="0"/>
      <w:marTop w:val="0"/>
      <w:marBottom w:val="0"/>
      <w:divBdr>
        <w:top w:val="none" w:sz="0" w:space="0" w:color="auto"/>
        <w:left w:val="none" w:sz="0" w:space="0" w:color="auto"/>
        <w:bottom w:val="none" w:sz="0" w:space="0" w:color="auto"/>
        <w:right w:val="none" w:sz="0" w:space="0" w:color="auto"/>
      </w:divBdr>
    </w:div>
    <w:div w:id="877551907">
      <w:marLeft w:val="480"/>
      <w:marRight w:val="0"/>
      <w:marTop w:val="0"/>
      <w:marBottom w:val="0"/>
      <w:divBdr>
        <w:top w:val="none" w:sz="0" w:space="0" w:color="auto"/>
        <w:left w:val="none" w:sz="0" w:space="0" w:color="auto"/>
        <w:bottom w:val="none" w:sz="0" w:space="0" w:color="auto"/>
        <w:right w:val="none" w:sz="0" w:space="0" w:color="auto"/>
      </w:divBdr>
    </w:div>
    <w:div w:id="881793891">
      <w:marLeft w:val="480"/>
      <w:marRight w:val="0"/>
      <w:marTop w:val="0"/>
      <w:marBottom w:val="0"/>
      <w:divBdr>
        <w:top w:val="none" w:sz="0" w:space="0" w:color="auto"/>
        <w:left w:val="none" w:sz="0" w:space="0" w:color="auto"/>
        <w:bottom w:val="none" w:sz="0" w:space="0" w:color="auto"/>
        <w:right w:val="none" w:sz="0" w:space="0" w:color="auto"/>
      </w:divBdr>
    </w:div>
    <w:div w:id="914245200">
      <w:marLeft w:val="480"/>
      <w:marRight w:val="0"/>
      <w:marTop w:val="0"/>
      <w:marBottom w:val="0"/>
      <w:divBdr>
        <w:top w:val="none" w:sz="0" w:space="0" w:color="auto"/>
        <w:left w:val="none" w:sz="0" w:space="0" w:color="auto"/>
        <w:bottom w:val="none" w:sz="0" w:space="0" w:color="auto"/>
        <w:right w:val="none" w:sz="0" w:space="0" w:color="auto"/>
      </w:divBdr>
    </w:div>
    <w:div w:id="920868154">
      <w:marLeft w:val="480"/>
      <w:marRight w:val="0"/>
      <w:marTop w:val="0"/>
      <w:marBottom w:val="0"/>
      <w:divBdr>
        <w:top w:val="none" w:sz="0" w:space="0" w:color="auto"/>
        <w:left w:val="none" w:sz="0" w:space="0" w:color="auto"/>
        <w:bottom w:val="none" w:sz="0" w:space="0" w:color="auto"/>
        <w:right w:val="none" w:sz="0" w:space="0" w:color="auto"/>
      </w:divBdr>
    </w:div>
    <w:div w:id="920987416">
      <w:marLeft w:val="480"/>
      <w:marRight w:val="0"/>
      <w:marTop w:val="0"/>
      <w:marBottom w:val="0"/>
      <w:divBdr>
        <w:top w:val="none" w:sz="0" w:space="0" w:color="auto"/>
        <w:left w:val="none" w:sz="0" w:space="0" w:color="auto"/>
        <w:bottom w:val="none" w:sz="0" w:space="0" w:color="auto"/>
        <w:right w:val="none" w:sz="0" w:space="0" w:color="auto"/>
      </w:divBdr>
    </w:div>
    <w:div w:id="927230142">
      <w:marLeft w:val="480"/>
      <w:marRight w:val="0"/>
      <w:marTop w:val="0"/>
      <w:marBottom w:val="0"/>
      <w:divBdr>
        <w:top w:val="none" w:sz="0" w:space="0" w:color="auto"/>
        <w:left w:val="none" w:sz="0" w:space="0" w:color="auto"/>
        <w:bottom w:val="none" w:sz="0" w:space="0" w:color="auto"/>
        <w:right w:val="none" w:sz="0" w:space="0" w:color="auto"/>
      </w:divBdr>
    </w:div>
    <w:div w:id="928195525">
      <w:marLeft w:val="480"/>
      <w:marRight w:val="0"/>
      <w:marTop w:val="0"/>
      <w:marBottom w:val="0"/>
      <w:divBdr>
        <w:top w:val="none" w:sz="0" w:space="0" w:color="auto"/>
        <w:left w:val="none" w:sz="0" w:space="0" w:color="auto"/>
        <w:bottom w:val="none" w:sz="0" w:space="0" w:color="auto"/>
        <w:right w:val="none" w:sz="0" w:space="0" w:color="auto"/>
      </w:divBdr>
    </w:div>
    <w:div w:id="930353587">
      <w:marLeft w:val="480"/>
      <w:marRight w:val="0"/>
      <w:marTop w:val="0"/>
      <w:marBottom w:val="0"/>
      <w:divBdr>
        <w:top w:val="none" w:sz="0" w:space="0" w:color="auto"/>
        <w:left w:val="none" w:sz="0" w:space="0" w:color="auto"/>
        <w:bottom w:val="none" w:sz="0" w:space="0" w:color="auto"/>
        <w:right w:val="none" w:sz="0" w:space="0" w:color="auto"/>
      </w:divBdr>
    </w:div>
    <w:div w:id="931743406">
      <w:marLeft w:val="480"/>
      <w:marRight w:val="0"/>
      <w:marTop w:val="0"/>
      <w:marBottom w:val="0"/>
      <w:divBdr>
        <w:top w:val="none" w:sz="0" w:space="0" w:color="auto"/>
        <w:left w:val="none" w:sz="0" w:space="0" w:color="auto"/>
        <w:bottom w:val="none" w:sz="0" w:space="0" w:color="auto"/>
        <w:right w:val="none" w:sz="0" w:space="0" w:color="auto"/>
      </w:divBdr>
    </w:div>
    <w:div w:id="947351692">
      <w:marLeft w:val="480"/>
      <w:marRight w:val="0"/>
      <w:marTop w:val="0"/>
      <w:marBottom w:val="0"/>
      <w:divBdr>
        <w:top w:val="none" w:sz="0" w:space="0" w:color="auto"/>
        <w:left w:val="none" w:sz="0" w:space="0" w:color="auto"/>
        <w:bottom w:val="none" w:sz="0" w:space="0" w:color="auto"/>
        <w:right w:val="none" w:sz="0" w:space="0" w:color="auto"/>
      </w:divBdr>
    </w:div>
    <w:div w:id="951086664">
      <w:marLeft w:val="480"/>
      <w:marRight w:val="0"/>
      <w:marTop w:val="0"/>
      <w:marBottom w:val="0"/>
      <w:divBdr>
        <w:top w:val="none" w:sz="0" w:space="0" w:color="auto"/>
        <w:left w:val="none" w:sz="0" w:space="0" w:color="auto"/>
        <w:bottom w:val="none" w:sz="0" w:space="0" w:color="auto"/>
        <w:right w:val="none" w:sz="0" w:space="0" w:color="auto"/>
      </w:divBdr>
    </w:div>
    <w:div w:id="954099596">
      <w:marLeft w:val="480"/>
      <w:marRight w:val="0"/>
      <w:marTop w:val="0"/>
      <w:marBottom w:val="0"/>
      <w:divBdr>
        <w:top w:val="none" w:sz="0" w:space="0" w:color="auto"/>
        <w:left w:val="none" w:sz="0" w:space="0" w:color="auto"/>
        <w:bottom w:val="none" w:sz="0" w:space="0" w:color="auto"/>
        <w:right w:val="none" w:sz="0" w:space="0" w:color="auto"/>
      </w:divBdr>
    </w:div>
    <w:div w:id="958530280">
      <w:marLeft w:val="480"/>
      <w:marRight w:val="0"/>
      <w:marTop w:val="0"/>
      <w:marBottom w:val="0"/>
      <w:divBdr>
        <w:top w:val="none" w:sz="0" w:space="0" w:color="auto"/>
        <w:left w:val="none" w:sz="0" w:space="0" w:color="auto"/>
        <w:bottom w:val="none" w:sz="0" w:space="0" w:color="auto"/>
        <w:right w:val="none" w:sz="0" w:space="0" w:color="auto"/>
      </w:divBdr>
    </w:div>
    <w:div w:id="961107921">
      <w:marLeft w:val="480"/>
      <w:marRight w:val="0"/>
      <w:marTop w:val="0"/>
      <w:marBottom w:val="0"/>
      <w:divBdr>
        <w:top w:val="none" w:sz="0" w:space="0" w:color="auto"/>
        <w:left w:val="none" w:sz="0" w:space="0" w:color="auto"/>
        <w:bottom w:val="none" w:sz="0" w:space="0" w:color="auto"/>
        <w:right w:val="none" w:sz="0" w:space="0" w:color="auto"/>
      </w:divBdr>
    </w:div>
    <w:div w:id="965508635">
      <w:marLeft w:val="480"/>
      <w:marRight w:val="0"/>
      <w:marTop w:val="0"/>
      <w:marBottom w:val="0"/>
      <w:divBdr>
        <w:top w:val="none" w:sz="0" w:space="0" w:color="auto"/>
        <w:left w:val="none" w:sz="0" w:space="0" w:color="auto"/>
        <w:bottom w:val="none" w:sz="0" w:space="0" w:color="auto"/>
        <w:right w:val="none" w:sz="0" w:space="0" w:color="auto"/>
      </w:divBdr>
    </w:div>
    <w:div w:id="975337372">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8359164">
      <w:marLeft w:val="480"/>
      <w:marRight w:val="0"/>
      <w:marTop w:val="0"/>
      <w:marBottom w:val="0"/>
      <w:divBdr>
        <w:top w:val="none" w:sz="0" w:space="0" w:color="auto"/>
        <w:left w:val="none" w:sz="0" w:space="0" w:color="auto"/>
        <w:bottom w:val="none" w:sz="0" w:space="0" w:color="auto"/>
        <w:right w:val="none" w:sz="0" w:space="0" w:color="auto"/>
      </w:divBdr>
    </w:div>
    <w:div w:id="989215217">
      <w:marLeft w:val="480"/>
      <w:marRight w:val="0"/>
      <w:marTop w:val="0"/>
      <w:marBottom w:val="0"/>
      <w:divBdr>
        <w:top w:val="none" w:sz="0" w:space="0" w:color="auto"/>
        <w:left w:val="none" w:sz="0" w:space="0" w:color="auto"/>
        <w:bottom w:val="none" w:sz="0" w:space="0" w:color="auto"/>
        <w:right w:val="none" w:sz="0" w:space="0" w:color="auto"/>
      </w:divBdr>
    </w:div>
    <w:div w:id="998536230">
      <w:marLeft w:val="480"/>
      <w:marRight w:val="0"/>
      <w:marTop w:val="0"/>
      <w:marBottom w:val="0"/>
      <w:divBdr>
        <w:top w:val="none" w:sz="0" w:space="0" w:color="auto"/>
        <w:left w:val="none" w:sz="0" w:space="0" w:color="auto"/>
        <w:bottom w:val="none" w:sz="0" w:space="0" w:color="auto"/>
        <w:right w:val="none" w:sz="0" w:space="0" w:color="auto"/>
      </w:divBdr>
    </w:div>
    <w:div w:id="1001398701">
      <w:marLeft w:val="48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7901221">
      <w:marLeft w:val="48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2341991">
      <w:marLeft w:val="480"/>
      <w:marRight w:val="0"/>
      <w:marTop w:val="0"/>
      <w:marBottom w:val="0"/>
      <w:divBdr>
        <w:top w:val="none" w:sz="0" w:space="0" w:color="auto"/>
        <w:left w:val="none" w:sz="0" w:space="0" w:color="auto"/>
        <w:bottom w:val="none" w:sz="0" w:space="0" w:color="auto"/>
        <w:right w:val="none" w:sz="0" w:space="0" w:color="auto"/>
      </w:divBdr>
    </w:div>
    <w:div w:id="1013605976">
      <w:marLeft w:val="480"/>
      <w:marRight w:val="0"/>
      <w:marTop w:val="0"/>
      <w:marBottom w:val="0"/>
      <w:divBdr>
        <w:top w:val="none" w:sz="0" w:space="0" w:color="auto"/>
        <w:left w:val="none" w:sz="0" w:space="0" w:color="auto"/>
        <w:bottom w:val="none" w:sz="0" w:space="0" w:color="auto"/>
        <w:right w:val="none" w:sz="0" w:space="0" w:color="auto"/>
      </w:divBdr>
    </w:div>
    <w:div w:id="1030643735">
      <w:marLeft w:val="480"/>
      <w:marRight w:val="0"/>
      <w:marTop w:val="0"/>
      <w:marBottom w:val="0"/>
      <w:divBdr>
        <w:top w:val="none" w:sz="0" w:space="0" w:color="auto"/>
        <w:left w:val="none" w:sz="0" w:space="0" w:color="auto"/>
        <w:bottom w:val="none" w:sz="0" w:space="0" w:color="auto"/>
        <w:right w:val="none" w:sz="0" w:space="0" w:color="auto"/>
      </w:divBdr>
    </w:div>
    <w:div w:id="1032999078">
      <w:marLeft w:val="480"/>
      <w:marRight w:val="0"/>
      <w:marTop w:val="0"/>
      <w:marBottom w:val="0"/>
      <w:divBdr>
        <w:top w:val="none" w:sz="0" w:space="0" w:color="auto"/>
        <w:left w:val="none" w:sz="0" w:space="0" w:color="auto"/>
        <w:bottom w:val="none" w:sz="0" w:space="0" w:color="auto"/>
        <w:right w:val="none" w:sz="0" w:space="0" w:color="auto"/>
      </w:divBdr>
    </w:div>
    <w:div w:id="1034891891">
      <w:marLeft w:val="480"/>
      <w:marRight w:val="0"/>
      <w:marTop w:val="0"/>
      <w:marBottom w:val="0"/>
      <w:divBdr>
        <w:top w:val="none" w:sz="0" w:space="0" w:color="auto"/>
        <w:left w:val="none" w:sz="0" w:space="0" w:color="auto"/>
        <w:bottom w:val="none" w:sz="0" w:space="0" w:color="auto"/>
        <w:right w:val="none" w:sz="0" w:space="0" w:color="auto"/>
      </w:divBdr>
    </w:div>
    <w:div w:id="1037393867">
      <w:marLeft w:val="480"/>
      <w:marRight w:val="0"/>
      <w:marTop w:val="0"/>
      <w:marBottom w:val="0"/>
      <w:divBdr>
        <w:top w:val="none" w:sz="0" w:space="0" w:color="auto"/>
        <w:left w:val="none" w:sz="0" w:space="0" w:color="auto"/>
        <w:bottom w:val="none" w:sz="0" w:space="0" w:color="auto"/>
        <w:right w:val="none" w:sz="0" w:space="0" w:color="auto"/>
      </w:divBdr>
    </w:div>
    <w:div w:id="1037508254">
      <w:marLeft w:val="480"/>
      <w:marRight w:val="0"/>
      <w:marTop w:val="0"/>
      <w:marBottom w:val="0"/>
      <w:divBdr>
        <w:top w:val="none" w:sz="0" w:space="0" w:color="auto"/>
        <w:left w:val="none" w:sz="0" w:space="0" w:color="auto"/>
        <w:bottom w:val="none" w:sz="0" w:space="0" w:color="auto"/>
        <w:right w:val="none" w:sz="0" w:space="0" w:color="auto"/>
      </w:divBdr>
    </w:div>
    <w:div w:id="1038773727">
      <w:marLeft w:val="480"/>
      <w:marRight w:val="0"/>
      <w:marTop w:val="0"/>
      <w:marBottom w:val="0"/>
      <w:divBdr>
        <w:top w:val="none" w:sz="0" w:space="0" w:color="auto"/>
        <w:left w:val="none" w:sz="0" w:space="0" w:color="auto"/>
        <w:bottom w:val="none" w:sz="0" w:space="0" w:color="auto"/>
        <w:right w:val="none" w:sz="0" w:space="0" w:color="auto"/>
      </w:divBdr>
    </w:div>
    <w:div w:id="1044909186">
      <w:marLeft w:val="480"/>
      <w:marRight w:val="0"/>
      <w:marTop w:val="0"/>
      <w:marBottom w:val="0"/>
      <w:divBdr>
        <w:top w:val="none" w:sz="0" w:space="0" w:color="auto"/>
        <w:left w:val="none" w:sz="0" w:space="0" w:color="auto"/>
        <w:bottom w:val="none" w:sz="0" w:space="0" w:color="auto"/>
        <w:right w:val="none" w:sz="0" w:space="0" w:color="auto"/>
      </w:divBdr>
    </w:div>
    <w:div w:id="1062758174">
      <w:marLeft w:val="48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4321932">
      <w:marLeft w:val="480"/>
      <w:marRight w:val="0"/>
      <w:marTop w:val="0"/>
      <w:marBottom w:val="0"/>
      <w:divBdr>
        <w:top w:val="none" w:sz="0" w:space="0" w:color="auto"/>
        <w:left w:val="none" w:sz="0" w:space="0" w:color="auto"/>
        <w:bottom w:val="none" w:sz="0" w:space="0" w:color="auto"/>
        <w:right w:val="none" w:sz="0" w:space="0" w:color="auto"/>
      </w:divBdr>
    </w:div>
    <w:div w:id="1107774686">
      <w:marLeft w:val="480"/>
      <w:marRight w:val="0"/>
      <w:marTop w:val="0"/>
      <w:marBottom w:val="0"/>
      <w:divBdr>
        <w:top w:val="none" w:sz="0" w:space="0" w:color="auto"/>
        <w:left w:val="none" w:sz="0" w:space="0" w:color="auto"/>
        <w:bottom w:val="none" w:sz="0" w:space="0" w:color="auto"/>
        <w:right w:val="none" w:sz="0" w:space="0" w:color="auto"/>
      </w:divBdr>
    </w:div>
    <w:div w:id="1110661852">
      <w:marLeft w:val="48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2671852">
      <w:marLeft w:val="480"/>
      <w:marRight w:val="0"/>
      <w:marTop w:val="0"/>
      <w:marBottom w:val="0"/>
      <w:divBdr>
        <w:top w:val="none" w:sz="0" w:space="0" w:color="auto"/>
        <w:left w:val="none" w:sz="0" w:space="0" w:color="auto"/>
        <w:bottom w:val="none" w:sz="0" w:space="0" w:color="auto"/>
        <w:right w:val="none" w:sz="0" w:space="0" w:color="auto"/>
      </w:divBdr>
    </w:div>
    <w:div w:id="1112896993">
      <w:marLeft w:val="480"/>
      <w:marRight w:val="0"/>
      <w:marTop w:val="0"/>
      <w:marBottom w:val="0"/>
      <w:divBdr>
        <w:top w:val="none" w:sz="0" w:space="0" w:color="auto"/>
        <w:left w:val="none" w:sz="0" w:space="0" w:color="auto"/>
        <w:bottom w:val="none" w:sz="0" w:space="0" w:color="auto"/>
        <w:right w:val="none" w:sz="0" w:space="0" w:color="auto"/>
      </w:divBdr>
    </w:div>
    <w:div w:id="1116144352">
      <w:marLeft w:val="480"/>
      <w:marRight w:val="0"/>
      <w:marTop w:val="0"/>
      <w:marBottom w:val="0"/>
      <w:divBdr>
        <w:top w:val="none" w:sz="0" w:space="0" w:color="auto"/>
        <w:left w:val="none" w:sz="0" w:space="0" w:color="auto"/>
        <w:bottom w:val="none" w:sz="0" w:space="0" w:color="auto"/>
        <w:right w:val="none" w:sz="0" w:space="0" w:color="auto"/>
      </w:divBdr>
    </w:div>
    <w:div w:id="1119028123">
      <w:marLeft w:val="480"/>
      <w:marRight w:val="0"/>
      <w:marTop w:val="0"/>
      <w:marBottom w:val="0"/>
      <w:divBdr>
        <w:top w:val="none" w:sz="0" w:space="0" w:color="auto"/>
        <w:left w:val="none" w:sz="0" w:space="0" w:color="auto"/>
        <w:bottom w:val="none" w:sz="0" w:space="0" w:color="auto"/>
        <w:right w:val="none" w:sz="0" w:space="0" w:color="auto"/>
      </w:divBdr>
    </w:div>
    <w:div w:id="1122459526">
      <w:marLeft w:val="480"/>
      <w:marRight w:val="0"/>
      <w:marTop w:val="0"/>
      <w:marBottom w:val="0"/>
      <w:divBdr>
        <w:top w:val="none" w:sz="0" w:space="0" w:color="auto"/>
        <w:left w:val="none" w:sz="0" w:space="0" w:color="auto"/>
        <w:bottom w:val="none" w:sz="0" w:space="0" w:color="auto"/>
        <w:right w:val="none" w:sz="0" w:space="0" w:color="auto"/>
      </w:divBdr>
    </w:div>
    <w:div w:id="1127356299">
      <w:marLeft w:val="480"/>
      <w:marRight w:val="0"/>
      <w:marTop w:val="0"/>
      <w:marBottom w:val="0"/>
      <w:divBdr>
        <w:top w:val="none" w:sz="0" w:space="0" w:color="auto"/>
        <w:left w:val="none" w:sz="0" w:space="0" w:color="auto"/>
        <w:bottom w:val="none" w:sz="0" w:space="0" w:color="auto"/>
        <w:right w:val="none" w:sz="0" w:space="0" w:color="auto"/>
      </w:divBdr>
    </w:div>
    <w:div w:id="1146628791">
      <w:marLeft w:val="480"/>
      <w:marRight w:val="0"/>
      <w:marTop w:val="0"/>
      <w:marBottom w:val="0"/>
      <w:divBdr>
        <w:top w:val="none" w:sz="0" w:space="0" w:color="auto"/>
        <w:left w:val="none" w:sz="0" w:space="0" w:color="auto"/>
        <w:bottom w:val="none" w:sz="0" w:space="0" w:color="auto"/>
        <w:right w:val="none" w:sz="0" w:space="0" w:color="auto"/>
      </w:divBdr>
    </w:div>
    <w:div w:id="1156654714">
      <w:marLeft w:val="480"/>
      <w:marRight w:val="0"/>
      <w:marTop w:val="0"/>
      <w:marBottom w:val="0"/>
      <w:divBdr>
        <w:top w:val="none" w:sz="0" w:space="0" w:color="auto"/>
        <w:left w:val="none" w:sz="0" w:space="0" w:color="auto"/>
        <w:bottom w:val="none" w:sz="0" w:space="0" w:color="auto"/>
        <w:right w:val="none" w:sz="0" w:space="0" w:color="auto"/>
      </w:divBdr>
    </w:div>
    <w:div w:id="1170294402">
      <w:marLeft w:val="480"/>
      <w:marRight w:val="0"/>
      <w:marTop w:val="0"/>
      <w:marBottom w:val="0"/>
      <w:divBdr>
        <w:top w:val="none" w:sz="0" w:space="0" w:color="auto"/>
        <w:left w:val="none" w:sz="0" w:space="0" w:color="auto"/>
        <w:bottom w:val="none" w:sz="0" w:space="0" w:color="auto"/>
        <w:right w:val="none" w:sz="0" w:space="0" w:color="auto"/>
      </w:divBdr>
    </w:div>
    <w:div w:id="1177233181">
      <w:marLeft w:val="480"/>
      <w:marRight w:val="0"/>
      <w:marTop w:val="0"/>
      <w:marBottom w:val="0"/>
      <w:divBdr>
        <w:top w:val="none" w:sz="0" w:space="0" w:color="auto"/>
        <w:left w:val="none" w:sz="0" w:space="0" w:color="auto"/>
        <w:bottom w:val="none" w:sz="0" w:space="0" w:color="auto"/>
        <w:right w:val="none" w:sz="0" w:space="0" w:color="auto"/>
      </w:divBdr>
    </w:div>
    <w:div w:id="1183400691">
      <w:marLeft w:val="480"/>
      <w:marRight w:val="0"/>
      <w:marTop w:val="0"/>
      <w:marBottom w:val="0"/>
      <w:divBdr>
        <w:top w:val="none" w:sz="0" w:space="0" w:color="auto"/>
        <w:left w:val="none" w:sz="0" w:space="0" w:color="auto"/>
        <w:bottom w:val="none" w:sz="0" w:space="0" w:color="auto"/>
        <w:right w:val="none" w:sz="0" w:space="0" w:color="auto"/>
      </w:divBdr>
    </w:div>
    <w:div w:id="1186207719">
      <w:marLeft w:val="480"/>
      <w:marRight w:val="0"/>
      <w:marTop w:val="0"/>
      <w:marBottom w:val="0"/>
      <w:divBdr>
        <w:top w:val="none" w:sz="0" w:space="0" w:color="auto"/>
        <w:left w:val="none" w:sz="0" w:space="0" w:color="auto"/>
        <w:bottom w:val="none" w:sz="0" w:space="0" w:color="auto"/>
        <w:right w:val="none" w:sz="0" w:space="0" w:color="auto"/>
      </w:divBdr>
    </w:div>
    <w:div w:id="1209999960">
      <w:marLeft w:val="480"/>
      <w:marRight w:val="0"/>
      <w:marTop w:val="0"/>
      <w:marBottom w:val="0"/>
      <w:divBdr>
        <w:top w:val="none" w:sz="0" w:space="0" w:color="auto"/>
        <w:left w:val="none" w:sz="0" w:space="0" w:color="auto"/>
        <w:bottom w:val="none" w:sz="0" w:space="0" w:color="auto"/>
        <w:right w:val="none" w:sz="0" w:space="0" w:color="auto"/>
      </w:divBdr>
    </w:div>
    <w:div w:id="1218391674">
      <w:marLeft w:val="480"/>
      <w:marRight w:val="0"/>
      <w:marTop w:val="0"/>
      <w:marBottom w:val="0"/>
      <w:divBdr>
        <w:top w:val="none" w:sz="0" w:space="0" w:color="auto"/>
        <w:left w:val="none" w:sz="0" w:space="0" w:color="auto"/>
        <w:bottom w:val="none" w:sz="0" w:space="0" w:color="auto"/>
        <w:right w:val="none" w:sz="0" w:space="0" w:color="auto"/>
      </w:divBdr>
    </w:div>
    <w:div w:id="1220939167">
      <w:marLeft w:val="480"/>
      <w:marRight w:val="0"/>
      <w:marTop w:val="0"/>
      <w:marBottom w:val="0"/>
      <w:divBdr>
        <w:top w:val="none" w:sz="0" w:space="0" w:color="auto"/>
        <w:left w:val="none" w:sz="0" w:space="0" w:color="auto"/>
        <w:bottom w:val="none" w:sz="0" w:space="0" w:color="auto"/>
        <w:right w:val="none" w:sz="0" w:space="0" w:color="auto"/>
      </w:divBdr>
    </w:div>
    <w:div w:id="1225219089">
      <w:marLeft w:val="480"/>
      <w:marRight w:val="0"/>
      <w:marTop w:val="0"/>
      <w:marBottom w:val="0"/>
      <w:divBdr>
        <w:top w:val="none" w:sz="0" w:space="0" w:color="auto"/>
        <w:left w:val="none" w:sz="0" w:space="0" w:color="auto"/>
        <w:bottom w:val="none" w:sz="0" w:space="0" w:color="auto"/>
        <w:right w:val="none" w:sz="0" w:space="0" w:color="auto"/>
      </w:divBdr>
    </w:div>
    <w:div w:id="1227301030">
      <w:marLeft w:val="480"/>
      <w:marRight w:val="0"/>
      <w:marTop w:val="0"/>
      <w:marBottom w:val="0"/>
      <w:divBdr>
        <w:top w:val="none" w:sz="0" w:space="0" w:color="auto"/>
        <w:left w:val="none" w:sz="0" w:space="0" w:color="auto"/>
        <w:bottom w:val="none" w:sz="0" w:space="0" w:color="auto"/>
        <w:right w:val="none" w:sz="0" w:space="0" w:color="auto"/>
      </w:divBdr>
    </w:div>
    <w:div w:id="1228495084">
      <w:marLeft w:val="480"/>
      <w:marRight w:val="0"/>
      <w:marTop w:val="0"/>
      <w:marBottom w:val="0"/>
      <w:divBdr>
        <w:top w:val="none" w:sz="0" w:space="0" w:color="auto"/>
        <w:left w:val="none" w:sz="0" w:space="0" w:color="auto"/>
        <w:bottom w:val="none" w:sz="0" w:space="0" w:color="auto"/>
        <w:right w:val="none" w:sz="0" w:space="0" w:color="auto"/>
      </w:divBdr>
    </w:div>
    <w:div w:id="1237861782">
      <w:marLeft w:val="480"/>
      <w:marRight w:val="0"/>
      <w:marTop w:val="0"/>
      <w:marBottom w:val="0"/>
      <w:divBdr>
        <w:top w:val="none" w:sz="0" w:space="0" w:color="auto"/>
        <w:left w:val="none" w:sz="0" w:space="0" w:color="auto"/>
        <w:bottom w:val="none" w:sz="0" w:space="0" w:color="auto"/>
        <w:right w:val="none" w:sz="0" w:space="0" w:color="auto"/>
      </w:divBdr>
    </w:div>
    <w:div w:id="1249847729">
      <w:marLeft w:val="480"/>
      <w:marRight w:val="0"/>
      <w:marTop w:val="0"/>
      <w:marBottom w:val="0"/>
      <w:divBdr>
        <w:top w:val="none" w:sz="0" w:space="0" w:color="auto"/>
        <w:left w:val="none" w:sz="0" w:space="0" w:color="auto"/>
        <w:bottom w:val="none" w:sz="0" w:space="0" w:color="auto"/>
        <w:right w:val="none" w:sz="0" w:space="0" w:color="auto"/>
      </w:divBdr>
    </w:div>
    <w:div w:id="1254316481">
      <w:marLeft w:val="480"/>
      <w:marRight w:val="0"/>
      <w:marTop w:val="0"/>
      <w:marBottom w:val="0"/>
      <w:divBdr>
        <w:top w:val="none" w:sz="0" w:space="0" w:color="auto"/>
        <w:left w:val="none" w:sz="0" w:space="0" w:color="auto"/>
        <w:bottom w:val="none" w:sz="0" w:space="0" w:color="auto"/>
        <w:right w:val="none" w:sz="0" w:space="0" w:color="auto"/>
      </w:divBdr>
    </w:div>
    <w:div w:id="1254704843">
      <w:marLeft w:val="480"/>
      <w:marRight w:val="0"/>
      <w:marTop w:val="0"/>
      <w:marBottom w:val="0"/>
      <w:divBdr>
        <w:top w:val="none" w:sz="0" w:space="0" w:color="auto"/>
        <w:left w:val="none" w:sz="0" w:space="0" w:color="auto"/>
        <w:bottom w:val="none" w:sz="0" w:space="0" w:color="auto"/>
        <w:right w:val="none" w:sz="0" w:space="0" w:color="auto"/>
      </w:divBdr>
    </w:div>
    <w:div w:id="1259102882">
      <w:marLeft w:val="480"/>
      <w:marRight w:val="0"/>
      <w:marTop w:val="0"/>
      <w:marBottom w:val="0"/>
      <w:divBdr>
        <w:top w:val="none" w:sz="0" w:space="0" w:color="auto"/>
        <w:left w:val="none" w:sz="0" w:space="0" w:color="auto"/>
        <w:bottom w:val="none" w:sz="0" w:space="0" w:color="auto"/>
        <w:right w:val="none" w:sz="0" w:space="0" w:color="auto"/>
      </w:divBdr>
    </w:div>
    <w:div w:id="1266616405">
      <w:marLeft w:val="480"/>
      <w:marRight w:val="0"/>
      <w:marTop w:val="0"/>
      <w:marBottom w:val="0"/>
      <w:divBdr>
        <w:top w:val="none" w:sz="0" w:space="0" w:color="auto"/>
        <w:left w:val="none" w:sz="0" w:space="0" w:color="auto"/>
        <w:bottom w:val="none" w:sz="0" w:space="0" w:color="auto"/>
        <w:right w:val="none" w:sz="0" w:space="0" w:color="auto"/>
      </w:divBdr>
    </w:div>
    <w:div w:id="1268273348">
      <w:marLeft w:val="480"/>
      <w:marRight w:val="0"/>
      <w:marTop w:val="0"/>
      <w:marBottom w:val="0"/>
      <w:divBdr>
        <w:top w:val="none" w:sz="0" w:space="0" w:color="auto"/>
        <w:left w:val="none" w:sz="0" w:space="0" w:color="auto"/>
        <w:bottom w:val="none" w:sz="0" w:space="0" w:color="auto"/>
        <w:right w:val="none" w:sz="0" w:space="0" w:color="auto"/>
      </w:divBdr>
    </w:div>
    <w:div w:id="1268587634">
      <w:marLeft w:val="480"/>
      <w:marRight w:val="0"/>
      <w:marTop w:val="0"/>
      <w:marBottom w:val="0"/>
      <w:divBdr>
        <w:top w:val="none" w:sz="0" w:space="0" w:color="auto"/>
        <w:left w:val="none" w:sz="0" w:space="0" w:color="auto"/>
        <w:bottom w:val="none" w:sz="0" w:space="0" w:color="auto"/>
        <w:right w:val="none" w:sz="0" w:space="0" w:color="auto"/>
      </w:divBdr>
    </w:div>
    <w:div w:id="1272594217">
      <w:marLeft w:val="480"/>
      <w:marRight w:val="0"/>
      <w:marTop w:val="0"/>
      <w:marBottom w:val="0"/>
      <w:divBdr>
        <w:top w:val="none" w:sz="0" w:space="0" w:color="auto"/>
        <w:left w:val="none" w:sz="0" w:space="0" w:color="auto"/>
        <w:bottom w:val="none" w:sz="0" w:space="0" w:color="auto"/>
        <w:right w:val="none" w:sz="0" w:space="0" w:color="auto"/>
      </w:divBdr>
    </w:div>
    <w:div w:id="1274367035">
      <w:marLeft w:val="480"/>
      <w:marRight w:val="0"/>
      <w:marTop w:val="0"/>
      <w:marBottom w:val="0"/>
      <w:divBdr>
        <w:top w:val="none" w:sz="0" w:space="0" w:color="auto"/>
        <w:left w:val="none" w:sz="0" w:space="0" w:color="auto"/>
        <w:bottom w:val="none" w:sz="0" w:space="0" w:color="auto"/>
        <w:right w:val="none" w:sz="0" w:space="0" w:color="auto"/>
      </w:divBdr>
    </w:div>
    <w:div w:id="1275134591">
      <w:marLeft w:val="480"/>
      <w:marRight w:val="0"/>
      <w:marTop w:val="0"/>
      <w:marBottom w:val="0"/>
      <w:divBdr>
        <w:top w:val="none" w:sz="0" w:space="0" w:color="auto"/>
        <w:left w:val="none" w:sz="0" w:space="0" w:color="auto"/>
        <w:bottom w:val="none" w:sz="0" w:space="0" w:color="auto"/>
        <w:right w:val="none" w:sz="0" w:space="0" w:color="auto"/>
      </w:divBdr>
    </w:div>
    <w:div w:id="1276407563">
      <w:marLeft w:val="480"/>
      <w:marRight w:val="0"/>
      <w:marTop w:val="0"/>
      <w:marBottom w:val="0"/>
      <w:divBdr>
        <w:top w:val="none" w:sz="0" w:space="0" w:color="auto"/>
        <w:left w:val="none" w:sz="0" w:space="0" w:color="auto"/>
        <w:bottom w:val="none" w:sz="0" w:space="0" w:color="auto"/>
        <w:right w:val="none" w:sz="0" w:space="0" w:color="auto"/>
      </w:divBdr>
    </w:div>
    <w:div w:id="1279069473">
      <w:marLeft w:val="480"/>
      <w:marRight w:val="0"/>
      <w:marTop w:val="0"/>
      <w:marBottom w:val="0"/>
      <w:divBdr>
        <w:top w:val="none" w:sz="0" w:space="0" w:color="auto"/>
        <w:left w:val="none" w:sz="0" w:space="0" w:color="auto"/>
        <w:bottom w:val="none" w:sz="0" w:space="0" w:color="auto"/>
        <w:right w:val="none" w:sz="0" w:space="0" w:color="auto"/>
      </w:divBdr>
    </w:div>
    <w:div w:id="1285309227">
      <w:marLeft w:val="480"/>
      <w:marRight w:val="0"/>
      <w:marTop w:val="0"/>
      <w:marBottom w:val="0"/>
      <w:divBdr>
        <w:top w:val="none" w:sz="0" w:space="0" w:color="auto"/>
        <w:left w:val="none" w:sz="0" w:space="0" w:color="auto"/>
        <w:bottom w:val="none" w:sz="0" w:space="0" w:color="auto"/>
        <w:right w:val="none" w:sz="0" w:space="0" w:color="auto"/>
      </w:divBdr>
    </w:div>
    <w:div w:id="1292250113">
      <w:marLeft w:val="480"/>
      <w:marRight w:val="0"/>
      <w:marTop w:val="0"/>
      <w:marBottom w:val="0"/>
      <w:divBdr>
        <w:top w:val="none" w:sz="0" w:space="0" w:color="auto"/>
        <w:left w:val="none" w:sz="0" w:space="0" w:color="auto"/>
        <w:bottom w:val="none" w:sz="0" w:space="0" w:color="auto"/>
        <w:right w:val="none" w:sz="0" w:space="0" w:color="auto"/>
      </w:divBdr>
    </w:div>
    <w:div w:id="1298605972">
      <w:marLeft w:val="480"/>
      <w:marRight w:val="0"/>
      <w:marTop w:val="0"/>
      <w:marBottom w:val="0"/>
      <w:divBdr>
        <w:top w:val="none" w:sz="0" w:space="0" w:color="auto"/>
        <w:left w:val="none" w:sz="0" w:space="0" w:color="auto"/>
        <w:bottom w:val="none" w:sz="0" w:space="0" w:color="auto"/>
        <w:right w:val="none" w:sz="0" w:space="0" w:color="auto"/>
      </w:divBdr>
    </w:div>
    <w:div w:id="1299645369">
      <w:marLeft w:val="480"/>
      <w:marRight w:val="0"/>
      <w:marTop w:val="0"/>
      <w:marBottom w:val="0"/>
      <w:divBdr>
        <w:top w:val="none" w:sz="0" w:space="0" w:color="auto"/>
        <w:left w:val="none" w:sz="0" w:space="0" w:color="auto"/>
        <w:bottom w:val="none" w:sz="0" w:space="0" w:color="auto"/>
        <w:right w:val="none" w:sz="0" w:space="0" w:color="auto"/>
      </w:divBdr>
    </w:div>
    <w:div w:id="1301837429">
      <w:marLeft w:val="480"/>
      <w:marRight w:val="0"/>
      <w:marTop w:val="0"/>
      <w:marBottom w:val="0"/>
      <w:divBdr>
        <w:top w:val="none" w:sz="0" w:space="0" w:color="auto"/>
        <w:left w:val="none" w:sz="0" w:space="0" w:color="auto"/>
        <w:bottom w:val="none" w:sz="0" w:space="0" w:color="auto"/>
        <w:right w:val="none" w:sz="0" w:space="0" w:color="auto"/>
      </w:divBdr>
    </w:div>
    <w:div w:id="1306543400">
      <w:marLeft w:val="480"/>
      <w:marRight w:val="0"/>
      <w:marTop w:val="0"/>
      <w:marBottom w:val="0"/>
      <w:divBdr>
        <w:top w:val="none" w:sz="0" w:space="0" w:color="auto"/>
        <w:left w:val="none" w:sz="0" w:space="0" w:color="auto"/>
        <w:bottom w:val="none" w:sz="0" w:space="0" w:color="auto"/>
        <w:right w:val="none" w:sz="0" w:space="0" w:color="auto"/>
      </w:divBdr>
    </w:div>
    <w:div w:id="1308589192">
      <w:marLeft w:val="480"/>
      <w:marRight w:val="0"/>
      <w:marTop w:val="0"/>
      <w:marBottom w:val="0"/>
      <w:divBdr>
        <w:top w:val="none" w:sz="0" w:space="0" w:color="auto"/>
        <w:left w:val="none" w:sz="0" w:space="0" w:color="auto"/>
        <w:bottom w:val="none" w:sz="0" w:space="0" w:color="auto"/>
        <w:right w:val="none" w:sz="0" w:space="0" w:color="auto"/>
      </w:divBdr>
    </w:div>
    <w:div w:id="1312639551">
      <w:marLeft w:val="480"/>
      <w:marRight w:val="0"/>
      <w:marTop w:val="0"/>
      <w:marBottom w:val="0"/>
      <w:divBdr>
        <w:top w:val="none" w:sz="0" w:space="0" w:color="auto"/>
        <w:left w:val="none" w:sz="0" w:space="0" w:color="auto"/>
        <w:bottom w:val="none" w:sz="0" w:space="0" w:color="auto"/>
        <w:right w:val="none" w:sz="0" w:space="0" w:color="auto"/>
      </w:divBdr>
    </w:div>
    <w:div w:id="1313408789">
      <w:marLeft w:val="480"/>
      <w:marRight w:val="0"/>
      <w:marTop w:val="0"/>
      <w:marBottom w:val="0"/>
      <w:divBdr>
        <w:top w:val="none" w:sz="0" w:space="0" w:color="auto"/>
        <w:left w:val="none" w:sz="0" w:space="0" w:color="auto"/>
        <w:bottom w:val="none" w:sz="0" w:space="0" w:color="auto"/>
        <w:right w:val="none" w:sz="0" w:space="0" w:color="auto"/>
      </w:divBdr>
    </w:div>
    <w:div w:id="1328824921">
      <w:marLeft w:val="480"/>
      <w:marRight w:val="0"/>
      <w:marTop w:val="0"/>
      <w:marBottom w:val="0"/>
      <w:divBdr>
        <w:top w:val="none" w:sz="0" w:space="0" w:color="auto"/>
        <w:left w:val="none" w:sz="0" w:space="0" w:color="auto"/>
        <w:bottom w:val="none" w:sz="0" w:space="0" w:color="auto"/>
        <w:right w:val="none" w:sz="0" w:space="0" w:color="auto"/>
      </w:divBdr>
    </w:div>
    <w:div w:id="1331642249">
      <w:marLeft w:val="480"/>
      <w:marRight w:val="0"/>
      <w:marTop w:val="0"/>
      <w:marBottom w:val="0"/>
      <w:divBdr>
        <w:top w:val="none" w:sz="0" w:space="0" w:color="auto"/>
        <w:left w:val="none" w:sz="0" w:space="0" w:color="auto"/>
        <w:bottom w:val="none" w:sz="0" w:space="0" w:color="auto"/>
        <w:right w:val="none" w:sz="0" w:space="0" w:color="auto"/>
      </w:divBdr>
    </w:div>
    <w:div w:id="1331714496">
      <w:marLeft w:val="480"/>
      <w:marRight w:val="0"/>
      <w:marTop w:val="0"/>
      <w:marBottom w:val="0"/>
      <w:divBdr>
        <w:top w:val="none" w:sz="0" w:space="0" w:color="auto"/>
        <w:left w:val="none" w:sz="0" w:space="0" w:color="auto"/>
        <w:bottom w:val="none" w:sz="0" w:space="0" w:color="auto"/>
        <w:right w:val="none" w:sz="0" w:space="0" w:color="auto"/>
      </w:divBdr>
    </w:div>
    <w:div w:id="1337687296">
      <w:marLeft w:val="480"/>
      <w:marRight w:val="0"/>
      <w:marTop w:val="0"/>
      <w:marBottom w:val="0"/>
      <w:divBdr>
        <w:top w:val="none" w:sz="0" w:space="0" w:color="auto"/>
        <w:left w:val="none" w:sz="0" w:space="0" w:color="auto"/>
        <w:bottom w:val="none" w:sz="0" w:space="0" w:color="auto"/>
        <w:right w:val="none" w:sz="0" w:space="0" w:color="auto"/>
      </w:divBdr>
    </w:div>
    <w:div w:id="1340423176">
      <w:marLeft w:val="480"/>
      <w:marRight w:val="0"/>
      <w:marTop w:val="0"/>
      <w:marBottom w:val="0"/>
      <w:divBdr>
        <w:top w:val="none" w:sz="0" w:space="0" w:color="auto"/>
        <w:left w:val="none" w:sz="0" w:space="0" w:color="auto"/>
        <w:bottom w:val="none" w:sz="0" w:space="0" w:color="auto"/>
        <w:right w:val="none" w:sz="0" w:space="0" w:color="auto"/>
      </w:divBdr>
    </w:div>
    <w:div w:id="1342705853">
      <w:marLeft w:val="480"/>
      <w:marRight w:val="0"/>
      <w:marTop w:val="0"/>
      <w:marBottom w:val="0"/>
      <w:divBdr>
        <w:top w:val="none" w:sz="0" w:space="0" w:color="auto"/>
        <w:left w:val="none" w:sz="0" w:space="0" w:color="auto"/>
        <w:bottom w:val="none" w:sz="0" w:space="0" w:color="auto"/>
        <w:right w:val="none" w:sz="0" w:space="0" w:color="auto"/>
      </w:divBdr>
    </w:div>
    <w:div w:id="1348294559">
      <w:marLeft w:val="480"/>
      <w:marRight w:val="0"/>
      <w:marTop w:val="0"/>
      <w:marBottom w:val="0"/>
      <w:divBdr>
        <w:top w:val="none" w:sz="0" w:space="0" w:color="auto"/>
        <w:left w:val="none" w:sz="0" w:space="0" w:color="auto"/>
        <w:bottom w:val="none" w:sz="0" w:space="0" w:color="auto"/>
        <w:right w:val="none" w:sz="0" w:space="0" w:color="auto"/>
      </w:divBdr>
    </w:div>
    <w:div w:id="1351838600">
      <w:marLeft w:val="480"/>
      <w:marRight w:val="0"/>
      <w:marTop w:val="0"/>
      <w:marBottom w:val="0"/>
      <w:divBdr>
        <w:top w:val="none" w:sz="0" w:space="0" w:color="auto"/>
        <w:left w:val="none" w:sz="0" w:space="0" w:color="auto"/>
        <w:bottom w:val="none" w:sz="0" w:space="0" w:color="auto"/>
        <w:right w:val="none" w:sz="0" w:space="0" w:color="auto"/>
      </w:divBdr>
    </w:div>
    <w:div w:id="1354114380">
      <w:marLeft w:val="480"/>
      <w:marRight w:val="0"/>
      <w:marTop w:val="0"/>
      <w:marBottom w:val="0"/>
      <w:divBdr>
        <w:top w:val="none" w:sz="0" w:space="0" w:color="auto"/>
        <w:left w:val="none" w:sz="0" w:space="0" w:color="auto"/>
        <w:bottom w:val="none" w:sz="0" w:space="0" w:color="auto"/>
        <w:right w:val="none" w:sz="0" w:space="0" w:color="auto"/>
      </w:divBdr>
    </w:div>
    <w:div w:id="1362710769">
      <w:marLeft w:val="480"/>
      <w:marRight w:val="0"/>
      <w:marTop w:val="0"/>
      <w:marBottom w:val="0"/>
      <w:divBdr>
        <w:top w:val="none" w:sz="0" w:space="0" w:color="auto"/>
        <w:left w:val="none" w:sz="0" w:space="0" w:color="auto"/>
        <w:bottom w:val="none" w:sz="0" w:space="0" w:color="auto"/>
        <w:right w:val="none" w:sz="0" w:space="0" w:color="auto"/>
      </w:divBdr>
    </w:div>
    <w:div w:id="1365868161">
      <w:marLeft w:val="480"/>
      <w:marRight w:val="0"/>
      <w:marTop w:val="0"/>
      <w:marBottom w:val="0"/>
      <w:divBdr>
        <w:top w:val="none" w:sz="0" w:space="0" w:color="auto"/>
        <w:left w:val="none" w:sz="0" w:space="0" w:color="auto"/>
        <w:bottom w:val="none" w:sz="0" w:space="0" w:color="auto"/>
        <w:right w:val="none" w:sz="0" w:space="0" w:color="auto"/>
      </w:divBdr>
    </w:div>
    <w:div w:id="1368800874">
      <w:marLeft w:val="480"/>
      <w:marRight w:val="0"/>
      <w:marTop w:val="0"/>
      <w:marBottom w:val="0"/>
      <w:divBdr>
        <w:top w:val="none" w:sz="0" w:space="0" w:color="auto"/>
        <w:left w:val="none" w:sz="0" w:space="0" w:color="auto"/>
        <w:bottom w:val="none" w:sz="0" w:space="0" w:color="auto"/>
        <w:right w:val="none" w:sz="0" w:space="0" w:color="auto"/>
      </w:divBdr>
    </w:div>
    <w:div w:id="1380011653">
      <w:marLeft w:val="480"/>
      <w:marRight w:val="0"/>
      <w:marTop w:val="0"/>
      <w:marBottom w:val="0"/>
      <w:divBdr>
        <w:top w:val="none" w:sz="0" w:space="0" w:color="auto"/>
        <w:left w:val="none" w:sz="0" w:space="0" w:color="auto"/>
        <w:bottom w:val="none" w:sz="0" w:space="0" w:color="auto"/>
        <w:right w:val="none" w:sz="0" w:space="0" w:color="auto"/>
      </w:divBdr>
    </w:div>
    <w:div w:id="1381244311">
      <w:marLeft w:val="480"/>
      <w:marRight w:val="0"/>
      <w:marTop w:val="0"/>
      <w:marBottom w:val="0"/>
      <w:divBdr>
        <w:top w:val="none" w:sz="0" w:space="0" w:color="auto"/>
        <w:left w:val="none" w:sz="0" w:space="0" w:color="auto"/>
        <w:bottom w:val="none" w:sz="0" w:space="0" w:color="auto"/>
        <w:right w:val="none" w:sz="0" w:space="0" w:color="auto"/>
      </w:divBdr>
    </w:div>
    <w:div w:id="1386954067">
      <w:marLeft w:val="480"/>
      <w:marRight w:val="0"/>
      <w:marTop w:val="0"/>
      <w:marBottom w:val="0"/>
      <w:divBdr>
        <w:top w:val="none" w:sz="0" w:space="0" w:color="auto"/>
        <w:left w:val="none" w:sz="0" w:space="0" w:color="auto"/>
        <w:bottom w:val="none" w:sz="0" w:space="0" w:color="auto"/>
        <w:right w:val="none" w:sz="0" w:space="0" w:color="auto"/>
      </w:divBdr>
    </w:div>
    <w:div w:id="1395005460">
      <w:marLeft w:val="480"/>
      <w:marRight w:val="0"/>
      <w:marTop w:val="0"/>
      <w:marBottom w:val="0"/>
      <w:divBdr>
        <w:top w:val="none" w:sz="0" w:space="0" w:color="auto"/>
        <w:left w:val="none" w:sz="0" w:space="0" w:color="auto"/>
        <w:bottom w:val="none" w:sz="0" w:space="0" w:color="auto"/>
        <w:right w:val="none" w:sz="0" w:space="0" w:color="auto"/>
      </w:divBdr>
    </w:div>
    <w:div w:id="1402948826">
      <w:marLeft w:val="480"/>
      <w:marRight w:val="0"/>
      <w:marTop w:val="0"/>
      <w:marBottom w:val="0"/>
      <w:divBdr>
        <w:top w:val="none" w:sz="0" w:space="0" w:color="auto"/>
        <w:left w:val="none" w:sz="0" w:space="0" w:color="auto"/>
        <w:bottom w:val="none" w:sz="0" w:space="0" w:color="auto"/>
        <w:right w:val="none" w:sz="0" w:space="0" w:color="auto"/>
      </w:divBdr>
    </w:div>
    <w:div w:id="1410734991">
      <w:marLeft w:val="480"/>
      <w:marRight w:val="0"/>
      <w:marTop w:val="0"/>
      <w:marBottom w:val="0"/>
      <w:divBdr>
        <w:top w:val="none" w:sz="0" w:space="0" w:color="auto"/>
        <w:left w:val="none" w:sz="0" w:space="0" w:color="auto"/>
        <w:bottom w:val="none" w:sz="0" w:space="0" w:color="auto"/>
        <w:right w:val="none" w:sz="0" w:space="0" w:color="auto"/>
      </w:divBdr>
    </w:div>
    <w:div w:id="1417437700">
      <w:marLeft w:val="480"/>
      <w:marRight w:val="0"/>
      <w:marTop w:val="0"/>
      <w:marBottom w:val="0"/>
      <w:divBdr>
        <w:top w:val="none" w:sz="0" w:space="0" w:color="auto"/>
        <w:left w:val="none" w:sz="0" w:space="0" w:color="auto"/>
        <w:bottom w:val="none" w:sz="0" w:space="0" w:color="auto"/>
        <w:right w:val="none" w:sz="0" w:space="0" w:color="auto"/>
      </w:divBdr>
    </w:div>
    <w:div w:id="1417896773">
      <w:marLeft w:val="480"/>
      <w:marRight w:val="0"/>
      <w:marTop w:val="0"/>
      <w:marBottom w:val="0"/>
      <w:divBdr>
        <w:top w:val="none" w:sz="0" w:space="0" w:color="auto"/>
        <w:left w:val="none" w:sz="0" w:space="0" w:color="auto"/>
        <w:bottom w:val="none" w:sz="0" w:space="0" w:color="auto"/>
        <w:right w:val="none" w:sz="0" w:space="0" w:color="auto"/>
      </w:divBdr>
    </w:div>
    <w:div w:id="1418481708">
      <w:marLeft w:val="480"/>
      <w:marRight w:val="0"/>
      <w:marTop w:val="0"/>
      <w:marBottom w:val="0"/>
      <w:divBdr>
        <w:top w:val="none" w:sz="0" w:space="0" w:color="auto"/>
        <w:left w:val="none" w:sz="0" w:space="0" w:color="auto"/>
        <w:bottom w:val="none" w:sz="0" w:space="0" w:color="auto"/>
        <w:right w:val="none" w:sz="0" w:space="0" w:color="auto"/>
      </w:divBdr>
    </w:div>
    <w:div w:id="1425884774">
      <w:marLeft w:val="480"/>
      <w:marRight w:val="0"/>
      <w:marTop w:val="0"/>
      <w:marBottom w:val="0"/>
      <w:divBdr>
        <w:top w:val="none" w:sz="0" w:space="0" w:color="auto"/>
        <w:left w:val="none" w:sz="0" w:space="0" w:color="auto"/>
        <w:bottom w:val="none" w:sz="0" w:space="0" w:color="auto"/>
        <w:right w:val="none" w:sz="0" w:space="0" w:color="auto"/>
      </w:divBdr>
    </w:div>
    <w:div w:id="1430081194">
      <w:marLeft w:val="480"/>
      <w:marRight w:val="0"/>
      <w:marTop w:val="0"/>
      <w:marBottom w:val="0"/>
      <w:divBdr>
        <w:top w:val="none" w:sz="0" w:space="0" w:color="auto"/>
        <w:left w:val="none" w:sz="0" w:space="0" w:color="auto"/>
        <w:bottom w:val="none" w:sz="0" w:space="0" w:color="auto"/>
        <w:right w:val="none" w:sz="0" w:space="0" w:color="auto"/>
      </w:divBdr>
    </w:div>
    <w:div w:id="1444569421">
      <w:marLeft w:val="480"/>
      <w:marRight w:val="0"/>
      <w:marTop w:val="0"/>
      <w:marBottom w:val="0"/>
      <w:divBdr>
        <w:top w:val="none" w:sz="0" w:space="0" w:color="auto"/>
        <w:left w:val="none" w:sz="0" w:space="0" w:color="auto"/>
        <w:bottom w:val="none" w:sz="0" w:space="0" w:color="auto"/>
        <w:right w:val="none" w:sz="0" w:space="0" w:color="auto"/>
      </w:divBdr>
    </w:div>
    <w:div w:id="1464812975">
      <w:marLeft w:val="480"/>
      <w:marRight w:val="0"/>
      <w:marTop w:val="0"/>
      <w:marBottom w:val="0"/>
      <w:divBdr>
        <w:top w:val="none" w:sz="0" w:space="0" w:color="auto"/>
        <w:left w:val="none" w:sz="0" w:space="0" w:color="auto"/>
        <w:bottom w:val="none" w:sz="0" w:space="0" w:color="auto"/>
        <w:right w:val="none" w:sz="0" w:space="0" w:color="auto"/>
      </w:divBdr>
    </w:div>
    <w:div w:id="1467552474">
      <w:marLeft w:val="480"/>
      <w:marRight w:val="0"/>
      <w:marTop w:val="0"/>
      <w:marBottom w:val="0"/>
      <w:divBdr>
        <w:top w:val="none" w:sz="0" w:space="0" w:color="auto"/>
        <w:left w:val="none" w:sz="0" w:space="0" w:color="auto"/>
        <w:bottom w:val="none" w:sz="0" w:space="0" w:color="auto"/>
        <w:right w:val="none" w:sz="0" w:space="0" w:color="auto"/>
      </w:divBdr>
    </w:div>
    <w:div w:id="1471939664">
      <w:marLeft w:val="480"/>
      <w:marRight w:val="0"/>
      <w:marTop w:val="0"/>
      <w:marBottom w:val="0"/>
      <w:divBdr>
        <w:top w:val="none" w:sz="0" w:space="0" w:color="auto"/>
        <w:left w:val="none" w:sz="0" w:space="0" w:color="auto"/>
        <w:bottom w:val="none" w:sz="0" w:space="0" w:color="auto"/>
        <w:right w:val="none" w:sz="0" w:space="0" w:color="auto"/>
      </w:divBdr>
    </w:div>
    <w:div w:id="1473401252">
      <w:marLeft w:val="480"/>
      <w:marRight w:val="0"/>
      <w:marTop w:val="0"/>
      <w:marBottom w:val="0"/>
      <w:divBdr>
        <w:top w:val="none" w:sz="0" w:space="0" w:color="auto"/>
        <w:left w:val="none" w:sz="0" w:space="0" w:color="auto"/>
        <w:bottom w:val="none" w:sz="0" w:space="0" w:color="auto"/>
        <w:right w:val="none" w:sz="0" w:space="0" w:color="auto"/>
      </w:divBdr>
    </w:div>
    <w:div w:id="1478298064">
      <w:marLeft w:val="480"/>
      <w:marRight w:val="0"/>
      <w:marTop w:val="0"/>
      <w:marBottom w:val="0"/>
      <w:divBdr>
        <w:top w:val="none" w:sz="0" w:space="0" w:color="auto"/>
        <w:left w:val="none" w:sz="0" w:space="0" w:color="auto"/>
        <w:bottom w:val="none" w:sz="0" w:space="0" w:color="auto"/>
        <w:right w:val="none" w:sz="0" w:space="0" w:color="auto"/>
      </w:divBdr>
    </w:div>
    <w:div w:id="1487165761">
      <w:marLeft w:val="480"/>
      <w:marRight w:val="0"/>
      <w:marTop w:val="0"/>
      <w:marBottom w:val="0"/>
      <w:divBdr>
        <w:top w:val="none" w:sz="0" w:space="0" w:color="auto"/>
        <w:left w:val="none" w:sz="0" w:space="0" w:color="auto"/>
        <w:bottom w:val="none" w:sz="0" w:space="0" w:color="auto"/>
        <w:right w:val="none" w:sz="0" w:space="0" w:color="auto"/>
      </w:divBdr>
    </w:div>
    <w:div w:id="1491873588">
      <w:marLeft w:val="480"/>
      <w:marRight w:val="0"/>
      <w:marTop w:val="0"/>
      <w:marBottom w:val="0"/>
      <w:divBdr>
        <w:top w:val="none" w:sz="0" w:space="0" w:color="auto"/>
        <w:left w:val="none" w:sz="0" w:space="0" w:color="auto"/>
        <w:bottom w:val="none" w:sz="0" w:space="0" w:color="auto"/>
        <w:right w:val="none" w:sz="0" w:space="0" w:color="auto"/>
      </w:divBdr>
    </w:div>
    <w:div w:id="1493913277">
      <w:marLeft w:val="480"/>
      <w:marRight w:val="0"/>
      <w:marTop w:val="0"/>
      <w:marBottom w:val="0"/>
      <w:divBdr>
        <w:top w:val="none" w:sz="0" w:space="0" w:color="auto"/>
        <w:left w:val="none" w:sz="0" w:space="0" w:color="auto"/>
        <w:bottom w:val="none" w:sz="0" w:space="0" w:color="auto"/>
        <w:right w:val="none" w:sz="0" w:space="0" w:color="auto"/>
      </w:divBdr>
    </w:div>
    <w:div w:id="1514539389">
      <w:marLeft w:val="480"/>
      <w:marRight w:val="0"/>
      <w:marTop w:val="0"/>
      <w:marBottom w:val="0"/>
      <w:divBdr>
        <w:top w:val="none" w:sz="0" w:space="0" w:color="auto"/>
        <w:left w:val="none" w:sz="0" w:space="0" w:color="auto"/>
        <w:bottom w:val="none" w:sz="0" w:space="0" w:color="auto"/>
        <w:right w:val="none" w:sz="0" w:space="0" w:color="auto"/>
      </w:divBdr>
    </w:div>
    <w:div w:id="1515655851">
      <w:marLeft w:val="480"/>
      <w:marRight w:val="0"/>
      <w:marTop w:val="0"/>
      <w:marBottom w:val="0"/>
      <w:divBdr>
        <w:top w:val="none" w:sz="0" w:space="0" w:color="auto"/>
        <w:left w:val="none" w:sz="0" w:space="0" w:color="auto"/>
        <w:bottom w:val="none" w:sz="0" w:space="0" w:color="auto"/>
        <w:right w:val="none" w:sz="0" w:space="0" w:color="auto"/>
      </w:divBdr>
    </w:div>
    <w:div w:id="1519998694">
      <w:marLeft w:val="480"/>
      <w:marRight w:val="0"/>
      <w:marTop w:val="0"/>
      <w:marBottom w:val="0"/>
      <w:divBdr>
        <w:top w:val="none" w:sz="0" w:space="0" w:color="auto"/>
        <w:left w:val="none" w:sz="0" w:space="0" w:color="auto"/>
        <w:bottom w:val="none" w:sz="0" w:space="0" w:color="auto"/>
        <w:right w:val="none" w:sz="0" w:space="0" w:color="auto"/>
      </w:divBdr>
    </w:div>
    <w:div w:id="1532644439">
      <w:marLeft w:val="480"/>
      <w:marRight w:val="0"/>
      <w:marTop w:val="0"/>
      <w:marBottom w:val="0"/>
      <w:divBdr>
        <w:top w:val="none" w:sz="0" w:space="0" w:color="auto"/>
        <w:left w:val="none" w:sz="0" w:space="0" w:color="auto"/>
        <w:bottom w:val="none" w:sz="0" w:space="0" w:color="auto"/>
        <w:right w:val="none" w:sz="0" w:space="0" w:color="auto"/>
      </w:divBdr>
    </w:div>
    <w:div w:id="1535385588">
      <w:marLeft w:val="480"/>
      <w:marRight w:val="0"/>
      <w:marTop w:val="0"/>
      <w:marBottom w:val="0"/>
      <w:divBdr>
        <w:top w:val="none" w:sz="0" w:space="0" w:color="auto"/>
        <w:left w:val="none" w:sz="0" w:space="0" w:color="auto"/>
        <w:bottom w:val="none" w:sz="0" w:space="0" w:color="auto"/>
        <w:right w:val="none" w:sz="0" w:space="0" w:color="auto"/>
      </w:divBdr>
    </w:div>
    <w:div w:id="1538660296">
      <w:marLeft w:val="480"/>
      <w:marRight w:val="0"/>
      <w:marTop w:val="0"/>
      <w:marBottom w:val="0"/>
      <w:divBdr>
        <w:top w:val="none" w:sz="0" w:space="0" w:color="auto"/>
        <w:left w:val="none" w:sz="0" w:space="0" w:color="auto"/>
        <w:bottom w:val="none" w:sz="0" w:space="0" w:color="auto"/>
        <w:right w:val="none" w:sz="0" w:space="0" w:color="auto"/>
      </w:divBdr>
    </w:div>
    <w:div w:id="1539312543">
      <w:marLeft w:val="480"/>
      <w:marRight w:val="0"/>
      <w:marTop w:val="0"/>
      <w:marBottom w:val="0"/>
      <w:divBdr>
        <w:top w:val="none" w:sz="0" w:space="0" w:color="auto"/>
        <w:left w:val="none" w:sz="0" w:space="0" w:color="auto"/>
        <w:bottom w:val="none" w:sz="0" w:space="0" w:color="auto"/>
        <w:right w:val="none" w:sz="0" w:space="0" w:color="auto"/>
      </w:divBdr>
    </w:div>
    <w:div w:id="1544439212">
      <w:marLeft w:val="480"/>
      <w:marRight w:val="0"/>
      <w:marTop w:val="0"/>
      <w:marBottom w:val="0"/>
      <w:divBdr>
        <w:top w:val="none" w:sz="0" w:space="0" w:color="auto"/>
        <w:left w:val="none" w:sz="0" w:space="0" w:color="auto"/>
        <w:bottom w:val="none" w:sz="0" w:space="0" w:color="auto"/>
        <w:right w:val="none" w:sz="0" w:space="0" w:color="auto"/>
      </w:divBdr>
    </w:div>
    <w:div w:id="1545601487">
      <w:marLeft w:val="480"/>
      <w:marRight w:val="0"/>
      <w:marTop w:val="0"/>
      <w:marBottom w:val="0"/>
      <w:divBdr>
        <w:top w:val="none" w:sz="0" w:space="0" w:color="auto"/>
        <w:left w:val="none" w:sz="0" w:space="0" w:color="auto"/>
        <w:bottom w:val="none" w:sz="0" w:space="0" w:color="auto"/>
        <w:right w:val="none" w:sz="0" w:space="0" w:color="auto"/>
      </w:divBdr>
    </w:div>
    <w:div w:id="1551457893">
      <w:marLeft w:val="480"/>
      <w:marRight w:val="0"/>
      <w:marTop w:val="0"/>
      <w:marBottom w:val="0"/>
      <w:divBdr>
        <w:top w:val="none" w:sz="0" w:space="0" w:color="auto"/>
        <w:left w:val="none" w:sz="0" w:space="0" w:color="auto"/>
        <w:bottom w:val="none" w:sz="0" w:space="0" w:color="auto"/>
        <w:right w:val="none" w:sz="0" w:space="0" w:color="auto"/>
      </w:divBdr>
    </w:div>
    <w:div w:id="1556428768">
      <w:marLeft w:val="480"/>
      <w:marRight w:val="0"/>
      <w:marTop w:val="0"/>
      <w:marBottom w:val="0"/>
      <w:divBdr>
        <w:top w:val="none" w:sz="0" w:space="0" w:color="auto"/>
        <w:left w:val="none" w:sz="0" w:space="0" w:color="auto"/>
        <w:bottom w:val="none" w:sz="0" w:space="0" w:color="auto"/>
        <w:right w:val="none" w:sz="0" w:space="0" w:color="auto"/>
      </w:divBdr>
    </w:div>
    <w:div w:id="1562134624">
      <w:marLeft w:val="480"/>
      <w:marRight w:val="0"/>
      <w:marTop w:val="0"/>
      <w:marBottom w:val="0"/>
      <w:divBdr>
        <w:top w:val="none" w:sz="0" w:space="0" w:color="auto"/>
        <w:left w:val="none" w:sz="0" w:space="0" w:color="auto"/>
        <w:bottom w:val="none" w:sz="0" w:space="0" w:color="auto"/>
        <w:right w:val="none" w:sz="0" w:space="0" w:color="auto"/>
      </w:divBdr>
    </w:div>
    <w:div w:id="1575699776">
      <w:marLeft w:val="480"/>
      <w:marRight w:val="0"/>
      <w:marTop w:val="0"/>
      <w:marBottom w:val="0"/>
      <w:divBdr>
        <w:top w:val="none" w:sz="0" w:space="0" w:color="auto"/>
        <w:left w:val="none" w:sz="0" w:space="0" w:color="auto"/>
        <w:bottom w:val="none" w:sz="0" w:space="0" w:color="auto"/>
        <w:right w:val="none" w:sz="0" w:space="0" w:color="auto"/>
      </w:divBdr>
    </w:div>
    <w:div w:id="1579051527">
      <w:marLeft w:val="480"/>
      <w:marRight w:val="0"/>
      <w:marTop w:val="0"/>
      <w:marBottom w:val="0"/>
      <w:divBdr>
        <w:top w:val="none" w:sz="0" w:space="0" w:color="auto"/>
        <w:left w:val="none" w:sz="0" w:space="0" w:color="auto"/>
        <w:bottom w:val="none" w:sz="0" w:space="0" w:color="auto"/>
        <w:right w:val="none" w:sz="0" w:space="0" w:color="auto"/>
      </w:divBdr>
    </w:div>
    <w:div w:id="1592742079">
      <w:marLeft w:val="480"/>
      <w:marRight w:val="0"/>
      <w:marTop w:val="0"/>
      <w:marBottom w:val="0"/>
      <w:divBdr>
        <w:top w:val="none" w:sz="0" w:space="0" w:color="auto"/>
        <w:left w:val="none" w:sz="0" w:space="0" w:color="auto"/>
        <w:bottom w:val="none" w:sz="0" w:space="0" w:color="auto"/>
        <w:right w:val="none" w:sz="0" w:space="0" w:color="auto"/>
      </w:divBdr>
    </w:div>
    <w:div w:id="1593275087">
      <w:marLeft w:val="480"/>
      <w:marRight w:val="0"/>
      <w:marTop w:val="0"/>
      <w:marBottom w:val="0"/>
      <w:divBdr>
        <w:top w:val="none" w:sz="0" w:space="0" w:color="auto"/>
        <w:left w:val="none" w:sz="0" w:space="0" w:color="auto"/>
        <w:bottom w:val="none" w:sz="0" w:space="0" w:color="auto"/>
        <w:right w:val="none" w:sz="0" w:space="0" w:color="auto"/>
      </w:divBdr>
    </w:div>
    <w:div w:id="1598439543">
      <w:marLeft w:val="480"/>
      <w:marRight w:val="0"/>
      <w:marTop w:val="0"/>
      <w:marBottom w:val="0"/>
      <w:divBdr>
        <w:top w:val="none" w:sz="0" w:space="0" w:color="auto"/>
        <w:left w:val="none" w:sz="0" w:space="0" w:color="auto"/>
        <w:bottom w:val="none" w:sz="0" w:space="0" w:color="auto"/>
        <w:right w:val="none" w:sz="0" w:space="0" w:color="auto"/>
      </w:divBdr>
    </w:div>
    <w:div w:id="1606572278">
      <w:marLeft w:val="480"/>
      <w:marRight w:val="0"/>
      <w:marTop w:val="0"/>
      <w:marBottom w:val="0"/>
      <w:divBdr>
        <w:top w:val="none" w:sz="0" w:space="0" w:color="auto"/>
        <w:left w:val="none" w:sz="0" w:space="0" w:color="auto"/>
        <w:bottom w:val="none" w:sz="0" w:space="0" w:color="auto"/>
        <w:right w:val="none" w:sz="0" w:space="0" w:color="auto"/>
      </w:divBdr>
    </w:div>
    <w:div w:id="1609190630">
      <w:marLeft w:val="480"/>
      <w:marRight w:val="0"/>
      <w:marTop w:val="0"/>
      <w:marBottom w:val="0"/>
      <w:divBdr>
        <w:top w:val="none" w:sz="0" w:space="0" w:color="auto"/>
        <w:left w:val="none" w:sz="0" w:space="0" w:color="auto"/>
        <w:bottom w:val="none" w:sz="0" w:space="0" w:color="auto"/>
        <w:right w:val="none" w:sz="0" w:space="0" w:color="auto"/>
      </w:divBdr>
    </w:div>
    <w:div w:id="1633751711">
      <w:marLeft w:val="480"/>
      <w:marRight w:val="0"/>
      <w:marTop w:val="0"/>
      <w:marBottom w:val="0"/>
      <w:divBdr>
        <w:top w:val="none" w:sz="0" w:space="0" w:color="auto"/>
        <w:left w:val="none" w:sz="0" w:space="0" w:color="auto"/>
        <w:bottom w:val="none" w:sz="0" w:space="0" w:color="auto"/>
        <w:right w:val="none" w:sz="0" w:space="0" w:color="auto"/>
      </w:divBdr>
    </w:div>
    <w:div w:id="1651137019">
      <w:marLeft w:val="480"/>
      <w:marRight w:val="0"/>
      <w:marTop w:val="0"/>
      <w:marBottom w:val="0"/>
      <w:divBdr>
        <w:top w:val="none" w:sz="0" w:space="0" w:color="auto"/>
        <w:left w:val="none" w:sz="0" w:space="0" w:color="auto"/>
        <w:bottom w:val="none" w:sz="0" w:space="0" w:color="auto"/>
        <w:right w:val="none" w:sz="0" w:space="0" w:color="auto"/>
      </w:divBdr>
    </w:div>
    <w:div w:id="1654986939">
      <w:marLeft w:val="480"/>
      <w:marRight w:val="0"/>
      <w:marTop w:val="0"/>
      <w:marBottom w:val="0"/>
      <w:divBdr>
        <w:top w:val="none" w:sz="0" w:space="0" w:color="auto"/>
        <w:left w:val="none" w:sz="0" w:space="0" w:color="auto"/>
        <w:bottom w:val="none" w:sz="0" w:space="0" w:color="auto"/>
        <w:right w:val="none" w:sz="0" w:space="0" w:color="auto"/>
      </w:divBdr>
    </w:div>
    <w:div w:id="1661428380">
      <w:marLeft w:val="480"/>
      <w:marRight w:val="0"/>
      <w:marTop w:val="0"/>
      <w:marBottom w:val="0"/>
      <w:divBdr>
        <w:top w:val="none" w:sz="0" w:space="0" w:color="auto"/>
        <w:left w:val="none" w:sz="0" w:space="0" w:color="auto"/>
        <w:bottom w:val="none" w:sz="0" w:space="0" w:color="auto"/>
        <w:right w:val="none" w:sz="0" w:space="0" w:color="auto"/>
      </w:divBdr>
    </w:div>
    <w:div w:id="1662999256">
      <w:marLeft w:val="480"/>
      <w:marRight w:val="0"/>
      <w:marTop w:val="0"/>
      <w:marBottom w:val="0"/>
      <w:divBdr>
        <w:top w:val="none" w:sz="0" w:space="0" w:color="auto"/>
        <w:left w:val="none" w:sz="0" w:space="0" w:color="auto"/>
        <w:bottom w:val="none" w:sz="0" w:space="0" w:color="auto"/>
        <w:right w:val="none" w:sz="0" w:space="0" w:color="auto"/>
      </w:divBdr>
    </w:div>
    <w:div w:id="1663776158">
      <w:marLeft w:val="480"/>
      <w:marRight w:val="0"/>
      <w:marTop w:val="0"/>
      <w:marBottom w:val="0"/>
      <w:divBdr>
        <w:top w:val="none" w:sz="0" w:space="0" w:color="auto"/>
        <w:left w:val="none" w:sz="0" w:space="0" w:color="auto"/>
        <w:bottom w:val="none" w:sz="0" w:space="0" w:color="auto"/>
        <w:right w:val="none" w:sz="0" w:space="0" w:color="auto"/>
      </w:divBdr>
    </w:div>
    <w:div w:id="1668246266">
      <w:marLeft w:val="480"/>
      <w:marRight w:val="0"/>
      <w:marTop w:val="0"/>
      <w:marBottom w:val="0"/>
      <w:divBdr>
        <w:top w:val="none" w:sz="0" w:space="0" w:color="auto"/>
        <w:left w:val="none" w:sz="0" w:space="0" w:color="auto"/>
        <w:bottom w:val="none" w:sz="0" w:space="0" w:color="auto"/>
        <w:right w:val="none" w:sz="0" w:space="0" w:color="auto"/>
      </w:divBdr>
    </w:div>
    <w:div w:id="1672753177">
      <w:marLeft w:val="480"/>
      <w:marRight w:val="0"/>
      <w:marTop w:val="0"/>
      <w:marBottom w:val="0"/>
      <w:divBdr>
        <w:top w:val="none" w:sz="0" w:space="0" w:color="auto"/>
        <w:left w:val="none" w:sz="0" w:space="0" w:color="auto"/>
        <w:bottom w:val="none" w:sz="0" w:space="0" w:color="auto"/>
        <w:right w:val="none" w:sz="0" w:space="0" w:color="auto"/>
      </w:divBdr>
    </w:div>
    <w:div w:id="1673023220">
      <w:marLeft w:val="480"/>
      <w:marRight w:val="0"/>
      <w:marTop w:val="0"/>
      <w:marBottom w:val="0"/>
      <w:divBdr>
        <w:top w:val="none" w:sz="0" w:space="0" w:color="auto"/>
        <w:left w:val="none" w:sz="0" w:space="0" w:color="auto"/>
        <w:bottom w:val="none" w:sz="0" w:space="0" w:color="auto"/>
        <w:right w:val="none" w:sz="0" w:space="0" w:color="auto"/>
      </w:divBdr>
    </w:div>
    <w:div w:id="1676303277">
      <w:marLeft w:val="480"/>
      <w:marRight w:val="0"/>
      <w:marTop w:val="0"/>
      <w:marBottom w:val="0"/>
      <w:divBdr>
        <w:top w:val="none" w:sz="0" w:space="0" w:color="auto"/>
        <w:left w:val="none" w:sz="0" w:space="0" w:color="auto"/>
        <w:bottom w:val="none" w:sz="0" w:space="0" w:color="auto"/>
        <w:right w:val="none" w:sz="0" w:space="0" w:color="auto"/>
      </w:divBdr>
    </w:div>
    <w:div w:id="1677998222">
      <w:marLeft w:val="480"/>
      <w:marRight w:val="0"/>
      <w:marTop w:val="0"/>
      <w:marBottom w:val="0"/>
      <w:divBdr>
        <w:top w:val="none" w:sz="0" w:space="0" w:color="auto"/>
        <w:left w:val="none" w:sz="0" w:space="0" w:color="auto"/>
        <w:bottom w:val="none" w:sz="0" w:space="0" w:color="auto"/>
        <w:right w:val="none" w:sz="0" w:space="0" w:color="auto"/>
      </w:divBdr>
    </w:div>
    <w:div w:id="1681732080">
      <w:marLeft w:val="480"/>
      <w:marRight w:val="0"/>
      <w:marTop w:val="0"/>
      <w:marBottom w:val="0"/>
      <w:divBdr>
        <w:top w:val="none" w:sz="0" w:space="0" w:color="auto"/>
        <w:left w:val="none" w:sz="0" w:space="0" w:color="auto"/>
        <w:bottom w:val="none" w:sz="0" w:space="0" w:color="auto"/>
        <w:right w:val="none" w:sz="0" w:space="0" w:color="auto"/>
      </w:divBdr>
    </w:div>
    <w:div w:id="1696497036">
      <w:marLeft w:val="480"/>
      <w:marRight w:val="0"/>
      <w:marTop w:val="0"/>
      <w:marBottom w:val="0"/>
      <w:divBdr>
        <w:top w:val="none" w:sz="0" w:space="0" w:color="auto"/>
        <w:left w:val="none" w:sz="0" w:space="0" w:color="auto"/>
        <w:bottom w:val="none" w:sz="0" w:space="0" w:color="auto"/>
        <w:right w:val="none" w:sz="0" w:space="0" w:color="auto"/>
      </w:divBdr>
    </w:div>
    <w:div w:id="1697733812">
      <w:marLeft w:val="480"/>
      <w:marRight w:val="0"/>
      <w:marTop w:val="0"/>
      <w:marBottom w:val="0"/>
      <w:divBdr>
        <w:top w:val="none" w:sz="0" w:space="0" w:color="auto"/>
        <w:left w:val="none" w:sz="0" w:space="0" w:color="auto"/>
        <w:bottom w:val="none" w:sz="0" w:space="0" w:color="auto"/>
        <w:right w:val="none" w:sz="0" w:space="0" w:color="auto"/>
      </w:divBdr>
    </w:div>
    <w:div w:id="1698040124">
      <w:marLeft w:val="480"/>
      <w:marRight w:val="0"/>
      <w:marTop w:val="0"/>
      <w:marBottom w:val="0"/>
      <w:divBdr>
        <w:top w:val="none" w:sz="0" w:space="0" w:color="auto"/>
        <w:left w:val="none" w:sz="0" w:space="0" w:color="auto"/>
        <w:bottom w:val="none" w:sz="0" w:space="0" w:color="auto"/>
        <w:right w:val="none" w:sz="0" w:space="0" w:color="auto"/>
      </w:divBdr>
    </w:div>
    <w:div w:id="1699507589">
      <w:marLeft w:val="480"/>
      <w:marRight w:val="0"/>
      <w:marTop w:val="0"/>
      <w:marBottom w:val="0"/>
      <w:divBdr>
        <w:top w:val="none" w:sz="0" w:space="0" w:color="auto"/>
        <w:left w:val="none" w:sz="0" w:space="0" w:color="auto"/>
        <w:bottom w:val="none" w:sz="0" w:space="0" w:color="auto"/>
        <w:right w:val="none" w:sz="0" w:space="0" w:color="auto"/>
      </w:divBdr>
    </w:div>
    <w:div w:id="1699576358">
      <w:marLeft w:val="480"/>
      <w:marRight w:val="0"/>
      <w:marTop w:val="0"/>
      <w:marBottom w:val="0"/>
      <w:divBdr>
        <w:top w:val="none" w:sz="0" w:space="0" w:color="auto"/>
        <w:left w:val="none" w:sz="0" w:space="0" w:color="auto"/>
        <w:bottom w:val="none" w:sz="0" w:space="0" w:color="auto"/>
        <w:right w:val="none" w:sz="0" w:space="0" w:color="auto"/>
      </w:divBdr>
    </w:div>
    <w:div w:id="1705211414">
      <w:marLeft w:val="480"/>
      <w:marRight w:val="0"/>
      <w:marTop w:val="0"/>
      <w:marBottom w:val="0"/>
      <w:divBdr>
        <w:top w:val="none" w:sz="0" w:space="0" w:color="auto"/>
        <w:left w:val="none" w:sz="0" w:space="0" w:color="auto"/>
        <w:bottom w:val="none" w:sz="0" w:space="0" w:color="auto"/>
        <w:right w:val="none" w:sz="0" w:space="0" w:color="auto"/>
      </w:divBdr>
    </w:div>
    <w:div w:id="1710035497">
      <w:marLeft w:val="480"/>
      <w:marRight w:val="0"/>
      <w:marTop w:val="0"/>
      <w:marBottom w:val="0"/>
      <w:divBdr>
        <w:top w:val="none" w:sz="0" w:space="0" w:color="auto"/>
        <w:left w:val="none" w:sz="0" w:space="0" w:color="auto"/>
        <w:bottom w:val="none" w:sz="0" w:space="0" w:color="auto"/>
        <w:right w:val="none" w:sz="0" w:space="0" w:color="auto"/>
      </w:divBdr>
    </w:div>
    <w:div w:id="1713307745">
      <w:marLeft w:val="480"/>
      <w:marRight w:val="0"/>
      <w:marTop w:val="0"/>
      <w:marBottom w:val="0"/>
      <w:divBdr>
        <w:top w:val="none" w:sz="0" w:space="0" w:color="auto"/>
        <w:left w:val="none" w:sz="0" w:space="0" w:color="auto"/>
        <w:bottom w:val="none" w:sz="0" w:space="0" w:color="auto"/>
        <w:right w:val="none" w:sz="0" w:space="0" w:color="auto"/>
      </w:divBdr>
    </w:div>
    <w:div w:id="1728845594">
      <w:marLeft w:val="480"/>
      <w:marRight w:val="0"/>
      <w:marTop w:val="0"/>
      <w:marBottom w:val="0"/>
      <w:divBdr>
        <w:top w:val="none" w:sz="0" w:space="0" w:color="auto"/>
        <w:left w:val="none" w:sz="0" w:space="0" w:color="auto"/>
        <w:bottom w:val="none" w:sz="0" w:space="0" w:color="auto"/>
        <w:right w:val="none" w:sz="0" w:space="0" w:color="auto"/>
      </w:divBdr>
    </w:div>
    <w:div w:id="1742679753">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1923542">
      <w:marLeft w:val="480"/>
      <w:marRight w:val="0"/>
      <w:marTop w:val="0"/>
      <w:marBottom w:val="0"/>
      <w:divBdr>
        <w:top w:val="none" w:sz="0" w:space="0" w:color="auto"/>
        <w:left w:val="none" w:sz="0" w:space="0" w:color="auto"/>
        <w:bottom w:val="none" w:sz="0" w:space="0" w:color="auto"/>
        <w:right w:val="none" w:sz="0" w:space="0" w:color="auto"/>
      </w:divBdr>
    </w:div>
    <w:div w:id="1760251401">
      <w:marLeft w:val="480"/>
      <w:marRight w:val="0"/>
      <w:marTop w:val="0"/>
      <w:marBottom w:val="0"/>
      <w:divBdr>
        <w:top w:val="none" w:sz="0" w:space="0" w:color="auto"/>
        <w:left w:val="none" w:sz="0" w:space="0" w:color="auto"/>
        <w:bottom w:val="none" w:sz="0" w:space="0" w:color="auto"/>
        <w:right w:val="none" w:sz="0" w:space="0" w:color="auto"/>
      </w:divBdr>
    </w:div>
    <w:div w:id="1761414055">
      <w:marLeft w:val="480"/>
      <w:marRight w:val="0"/>
      <w:marTop w:val="0"/>
      <w:marBottom w:val="0"/>
      <w:divBdr>
        <w:top w:val="none" w:sz="0" w:space="0" w:color="auto"/>
        <w:left w:val="none" w:sz="0" w:space="0" w:color="auto"/>
        <w:bottom w:val="none" w:sz="0" w:space="0" w:color="auto"/>
        <w:right w:val="none" w:sz="0" w:space="0" w:color="auto"/>
      </w:divBdr>
    </w:div>
    <w:div w:id="1777939729">
      <w:marLeft w:val="480"/>
      <w:marRight w:val="0"/>
      <w:marTop w:val="0"/>
      <w:marBottom w:val="0"/>
      <w:divBdr>
        <w:top w:val="none" w:sz="0" w:space="0" w:color="auto"/>
        <w:left w:val="none" w:sz="0" w:space="0" w:color="auto"/>
        <w:bottom w:val="none" w:sz="0" w:space="0" w:color="auto"/>
        <w:right w:val="none" w:sz="0" w:space="0" w:color="auto"/>
      </w:divBdr>
    </w:div>
    <w:div w:id="1786272036">
      <w:marLeft w:val="480"/>
      <w:marRight w:val="0"/>
      <w:marTop w:val="0"/>
      <w:marBottom w:val="0"/>
      <w:divBdr>
        <w:top w:val="none" w:sz="0" w:space="0" w:color="auto"/>
        <w:left w:val="none" w:sz="0" w:space="0" w:color="auto"/>
        <w:bottom w:val="none" w:sz="0" w:space="0" w:color="auto"/>
        <w:right w:val="none" w:sz="0" w:space="0" w:color="auto"/>
      </w:divBdr>
    </w:div>
    <w:div w:id="1794710330">
      <w:marLeft w:val="480"/>
      <w:marRight w:val="0"/>
      <w:marTop w:val="0"/>
      <w:marBottom w:val="0"/>
      <w:divBdr>
        <w:top w:val="none" w:sz="0" w:space="0" w:color="auto"/>
        <w:left w:val="none" w:sz="0" w:space="0" w:color="auto"/>
        <w:bottom w:val="none" w:sz="0" w:space="0" w:color="auto"/>
        <w:right w:val="none" w:sz="0" w:space="0" w:color="auto"/>
      </w:divBdr>
    </w:div>
    <w:div w:id="1810202250">
      <w:marLeft w:val="480"/>
      <w:marRight w:val="0"/>
      <w:marTop w:val="0"/>
      <w:marBottom w:val="0"/>
      <w:divBdr>
        <w:top w:val="none" w:sz="0" w:space="0" w:color="auto"/>
        <w:left w:val="none" w:sz="0" w:space="0" w:color="auto"/>
        <w:bottom w:val="none" w:sz="0" w:space="0" w:color="auto"/>
        <w:right w:val="none" w:sz="0" w:space="0" w:color="auto"/>
      </w:divBdr>
    </w:div>
    <w:div w:id="1810435120">
      <w:marLeft w:val="480"/>
      <w:marRight w:val="0"/>
      <w:marTop w:val="0"/>
      <w:marBottom w:val="0"/>
      <w:divBdr>
        <w:top w:val="none" w:sz="0" w:space="0" w:color="auto"/>
        <w:left w:val="none" w:sz="0" w:space="0" w:color="auto"/>
        <w:bottom w:val="none" w:sz="0" w:space="0" w:color="auto"/>
        <w:right w:val="none" w:sz="0" w:space="0" w:color="auto"/>
      </w:divBdr>
    </w:div>
    <w:div w:id="1817335172">
      <w:marLeft w:val="480"/>
      <w:marRight w:val="0"/>
      <w:marTop w:val="0"/>
      <w:marBottom w:val="0"/>
      <w:divBdr>
        <w:top w:val="none" w:sz="0" w:space="0" w:color="auto"/>
        <w:left w:val="none" w:sz="0" w:space="0" w:color="auto"/>
        <w:bottom w:val="none" w:sz="0" w:space="0" w:color="auto"/>
        <w:right w:val="none" w:sz="0" w:space="0" w:color="auto"/>
      </w:divBdr>
    </w:div>
    <w:div w:id="1824393913">
      <w:marLeft w:val="480"/>
      <w:marRight w:val="0"/>
      <w:marTop w:val="0"/>
      <w:marBottom w:val="0"/>
      <w:divBdr>
        <w:top w:val="none" w:sz="0" w:space="0" w:color="auto"/>
        <w:left w:val="none" w:sz="0" w:space="0" w:color="auto"/>
        <w:bottom w:val="none" w:sz="0" w:space="0" w:color="auto"/>
        <w:right w:val="none" w:sz="0" w:space="0" w:color="auto"/>
      </w:divBdr>
    </w:div>
    <w:div w:id="1824394316">
      <w:marLeft w:val="480"/>
      <w:marRight w:val="0"/>
      <w:marTop w:val="0"/>
      <w:marBottom w:val="0"/>
      <w:divBdr>
        <w:top w:val="none" w:sz="0" w:space="0" w:color="auto"/>
        <w:left w:val="none" w:sz="0" w:space="0" w:color="auto"/>
        <w:bottom w:val="none" w:sz="0" w:space="0" w:color="auto"/>
        <w:right w:val="none" w:sz="0" w:space="0" w:color="auto"/>
      </w:divBdr>
    </w:div>
    <w:div w:id="1827625586">
      <w:marLeft w:val="480"/>
      <w:marRight w:val="0"/>
      <w:marTop w:val="0"/>
      <w:marBottom w:val="0"/>
      <w:divBdr>
        <w:top w:val="none" w:sz="0" w:space="0" w:color="auto"/>
        <w:left w:val="none" w:sz="0" w:space="0" w:color="auto"/>
        <w:bottom w:val="none" w:sz="0" w:space="0" w:color="auto"/>
        <w:right w:val="none" w:sz="0" w:space="0" w:color="auto"/>
      </w:divBdr>
    </w:div>
    <w:div w:id="1828745230">
      <w:marLeft w:val="480"/>
      <w:marRight w:val="0"/>
      <w:marTop w:val="0"/>
      <w:marBottom w:val="0"/>
      <w:divBdr>
        <w:top w:val="none" w:sz="0" w:space="0" w:color="auto"/>
        <w:left w:val="none" w:sz="0" w:space="0" w:color="auto"/>
        <w:bottom w:val="none" w:sz="0" w:space="0" w:color="auto"/>
        <w:right w:val="none" w:sz="0" w:space="0" w:color="auto"/>
      </w:divBdr>
    </w:div>
    <w:div w:id="1832019493">
      <w:marLeft w:val="480"/>
      <w:marRight w:val="0"/>
      <w:marTop w:val="0"/>
      <w:marBottom w:val="0"/>
      <w:divBdr>
        <w:top w:val="none" w:sz="0" w:space="0" w:color="auto"/>
        <w:left w:val="none" w:sz="0" w:space="0" w:color="auto"/>
        <w:bottom w:val="none" w:sz="0" w:space="0" w:color="auto"/>
        <w:right w:val="none" w:sz="0" w:space="0" w:color="auto"/>
      </w:divBdr>
    </w:div>
    <w:div w:id="1843007649">
      <w:marLeft w:val="480"/>
      <w:marRight w:val="0"/>
      <w:marTop w:val="0"/>
      <w:marBottom w:val="0"/>
      <w:divBdr>
        <w:top w:val="none" w:sz="0" w:space="0" w:color="auto"/>
        <w:left w:val="none" w:sz="0" w:space="0" w:color="auto"/>
        <w:bottom w:val="none" w:sz="0" w:space="0" w:color="auto"/>
        <w:right w:val="none" w:sz="0" w:space="0" w:color="auto"/>
      </w:divBdr>
    </w:div>
    <w:div w:id="1853297793">
      <w:marLeft w:val="480"/>
      <w:marRight w:val="0"/>
      <w:marTop w:val="0"/>
      <w:marBottom w:val="0"/>
      <w:divBdr>
        <w:top w:val="none" w:sz="0" w:space="0" w:color="auto"/>
        <w:left w:val="none" w:sz="0" w:space="0" w:color="auto"/>
        <w:bottom w:val="none" w:sz="0" w:space="0" w:color="auto"/>
        <w:right w:val="none" w:sz="0" w:space="0" w:color="auto"/>
      </w:divBdr>
    </w:div>
    <w:div w:id="1853950265">
      <w:marLeft w:val="480"/>
      <w:marRight w:val="0"/>
      <w:marTop w:val="0"/>
      <w:marBottom w:val="0"/>
      <w:divBdr>
        <w:top w:val="none" w:sz="0" w:space="0" w:color="auto"/>
        <w:left w:val="none" w:sz="0" w:space="0" w:color="auto"/>
        <w:bottom w:val="none" w:sz="0" w:space="0" w:color="auto"/>
        <w:right w:val="none" w:sz="0" w:space="0" w:color="auto"/>
      </w:divBdr>
    </w:div>
    <w:div w:id="1874343214">
      <w:marLeft w:val="480"/>
      <w:marRight w:val="0"/>
      <w:marTop w:val="0"/>
      <w:marBottom w:val="0"/>
      <w:divBdr>
        <w:top w:val="none" w:sz="0" w:space="0" w:color="auto"/>
        <w:left w:val="none" w:sz="0" w:space="0" w:color="auto"/>
        <w:bottom w:val="none" w:sz="0" w:space="0" w:color="auto"/>
        <w:right w:val="none" w:sz="0" w:space="0" w:color="auto"/>
      </w:divBdr>
    </w:div>
    <w:div w:id="1875774675">
      <w:marLeft w:val="480"/>
      <w:marRight w:val="0"/>
      <w:marTop w:val="0"/>
      <w:marBottom w:val="0"/>
      <w:divBdr>
        <w:top w:val="none" w:sz="0" w:space="0" w:color="auto"/>
        <w:left w:val="none" w:sz="0" w:space="0" w:color="auto"/>
        <w:bottom w:val="none" w:sz="0" w:space="0" w:color="auto"/>
        <w:right w:val="none" w:sz="0" w:space="0" w:color="auto"/>
      </w:divBdr>
    </w:div>
    <w:div w:id="1879313833">
      <w:marLeft w:val="480"/>
      <w:marRight w:val="0"/>
      <w:marTop w:val="0"/>
      <w:marBottom w:val="0"/>
      <w:divBdr>
        <w:top w:val="none" w:sz="0" w:space="0" w:color="auto"/>
        <w:left w:val="none" w:sz="0" w:space="0" w:color="auto"/>
        <w:bottom w:val="none" w:sz="0" w:space="0" w:color="auto"/>
        <w:right w:val="none" w:sz="0" w:space="0" w:color="auto"/>
      </w:divBdr>
    </w:div>
    <w:div w:id="1879849487">
      <w:marLeft w:val="480"/>
      <w:marRight w:val="0"/>
      <w:marTop w:val="0"/>
      <w:marBottom w:val="0"/>
      <w:divBdr>
        <w:top w:val="none" w:sz="0" w:space="0" w:color="auto"/>
        <w:left w:val="none" w:sz="0" w:space="0" w:color="auto"/>
        <w:bottom w:val="none" w:sz="0" w:space="0" w:color="auto"/>
        <w:right w:val="none" w:sz="0" w:space="0" w:color="auto"/>
      </w:divBdr>
    </w:div>
    <w:div w:id="1889802587">
      <w:marLeft w:val="480"/>
      <w:marRight w:val="0"/>
      <w:marTop w:val="0"/>
      <w:marBottom w:val="0"/>
      <w:divBdr>
        <w:top w:val="none" w:sz="0" w:space="0" w:color="auto"/>
        <w:left w:val="none" w:sz="0" w:space="0" w:color="auto"/>
        <w:bottom w:val="none" w:sz="0" w:space="0" w:color="auto"/>
        <w:right w:val="none" w:sz="0" w:space="0" w:color="auto"/>
      </w:divBdr>
    </w:div>
    <w:div w:id="1892842445">
      <w:marLeft w:val="480"/>
      <w:marRight w:val="0"/>
      <w:marTop w:val="0"/>
      <w:marBottom w:val="0"/>
      <w:divBdr>
        <w:top w:val="none" w:sz="0" w:space="0" w:color="auto"/>
        <w:left w:val="none" w:sz="0" w:space="0" w:color="auto"/>
        <w:bottom w:val="none" w:sz="0" w:space="0" w:color="auto"/>
        <w:right w:val="none" w:sz="0" w:space="0" w:color="auto"/>
      </w:divBdr>
    </w:div>
    <w:div w:id="1895265625">
      <w:marLeft w:val="480"/>
      <w:marRight w:val="0"/>
      <w:marTop w:val="0"/>
      <w:marBottom w:val="0"/>
      <w:divBdr>
        <w:top w:val="none" w:sz="0" w:space="0" w:color="auto"/>
        <w:left w:val="none" w:sz="0" w:space="0" w:color="auto"/>
        <w:bottom w:val="none" w:sz="0" w:space="0" w:color="auto"/>
        <w:right w:val="none" w:sz="0" w:space="0" w:color="auto"/>
      </w:divBdr>
    </w:div>
    <w:div w:id="1904170106">
      <w:marLeft w:val="480"/>
      <w:marRight w:val="0"/>
      <w:marTop w:val="0"/>
      <w:marBottom w:val="0"/>
      <w:divBdr>
        <w:top w:val="none" w:sz="0" w:space="0" w:color="auto"/>
        <w:left w:val="none" w:sz="0" w:space="0" w:color="auto"/>
        <w:bottom w:val="none" w:sz="0" w:space="0" w:color="auto"/>
        <w:right w:val="none" w:sz="0" w:space="0" w:color="auto"/>
      </w:divBdr>
    </w:div>
    <w:div w:id="1905291244">
      <w:marLeft w:val="480"/>
      <w:marRight w:val="0"/>
      <w:marTop w:val="0"/>
      <w:marBottom w:val="0"/>
      <w:divBdr>
        <w:top w:val="none" w:sz="0" w:space="0" w:color="auto"/>
        <w:left w:val="none" w:sz="0" w:space="0" w:color="auto"/>
        <w:bottom w:val="none" w:sz="0" w:space="0" w:color="auto"/>
        <w:right w:val="none" w:sz="0" w:space="0" w:color="auto"/>
      </w:divBdr>
    </w:div>
    <w:div w:id="1905679195">
      <w:marLeft w:val="480"/>
      <w:marRight w:val="0"/>
      <w:marTop w:val="0"/>
      <w:marBottom w:val="0"/>
      <w:divBdr>
        <w:top w:val="none" w:sz="0" w:space="0" w:color="auto"/>
        <w:left w:val="none" w:sz="0" w:space="0" w:color="auto"/>
        <w:bottom w:val="none" w:sz="0" w:space="0" w:color="auto"/>
        <w:right w:val="none" w:sz="0" w:space="0" w:color="auto"/>
      </w:divBdr>
    </w:div>
    <w:div w:id="1910268843">
      <w:marLeft w:val="480"/>
      <w:marRight w:val="0"/>
      <w:marTop w:val="0"/>
      <w:marBottom w:val="0"/>
      <w:divBdr>
        <w:top w:val="none" w:sz="0" w:space="0" w:color="auto"/>
        <w:left w:val="none" w:sz="0" w:space="0" w:color="auto"/>
        <w:bottom w:val="none" w:sz="0" w:space="0" w:color="auto"/>
        <w:right w:val="none" w:sz="0" w:space="0" w:color="auto"/>
      </w:divBdr>
    </w:div>
    <w:div w:id="1926065398">
      <w:marLeft w:val="480"/>
      <w:marRight w:val="0"/>
      <w:marTop w:val="0"/>
      <w:marBottom w:val="0"/>
      <w:divBdr>
        <w:top w:val="none" w:sz="0" w:space="0" w:color="auto"/>
        <w:left w:val="none" w:sz="0" w:space="0" w:color="auto"/>
        <w:bottom w:val="none" w:sz="0" w:space="0" w:color="auto"/>
        <w:right w:val="none" w:sz="0" w:space="0" w:color="auto"/>
      </w:divBdr>
    </w:div>
    <w:div w:id="1932884926">
      <w:marLeft w:val="480"/>
      <w:marRight w:val="0"/>
      <w:marTop w:val="0"/>
      <w:marBottom w:val="0"/>
      <w:divBdr>
        <w:top w:val="none" w:sz="0" w:space="0" w:color="auto"/>
        <w:left w:val="none" w:sz="0" w:space="0" w:color="auto"/>
        <w:bottom w:val="none" w:sz="0" w:space="0" w:color="auto"/>
        <w:right w:val="none" w:sz="0" w:space="0" w:color="auto"/>
      </w:divBdr>
    </w:div>
    <w:div w:id="1934166040">
      <w:marLeft w:val="480"/>
      <w:marRight w:val="0"/>
      <w:marTop w:val="0"/>
      <w:marBottom w:val="0"/>
      <w:divBdr>
        <w:top w:val="none" w:sz="0" w:space="0" w:color="auto"/>
        <w:left w:val="none" w:sz="0" w:space="0" w:color="auto"/>
        <w:bottom w:val="none" w:sz="0" w:space="0" w:color="auto"/>
        <w:right w:val="none" w:sz="0" w:space="0" w:color="auto"/>
      </w:divBdr>
    </w:div>
    <w:div w:id="1955021394">
      <w:marLeft w:val="480"/>
      <w:marRight w:val="0"/>
      <w:marTop w:val="0"/>
      <w:marBottom w:val="0"/>
      <w:divBdr>
        <w:top w:val="none" w:sz="0" w:space="0" w:color="auto"/>
        <w:left w:val="none" w:sz="0" w:space="0" w:color="auto"/>
        <w:bottom w:val="none" w:sz="0" w:space="0" w:color="auto"/>
        <w:right w:val="none" w:sz="0" w:space="0" w:color="auto"/>
      </w:divBdr>
    </w:div>
    <w:div w:id="1955214190">
      <w:marLeft w:val="480"/>
      <w:marRight w:val="0"/>
      <w:marTop w:val="0"/>
      <w:marBottom w:val="0"/>
      <w:divBdr>
        <w:top w:val="none" w:sz="0" w:space="0" w:color="auto"/>
        <w:left w:val="none" w:sz="0" w:space="0" w:color="auto"/>
        <w:bottom w:val="none" w:sz="0" w:space="0" w:color="auto"/>
        <w:right w:val="none" w:sz="0" w:space="0" w:color="auto"/>
      </w:divBdr>
    </w:div>
    <w:div w:id="1965845696">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5891543">
      <w:marLeft w:val="480"/>
      <w:marRight w:val="0"/>
      <w:marTop w:val="0"/>
      <w:marBottom w:val="0"/>
      <w:divBdr>
        <w:top w:val="none" w:sz="0" w:space="0" w:color="auto"/>
        <w:left w:val="none" w:sz="0" w:space="0" w:color="auto"/>
        <w:bottom w:val="none" w:sz="0" w:space="0" w:color="auto"/>
        <w:right w:val="none" w:sz="0" w:space="0" w:color="auto"/>
      </w:divBdr>
    </w:div>
    <w:div w:id="2002610900">
      <w:marLeft w:val="480"/>
      <w:marRight w:val="0"/>
      <w:marTop w:val="0"/>
      <w:marBottom w:val="0"/>
      <w:divBdr>
        <w:top w:val="none" w:sz="0" w:space="0" w:color="auto"/>
        <w:left w:val="none" w:sz="0" w:space="0" w:color="auto"/>
        <w:bottom w:val="none" w:sz="0" w:space="0" w:color="auto"/>
        <w:right w:val="none" w:sz="0" w:space="0" w:color="auto"/>
      </w:divBdr>
    </w:div>
    <w:div w:id="2003383908">
      <w:marLeft w:val="480"/>
      <w:marRight w:val="0"/>
      <w:marTop w:val="0"/>
      <w:marBottom w:val="0"/>
      <w:divBdr>
        <w:top w:val="none" w:sz="0" w:space="0" w:color="auto"/>
        <w:left w:val="none" w:sz="0" w:space="0" w:color="auto"/>
        <w:bottom w:val="none" w:sz="0" w:space="0" w:color="auto"/>
        <w:right w:val="none" w:sz="0" w:space="0" w:color="auto"/>
      </w:divBdr>
    </w:div>
    <w:div w:id="2020229029">
      <w:marLeft w:val="480"/>
      <w:marRight w:val="0"/>
      <w:marTop w:val="0"/>
      <w:marBottom w:val="0"/>
      <w:divBdr>
        <w:top w:val="none" w:sz="0" w:space="0" w:color="auto"/>
        <w:left w:val="none" w:sz="0" w:space="0" w:color="auto"/>
        <w:bottom w:val="none" w:sz="0" w:space="0" w:color="auto"/>
        <w:right w:val="none" w:sz="0" w:space="0" w:color="auto"/>
      </w:divBdr>
    </w:div>
    <w:div w:id="2028680170">
      <w:marLeft w:val="480"/>
      <w:marRight w:val="0"/>
      <w:marTop w:val="0"/>
      <w:marBottom w:val="0"/>
      <w:divBdr>
        <w:top w:val="none" w:sz="0" w:space="0" w:color="auto"/>
        <w:left w:val="none" w:sz="0" w:space="0" w:color="auto"/>
        <w:bottom w:val="none" w:sz="0" w:space="0" w:color="auto"/>
        <w:right w:val="none" w:sz="0" w:space="0" w:color="auto"/>
      </w:divBdr>
    </w:div>
    <w:div w:id="2029333082">
      <w:marLeft w:val="480"/>
      <w:marRight w:val="0"/>
      <w:marTop w:val="0"/>
      <w:marBottom w:val="0"/>
      <w:divBdr>
        <w:top w:val="none" w:sz="0" w:space="0" w:color="auto"/>
        <w:left w:val="none" w:sz="0" w:space="0" w:color="auto"/>
        <w:bottom w:val="none" w:sz="0" w:space="0" w:color="auto"/>
        <w:right w:val="none" w:sz="0" w:space="0" w:color="auto"/>
      </w:divBdr>
    </w:div>
    <w:div w:id="2031103450">
      <w:marLeft w:val="480"/>
      <w:marRight w:val="0"/>
      <w:marTop w:val="0"/>
      <w:marBottom w:val="0"/>
      <w:divBdr>
        <w:top w:val="none" w:sz="0" w:space="0" w:color="auto"/>
        <w:left w:val="none" w:sz="0" w:space="0" w:color="auto"/>
        <w:bottom w:val="none" w:sz="0" w:space="0" w:color="auto"/>
        <w:right w:val="none" w:sz="0" w:space="0" w:color="auto"/>
      </w:divBdr>
    </w:div>
    <w:div w:id="2038389378">
      <w:marLeft w:val="480"/>
      <w:marRight w:val="0"/>
      <w:marTop w:val="0"/>
      <w:marBottom w:val="0"/>
      <w:divBdr>
        <w:top w:val="none" w:sz="0" w:space="0" w:color="auto"/>
        <w:left w:val="none" w:sz="0" w:space="0" w:color="auto"/>
        <w:bottom w:val="none" w:sz="0" w:space="0" w:color="auto"/>
        <w:right w:val="none" w:sz="0" w:space="0" w:color="auto"/>
      </w:divBdr>
    </w:div>
    <w:div w:id="2042172049">
      <w:marLeft w:val="480"/>
      <w:marRight w:val="0"/>
      <w:marTop w:val="0"/>
      <w:marBottom w:val="0"/>
      <w:divBdr>
        <w:top w:val="none" w:sz="0" w:space="0" w:color="auto"/>
        <w:left w:val="none" w:sz="0" w:space="0" w:color="auto"/>
        <w:bottom w:val="none" w:sz="0" w:space="0" w:color="auto"/>
        <w:right w:val="none" w:sz="0" w:space="0" w:color="auto"/>
      </w:divBdr>
    </w:div>
    <w:div w:id="2042627194">
      <w:marLeft w:val="480"/>
      <w:marRight w:val="0"/>
      <w:marTop w:val="0"/>
      <w:marBottom w:val="0"/>
      <w:divBdr>
        <w:top w:val="none" w:sz="0" w:space="0" w:color="auto"/>
        <w:left w:val="none" w:sz="0" w:space="0" w:color="auto"/>
        <w:bottom w:val="none" w:sz="0" w:space="0" w:color="auto"/>
        <w:right w:val="none" w:sz="0" w:space="0" w:color="auto"/>
      </w:divBdr>
    </w:div>
    <w:div w:id="2044473197">
      <w:marLeft w:val="480"/>
      <w:marRight w:val="0"/>
      <w:marTop w:val="0"/>
      <w:marBottom w:val="0"/>
      <w:divBdr>
        <w:top w:val="none" w:sz="0" w:space="0" w:color="auto"/>
        <w:left w:val="none" w:sz="0" w:space="0" w:color="auto"/>
        <w:bottom w:val="none" w:sz="0" w:space="0" w:color="auto"/>
        <w:right w:val="none" w:sz="0" w:space="0" w:color="auto"/>
      </w:divBdr>
    </w:div>
    <w:div w:id="2045204821">
      <w:marLeft w:val="480"/>
      <w:marRight w:val="0"/>
      <w:marTop w:val="0"/>
      <w:marBottom w:val="0"/>
      <w:divBdr>
        <w:top w:val="none" w:sz="0" w:space="0" w:color="auto"/>
        <w:left w:val="none" w:sz="0" w:space="0" w:color="auto"/>
        <w:bottom w:val="none" w:sz="0" w:space="0" w:color="auto"/>
        <w:right w:val="none" w:sz="0" w:space="0" w:color="auto"/>
      </w:divBdr>
    </w:div>
    <w:div w:id="2046443091">
      <w:marLeft w:val="480"/>
      <w:marRight w:val="0"/>
      <w:marTop w:val="0"/>
      <w:marBottom w:val="0"/>
      <w:divBdr>
        <w:top w:val="none" w:sz="0" w:space="0" w:color="auto"/>
        <w:left w:val="none" w:sz="0" w:space="0" w:color="auto"/>
        <w:bottom w:val="none" w:sz="0" w:space="0" w:color="auto"/>
        <w:right w:val="none" w:sz="0" w:space="0" w:color="auto"/>
      </w:divBdr>
    </w:div>
    <w:div w:id="2047488976">
      <w:marLeft w:val="480"/>
      <w:marRight w:val="0"/>
      <w:marTop w:val="0"/>
      <w:marBottom w:val="0"/>
      <w:divBdr>
        <w:top w:val="none" w:sz="0" w:space="0" w:color="auto"/>
        <w:left w:val="none" w:sz="0" w:space="0" w:color="auto"/>
        <w:bottom w:val="none" w:sz="0" w:space="0" w:color="auto"/>
        <w:right w:val="none" w:sz="0" w:space="0" w:color="auto"/>
      </w:divBdr>
    </w:div>
    <w:div w:id="2060592558">
      <w:marLeft w:val="480"/>
      <w:marRight w:val="0"/>
      <w:marTop w:val="0"/>
      <w:marBottom w:val="0"/>
      <w:divBdr>
        <w:top w:val="none" w:sz="0" w:space="0" w:color="auto"/>
        <w:left w:val="none" w:sz="0" w:space="0" w:color="auto"/>
        <w:bottom w:val="none" w:sz="0" w:space="0" w:color="auto"/>
        <w:right w:val="none" w:sz="0" w:space="0" w:color="auto"/>
      </w:divBdr>
    </w:div>
    <w:div w:id="2061510023">
      <w:marLeft w:val="480"/>
      <w:marRight w:val="0"/>
      <w:marTop w:val="0"/>
      <w:marBottom w:val="0"/>
      <w:divBdr>
        <w:top w:val="none" w:sz="0" w:space="0" w:color="auto"/>
        <w:left w:val="none" w:sz="0" w:space="0" w:color="auto"/>
        <w:bottom w:val="none" w:sz="0" w:space="0" w:color="auto"/>
        <w:right w:val="none" w:sz="0" w:space="0" w:color="auto"/>
      </w:divBdr>
    </w:div>
    <w:div w:id="2062823878">
      <w:marLeft w:val="480"/>
      <w:marRight w:val="0"/>
      <w:marTop w:val="0"/>
      <w:marBottom w:val="0"/>
      <w:divBdr>
        <w:top w:val="none" w:sz="0" w:space="0" w:color="auto"/>
        <w:left w:val="none" w:sz="0" w:space="0" w:color="auto"/>
        <w:bottom w:val="none" w:sz="0" w:space="0" w:color="auto"/>
        <w:right w:val="none" w:sz="0" w:space="0" w:color="auto"/>
      </w:divBdr>
    </w:div>
    <w:div w:id="2066172408">
      <w:marLeft w:val="480"/>
      <w:marRight w:val="0"/>
      <w:marTop w:val="0"/>
      <w:marBottom w:val="0"/>
      <w:divBdr>
        <w:top w:val="none" w:sz="0" w:space="0" w:color="auto"/>
        <w:left w:val="none" w:sz="0" w:space="0" w:color="auto"/>
        <w:bottom w:val="none" w:sz="0" w:space="0" w:color="auto"/>
        <w:right w:val="none" w:sz="0" w:space="0" w:color="auto"/>
      </w:divBdr>
    </w:div>
    <w:div w:id="2071925409">
      <w:marLeft w:val="480"/>
      <w:marRight w:val="0"/>
      <w:marTop w:val="0"/>
      <w:marBottom w:val="0"/>
      <w:divBdr>
        <w:top w:val="none" w:sz="0" w:space="0" w:color="auto"/>
        <w:left w:val="none" w:sz="0" w:space="0" w:color="auto"/>
        <w:bottom w:val="none" w:sz="0" w:space="0" w:color="auto"/>
        <w:right w:val="none" w:sz="0" w:space="0" w:color="auto"/>
      </w:divBdr>
    </w:div>
    <w:div w:id="2071994698">
      <w:marLeft w:val="480"/>
      <w:marRight w:val="0"/>
      <w:marTop w:val="0"/>
      <w:marBottom w:val="0"/>
      <w:divBdr>
        <w:top w:val="none" w:sz="0" w:space="0" w:color="auto"/>
        <w:left w:val="none" w:sz="0" w:space="0" w:color="auto"/>
        <w:bottom w:val="none" w:sz="0" w:space="0" w:color="auto"/>
        <w:right w:val="none" w:sz="0" w:space="0" w:color="auto"/>
      </w:divBdr>
    </w:div>
    <w:div w:id="2079548128">
      <w:marLeft w:val="480"/>
      <w:marRight w:val="0"/>
      <w:marTop w:val="0"/>
      <w:marBottom w:val="0"/>
      <w:divBdr>
        <w:top w:val="none" w:sz="0" w:space="0" w:color="auto"/>
        <w:left w:val="none" w:sz="0" w:space="0" w:color="auto"/>
        <w:bottom w:val="none" w:sz="0" w:space="0" w:color="auto"/>
        <w:right w:val="none" w:sz="0" w:space="0" w:color="auto"/>
      </w:divBdr>
    </w:div>
    <w:div w:id="2088458464">
      <w:marLeft w:val="480"/>
      <w:marRight w:val="0"/>
      <w:marTop w:val="0"/>
      <w:marBottom w:val="0"/>
      <w:divBdr>
        <w:top w:val="none" w:sz="0" w:space="0" w:color="auto"/>
        <w:left w:val="none" w:sz="0" w:space="0" w:color="auto"/>
        <w:bottom w:val="none" w:sz="0" w:space="0" w:color="auto"/>
        <w:right w:val="none" w:sz="0" w:space="0" w:color="auto"/>
      </w:divBdr>
    </w:div>
    <w:div w:id="2088841731">
      <w:marLeft w:val="480"/>
      <w:marRight w:val="0"/>
      <w:marTop w:val="0"/>
      <w:marBottom w:val="0"/>
      <w:divBdr>
        <w:top w:val="none" w:sz="0" w:space="0" w:color="auto"/>
        <w:left w:val="none" w:sz="0" w:space="0" w:color="auto"/>
        <w:bottom w:val="none" w:sz="0" w:space="0" w:color="auto"/>
        <w:right w:val="none" w:sz="0" w:space="0" w:color="auto"/>
      </w:divBdr>
    </w:div>
    <w:div w:id="2108765576">
      <w:marLeft w:val="480"/>
      <w:marRight w:val="0"/>
      <w:marTop w:val="0"/>
      <w:marBottom w:val="0"/>
      <w:divBdr>
        <w:top w:val="none" w:sz="0" w:space="0" w:color="auto"/>
        <w:left w:val="none" w:sz="0" w:space="0" w:color="auto"/>
        <w:bottom w:val="none" w:sz="0" w:space="0" w:color="auto"/>
        <w:right w:val="none" w:sz="0" w:space="0" w:color="auto"/>
      </w:divBdr>
    </w:div>
    <w:div w:id="2112628880">
      <w:marLeft w:val="480"/>
      <w:marRight w:val="0"/>
      <w:marTop w:val="0"/>
      <w:marBottom w:val="0"/>
      <w:divBdr>
        <w:top w:val="none" w:sz="0" w:space="0" w:color="auto"/>
        <w:left w:val="none" w:sz="0" w:space="0" w:color="auto"/>
        <w:bottom w:val="none" w:sz="0" w:space="0" w:color="auto"/>
        <w:right w:val="none" w:sz="0" w:space="0" w:color="auto"/>
      </w:divBdr>
    </w:div>
    <w:div w:id="2125883806">
      <w:marLeft w:val="480"/>
      <w:marRight w:val="0"/>
      <w:marTop w:val="0"/>
      <w:marBottom w:val="0"/>
      <w:divBdr>
        <w:top w:val="none" w:sz="0" w:space="0" w:color="auto"/>
        <w:left w:val="none" w:sz="0" w:space="0" w:color="auto"/>
        <w:bottom w:val="none" w:sz="0" w:space="0" w:color="auto"/>
        <w:right w:val="none" w:sz="0" w:space="0" w:color="auto"/>
      </w:divBdr>
    </w:div>
    <w:div w:id="2127430020">
      <w:marLeft w:val="480"/>
      <w:marRight w:val="0"/>
      <w:marTop w:val="0"/>
      <w:marBottom w:val="0"/>
      <w:divBdr>
        <w:top w:val="none" w:sz="0" w:space="0" w:color="auto"/>
        <w:left w:val="none" w:sz="0" w:space="0" w:color="auto"/>
        <w:bottom w:val="none" w:sz="0" w:space="0" w:color="auto"/>
        <w:right w:val="none" w:sz="0" w:space="0" w:color="auto"/>
      </w:divBdr>
    </w:div>
    <w:div w:id="2129200337">
      <w:marLeft w:val="480"/>
      <w:marRight w:val="0"/>
      <w:marTop w:val="0"/>
      <w:marBottom w:val="0"/>
      <w:divBdr>
        <w:top w:val="none" w:sz="0" w:space="0" w:color="auto"/>
        <w:left w:val="none" w:sz="0" w:space="0" w:color="auto"/>
        <w:bottom w:val="none" w:sz="0" w:space="0" w:color="auto"/>
        <w:right w:val="none" w:sz="0" w:space="0" w:color="auto"/>
      </w:divBdr>
    </w:div>
    <w:div w:id="2129933510">
      <w:marLeft w:val="480"/>
      <w:marRight w:val="0"/>
      <w:marTop w:val="0"/>
      <w:marBottom w:val="0"/>
      <w:divBdr>
        <w:top w:val="none" w:sz="0" w:space="0" w:color="auto"/>
        <w:left w:val="none" w:sz="0" w:space="0" w:color="auto"/>
        <w:bottom w:val="none" w:sz="0" w:space="0" w:color="auto"/>
        <w:right w:val="none" w:sz="0" w:space="0" w:color="auto"/>
      </w:divBdr>
    </w:div>
    <w:div w:id="2136558177">
      <w:marLeft w:val="480"/>
      <w:marRight w:val="0"/>
      <w:marTop w:val="0"/>
      <w:marBottom w:val="0"/>
      <w:divBdr>
        <w:top w:val="none" w:sz="0" w:space="0" w:color="auto"/>
        <w:left w:val="none" w:sz="0" w:space="0" w:color="auto"/>
        <w:bottom w:val="none" w:sz="0" w:space="0" w:color="auto"/>
        <w:right w:val="none" w:sz="0" w:space="0" w:color="auto"/>
      </w:divBdr>
    </w:div>
    <w:div w:id="2140342655">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emf"/><Relationship Id="rId21" Type="http://schemas.openxmlformats.org/officeDocument/2006/relationships/oleObject" Target="embeddings/oleObject4.bin"/><Relationship Id="rId42" Type="http://schemas.openxmlformats.org/officeDocument/2006/relationships/image" Target="media/image15.emf"/><Relationship Id="rId47" Type="http://schemas.openxmlformats.org/officeDocument/2006/relationships/oleObject" Target="embeddings/oleObject17.bin"/><Relationship Id="rId63" Type="http://schemas.openxmlformats.org/officeDocument/2006/relationships/oleObject" Target="embeddings/oleObject25.bin"/><Relationship Id="rId6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emf"/><Relationship Id="rId29" Type="http://schemas.openxmlformats.org/officeDocument/2006/relationships/oleObject" Target="embeddings/oleObject8.bin"/><Relationship Id="rId11" Type="http://schemas.openxmlformats.org/officeDocument/2006/relationships/footer" Target="footer2.xm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oleObject" Target="embeddings/oleObject12.bin"/><Relationship Id="rId40" Type="http://schemas.openxmlformats.org/officeDocument/2006/relationships/image" Target="media/image14.emf"/><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image" Target="media/image23.emf"/><Relationship Id="rId66" Type="http://schemas.openxmlformats.org/officeDocument/2006/relationships/image" Target="media/image27.emf"/><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oleObject" Target="embeddings/oleObject24.bin"/><Relationship Id="rId19" Type="http://schemas.openxmlformats.org/officeDocument/2006/relationships/oleObject" Target="embeddings/oleObject3.bin"/><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oleObject" Target="embeddings/oleObject7.bin"/><Relationship Id="rId30" Type="http://schemas.openxmlformats.org/officeDocument/2006/relationships/image" Target="media/image9.e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18.emf"/><Relationship Id="rId56" Type="http://schemas.openxmlformats.org/officeDocument/2006/relationships/image" Target="media/image22.emf"/><Relationship Id="rId64" Type="http://schemas.openxmlformats.org/officeDocument/2006/relationships/image" Target="media/image26.emf"/><Relationship Id="rId69" Type="http://schemas.openxmlformats.org/officeDocument/2006/relationships/header" Target="header5.xml"/><Relationship Id="rId8" Type="http://schemas.openxmlformats.org/officeDocument/2006/relationships/header" Target="header1.xml"/><Relationship Id="rId51" Type="http://schemas.openxmlformats.org/officeDocument/2006/relationships/oleObject" Target="embeddings/oleObject19.bin"/><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3.emf"/><Relationship Id="rId46" Type="http://schemas.openxmlformats.org/officeDocument/2006/relationships/image" Target="media/image17.emf"/><Relationship Id="rId59" Type="http://schemas.openxmlformats.org/officeDocument/2006/relationships/oleObject" Target="embeddings/oleObject23.bin"/><Relationship Id="rId67" Type="http://schemas.openxmlformats.org/officeDocument/2006/relationships/oleObject" Target="embeddings/oleObject27.bin"/><Relationship Id="rId20" Type="http://schemas.openxmlformats.org/officeDocument/2006/relationships/image" Target="media/image4.emf"/><Relationship Id="rId41" Type="http://schemas.openxmlformats.org/officeDocument/2006/relationships/oleObject" Target="embeddings/oleObject14.bin"/><Relationship Id="rId54" Type="http://schemas.openxmlformats.org/officeDocument/2006/relationships/image" Target="media/image21.emf"/><Relationship Id="rId62" Type="http://schemas.openxmlformats.org/officeDocument/2006/relationships/image" Target="media/image25.emf"/><Relationship Id="rId7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emf"/><Relationship Id="rId36" Type="http://schemas.openxmlformats.org/officeDocument/2006/relationships/image" Target="media/image12.emf"/><Relationship Id="rId49" Type="http://schemas.openxmlformats.org/officeDocument/2006/relationships/oleObject" Target="embeddings/oleObject18.bin"/><Relationship Id="rId57" Type="http://schemas.openxmlformats.org/officeDocument/2006/relationships/oleObject" Target="embeddings/oleObject22.bin"/><Relationship Id="rId10" Type="http://schemas.openxmlformats.org/officeDocument/2006/relationships/footer" Target="footer1.xml"/><Relationship Id="rId31" Type="http://schemas.openxmlformats.org/officeDocument/2006/relationships/oleObject" Target="embeddings/oleObject9.bin"/><Relationship Id="rId44" Type="http://schemas.openxmlformats.org/officeDocument/2006/relationships/image" Target="media/image16.emf"/><Relationship Id="rId52" Type="http://schemas.openxmlformats.org/officeDocument/2006/relationships/image" Target="media/image20.emf"/><Relationship Id="rId60" Type="http://schemas.openxmlformats.org/officeDocument/2006/relationships/image" Target="media/image24.emf"/><Relationship Id="rId65" Type="http://schemas.openxmlformats.org/officeDocument/2006/relationships/oleObject" Target="embeddings/oleObject26.bin"/><Relationship Id="rId73"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3.emf"/><Relationship Id="rId39" Type="http://schemas.openxmlformats.org/officeDocument/2006/relationships/oleObject" Target="embeddings/oleObject13.bin"/><Relationship Id="rId34" Type="http://schemas.openxmlformats.org/officeDocument/2006/relationships/image" Target="media/image11.emf"/><Relationship Id="rId50" Type="http://schemas.openxmlformats.org/officeDocument/2006/relationships/image" Target="media/image19.emf"/><Relationship Id="rId55" Type="http://schemas.openxmlformats.org/officeDocument/2006/relationships/oleObject" Target="embeddings/oleObject21.bin"/><Relationship Id="rId7" Type="http://schemas.openxmlformats.org/officeDocument/2006/relationships/endnotes" Target="endnotes.xml"/><Relationship Id="rId71"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A2758DE5EA4C368943D94CE1230881"/>
        <w:category>
          <w:name w:val="General"/>
          <w:gallery w:val="placeholder"/>
        </w:category>
        <w:types>
          <w:type w:val="bbPlcHdr"/>
        </w:types>
        <w:behaviors>
          <w:behavior w:val="content"/>
        </w:behaviors>
        <w:guid w:val="{99B9DD27-66D7-4872-9D4F-8EC78F4E84BD}"/>
      </w:docPartPr>
      <w:docPartBody>
        <w:p w:rsidR="001E3F07" w:rsidRDefault="001F374A" w:rsidP="001F374A">
          <w:pPr>
            <w:pStyle w:val="3EA2758DE5EA4C368943D94CE1230881"/>
          </w:pPr>
          <w:r w:rsidRPr="004C686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AC1C254-2E05-4FD1-AC5A-E1E7C91FC87A}"/>
      </w:docPartPr>
      <w:docPartBody>
        <w:p w:rsidR="001E3F07" w:rsidRDefault="001F374A">
          <w:r w:rsidRPr="008B3BEA">
            <w:rPr>
              <w:rStyle w:val="PlaceholderText"/>
            </w:rPr>
            <w:t>Click or tap here to enter text.</w:t>
          </w:r>
        </w:p>
      </w:docPartBody>
    </w:docPart>
    <w:docPart>
      <w:docPartPr>
        <w:name w:val="F8DD1AACDE9846839FEFDA7557561EC9"/>
        <w:category>
          <w:name w:val="General"/>
          <w:gallery w:val="placeholder"/>
        </w:category>
        <w:types>
          <w:type w:val="bbPlcHdr"/>
        </w:types>
        <w:behaviors>
          <w:behavior w:val="content"/>
        </w:behaviors>
        <w:guid w:val="{CFD442A0-1B51-4C65-BB2B-AAF5FC755094}"/>
      </w:docPartPr>
      <w:docPartBody>
        <w:p w:rsidR="001E3F07" w:rsidRDefault="001F374A" w:rsidP="001F374A">
          <w:pPr>
            <w:pStyle w:val="F8DD1AACDE9846839FEFDA7557561EC9"/>
          </w:pPr>
          <w:r w:rsidRPr="004C686E">
            <w:rPr>
              <w:rStyle w:val="PlaceholderText"/>
            </w:rPr>
            <w:t>Click or tap here to enter text.</w:t>
          </w:r>
        </w:p>
      </w:docPartBody>
    </w:docPart>
    <w:docPart>
      <w:docPartPr>
        <w:name w:val="FEDAD2AA84E64A5589EDB18787A9AD54"/>
        <w:category>
          <w:name w:val="General"/>
          <w:gallery w:val="placeholder"/>
        </w:category>
        <w:types>
          <w:type w:val="bbPlcHdr"/>
        </w:types>
        <w:behaviors>
          <w:behavior w:val="content"/>
        </w:behaviors>
        <w:guid w:val="{D6274ED2-E29F-4D9A-998B-DB8A3E1FE4BB}"/>
      </w:docPartPr>
      <w:docPartBody>
        <w:p w:rsidR="001E3F07" w:rsidRDefault="001F374A" w:rsidP="001F374A">
          <w:pPr>
            <w:pStyle w:val="FEDAD2AA84E64A5589EDB18787A9AD54"/>
          </w:pPr>
          <w:r w:rsidRPr="004C686E">
            <w:rPr>
              <w:rStyle w:val="PlaceholderText"/>
            </w:rPr>
            <w:t>Click or tap here to enter text.</w:t>
          </w:r>
        </w:p>
      </w:docPartBody>
    </w:docPart>
    <w:docPart>
      <w:docPartPr>
        <w:name w:val="1866BB6A75DC431583B8E967341B58BE"/>
        <w:category>
          <w:name w:val="General"/>
          <w:gallery w:val="placeholder"/>
        </w:category>
        <w:types>
          <w:type w:val="bbPlcHdr"/>
        </w:types>
        <w:behaviors>
          <w:behavior w:val="content"/>
        </w:behaviors>
        <w:guid w:val="{61C05AEE-6161-4033-A468-D11580985ACB}"/>
      </w:docPartPr>
      <w:docPartBody>
        <w:p w:rsidR="001E3F07" w:rsidRDefault="001F374A" w:rsidP="001F374A">
          <w:pPr>
            <w:pStyle w:val="1866BB6A75DC431583B8E967341B58BE"/>
          </w:pPr>
          <w:r w:rsidRPr="004C686E">
            <w:rPr>
              <w:rStyle w:val="PlaceholderText"/>
            </w:rPr>
            <w:t>Click or tap here to enter text.</w:t>
          </w:r>
        </w:p>
      </w:docPartBody>
    </w:docPart>
    <w:docPart>
      <w:docPartPr>
        <w:name w:val="90F6FBE381CF46DEAF4BC05B207719EB"/>
        <w:category>
          <w:name w:val="General"/>
          <w:gallery w:val="placeholder"/>
        </w:category>
        <w:types>
          <w:type w:val="bbPlcHdr"/>
        </w:types>
        <w:behaviors>
          <w:behavior w:val="content"/>
        </w:behaviors>
        <w:guid w:val="{778AFFB1-665F-474B-B968-1736799AE5B6}"/>
      </w:docPartPr>
      <w:docPartBody>
        <w:p w:rsidR="001E3F07" w:rsidRDefault="001F374A" w:rsidP="001F374A">
          <w:pPr>
            <w:pStyle w:val="90F6FBE381CF46DEAF4BC05B207719EB"/>
          </w:pPr>
          <w:r w:rsidRPr="004C686E">
            <w:rPr>
              <w:rStyle w:val="PlaceholderText"/>
            </w:rPr>
            <w:t>Click or tap here to enter text.</w:t>
          </w:r>
        </w:p>
      </w:docPartBody>
    </w:docPart>
    <w:docPart>
      <w:docPartPr>
        <w:name w:val="630A7EC82D15476DB7859F9B6CB2CF69"/>
        <w:category>
          <w:name w:val="General"/>
          <w:gallery w:val="placeholder"/>
        </w:category>
        <w:types>
          <w:type w:val="bbPlcHdr"/>
        </w:types>
        <w:behaviors>
          <w:behavior w:val="content"/>
        </w:behaviors>
        <w:guid w:val="{2298ECAA-BBC9-4ECB-89AC-83C9224DD40B}"/>
      </w:docPartPr>
      <w:docPartBody>
        <w:p w:rsidR="001E3F07" w:rsidRDefault="001F374A" w:rsidP="001F374A">
          <w:pPr>
            <w:pStyle w:val="630A7EC82D15476DB7859F9B6CB2CF69"/>
          </w:pPr>
          <w:r w:rsidRPr="004C686E">
            <w:rPr>
              <w:rStyle w:val="PlaceholderText"/>
            </w:rPr>
            <w:t>Click or tap here to enter text.</w:t>
          </w:r>
        </w:p>
      </w:docPartBody>
    </w:docPart>
    <w:docPart>
      <w:docPartPr>
        <w:name w:val="8131E14DCCA34ED19E198D0DE440EF90"/>
        <w:category>
          <w:name w:val="General"/>
          <w:gallery w:val="placeholder"/>
        </w:category>
        <w:types>
          <w:type w:val="bbPlcHdr"/>
        </w:types>
        <w:behaviors>
          <w:behavior w:val="content"/>
        </w:behaviors>
        <w:guid w:val="{1628CB4E-D72A-4A1C-ADF4-91C6F88D82FB}"/>
      </w:docPartPr>
      <w:docPartBody>
        <w:p w:rsidR="001E3F07" w:rsidRDefault="001F374A" w:rsidP="001F374A">
          <w:pPr>
            <w:pStyle w:val="8131E14DCCA34ED19E198D0DE440EF90"/>
          </w:pPr>
          <w:r w:rsidRPr="004C686E">
            <w:rPr>
              <w:rStyle w:val="PlaceholderText"/>
            </w:rPr>
            <w:t>Click or tap here to enter text.</w:t>
          </w:r>
        </w:p>
      </w:docPartBody>
    </w:docPart>
    <w:docPart>
      <w:docPartPr>
        <w:name w:val="E9ECCFC501E94C609A59FF6C7768BEBD"/>
        <w:category>
          <w:name w:val="General"/>
          <w:gallery w:val="placeholder"/>
        </w:category>
        <w:types>
          <w:type w:val="bbPlcHdr"/>
        </w:types>
        <w:behaviors>
          <w:behavior w:val="content"/>
        </w:behaviors>
        <w:guid w:val="{30892DC0-5143-45B1-9A33-5FD7527FD7E7}"/>
      </w:docPartPr>
      <w:docPartBody>
        <w:p w:rsidR="001E3F07" w:rsidRDefault="001F374A" w:rsidP="001F374A">
          <w:pPr>
            <w:pStyle w:val="E9ECCFC501E94C609A59FF6C7768BEBD"/>
          </w:pPr>
          <w:r w:rsidRPr="004C686E">
            <w:rPr>
              <w:rStyle w:val="PlaceholderText"/>
            </w:rPr>
            <w:t>Click or tap here to enter text.</w:t>
          </w:r>
        </w:p>
      </w:docPartBody>
    </w:docPart>
    <w:docPart>
      <w:docPartPr>
        <w:name w:val="3168E4E6A4664CE7972F38205C1CEC5B"/>
        <w:category>
          <w:name w:val="General"/>
          <w:gallery w:val="placeholder"/>
        </w:category>
        <w:types>
          <w:type w:val="bbPlcHdr"/>
        </w:types>
        <w:behaviors>
          <w:behavior w:val="content"/>
        </w:behaviors>
        <w:guid w:val="{7D318B65-C854-4C5E-A9C2-A6B16841E7BE}"/>
      </w:docPartPr>
      <w:docPartBody>
        <w:p w:rsidR="001E3F07" w:rsidRDefault="001F374A" w:rsidP="001F374A">
          <w:pPr>
            <w:pStyle w:val="3168E4E6A4664CE7972F38205C1CEC5B"/>
          </w:pPr>
          <w:r w:rsidRPr="004C686E">
            <w:rPr>
              <w:rStyle w:val="PlaceholderText"/>
            </w:rPr>
            <w:t>Click or tap here to enter text.</w:t>
          </w:r>
        </w:p>
      </w:docPartBody>
    </w:docPart>
    <w:docPart>
      <w:docPartPr>
        <w:name w:val="AB8E2492B39F43CE9C94594A2EB52C9A"/>
        <w:category>
          <w:name w:val="General"/>
          <w:gallery w:val="placeholder"/>
        </w:category>
        <w:types>
          <w:type w:val="bbPlcHdr"/>
        </w:types>
        <w:behaviors>
          <w:behavior w:val="content"/>
        </w:behaviors>
        <w:guid w:val="{3AF54629-2695-4D2B-9EB0-6F4EB8EF8B33}"/>
      </w:docPartPr>
      <w:docPartBody>
        <w:p w:rsidR="001E3F07" w:rsidRDefault="001F374A" w:rsidP="001F374A">
          <w:pPr>
            <w:pStyle w:val="AB8E2492B39F43CE9C94594A2EB52C9A"/>
          </w:pPr>
          <w:r w:rsidRPr="004C686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74A"/>
    <w:rsid w:val="0018427D"/>
    <w:rsid w:val="001E3F07"/>
    <w:rsid w:val="001F374A"/>
    <w:rsid w:val="00334041"/>
    <w:rsid w:val="003E2F48"/>
    <w:rsid w:val="005C070F"/>
    <w:rsid w:val="007D57AE"/>
    <w:rsid w:val="00C83DC2"/>
    <w:rsid w:val="00D84991"/>
    <w:rsid w:val="00F90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374A"/>
    <w:rPr>
      <w:color w:val="666666"/>
    </w:rPr>
  </w:style>
  <w:style w:type="paragraph" w:customStyle="1" w:styleId="3EA2758DE5EA4C368943D94CE1230881">
    <w:name w:val="3EA2758DE5EA4C368943D94CE1230881"/>
    <w:rsid w:val="001F374A"/>
  </w:style>
  <w:style w:type="paragraph" w:customStyle="1" w:styleId="F8DD1AACDE9846839FEFDA7557561EC9">
    <w:name w:val="F8DD1AACDE9846839FEFDA7557561EC9"/>
    <w:rsid w:val="001F374A"/>
  </w:style>
  <w:style w:type="paragraph" w:customStyle="1" w:styleId="FEDAD2AA84E64A5589EDB18787A9AD54">
    <w:name w:val="FEDAD2AA84E64A5589EDB18787A9AD54"/>
    <w:rsid w:val="001F374A"/>
  </w:style>
  <w:style w:type="paragraph" w:customStyle="1" w:styleId="1866BB6A75DC431583B8E967341B58BE">
    <w:name w:val="1866BB6A75DC431583B8E967341B58BE"/>
    <w:rsid w:val="001F374A"/>
  </w:style>
  <w:style w:type="paragraph" w:customStyle="1" w:styleId="90F6FBE381CF46DEAF4BC05B207719EB">
    <w:name w:val="90F6FBE381CF46DEAF4BC05B207719EB"/>
    <w:rsid w:val="001F374A"/>
  </w:style>
  <w:style w:type="paragraph" w:customStyle="1" w:styleId="630A7EC82D15476DB7859F9B6CB2CF69">
    <w:name w:val="630A7EC82D15476DB7859F9B6CB2CF69"/>
    <w:rsid w:val="001F374A"/>
  </w:style>
  <w:style w:type="paragraph" w:customStyle="1" w:styleId="8131E14DCCA34ED19E198D0DE440EF90">
    <w:name w:val="8131E14DCCA34ED19E198D0DE440EF90"/>
    <w:rsid w:val="001F374A"/>
  </w:style>
  <w:style w:type="paragraph" w:customStyle="1" w:styleId="E9ECCFC501E94C609A59FF6C7768BEBD">
    <w:name w:val="E9ECCFC501E94C609A59FF6C7768BEBD"/>
    <w:rsid w:val="001F374A"/>
  </w:style>
  <w:style w:type="paragraph" w:customStyle="1" w:styleId="3168E4E6A4664CE7972F38205C1CEC5B">
    <w:name w:val="3168E4E6A4664CE7972F38205C1CEC5B"/>
    <w:rsid w:val="001F374A"/>
  </w:style>
  <w:style w:type="paragraph" w:customStyle="1" w:styleId="AB8E2492B39F43CE9C94594A2EB52C9A">
    <w:name w:val="AB8E2492B39F43CE9C94594A2EB52C9A"/>
    <w:rsid w:val="001F37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452455D-3AD5-4574-B244-B3F67BAC0829}">
  <we:reference id="WA104382081" version="1.55.1.0" store="Omex" storeType="OMEX"/>
  <we:alternateReferences>
    <we:reference id="WA104382081" version="1.55.1.0" store="WA104382081" storeType="OMEX"/>
  </we:alternateReferences>
  <we:properties>
    <we:property name="MENDELEY_BIBLIOGRAPHY_IS_DIRTY" value="true"/>
    <we:property name="MENDELEY_BIBLIOGRAPHY_LAST_MODIFIED" value="1764958467871"/>
    <we:property name="MENDELEY_CITATIONS" value="[{&quot;citationID&quot;:&quot;MENDELEY_CITATION_1d4129eb-7386-4137-bcf6-e12c17539dfb&quot;,&quot;properties&quot;:{&quot;noteIndex&quot;:0},&quot;isEdited&quot;:false,&quot;manualOverride&quot;:{&quot;isManuallyOverridden&quot;:false,&quot;citeprocText&quot;:&quot;(Ugwu et al., 2014)&quot;,&quot;manualOverrideText&quot;:&quot;&quot;},&quot;citationTag&quot;:&quot;MENDELEY_CITATION_v3_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&quot;,&quot;citationItems&quot;:[{&quot;id&quot;:&quot;75121088-6875-309c-8219-dcce03252348&quot;,&quot;itemData&quot;:{&quot;type&quot;:&quot;article-journal&quot;,&quot;id&quot;:&quot;75121088-6875-309c-8219-dcce03252348&quot;,&quot;title&quot;:&quot;Synthesis and Biological Applications of Hydroxamates&quot;,&quot;author&quot;:[{&quot;family&quot;:&quot;Ugwu&quot;,&quot;given&quot;:&quot;David I&quot;,&quot;parse-names&quot;:false,&quot;dropping-particle&quot;:&quot;&quot;,&quot;non-dropping-particle&quot;:&quot;&quot;},{&quot;family&quot;:&quot;Ezema&quot;,&quot;given&quot;:&quot;Benjamin E&quot;,&quot;parse-names&quot;:false,&quot;dropping-particle&quot;:&quot;&quot;,&quot;non-dropping-particle&quot;:&quot;&quot;},{&quot;family&quot;:&quot;Eze&quot;,&quot;given&quot;:&quot;Florence U&quot;,&quot;parse-names&quot;:false,&quot;dropping-particle&quot;:&quot;&quot;,&quot;non-dropping-particle&quot;:&quot;&quot;},{&quot;family&quot;:&quot;Ayogu&quot;,&quot;given&quot;:&quot;Jude I&quot;,&quot;parse-names&quot;:false,&quot;dropping-particle&quot;:&quot;&quot;,&quot;non-dropping-particle&quot;:&quot;&quot;},{&quot;family&quot;:&quot;Ezema&quot;,&quot;given&quot;:&quot;Chidimma G&quot;,&quot;parse-names&quot;:false,&quot;dropping-particle&quot;:&quot;&quot;,&quot;non-dropping-particle&quot;:&quot;&quot;},{&quot;family&quot;:&quot;Ugwuja&quot;,&quot;given&quot;:&quot;Daniel I&quot;,&quot;parse-names&quot;:false,&quot;dropping-particle&quot;:&quot;&quot;,&quot;non-dropping-particle&quot;:&quot;&quot;}],&quot;container-title&quot;:&quot;American Journal of Organic Chemistry&quot;,&quot;DOI&quot;:&quot;10.5923/j.ajoc.20140402.02&quot;,&quot;URL&quot;:&quot;http://journal.sapub.org/ajoc&quot;,&quot;issued&quot;:{&quot;date-parts&quot;:[[2014]]},&quot;page&quot;:&quot;26-51&quot;,&quot;abstract&quot;:&quot;Hydroxamates are physiologically active compounds. They have found applications as histone deacetylase inhibitors widely applied in cancer treatment such as vorinostat, belinostat, panobinostat and trichostatin A. There are hydroxamates with reported anti-HIV activity such as the hydroxyurea which acts as inhibitors of cellular enzyme ribonucleoside diphosphate reductase. Hydroxyurea are also used for treatment of chronic myelogenal leukemia, myeloproliferative syndromes and sickle cell anemia. Hydroxamates such as fosmidomycin and desferrioxamine B are potent antimalarial agent. Cipemastat, marimastat, periostat, ilomastat and batimastat are all hydroxamate-based inhibitors of matrix metalloproteinase and are by so used in management of cardiovascular diseases. The syntheses of various classes of hydroxamates and their mode of biological applications have been reviewed. The broad biological activities of hydroxamates and the need to improve on their synthetic routes informed the review of their synthesis and biological applications.&quot;,&quot;issue&quot;:&quot;2&quot;,&quot;volume&quot;:&quot;2014&quot;,&quot;container-title-short&quot;:&quot;&quot;},&quot;isTemporary&quot;:false}]},{&quot;citationID&quot;:&quot;MENDELEY_CITATION_19d57414-d9b0-4d28-9311-a259e770ca73&quot;,&quot;properties&quot;:{&quot;noteIndex&quot;:0},&quot;isEdited&quot;:false,&quot;manualOverride&quot;:{&quot;isManuallyOverridden&quot;:false,&quot;citeprocText&quot;:&quot;(Cheng et al., 2023)&quot;,&quot;manualOverrideText&quot;:&quot;&quot;},&quot;citationTag&quot;:&quot;MENDELEY_CITATION_v3_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&quot;,&quot;citationItems&quot;:[{&quot;id&quot;:&quot;e8236a78-a82d-358d-9142-bf5499f5a758&quot;,&quot;itemData&quot;:{&quot;type&quot;:&quot;article&quot;,&quot;id&quot;:&quot;e8236a78-a82d-358d-9142-bf5499f5a758&quot;,&quot;title&quot;:&quot;Unlocking the Potential of Hyaluronic Acid: Exploring its Physicochemical Properties, Modification, and Role in Food Applications&quot;,&quot;author&quot;:[{&quot;family&quot;:&quot;Cheng&quot;,&quot;given&quot;:&quot;Qiao&quot;,&quot;parse-names&quot;:false,&quot;dropping-particle&quot;:&quot;&quot;,&quot;non-dropping-particle&quot;:&quot;&quot;},{&quot;family&quot;:&quot;Liu&quot;,&quot;given&quot;:&quot;Changqi&quot;,&quot;parse-names&quot;:false,&quot;dropping-particle&quot;:&quot;&quot;,&quot;non-dropping-particle&quot;:&quot;&quot;},{&quot;family&quot;:&quot;Zhao&quot;,&quot;given&quot;:&quot;Jing&quot;,&quot;parse-names&quot;:false,&quot;dropping-particle&quot;:&quot;&quot;,&quot;non-dropping-particle&quot;:&quot;&quot;},{&quot;family&quot;:&quot;Li&quot;,&quot;given&quot;:&quot;Weiwei&quot;,&quot;parse-names&quot;:false,&quot;dropping-particle&quot;:&quot;&quot;,&quot;non-dropping-particle&quot;:&quot;&quot;},{&quot;family&quot;:&quot;Guo&quot;,&quot;given&quot;:&quot;Fengxian&quot;,&quot;parse-names&quot;:false,&quot;dropping-particle&quot;:&quot;&quot;,&quot;non-dropping-particle&quot;:&quot;&quot;},{&quot;family&quot;:&quot;Qin&quot;,&quot;given&quot;:&quot;Jiawei&quot;,&quot;parse-names&quot;:false,&quot;dropping-particle&quot;:&quot;&quot;,&quot;non-dropping-particle&quot;:&quot;&quot;},{&quot;family&quot;:&quot;Wang&quot;,&quot;given&quot;:&quot;Yaosong&quot;,&quot;parse-names&quot;:false,&quot;dropping-particle&quot;:&quot;&quot;,&quot;non-dropping-particle&quot;:&quot;&quot;}],&quot;container-title&quot;:&quot;Trends in Food Science and Technology&quot;,&quot;container-title-short&quot;:&quot;Trends Food Sci Technol&quot;,&quot;DOI&quot;:&quot;10.1016/j.tifs.2023.104218&quot;,&quot;ISSN&quot;:&quot;09242244&quot;,&quot;issued&quot;:{&quot;date-parts&quot;:[[2023,12,1]]},&quot;abstract&quot;:&quot;Background: Hyaluronic acid (HA), a glycosaminoglycan composed of D-glucuronic acid and N-acetylglucosamine, possesses unique molecular structure and physicochemical properties. It has been proven to be non-immunogenic, biocompatible, and biodegradable in physiological applications. In food processing, HA exhibits moisture absorption, viscoelasticity, film-forming abilities, and antioxidant properties. These remarkable attributes make it a highly promising candidate for enhancing the functional characteristics of food. Scope and approach: This article provides a comprehensive overview of HA, encompassing its physicochemical properties, solution properties, synthesis, and degradation. Additionally, it delves into the research advancements in HA modification, with a primary focus on the chemical modifications of its functional groups to produce a variety of HA derivatives, and enzymatic and physical modifications. Furthermore, the review explores the various applications of HA in the food industry. Key findings and conclusions: HA, renowned for its unique physical and chemical properties, finds widespread uses in non-food technological fields. Recently, its application has extended to the food industry. Through modifications to HA's functional groups, alterations in its conformation, or combination with biopolymers, a plethora of options are available for creating new derivatives. At present, HA has been approved by a number of countries as a novel food ingredient, additive, healthy food or dietary supplement. Furthermore, research has been delving deeper into HA's food applications, including nutritional supplementation, food safety testing, food packaging, food delivery system, and food quality enhancers. Overall, HA exhibits great potential in the food industry for enhancing the functional properties of food products.&quot;,&quot;publisher&quot;:&quot;Elsevier Ltd&quot;,&quot;volume&quot;:&quot;142&quot;},&quot;isTemporary&quot;:false}]},{&quot;citationID&quot;:&quot;MENDELEY_CITATION_72975beb-091c-4fc7-8e38-e28048617064&quot;,&quot;properties&quot;:{&quot;noteIndex&quot;:0},&quot;isEdited&quot;:false,&quot;manualOverride&quot;:{&quot;isManuallyOverridden&quot;:false,&quot;citeprocText&quot;:&quot;(Syed et al., 2020)&quot;,&quot;manualOverrideText&quot;:&quot;&quot;},&quot;citationTag&quot;:&quot;MENDELEY_CITATION_v3_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&quot;,&quot;citationItems&quot;:[{&quot;id&quot;:&quot;f01d464e-7bbb-3de9-8759-5eab8239d5ab&quot;,&quot;itemData&quot;:{&quot;type&quot;:&quot;article&quot;,&quot;id&quot;:&quot;f01d464e-7bbb-3de9-8759-5eab8239d5ab&quot;,&quot;title&quot;:&quot;A Review on Hydroxamic Acids: Widespectrum Chemotherapeutic Agents&quot;,&quot;author&quot;:[{&quot;family&quot;:&quot;Syed&quot;,&quot;given&quot;:&quot;Zainab&quot;,&quot;parse-names&quot;:false,&quot;dropping-particle&quot;:&quot;&quot;,&quot;non-dropping-particle&quot;:&quot;&quot;},{&quot;family&quot;:&quot;Sonu&quot;,&quot;given&quot;:&quot;Kumar&quot;,&quot;parse-names&quot;:false,&quot;dropping-particle&quot;:&quot;&quot;,&quot;non-dropping-particle&quot;:&quot;&quot;},{&quot;family&quot;:&quot;Dongre&quot;,&quot;given&quot;:&quot;Aman&quot;,&quot;parse-names&quot;:false,&quot;dropping-particle&quot;:&quot;&quot;,&quot;non-dropping-particle&quot;:&quot;&quot;},{&quot;family&quot;:&quot;Sharma&quot;,&quot;given&quot;:&quot;Gopesh&quot;,&quot;parse-names&quot;:false,&quot;dropping-particle&quot;:&quot;&quot;,&quot;non-dropping-particle&quot;:&quot;&quot;},{&quot;family&quot;:&quot;Sogani&quot;,&quot;given&quot;:&quot;Monika&quot;,&quot;parse-names&quot;:false,&quot;dropping-particle&quot;:&quot;&quot;,&quot;non-dropping-particle&quot;:&quot;&quot;}],&quot;container-title&quot;:&quot;International Journal of Biology and Biomedical Engineering&quot;,&quot;DOI&quot;:&quot;10.46300/91011.2020.14.12&quot;,&quot;ISSN&quot;:&quot;19984510&quot;,&quot;issued&quot;:{&quot;date-parts&quot;:[[2020]]},&quot;page&quot;:&quot;75-88&quot;,&quot;abstract&quot;:&quot;Recent developments in drug discovery have highlighted the ability of hydroxamic acids to form complexes with various metal ions, in particular iron, zinc, magnesium and calcium, and this imparts them with a number of unique biological and pharmacological properties. This review provides information on the most significant developments of the hydroxamate compounds in the medicinal area with a focus on Suberoylanilide hydroxamic acid (SAHA) and its derivatives with antibacterial, antifungal, antiviral, antimalarial, antitubercular and anticancer effect and their possible molecular mechanisms. One of the latest favorable developments has been on developing SAHA and its hybrids as potent anti-tuberculosis drugs. Moreover, the combination of the hydroxamic acids with other pharmacophore groups in one molecule can lead to the creation of a huge number of new compounds with promising properties as a multifunctional drug. Also, within the last decade, active research has focused to create these compounds into a class of new antiviral drugs designed to treat influenza, hepatitis C, and other viral infections. Thus, both linear hydroxamic acids and cyclic acids having the uniqueness of the set of bioactive properties, have been compiled here and could be looked forward as the basis for the development of effective drugs and forpilot scale productions through nitrile and amides via chemical and biological transformations using amidase and acyltransferase enzymes. Such synthesis of medicinally significant compounds from amide containing waste derived feedstocks using microbial agents is also a key factor for stimulating bioeconomy.&quot;,&quot;publisher&quot;:&quot;North Atlantic University Union NAUN&quot;,&quot;volume&quot;:&quot;14&quot;,&quot;container-title-short&quot;:&quot;&quot;},&quot;isTemporary&quot;:false}]},{&quot;citationID&quot;:&quot;MENDELEY_CITATION_abb6f193-1d97-4f0c-b4c1-4a85cd84c222&quot;,&quot;properties&quot;:{&quot;noteIndex&quot;:0},&quot;isEdited&quot;:false,&quot;manualOverride&quot;:{&quot;isManuallyOverridden&quot;:false,&quot;citeprocText&quot;:&quot;(Haider et al., 2017; Verma et al., 2021)&quot;,&quot;manualOverrideText&quot;:&quot;&quot;},&quot;citationTag&quot;:&quot;MENDELEY_CITATION_v3_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&quot;,&quot;citationItems&quot;:[{&quot;id&quot;:&quot;8187173f-bac5-3a0f-8c02-d27a8a1191ee&quot;,&quot;itemData&quot;:{&quot;type&quot;:&quot;article&quot;,&quot;id&quot;:&quot;8187173f-bac5-3a0f-8c02-d27a8a1191ee&quot;,&quot;title&quot;:&quot;Recent Advances in the Synthesis, Functionalization and Biomedical Applications of Hydroxyapatite: A Review&quot;,&quot;author&quot;:[{&quot;family&quot;:&quot;Haider&quot;,&quot;given&quot;:&quot;Adnan&quot;,&quot;parse-names&quot;:false,&quot;dropping-particle&quot;:&quot;&quot;,&quot;non-dropping-particle&quot;:&quot;&quot;},{&quot;family&quot;:&quot;Haider&quot;,&quot;given&quot;:&quot;Sajjad&quot;,&quot;parse-names&quot;:false,&quot;dropping-particle&quot;:&quot;&quot;,&quot;non-dropping-particle&quot;:&quot;&quot;},{&quot;family&quot;:&quot;Han&quot;,&quot;given&quot;:&quot;Sung Soo&quot;,&quot;parse-names&quot;:false,&quot;dropping-particle&quot;:&quot;&quot;,&quot;non-dropping-particle&quot;:&quot;&quot;},{&quot;family&quot;:&quot;Kang&quot;,&quot;given&quot;:&quot;Inn Kyu&quot;,&quot;parse-names&quot;:false,&quot;dropping-particle&quot;:&quot;&quot;,&quot;non-dropping-particle&quot;:&quot;&quot;}],&quot;container-title&quot;:&quot;RSC Advances&quot;,&quot;container-title-short&quot;:&quot;RSC Adv&quot;,&quot;DOI&quot;:&quot;10.1039/c6ra26124h&quot;,&quot;ISSN&quot;:&quot;20462069&quot;,&quot;issued&quot;:{&quot;date-parts&quot;:[[2017]]},&quot;page&quot;:&quot;7442-7458&quot;,&quot;abstract&quot;:&quot;Hydroxyapatite (HA) is a member of the Ca apatite family. It resembles natural bone in both structure and chemical composition. HA, owing to its bioactive and biocompatible properties, has been commonly used as an implant material in bone tissue regeneration (osteogenesis), and as a drug carrier in drug and gene delivery systems. With the advances in research on the use of HA, an increasing number of researchers are exploring new synthesis processes, characterization and functionalization techniques for HA and its potential role in various fields such as magnetic resonance, controlled delivery of therapeutic drugs, cell separation, bio imaging and treatment of hyperthermia. Therefore, in this review, we highlight the composition of HA, the advances in its synthesis processes, characterization and functionalization techniques, and its importance in the biomedical field in general, and in emerging areas such as implants, drug delivery, composites, coatings, and ceramic materials in particular. The idea behind writing this review was to collect and summarize the most recent studies involving HA, so that researchers can easily find HA-related information compiled in a single document. In addition, we have also discussed the future prospects of HA. We believe that readers will not only conveniently obtain the desired information from this review, but will also get to the core of the information more easily.&quot;,&quot;publisher&quot;:&quot;Royal Society of Chemistry&quot;,&quot;issue&quot;:&quot;13&quot;,&quot;volume&quot;:&quot;7&quot;},&quot;isTemporary&quot;:false},{&quot;id&quot;:&quot;1d9433f8-3b5b-3cee-b4ba-61b9cc8af3b3&quot;,&quot;itemData&quot;:{&quot;type&quot;:&quot;article&quot;,&quot;id&quot;:&quot;1d9433f8-3b5b-3cee-b4ba-61b9cc8af3b3&quot;,&quot;title&quot;:&quot;Recent Developments in Sustainable Corrosion Inhibitors: Design, Performance and Industrial Scale Applications&quot;,&quot;author&quot;:[{&quot;family&quot;:&quot;Verma&quot;,&quot;given&quot;:&quot;Chandrabhan&quot;,&quot;parse-names&quot;:false,&quot;dropping-particle&quot;:&quot;&quot;,&quot;non-dropping-particle&quot;:&quot;&quot;},{&quot;family&quot;:&quot;Ebenso&quot;,&quot;given&quot;:&quot;Eno E.&quot;,&quot;parse-names&quot;:false,&quot;dropping-particle&quot;:&quot;&quot;,&quot;non-dropping-particle&quot;:&quot;&quot;},{&quot;family&quot;:&quot;Quraishi&quot;,&quot;given&quot;:&quot;M. A.&quot;,&quot;parse-names&quot;:false,&quot;dropping-particle&quot;:&quot;&quot;,&quot;non-dropping-particle&quot;:&quot;&quot;},{&quot;family&quot;:&quot;Hussain&quot;,&quot;given&quot;:&quot;Chaudhery Mustansar&quot;,&quot;parse-names&quot;:false,&quot;dropping-particle&quot;:&quot;&quot;,&quot;non-dropping-particle&quot;:&quot;&quot;}],&quot;container-title&quot;:&quot;Materials Advances&quot;,&quot;container-title-short&quot;:&quot;Mater Adv&quot;,&quot;DOI&quot;:&quot;10.1039/d0ma00681e&quot;,&quot;ISSN&quot;:&quot;26335409&quot;,&quot;issued&quot;:{&quot;date-parts&quot;:[[2021,6,21]]},&quot;page&quot;:&quot;3806-3850&quot;,&quot;abstract&quot;:&quot;Recently, research studies in the fields of science and engineering are directed towards the synthesis, design, development, and consumption of environment-friendly chemical species to replace traditional toxic chemicals. This is because of the escalating demands of conservation understanding and stringent ecological rules. Currently, various environment-friendly alternatives derived from natural resources such as biopolymers, plant extracts, chemical medicines (drugs), etc. are widely used to replace toxic corrosion inhibitors. Moreover, various biopolymers in their pure and modified forms are extensively employed as environment-friendly corrosion inhibitors. Compounds derived through multicomponent reactions (MCRs), and microwave (MW) and ultrasound (US) irradiations are also considered as environment-friendly alternatives. Polyethylene glycol (PEG) and ionic liquids (ILs) possess low vapor pressure and are regarded as designer environment-friendly alternatives. The chemicals synthesized using green solvents such as water, ILs and supercritical CO2 can also be regarded as environment-friendly chemical species. A comprehensive literature survey reveals that these compounds are extensively utilized as metallic corrosion inhibitors in various corrosive electrolytes. Overall, this review provides a summary of several major reports on environment-friendly corrosion inhibitors.&quot;,&quot;publisher&quot;:&quot;Royal Society of Chemistry&quot;,&quot;issue&quot;:&quot;12&quot;,&quot;volume&quot;:&quot;2&quot;},&quot;isTemporary&quot;:false}]},{&quot;citationID&quot;:&quot;MENDELEY_CITATION_0e3bf468-58cb-4b71-bbbf-3a1bc788a6c9&quot;,&quot;properties&quot;:{&quot;noteIndex&quot;:0},&quot;isEdited&quot;:false,&quot;manualOverride&quot;:{&quot;isManuallyOverridden&quot;:false,&quot;citeprocText&quot;:&quot;(Alterio et al., 2012)&quot;,&quot;manualOverrideText&quot;:&quot;&quot;},&quot;citationTag&quot;:&quot;MENDELEY_CITATION_v3_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&quot;,&quot;citationItems&quot;:[{&quot;id&quot;:&quot;4e4337e6-d7b4-3670-b2c3-5d60ce08e118&quot;,&quot;itemData&quot;:{&quot;type&quot;:&quot;article-journal&quot;,&quot;id&quot;:&quot;4e4337e6-d7b4-3670-b2c3-5d60ce08e118&quot;,&quot;title&quot;:&quot;Multiple Binding Modes of Inhibitors to Carbonic Anhydrases: How to Design Specific Drugs Targeting 15 Different Isoforms?&quot;,&quot;author&quot;:[{&quot;family&quot;:&quot;Alterio&quot;,&quot;given&quot;:&quot;Vincenzo&quot;,&quot;parse-names&quot;:false,&quot;dropping-particle&quot;:&quot;&quot;,&quot;non-dropping-particle&quot;:&quot;&quot;},{&quot;family&quot;:&quot;Fiore&quot;,&quot;given&quot;:&quot;Anna&quot;,&quot;parse-names&quot;:false,&quot;dropping-particle&quot;:&quot;&quot;,&quot;non-dropping-particle&quot;:&quot;Di&quot;},{&quot;family&quot;:&quot;D'Ambrosio&quot;,&quot;given&quot;:&quot;Katia&quot;,&quot;parse-names&quot;:false,&quot;dropping-particle&quot;:&quot;&quot;,&quot;non-dropping-particle&quot;:&quot;&quot;},{&quot;family&quot;:&quot;Supuran&quot;,&quot;given&quot;:&quot;Claudiu T.&quot;,&quot;parse-names&quot;:false,&quot;dropping-particle&quot;:&quot;&quot;,&quot;non-dropping-particle&quot;:&quot;&quot;},{&quot;family&quot;:&quot;Simone&quot;,&quot;given&quot;:&quot;Giuseppina&quot;,&quot;parse-names&quot;:false,&quot;dropping-particle&quot;:&quot;&quot;,&quot;non-dropping-particle&quot;:&quot;De&quot;}],&quot;container-title&quot;:&quot;Chemical reviews&quot;,&quot;container-title-short&quot;:&quot;Chem Rev&quot;,&quot;accessed&quot;:{&quot;date-parts&quot;:[[2025,12,5]]},&quot;DOI&quot;:&quot;10.1021/CR200176R&quot;,&quot;ISSN&quot;:&quot;1520-6890&quot;,&quot;PMID&quot;:&quot;22607219&quot;,&quot;URL&quot;:&quot;https://pubmed.ncbi.nlm.nih.gov/22607219/&quot;,&quot;issued&quot;:{&quot;date-parts&quot;:[[2012,8,8]]},&quot;page&quot;:&quot;4421-4468&quot;,&quot;publisher&quot;:&quot;Chem Rev&quot;,&quot;issue&quot;:&quot;8&quot;,&quot;volume&quot;:&quot;112&quot;},&quot;isTemporary&quot;:false}]},{&quot;citationID&quot;:&quot;MENDELEY_CITATION_c4d28637-b81e-40fa-8bfa-1e1c9ba0c236&quot;,&quot;properties&quot;:{&quot;noteIndex&quot;:0},&quot;isEdited&quot;:false,&quot;manualOverride&quot;:{&quot;isManuallyOverridden&quot;:false,&quot;citeprocText&quot;:&quot;(Citarella et al., 2021)&quot;,&quot;manualOverrideText&quot;:&quot;&quot;},&quot;citationTag&quot;:&quot;MENDELEY_CITATION_v3_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&quot;,&quot;citationItems&quot;:[{&quot;id&quot;:&quot;a52c939c-ab47-31ff-917a-0fb965e0e80f&quot;,&quot;itemData&quot;:{&quot;type&quot;:&quot;article&quot;,&quot;id&quot;:&quot;a52c939c-ab47-31ff-917a-0fb965e0e80f&quot;,&quot;title&quot;:&quot;Hydroxamic Acid Derivatives: From Synthetic Strategies to Medicinal Chemistry Applications&quot;,&quot;author&quot;:[{&quot;family&quot;:&quot;Citarella&quot;,&quot;given&quot;:&quot;Andrea&quot;,&quot;parse-names&quot;:false,&quot;dropping-particle&quot;:&quot;&quot;,&quot;non-dropping-particle&quot;:&quot;&quot;},{&quot;family&quot;:&quot;Moi&quot;,&quot;given&quot;:&quot;Davide&quot;,&quot;parse-names&quot;:false,&quot;dropping-particle&quot;:&quot;&quot;,&quot;non-dropping-particle&quot;:&quot;&quot;},{&quot;family&quot;:&quot;Pinzi&quot;,&quot;given&quot;:&quot;Luca&quot;,&quot;parse-names&quot;:false,&quot;dropping-particle&quot;:&quot;&quot;,&quot;non-dropping-particle&quot;:&quot;&quot;},{&quot;family&quot;:&quot;Bonanni&quot;,&quot;given&quot;:&quot;Davide&quot;,&quot;parse-names&quot;:false,&quot;dropping-particle&quot;:&quot;&quot;,&quot;non-dropping-particle&quot;:&quot;&quot;},{&quot;family&quot;:&quot;Rastelli&quot;,&quot;given&quot;:&quot;Giulio&quot;,&quot;parse-names&quot;:false,&quot;dropping-particle&quot;:&quot;&quot;,&quot;non-dropping-particle&quot;:&quot;&quot;}],&quot;container-title&quot;:&quot;ACS Omega&quot;,&quot;container-title-short&quot;:&quot;ACS Omega&quot;,&quot;DOI&quot;:&quot;10.1021/acsomega.1c03628&quot;,&quot;ISSN&quot;:&quot;24701343&quot;,&quot;issued&quot;:{&quot;date-parts&quot;:[[2021,8,31]]},&quot;page&quot;:&quot;21843-21849&quot;,&quot;abstract&quot;:&quot;Since the approval of three hydroxamic acid-based HDAC inhibitors as anticancer drugs, such functional groups acquired even more notoriety in synthetic medicinal chemistry. The ability of hydroxamic acids (HAs) to chelate metal ions makes this moiety an attractive metal binding group - in particular, Fe(III) and Zn(II) - so that HA derivatives find wide applications as metalloenzymes inhibitors. In this minireview, we will discuss the most relevant features concerning hydroxamic acid derivatives. In a first instance, the physicochemical characteristics of HAs will be summarized; then, an exhaustive description of the most relevant methods for the introduction of such moiety into organic substrates and an overview of their uses in medicinal chemistry will be presented.&quot;,&quot;publisher&quot;:&quot;American Chemical Society&quot;,&quot;issue&quot;:&quot;34&quot;,&quot;volume&quot;:&quot;6&quot;},&quot;isTemporary&quot;:false}]},{&quot;citationID&quot;:&quot;MENDELEY_CITATION_28a3878c-2393-4310-b85f-b2f920428233&quot;,&quot;properties&quot;:{&quot;noteIndex&quot;:0},&quot;isEdited&quot;:false,&quot;manualOverride&quot;:{&quot;isManuallyOverridden&quot;:false,&quot;citeprocText&quot;:&quot;(Mann et al., 1989)&quot;,&quot;manualOverrideText&quot;:&quot;&quot;},&quot;citationTag&quot;:&quot;MENDELEY_CITATION_v3_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&quot;,&quot;citationItems&quot;:[{&quot;id&quot;:&quot;a35da92c-4832-3a3c-b697-ee0a052707f4&quot;,&quot;itemData&quot;:{&quot;type&quot;:&quot;article-journal&quot;,&quot;id&quot;:&quot;a35da92c-4832-3a3c-b697-ee0a052707f4&quot;,&quot;title&quot;:&quot;Management of Acute Iron Overdose.&quot;,&quot;author&quot;:[{&quot;family&quot;:&quot;Mann&quot;,&quot;given&quot;:&quot;K.&quot;,&quot;parse-names&quot;:false,&quot;dropping-particle&quot;:&quot;V.&quot;,&quot;non-dropping-particle&quot;:&quot;&quot;},{&quot;family&quot;:&quot;Picciotti&quot;,&quot;given&quot;:&quot;M. A.&quot;,&quot;parse-names&quot;:false,&quot;dropping-particle&quot;:&quot;&quot;,&quot;non-dropping-particle&quot;:&quot;&quot;},{&quot;family&quot;:&quot;Spevack&quot;,&quot;given&quot;:&quot;T. A.&quot;,&quot;parse-names&quot;:false,&quot;dropping-particle&quot;:&quot;&quot;,&quot;non-dropping-particle&quot;:&quot;&quot;},{&quot;family&quot;:&quot;Durbin&quot;,&quot;given&quot;:&quot;D. R.&quot;,&quot;parse-names&quot;:false,&quot;dropping-particle&quot;:&quot;&quot;,&quot;non-dropping-particle&quot;:&quot;&quot;}],&quot;container-title&quot;:&quot;Clinical Pharmacy&quot;,&quot;container-title-short&quot;:&quot;Clin Pharm&quot;,&quot;accessed&quot;:{&quot;date-parts&quot;:[[2025,12,5]]},&quot;ISSN&quot;:&quot;0278-2677&quot;,&quot;PMID&quot;:&quot;2663331&quot;,&quot;URL&quot;:&quot;https://europepmc.org/article/med/2663331&quot;,&quot;issued&quot;:{&quot;date-parts&quot;:[[1989,6,1]]},&quot;page&quot;:&quot;428-440&quot;,&quot;abstract&quot;:&quot;Treatment of severe iron overdose in two children is described, and the pathophysiology of iron toxicity and management of acute iron poisonings are reviewed. An 11-month-old boy was comatose and in shock several hours after ingesting approximately 50 ferrous sulfate tablets (elemental iron 390 mg/kg). He had hyperglycemia and leukocytosis. Lavage was performed with a solution containing deferoxamine and sodium bicarbonate, and deferoxamine was given by continuous i.v. infusion for 48 hours. The initial serum iron (SI) concentration of 14,250 μg/dL decreased to 657 μg/dL nine hours after i.v. deferoxamine therapy was initiated. A roentgenogram showed tablets in the stomach and small bowel. Packed red blood cells were administered to treat apparent necrotizing gastroenteritis. SI concentration returned to normal by day five, and the child recovered. A 2.5-year-old boy was examined 1.25 hr after ingesting an estimated 55 tablets of ferrous gluconate 325 mg (elemental iron 130 mg/kg). Initial SI concentration was 134 μg/dL, and total iron-binding capacity (TIBC) was 219 μg/dL. A roentgenogram indicated iron concretion in the stomach and iron tablets in the small bowel. He underwent lavage with solution containing sodium bicarbonate. An i.m. dose of deferoxamine was administered, followed by i.v. deferoxamine therapy. SI concentration eight hours after the ingestion was 290 μg/dL, and whole-bowel irrigation was begun with polyethylene glycol-electrolyte solution. The irrigation and deferoxamine therapy were discontinued 20 hours after the ingestion, when SI concentration was 73 μg/dL, and the child recovered. Acute iron ingestions of more than 60 mg/kg are potentially serious. Patient 1 had severe iron intoxication, while aggressive treatment prevented severe toxicity in patient 2. Acute iron toxicity includes effects on the GI tract and the cardiovascular, metabolic, hepatic, and central nervous systems. Guidelines for assessing the severity of an overdose and selecting the most appropriate therapy are provided. The indications for chelation therapy with deferoxamine, gastric decontamination procedures including use of lavage solutions and whole-bowel irrigation, and adjunctive measures are described. Management of acute iron overdose includes supportive care, GI decontamination, and chelation therapy.&quot;,&quot;issue&quot;:&quot;6&quot;,&quot;volume&quot;:&quot;8&quot;},&quot;isTemporary&quot;:false,&quot;suppress-author&quot;:false,&quot;composite&quot;:false,&quot;author-only&quot;:false}]},{&quot;citationID&quot;:&quot;MENDELEY_CITATION_cac48363-6aac-4222-b7bb-9d145ae14571&quot;,&quot;properties&quot;:{&quot;noteIndex&quot;:0},&quot;isEdited&quot;:false,&quot;manualOverride&quot;:{&quot;isManuallyOverridden&quot;:false,&quot;citeprocText&quot;:&quot;(Citarella et al., 2021)&quot;,&quot;manualOverrideText&quot;:&quot;&quot;},&quot;citationTag&quot;:&quot;MENDELEY_CITATION_v3_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&quot;,&quot;citationItems&quot;:[{&quot;id&quot;:&quot;a52c939c-ab47-31ff-917a-0fb965e0e80f&quot;,&quot;itemData&quot;:{&quot;type&quot;:&quot;article&quot;,&quot;id&quot;:&quot;a52c939c-ab47-31ff-917a-0fb965e0e80f&quot;,&quot;title&quot;:&quot;Hydroxamic Acid Derivatives: From Synthetic Strategies to Medicinal Chemistry Applications&quot;,&quot;author&quot;:[{&quot;family&quot;:&quot;Citarella&quot;,&quot;given&quot;:&quot;Andrea&quot;,&quot;parse-names&quot;:false,&quot;dropping-particle&quot;:&quot;&quot;,&quot;non-dropping-particle&quot;:&quot;&quot;},{&quot;family&quot;:&quot;Moi&quot;,&quot;given&quot;:&quot;Davide&quot;,&quot;parse-names&quot;:false,&quot;dropping-particle&quot;:&quot;&quot;,&quot;non-dropping-particle&quot;:&quot;&quot;},{&quot;family&quot;:&quot;Pinzi&quot;,&quot;given&quot;:&quot;Luca&quot;,&quot;parse-names&quot;:false,&quot;dropping-particle&quot;:&quot;&quot;,&quot;non-dropping-particle&quot;:&quot;&quot;},{&quot;family&quot;:&quot;Bonanni&quot;,&quot;given&quot;:&quot;Davide&quot;,&quot;parse-names&quot;:false,&quot;dropping-particle&quot;:&quot;&quot;,&quot;non-dropping-particle&quot;:&quot;&quot;},{&quot;family&quot;:&quot;Rastelli&quot;,&quot;given&quot;:&quot;Giulio&quot;,&quot;parse-names&quot;:false,&quot;dropping-particle&quot;:&quot;&quot;,&quot;non-dropping-particle&quot;:&quot;&quot;}],&quot;container-title&quot;:&quot;ACS Omega&quot;,&quot;container-title-short&quot;:&quot;ACS Omega&quot;,&quot;DOI&quot;:&quot;10.1021/acsomega.1c03628&quot;,&quot;ISSN&quot;:&quot;24701343&quot;,&quot;issued&quot;:{&quot;date-parts&quot;:[[2021,8,31]]},&quot;page&quot;:&quot;21843-21849&quot;,&quot;abstract&quot;:&quot;Since the approval of three hydroxamic acid-based HDAC inhibitors as anticancer drugs, such functional groups acquired even more notoriety in synthetic medicinal chemistry. The ability of hydroxamic acids (HAs) to chelate metal ions makes this moiety an attractive metal binding group - in particular, Fe(III) and Zn(II) - so that HA derivatives find wide applications as metalloenzymes inhibitors. In this minireview, we will discuss the most relevant features concerning hydroxamic acid derivatives. In a first instance, the physicochemical characteristics of HAs will be summarized; then, an exhaustive description of the most relevant methods for the introduction of such moiety into organic substrates and an overview of their uses in medicinal chemistry will be presented.&quot;,&quot;publisher&quot;:&quot;American Chemical Society&quot;,&quot;issue&quot;:&quot;34&quot;,&quot;volume&quot;:&quot;6&quot;},&quot;isTemporary&quot;:false}]},{&quot;citationID&quot;:&quot;MENDELEY_CITATION_d90dc2fd-dea1-4cdd-9aca-85e3442bcdd5&quot;,&quot;properties&quot;:{&quot;noteIndex&quot;:0},&quot;isEdited&quot;:false,&quot;manualOverride&quot;:{&quot;isManuallyOverridden&quot;:false,&quot;citeprocText&quot;:&quot;(Dushanan et al., 2021)&quot;,&quot;manualOverrideText&quot;:&quot;&quot;},&quot;citationTag&quot;:&quot;MENDELEY_CITATION_v3_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&quot;,&quot;citationItems&quot;:[{&quot;id&quot;:&quot;fcb2338d-0b52-3586-9c04-ca5afdfa0355&quot;,&quot;itemData&quot;:{&quot;type&quot;:&quot;article-journal&quot;,&quot;id&quot;:&quot;fcb2338d-0b52-3586-9c04-ca5afdfa0355&quot;,&quot;title&quot;:&quot;An In-Silico Approach to Evaluate the Inhibitory Potency of Selected Hydroxamic Acid Derivatives on Zinc-Dependent Histone Deacetylase Enzyme&quot;,&quot;author&quot;:[{&quot;family&quot;:&quot;Dushanan&quot;,&quot;given&quot;:&quot;Ramachandren&quot;,&quot;parse-names&quot;:false,&quot;dropping-particle&quot;:&quot;&quot;,&quot;non-dropping-particle&quot;:&quot;&quot;},{&quot;family&quot;:&quot;Weerasinghe&quot;,&quot;given&quot;:&quot;Samantha&quot;,&quot;parse-names&quot;:false,&quot;dropping-particle&quot;:&quot;&quot;,&quot;non-dropping-particle&quot;:&quot;&quot;},{&quot;family&quot;:&quot;Dissanayake&quot;,&quot;given&quot;:&quot;Dhammike&quot;,&quot;parse-names&quot;:false,&quot;dropping-particle&quot;:&quot;&quot;,&quot;non-dropping-particle&quot;:&quot;&quot;},{&quot;family&quot;:&quot;Senthilnithy&quot;,&quot;given&quot;:&quot;Rajendram&quot;,&quot;parse-names&quot;:false,&quot;dropping-particle&quot;:&quot;&quot;,&quot;non-dropping-particle&quot;:&quot;&quot;}],&quot;container-title&quot;:&quot;Journal of Computational Biophysics and Chemistry&quot;,&quot;DOI&quot;:&quot;10.1142/S2737416521500356&quot;,&quot;ISSN&quot;:&quot;27374173&quot;,&quot;issued&quot;:{&quot;date-parts&quot;:[[2021]]},&quot;page&quot;:&quot;603-618&quot;,&quot;abstract&quot;:&quot;Histone deacetylase (HDAC) enzymes modify the histone by removing the acetyl group from the lysine residues, known as histone deacetylation. HDACs have been involved in altering gene expressions, resulting in cancer cells in the body. This study focuses on HDAC inhibitors' impact on histone deacetylase-like protein (HDLP) stability through computational techniques. Molecular dynamics (MD) analyses were used to examine the atomic-level description of drug binding sites and how the HDAC inhibitors change the HDLP enzyme environment. In this study, two hydroxamic acid-derived inhibitors, such as m-Carboxycinnamic acid bis-hydroxamide (CBHA) and scriptaid (GCK1026), were selected to examine the inhibition ability in terms with suberanilohydroxamic acid (SAHA) as a reference drug. The crystal structure of the HDLP was downloaded from the Protein Data Bank. The structures of inhibitors were optimized using the G09W package. Docking studies were done by AutoDock-Vina, and the resultant complex was used to initiate MD studies. The trajectories obtained from MD simulation were used to perform the structural analysis. Root-mean-square deviation (RMSD), radius of gyration, hydrogen bond, binding free energy and interaction energy studies revealed that the stability of HDLP-SAHA and HDLP-CBHA is higher than the free HDLP enzyme. The HDLP-CBHA complex shows an increased number of hydrogen bonds (5), high MM-PBSA binding free energy (-328.1±3.4kJ/mol), high interaction energy (-227.13±1.7kJ/mol), and an increased number of alpha-helical amino acids (130) compared with HDLP-SAHA. It concluded that the CBHA has the relatively same potential as SAHA to inhibit the HDLP. Consequently, the use of CBHA in clinical application is recommended through this in-silico method.&quot;,&quot;issue&quot;:&quot;6&quot;,&quot;volume&quot;:&quot;20&quot;,&quot;container-title-short&quot;:&quot;&quot;},&quot;isTemporary&quot;:false}]},{&quot;citationID&quot;:&quot;MENDELEY_CITATION_f5e4519e-cf3a-475c-b82e-8df0b1ea8e2b&quot;,&quot;properties&quot;:{&quot;noteIndex&quot;:0},&quot;isEdited&quot;:false,&quot;manualOverride&quot;:{&quot;isManuallyOverridden&quot;:false,&quot;citeprocText&quot;:&quot;(Dushanan et al., 2022b)&quot;,&quot;manualOverrideText&quot;:&quot;&quot;},&quot;citationTag&quot;:&quot;MENDELEY_CITATION_v3_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&quot;,&quot;citationItems&quot;:[{&quot;id&quot;:&quot;8a0393ec-16d3-3b81-8e9e-7c3624a2042e&quot;,&quot;itemData&quot;:{&quot;type&quot;:&quot;article-journal&quot;,&quot;id&quot;:&quot;8a0393ec-16d3-3b81-8e9e-7c3624a2042e&quot;,&quot;title&quot;:&quot;Driving the New Generation Histone Deacetylase Inhibitors in Cancer Therapy; Manipulation of the Histone Abbreviation at the Epigenetic Level: An In-Silico Approach&quot;,&quot;author&quot;:[{&quot;family&quot;:&quot;Dushanan&quot;,&quot;given&quot;:&quot;Ramachandren&quot;,&quot;parse-names&quot;:false,&quot;dropping-particle&quot;:&quot;&quot;,&quot;non-dropping-particle&quot;:&quot;&quot;},{&quot;family&quot;:&quot;Weerasinghe&quot;,&quot;given&quot;:&quot;Samantha&quot;,&quot;parse-names&quot;:false,&quot;dropping-particle&quot;:&quot;&quot;,&quot;non-dropping-particle&quot;:&quot;&quot;},{&quot;family&quot;:&quot;Dissanayake&quot;,&quot;given&quot;:&quot;Dhammike&quot;,&quot;parse-names&quot;:false,&quot;dropping-particle&quot;:&quot;&quot;,&quot;non-dropping-particle&quot;:&quot;&quot;},{&quot;family&quot;:&quot;Senthilnithy&quot;,&quot;given&quot;:&quot;Rajendram&quot;,&quot;parse-names&quot;:false,&quot;dropping-particle&quot;:&quot;&quot;,&quot;non-dropping-particle&quot;:&quot;&quot;}],&quot;container-title&quot;:&quot;Canadian Journal of Chemistry&quot;,&quot;container-title-short&quot;:&quot;Can J Chem&quot;,&quot;accessed&quot;:{&quot;date-parts&quot;:[[2022,8,31]]},&quot;DOI&quot;:&quot;10.1139/CJC-2022-0056&quot;,&quot;ISSN&quot;:&quot;0008-4042&quot;,&quot;issued&quot;:{&quot;date-parts&quot;:[[2022,8,18]]},&quot;page&quot;:&quot;880-890&quot;,&quot;abstract&quot;:&quot;Histone deacetylase (HDAC) is an enzyme that deacetylates the histone protein by removing the acetyl group from the lysine residues. The over-expression of the HDAC enzyme alters the gene expressio...&quot;,&quot;issue&quot;:&quot;12&quot;,&quot;volume&quot;:&quot;100&quot;},&quot;isTemporary&quot;:false}]},{&quot;citationID&quot;:&quot;MENDELEY_CITATION_37f8d8aa-0c83-4e41-8e9c-eb8baa2a6e30&quot;,&quot;properties&quot;:{&quot;noteIndex&quot;:0},&quot;isEdited&quot;:false,&quot;manualOverride&quot;:{&quot;isManuallyOverridden&quot;:false,&quot;citeprocText&quot;:&quot;(Dushanan et al., 2022a)&quot;,&quot;manualOverrideText&quot;:&quot;&quot;},&quot;citationTag&quot;:&quot;MENDELEY_CITATION_v3_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&quot;,&quot;citationItems&quot;:[{&quot;id&quot;:&quot;28616db6-1c16-309e-aa15-35ccd443d3da&quot;,&quot;itemData&quot;:{&quot;type&quot;:&quot;article-journal&quot;,&quot;id&quot;:&quot;28616db6-1c16-309e-aa15-35ccd443d3da&quot;,&quot;title&quot;:&quot;Cracking a Cancer Code Histone Deacetylation in Epigenetic: the Implication from Molecular Dynamics Simulations on Efficacy Assessment of Histone Deacetylase Inhibitors&quot;,&quot;author&quot;:[{&quot;family&quot;:&quot;Dushanan&quot;,&quot;given&quot;:&quot;Ramachandren&quot;,&quot;parse-names&quot;:false,&quot;dropping-particle&quot;:&quot;&quot;,&quot;non-dropping-particle&quot;:&quot;&quot;},{&quot;family&quot;:&quot;Weerasinghe&quot;,&quot;given&quot;:&quot;Samantha&quot;,&quot;parse-names&quot;:false,&quot;dropping-particle&quot;:&quot;&quot;,&quot;non-dropping-particle&quot;:&quot;&quot;},{&quot;family&quot;:&quot;Dissanayake&quot;,&quot;given&quot;:&quot;Dhammike&quot;,&quot;parse-names&quot;:false,&quot;dropping-particle&quot;:&quot;&quot;,&quot;non-dropping-particle&quot;:&quot;&quot;},{&quot;family&quot;:&quot;Senthilnithy&quot;,&quot;given&quot;:&quot;Rajendram&quot;,&quot;parse-names&quot;:false,&quot;dropping-particle&quot;:&quot;&quot;,&quot;non-dropping-particle&quot;:&quot;&quot;}],&quot;container-title&quot;:&quot;Journal of Biomolecular Structure and Dynamics&quot;,&quot;container-title-short&quot;:&quot;J Biomol Struct Dyn&quot;,&quot;DOI&quot;:&quot;10.1080/07391102.2020.1838328&quot;,&quot;ISSN&quot;:&quot;15380254&quot;,&quot;URL&quot;:&quot;https://doi.org/10.1080/07391102.2020.1838328&quot;,&quot;issued&quot;:{&quot;date-parts&quot;:[[2022]]},&quot;page&quot;:&quot;2352-2368&quot;,&quot;abstract&quot;:&quot;Epigenetic changes, histone acetylation and deacetylation in chromatin have been intensively studied due to their significance in regulating the gene expression. According to the type of tumor, the levels of histone deacetylases (HDAC) are varied. HDAC inhibitors are a new promising class of compounds that inhibit the proliferation of tumor cells. In this study, the inhibitory efficacy of some HDAC inhibitors such as vorinostat, panobinostat, abexinostat, belinostat, resminostat, dacinostat and pracinostat was studied using molecular dynamics simulation. The inhibitory efficacy was estimated by computing the enzyme’s stability, positional stability of the individual amino acids and interaction energies of HDLP-inhibitor complexes. It is hoped that this investigation may improve our understanding of the atomic-level description of the inhibitor binding site and how the HDAC inhibitors change the environment of the enzyme’s active site. The results obtained from the root-mean-square deviation, the radius of gyration, solvent-accessible surface area, root-mean-square fluctuation, stride server and Ramachandran plot have revealed that the stability of HDLP enzyme with vorinostat, panobinostat and abexinostat is higher than the other studied complexes. According to the calculated values for MM-PBSA, LIE, semi-LIE binding free energies and interaction energies, the stability of the HDLP enzyme varies as panobinostat &gt; abexinostat &gt; vorinostat where resminostat complex showed relatively low stability. The ligandability and drugability values also give the same trend as above. The findings revealed that the panobinostat and abexinostat are potential lead compounds as reference inhibitor vorinostat. Therefore, it is possible to use these drugs as HDAC inhibitors in clinical practices. Also, the outcomes of this study could be utilized to identify new inhibitors for clinical research.&quot;,&quot;publisher&quot;:&quot;Taylor &amp; Francis&quot;,&quot;issue&quot;:&quot;5&quot;,&quot;volume&quot;:&quot;40&quot;},&quot;isTemporary&quot;:false}]},{&quot;citationID&quot;:&quot;MENDELEY_CITATION_f5e16fb6-f57c-441a-819b-a14bb01faac5&quot;,&quot;properties&quot;:{&quot;noteIndex&quot;:0},&quot;isEdited&quot;:false,&quot;manualOverride&quot;:{&quot;isManuallyOverridden&quot;:false,&quot;citeprocText&quot;:&quot;(Dushanan et al., 2022c)&quot;,&quot;manualOverrideText&quot;:&quot;&quot;},&quot;citationTag&quot;:&quot;MENDELEY_CITATION_v3_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&quot;,&quot;citationItems&quot;:[{&quot;id&quot;:&quot;cfd3983e-2209-322b-904f-3f1b9233857b&quot;,&quot;itemData&quot;:{&quot;type&quot;:&quot;article-journal&quot;,&quot;id&quot;:&quot;cfd3983e-2209-322b-904f-3f1b9233857b&quot;,&quot;title&quot;:&quot;Implication of Ab Initio, QM/MM, and Molecular Dynamics Calculations on the Prediction of the Therapeutic Potential of Some Selected HDAC Inhibitors&quot;,&quot;author&quot;:[{&quot;family&quot;:&quot;Dushanan&quot;,&quot;given&quot;:&quot;Ramachandren&quot;,&quot;parse-names&quot;:false,&quot;dropping-particle&quot;:&quot;&quot;,&quot;non-dropping-particle&quot;:&quot;&quot;},{&quot;family&quot;:&quot;Weerasinghe&quot;,&quot;given&quot;:&quot;Samantha&quot;,&quot;parse-names&quot;:false,&quot;dropping-particle&quot;:&quot;&quot;,&quot;non-dropping-particle&quot;:&quot;&quot;},{&quot;family&quot;:&quot;Dissanayake&quot;,&quot;given&quot;:&quot;Dhammike&quot;,&quot;parse-names&quot;:false,&quot;dropping-particle&quot;:&quot;&quot;,&quot;non-dropping-particle&quot;:&quot;&quot;},{&quot;family&quot;:&quot;Senthilnithy&quot;,&quot;given&quot;:&quot;Rajendram&quot;,&quot;parse-names&quot;:false,&quot;dropping-particle&quot;:&quot;&quot;,&quot;non-dropping-particle&quot;:&quot;&quot;}],&quot;container-title&quot;:&quot;Molecular Simulation&quot;,&quot;container-title-short&quot;:&quot;Mol Simul&quot;,&quot;DOI&quot;:&quot;10.1080/08927022.2022.2097672&quot;,&quot;ISSN&quot;:&quot;0892-7022&quot;,&quot;URL&quot;:&quot;https://doi.org/10.1080/08927022.2022.2097672&quot;,&quot;issued&quot;:{&quot;date-parts&quot;:[[2022]]},&quot;page&quot;:&quot;1464-1475&quot;,&quot;issue&quot;:&quot;16&quot;,&quot;volume&quot;:&quot;48&quot;},&quot;isTemporary&quot;:false}]},{&quot;citationID&quot;:&quot;MENDELEY_CITATION_9ac49b52-3591-4c7d-b051-d1b51274b148&quot;,&quot;properties&quot;:{&quot;noteIndex&quot;:0},&quot;isEdited&quot;:false,&quot;manualOverride&quot;:{&quot;isManuallyOverridden&quot;:false,&quot;citeprocText&quot;:&quot;(Kakkar, 2013)&quot;,&quot;manualOverrideText&quot;:&quot;&quot;},&quot;citationItems&quot;:[{&quot;id&quot;:&quot;635ef389-c1d5-3d45-a8df-c35b28f3a367&quot;,&quot;itemData&quot;:{&quot;type&quot;:&quot;book&quot;,&quot;id&quot;:&quot;635ef389-c1d5-3d45-a8df-c35b28f3a367&quot;,&quot;title&quot;:&quot;Theoretical Studies on Hydroxamic Acids&quot;,&quot;author&quot;:[{&quot;family&quot;:&quot;Kakkar&quot;,&quot;given&quot;:&quot;Rita&quot;,&quot;parse-names&quot;:false,&quot;dropping-particle&quot;:&quot;&quot;,&quot;non-dropping-particle&quot;:&quot;&quot;}],&quot;container-title&quot;:&quot;Hydroxamic Acids: A Unique Family of Chemicals with Multiple Biological Activities&quot;,&quot;accessed&quot;:{&quot;date-parts&quot;:[[2025,12,5]]},&quot;DOI&quot;:&quot;10.1007/978-3-642-38111-9_2&quot;,&quot;ISBN&quot;:&quot;978-3-642-38111-9&quot;,&quot;URL&quot;:&quot;https://link.springer.com/chapter/10.1007/978-3-642-38111-9_2&quot;,&quot;issued&quot;:{&quot;date-parts&quot;:[[2013,7,1]]},&quot;number-of-pages&quot;:&quot;19-53&quot;,&quot;abstract&quot;:&quot;Hydroxamic acids find many applications in chemistry and biology and have been the subject of many experimental investigations. Theoretical studies are not as frequent. However, the smallest homolog, formohydroxamic acid (FHA), has been studied at various levels,...&quot;,&quot;publisher&quot;:&quot;Springer, Berlin, Heidelberg&quot;,&quot;container-title-short&quot;:&quot;&quot;},&quot;isTemporary&quot;:false,&quot;suppress-author&quot;:false,&quot;composite&quot;:false,&quot;author-only&quot;:false}],&quot;citationTag&quot;:&quot;MENDELEY_CITATION_v3_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&quot;},{&quot;citationID&quot;:&quot;MENDELEY_CITATION_93cf54dc-131e-4357-ae55-0f7c8cf0c0b2&quot;,&quot;properties&quot;:{&quot;noteIndex&quot;:0},&quot;isEdited&quot;:false,&quot;manualOverride&quot;:{&quot;isManuallyOverridden&quot;:false,&quot;citeprocText&quot;:&quot;(Fazary, 2005)&quot;,&quot;manualOverrideText&quot;:&quot;&quot;},&quot;citationItems&quot;:[{&quot;id&quot;:&quot;7168e64d-9c9d-3b7e-8c52-286ad1ffa2d6&quot;,&quot;itemData&quot;:{&quot;type&quot;:&quot;article-journal&quot;,&quot;id&quot;:&quot;7168e64d-9c9d-3b7e-8c52-286ad1ffa2d6&quot;,&quot;title&quot;:&quot;Thermodynamic Studies on the Protonation Equilibria of Some Hydroxamic Acids in NaNO3 Solutions in Water and in Mixtures of&quot;,&quot;author&quot;:[{&quot;family&quot;:&quot;Fazary&quot;,&quot;given&quot;:&quot;Ahmed&quot;,&quot;parse-names&quot;:false,&quot;dropping-particle&quot;:&quot;&quot;,&quot;non-dropping-particle&quot;:&quot;&quot;}],&quot;container-title&quot;:&quot;Article in Journal of Chemical &amp; Engineering Data&quot;,&quot;accessed&quot;:{&quot;date-parts&quot;:[[2025,12,5]]},&quot;DOI&quot;:&quot;10.1021/je0496185&quot;,&quot;ISBN&quot;:&quot;2027483187&quot;,&quot;URL&quot;:&quot;https://www.researchgate.net/publication/231535854&quot;,&quot;issued&quot;:{&quot;date-parts&quot;:[[2005]]},&quot;page&quot;:&quot;888-895&quot;,&quot;issue&quot;:&quot;3&quot;,&quot;volume&quot;:&quot;50&quot;,&quot;container-title-short&quot;:&quot;&quot;},&quot;isTemporary&quot;:false}],&quot;citationTag&quot;:&quot;MENDELEY_CITATION_v3_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&quot;},{&quot;citationID&quot;:&quot;MENDELEY_CITATION_92bfbd95-0441-493d-9487-19194d0a6d07&quot;,&quot;properties&quot;:{&quot;noteIndex&quot;:0},&quot;isEdited&quot;:false,&quot;manualOverride&quot;:{&quot;isManuallyOverridden&quot;:false,&quot;citeprocText&quot;:&quot;(Citarella et al., 2021)&quot;,&quot;manualOverrideText&quot;:&quot;&quot;},&quot;citationItems&quot;:[{&quot;id&quot;:&quot;a52c939c-ab47-31ff-917a-0fb965e0e80f&quot;,&quot;itemData&quot;:{&quot;type&quot;:&quot;article&quot;,&quot;id&quot;:&quot;a52c939c-ab47-31ff-917a-0fb965e0e80f&quot;,&quot;title&quot;:&quot;Hydroxamic Acid Derivatives: From Synthetic Strategies to Medicinal Chemistry Applications&quot;,&quot;author&quot;:[{&quot;family&quot;:&quot;Citarella&quot;,&quot;given&quot;:&quot;Andrea&quot;,&quot;parse-names&quot;:false,&quot;dropping-particle&quot;:&quot;&quot;,&quot;non-dropping-particle&quot;:&quot;&quot;},{&quot;family&quot;:&quot;Moi&quot;,&quot;given&quot;:&quot;Davide&quot;,&quot;parse-names&quot;:false,&quot;dropping-particle&quot;:&quot;&quot;,&quot;non-dropping-particle&quot;:&quot;&quot;},{&quot;family&quot;:&quot;Pinzi&quot;,&quot;given&quot;:&quot;Luca&quot;,&quot;parse-names&quot;:false,&quot;dropping-particle&quot;:&quot;&quot;,&quot;non-dropping-particle&quot;:&quot;&quot;},{&quot;family&quot;:&quot;Bonanni&quot;,&quot;given&quot;:&quot;Davide&quot;,&quot;parse-names&quot;:false,&quot;dropping-particle&quot;:&quot;&quot;,&quot;non-dropping-particle&quot;:&quot;&quot;},{&quot;family&quot;:&quot;Rastelli&quot;,&quot;given&quot;:&quot;Giulio&quot;,&quot;parse-names&quot;:false,&quot;dropping-particle&quot;:&quot;&quot;,&quot;non-dropping-particle&quot;:&quot;&quot;}],&quot;container-title&quot;:&quot;ACS Omega&quot;,&quot;container-title-short&quot;:&quot;ACS Omega&quot;,&quot;DOI&quot;:&quot;10.1021/acsomega.1c03628&quot;,&quot;ISSN&quot;:&quot;24701343&quot;,&quot;issued&quot;:{&quot;date-parts&quot;:[[2021,8,31]]},&quot;page&quot;:&quot;21843-21849&quot;,&quot;abstract&quot;:&quot;Since the approval of three hydroxamic acid-based HDAC inhibitors as anticancer drugs, such functional groups acquired even more notoriety in synthetic medicinal chemistry. The ability of hydroxamic acids (HAs) to chelate metal ions makes this moiety an attractive metal binding group - in particular, Fe(III) and Zn(II) - so that HA derivatives find wide applications as metalloenzymes inhibitors. In this minireview, we will discuss the most relevant features concerning hydroxamic acid derivatives. In a first instance, the physicochemical characteristics of HAs will be summarized; then, an exhaustive description of the most relevant methods for the introduction of such moiety into organic substrates and an overview of their uses in medicinal chemistry will be presented.&quot;,&quot;publisher&quot;:&quot;American Chemical Society&quot;,&quot;issue&quot;:&quot;34&quot;,&quot;volume&quot;:&quot;6&quot;},&quot;isTemporary&quot;:false}],&quot;citationTag&quot;:&quot;MENDELEY_CITATION_v3_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&quot;},{&quot;citationID&quot;:&quot;MENDELEY_CITATION_294de6c0-e51d-49c2-9b4b-f1a48bf6f589&quot;,&quot;properties&quot;:{&quot;noteIndex&quot;:0},&quot;isEdited&quot;:false,&quot;manualOverride&quot;:{&quot;isManuallyOverridden&quot;:false,&quot;citeprocText&quot;:&quot;(Fazary, 2005)&quot;,&quot;manualOverrideText&quot;:&quot;&quot;},&quot;citationItems&quot;:[{&quot;id&quot;:&quot;7168e64d-9c9d-3b7e-8c52-286ad1ffa2d6&quot;,&quot;itemData&quot;:{&quot;type&quot;:&quot;article-journal&quot;,&quot;id&quot;:&quot;7168e64d-9c9d-3b7e-8c52-286ad1ffa2d6&quot;,&quot;title&quot;:&quot;Thermodynamic Studies on the Protonation Equilibria of Some Hydroxamic Acids in NaNO3 Solutions in Water and in Mixtures of&quot;,&quot;author&quot;:[{&quot;family&quot;:&quot;Fazary&quot;,&quot;given&quot;:&quot;Ahmed&quot;,&quot;parse-names&quot;:false,&quot;dropping-particle&quot;:&quot;&quot;,&quot;non-dropping-particle&quot;:&quot;&quot;}],&quot;container-title&quot;:&quot;Article in Journal of Chemical &amp; Engineering Data&quot;,&quot;accessed&quot;:{&quot;date-parts&quot;:[[2025,12,5]]},&quot;DOI&quot;:&quot;10.1021/je0496185&quot;,&quot;ISBN&quot;:&quot;2027483187&quot;,&quot;URL&quot;:&quot;https://www.researchgate.net/publication/231535854&quot;,&quot;issued&quot;:{&quot;date-parts&quot;:[[2005]]},&quot;page&quot;:&quot;888-895&quot;,&quot;issue&quot;:&quot;3&quot;,&quot;volume&quot;:&quot;50&quot;,&quot;container-title-short&quot;:&quot;&quot;},&quot;isTemporary&quot;:false,&quot;suppress-author&quot;:false,&quot;composite&quot;:false,&quot;author-only&quot;:false}],&quot;citationTag&quot;:&quot;MENDELEY_CITATION_v3_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&quot;},{&quot;citationID&quot;:&quot;MENDELEY_CITATION_b2919916-ded8-4775-98bd-157325b5ec08&quot;,&quot;properties&quot;:{&quot;noteIndex&quot;:0},&quot;isEdited&quot;:false,&quot;manualOverride&quot;:{&quot;isManuallyOverridden&quot;:false,&quot;citeprocText&quot;:&quot;(Mann et al., 1989)&quot;,&quot;manualOverrideText&quot;:&quot;&quot;},&quot;citationItems&quot;:[{&quot;id&quot;:&quot;a35da92c-4832-3a3c-b697-ee0a052707f4&quot;,&quot;itemData&quot;:{&quot;type&quot;:&quot;article-journal&quot;,&quot;id&quot;:&quot;a35da92c-4832-3a3c-b697-ee0a052707f4&quot;,&quot;title&quot;:&quot;Management of Acute Iron Overdose.&quot;,&quot;author&quot;:[{&quot;family&quot;:&quot;Mann&quot;,&quot;given&quot;:&quot;K.&quot;,&quot;parse-names&quot;:false,&quot;dropping-particle&quot;:&quot;V.&quot;,&quot;non-dropping-particle&quot;:&quot;&quot;},{&quot;family&quot;:&quot;Picciotti&quot;,&quot;given&quot;:&quot;M. A.&quot;,&quot;parse-names&quot;:false,&quot;dropping-particle&quot;:&quot;&quot;,&quot;non-dropping-particle&quot;:&quot;&quot;},{&quot;family&quot;:&quot;Spevack&quot;,&quot;given&quot;:&quot;T. A.&quot;,&quot;parse-names&quot;:false,&quot;dropping-particle&quot;:&quot;&quot;,&quot;non-dropping-particle&quot;:&quot;&quot;},{&quot;family&quot;:&quot;Durbin&quot;,&quot;given&quot;:&quot;D. R.&quot;,&quot;parse-names&quot;:false,&quot;dropping-particle&quot;:&quot;&quot;,&quot;non-dropping-particle&quot;:&quot;&quot;}],&quot;container-title&quot;:&quot;Clinical Pharmacy&quot;,&quot;container-title-short&quot;:&quot;Clin Pharm&quot;,&quot;accessed&quot;:{&quot;date-parts&quot;:[[2025,12,5]]},&quot;ISSN&quot;:&quot;0278-2677&quot;,&quot;PMID&quot;:&quot;2663331&quot;,&quot;URL&quot;:&quot;https://europepmc.org/article/med/2663331&quot;,&quot;issued&quot;:{&quot;date-parts&quot;:[[1989,6,1]]},&quot;page&quot;:&quot;428-440&quot;,&quot;abstract&quot;:&quot;Treatment of severe iron overdose in two children is described, and the pathophysiology of iron toxicity and management of acute iron poisonings are reviewed. An 11-month-old boy was comatose and in shock several hours after ingesting approximately 50 ferrous sulfate tablets (elemental iron 390 mg/kg). He had hyperglycemia and leukocytosis. Lavage was performed with a solution containing deferoxamine and sodium bicarbonate, and deferoxamine was given by continuous i.v. infusion for 48 hours. The initial serum iron (SI) concentration of 14,250 μg/dL decreased to 657 μg/dL nine hours after i.v. deferoxamine therapy was initiated. A roentgenogram showed tablets in the stomach and small bowel. Packed red blood cells were administered to treat apparent necrotizing gastroenteritis. SI concentration returned to normal by day five, and the child recovered. A 2.5-year-old boy was examined 1.25 hr after ingesting an estimated 55 tablets of ferrous gluconate 325 mg (elemental iron 130 mg/kg). Initial SI concentration was 134 μg/dL, and total iron-binding capacity (TIBC) was 219 μg/dL. A roentgenogram indicated iron concretion in the stomach and iron tablets in the small bowel. He underwent lavage with solution containing sodium bicarbonate. An i.m. dose of deferoxamine was administered, followed by i.v. deferoxamine therapy. SI concentration eight hours after the ingestion was 290 μg/dL, and whole-bowel irrigation was begun with polyethylene glycol-electrolyte solution. The irrigation and deferoxamine therapy were discontinued 20 hours after the ingestion, when SI concentration was 73 μg/dL, and the child recovered. Acute iron ingestions of more than 60 mg/kg are potentially serious. Patient 1 had severe iron intoxication, while aggressive treatment prevented severe toxicity in patient 2. Acute iron toxicity includes effects on the GI tract and the cardiovascular, metabolic, hepatic, and central nervous systems. Guidelines for assessing the severity of an overdose and selecting the most appropriate therapy are provided. The indications for chelation therapy with deferoxamine, gastric decontamination procedures including use of lavage solutions and whole-bowel irrigation, and adjunctive measures are described. Management of acute iron overdose includes supportive care, GI decontamination, and chelation therapy.&quot;,&quot;issue&quot;:&quot;6&quot;,&quot;volume&quot;:&quot;8&quot;},&quot;isTemporary&quot;:false,&quot;suppress-author&quot;:false,&quot;composite&quot;:false,&quot;author-only&quot;:false}],&quot;citationTag&quot;:&quot;MENDELEY_CITATION_v3_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&quot;},{&quot;citationID&quot;:&quot;MENDELEY_CITATION_b91cfde0-bb69-4152-9249-2f9dc49292f3&quot;,&quot;properties&quot;:{&quot;noteIndex&quot;:0},&quot;isEdited&quot;:false,&quot;manualOverride&quot;:{&quot;isManuallyOverridden&quot;:false,&quot;citeprocText&quot;:&quot;(Chen et al., 2019)&quot;,&quot;manualOverrideText&quot;:&quot;&quot;},&quot;citationItems&quot;:[{&quot;id&quot;:&quot;cf6d3d9e-c73a-3eb3-918d-55c7758dd5b4&quot;,&quot;itemData&quot;:{&quot;type&quot;:&quot;article-journal&quot;,&quot;id&quot;:&quot;cf6d3d9e-c73a-3eb3-918d-55c7758dd5b4&quot;,&quot;title&quot;:&quot;Targeting Metalloenzymes for Therapeutic Intervention&quot;,&quot;author&quot;:[{&quot;family&quot;:&quot;Chen&quot;,&quot;given&quot;:&quot;Allie Y.&quot;,&quot;parse-names&quot;:false,&quot;dropping-particle&quot;:&quot;&quot;,&quot;non-dropping-particle&quot;:&quot;&quot;},{&quot;family&quot;:&quot;Adamek&quot;,&quot;given&quot;:&quot;Rebecca N.&quot;,&quot;parse-names&quot;:false,&quot;dropping-particle&quot;:&quot;&quot;,&quot;non-dropping-particle&quot;:&quot;&quot;},{&quot;family&quot;:&quot;Dick&quot;,&quot;given&quot;:&quot;Benjamin L.&quot;,&quot;parse-names&quot;:false,&quot;dropping-particle&quot;:&quot;&quot;,&quot;non-dropping-particle&quot;:&quot;&quot;},{&quot;family&quot;:&quot;Credille&quot;,&quot;given&quot;:&quot;Cy&quot;,&quot;parse-names&quot;:false,&quot;dropping-particle&quot;:&quot;V.&quot;,&quot;non-dropping-particle&quot;:&quot;&quot;},{&quot;family&quot;:&quot;Morrison&quot;,&quot;given&quot;:&quot;Christine N.&quot;,&quot;parse-names&quot;:false,&quot;dropping-particle&quot;:&quot;&quot;,&quot;non-dropping-particle&quot;:&quot;&quot;},{&quot;family&quot;:&quot;Cohen&quot;,&quot;given&quot;:&quot;Seth M.&quot;,&quot;parse-names&quot;:false,&quot;dropping-particle&quot;:&quot;&quot;,&quot;non-dropping-particle&quot;:&quot;&quot;}],&quot;container-title&quot;:&quot;Chemical Reviews&quot;,&quot;container-title-short&quot;:&quot;Chem Rev&quot;,&quot;accessed&quot;:{&quot;date-parts&quot;:[[2025,12,5]]},&quot;DOI&quot;:&quot;10.1021/ACS.CHEMREV.8B00201&quot;,&quot;ISSN&quot;:&quot;15206890&quot;,&quot;PMID&quot;:&quot;30192523&quot;,&quot;URL&quot;:&quot;https://pubs.acs.org/doi/abs/10.1021/acs.chemrev.8b00201&quot;,&quot;issued&quot;:{&quot;date-parts&quot;:[[2019,1,23]]},&quot;page&quot;:&quot;1323-1455&quot;,&quot;abstract&quot;:&quot;Metalloenzymes are central to a wide range of essential biological activities, including nucleic acid modification, protein degradation, and many others. The role of metalloenzymes in these processes also makes them central for the progression of many diseases and, as such, makes metalloenzymes attractive targets for therapeutic intervention. Increasing awareness of the role metalloenzymes play in disease and their importance as a class of targets has amplified interest in the development of new strategies to develop inhibitors and ultimately useful drugs. In this Review, we provide a broad overview of several drug discovery efforts focused on metalloenzymes and attempt to map out the current landscape of high-value metalloenzyme targets.&quot;,&quot;publisher&quot;:&quot;American Chemical Society&quot;,&quot;issue&quot;:&quot;2&quot;,&quot;volume&quot;:&quot;119&quot;},&quot;isTemporary&quot;:false,&quot;suppress-author&quot;:false,&quot;composite&quot;:false,&quot;author-only&quot;:false}],&quot;citationTag&quot;:&quot;MENDELEY_CITATION_v3_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&quot;},{&quot;citationID&quot;:&quot;MENDELEY_CITATION_d76b4367-ad4c-4ead-b47b-b46f0decbd56&quot;,&quot;properties&quot;:{&quot;noteIndex&quot;:0},&quot;isEdited&quot;:false,&quot;manualOverride&quot;:{&quot;isManuallyOverridden&quot;:false,&quot;citeprocText&quot;:&quot;(Griffith et al., 2011)&quot;,&quot;manualOverrideText&quot;:&quot;&quot;},&quot;citationItems&quot;:[{&quot;id&quot;:&quot;c220a5d1-f702-35f9-9a13-d26fb15d7dd9&quot;,&quot;itemData&quot;:{&quot;type&quot;:&quot;article-journal&quot;,&quot;id&quot;:&quot;c220a5d1-f702-35f9-9a13-d26fb15d7dd9&quot;,&quot;title&quot;:&quot;Suberoylanilide Hydroxamic Acid, a Potent Histone Deacetylase Inhibitor; its X-ray Crystal Structure and Solid State and Solution studies of its Zn(II), Ni(II), Cu(II) and Fe(III) Complexes&quot;,&quot;author&quot;:[{&quot;family&quot;:&quot;Griffith&quot;,&quot;given&quot;:&quot;Darren M.&quot;,&quot;parse-names&quot;:false,&quot;dropping-particle&quot;:&quot;&quot;,&quot;non-dropping-particle&quot;:&quot;&quot;},{&quot;family&quot;:&quot;Szocs&quot;,&quot;given&quot;:&quot;Béla&quot;,&quot;parse-names&quot;:false,&quot;dropping-particle&quot;:&quot;&quot;,&quot;non-dropping-particle&quot;:&quot;&quot;},{&quot;family&quot;:&quot;Keogh&quot;,&quot;given&quot;:&quot;Tomás&quot;,&quot;parse-names&quot;:false,&quot;dropping-particle&quot;:&quot;&quot;,&quot;non-dropping-particle&quot;:&quot;&quot;},{&quot;family&quot;:&quot;Suponitsky&quot;,&quot;given&quot;:&quot;Kyrill Yu&quot;,&quot;parse-names&quot;:false,&quot;dropping-particle&quot;:&quot;&quot;,&quot;non-dropping-particle&quot;:&quot;&quot;},{&quot;family&quot;:&quot;Farkas&quot;,&quot;given&quot;:&quot;Etelka&quot;,&quot;parse-names&quot;:false,&quot;dropping-particle&quot;:&quot;&quot;,&quot;non-dropping-particle&quot;:&quot;&quot;},{&quot;family&quot;:&quot;Buglyó&quot;,&quot;given&quot;:&quot;Péter&quot;,&quot;parse-names&quot;:false,&quot;dropping-particle&quot;:&quot;&quot;,&quot;non-dropping-particle&quot;:&quot;&quot;},{&quot;family&quot;:&quot;Marmion&quot;,&quot;given&quot;:&quot;Celine J.&quot;,&quot;parse-names&quot;:false,&quot;dropping-particle&quot;:&quot;&quot;,&quot;non-dropping-particle&quot;:&quot;&quot;}],&quot;container-title&quot;:&quot;Journal of Inorganic Biochemistry&quot;,&quot;container-title-short&quot;:&quot;J Inorg Biochem&quot;,&quot;accessed&quot;:{&quot;date-parts&quot;:[[2025,12,5]]},&quot;DOI&quot;:&quot;10.1016/J.JINORGBIO.2011.03.003&quot;,&quot;ISSN&quot;:&quot;0162-0134&quot;,&quot;PMID&quot;:&quot;21496451&quot;,&quot;URL&quot;:&quot;https://www.sciencedirect.com/science/article/abs/pii/S0162013411000444&quot;,&quot;issued&quot;:{&quot;date-parts&quot;:[[2011,6,1]]},&quot;page&quot;:&quot;763-769&quot;,&quot;abstract&quot;:&quot;Reaction of the potent hydroxamate-based histone deacetylase (HDAC) inhibitor, suberoylanilide hydroxamic acid (SAHA), with hydrated metal salts of Fe(III), Cu(II), Ni(II) and Zn(II) yielded a tris-hydroxamato complex in the case of Fe(III) and bis-hydroxamato complexes in the case of Cu(II), Ni(II) and Zn(II) both in the solid state and in solution. Reaction of the secondary hydroxamic acid, N-Me-SAHA, also yielded a tris-hydroxamato complex in the case of Fe(III) and bis-hydroxamato complexes in the case of Cu(II), Ni(II) and Zn(II) in solution. These metal complexes have the hydroxamato moiety coordinated in an O,O′-bidentate fashion. Stability constants of the metal complexes formed with SAHA and N-Me-SAHA in a DMSO/H2O 70/30%(v/v) mixture are described. A novel crystal structure of SAHA together with a novel synthesis for N-Me-SAHA are also reported. © 2011 Elsevier Inc. All rights reserved.&quot;,&quot;publisher&quot;:&quot;Elsevier&quot;,&quot;issue&quot;:&quot;6&quot;,&quot;volume&quot;:&quot;105&quot;},&quot;isTemporary&quot;:false}],&quot;citationTag&quot;:&quot;MENDELEY_CITATION_v3_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&quot;},{&quot;citationID&quot;:&quot;MENDELEY_CITATION_17e62f21-cec3-48d5-9271-b24d0dff9425&quot;,&quot;properties&quot;:{&quot;noteIndex&quot;:0},&quot;isEdited&quot;:false,&quot;manualOverride&quot;:{&quot;isManuallyOverridden&quot;:false,&quot;citeprocText&quot;:&quot;(Kurzak et al., 1992)&quot;,&quot;manualOverrideText&quot;:&quot;&quot;},&quot;citationItems&quot;:[{&quot;id&quot;:&quot;75aee84f-df5c-3bbc-997a-6e56fd876453&quot;,&quot;itemData&quot;:{&quot;type&quot;:&quot;article-journal&quot;,&quot;id&quot;:&quot;75aee84f-df5c-3bbc-997a-6e56fd876453&quot;,&quot;title&quot;:&quot;Hydroxamic and Aminohydroxamic Acids and their Complexes with Metal Ions&quot;,&quot;author&quot;:[{&quot;family&quot;:&quot;Kurzak&quot;,&quot;given&quot;:&quot;Barbara&quot;,&quot;parse-names&quot;:false,&quot;dropping-particle&quot;:&quot;&quot;,&quot;non-dropping-particle&quot;:&quot;&quot;},{&quot;family&quot;:&quot;Kozlowski&quot;,&quot;given&quot;:&quot;Henryk&quot;,&quot;parse-names&quot;:false,&quot;dropping-particle&quot;:&quot;&quot;,&quot;non-dropping-particle&quot;:&quot;&quot;},{&quot;family&quot;:&quot;Farkas&quot;,&quot;given&quot;:&quot;Etelka&quot;,&quot;parse-names&quot;:false,&quot;dropping-particle&quot;:&quot;&quot;,&quot;non-dropping-particle&quot;:&quot;&quot;}],&quot;container-title&quot;:&quot;Coordination Chemistry Reviews&quot;,&quot;container-title-short&quot;:&quot;Coord Chem Rev&quot;,&quot;accessed&quot;:{&quot;date-parts&quot;:[[2025,12,5]]},&quot;issued&quot;:{&quot;date-parts&quot;:[[1992]]},&quot;page&quot;:&quot;169-200&quot;,&quot;issue&quot;:&quot;2&quot;,&quot;volume&quot;:&quot;114&quot;},&quot;isTemporary&quot;:false}],&quot;citationTag&quot;:&quot;MENDELEY_CITATION_v3_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&quot;},{&quot;citationID&quot;:&quot;MENDELEY_CITATION_ec19a244-c511-4868-bd11-6eb30a934a1d&quot;,&quot;properties&quot;:{&quot;noteIndex&quot;:0},&quot;isEdited&quot;:false,&quot;manualOverride&quot;:{&quot;isManuallyOverridden&quot;:false,&quot;citeprocText&quot;:&quot;(Scolnick et al., 1997)&quot;,&quot;manualOverrideText&quot;:&quot;&quot;},&quot;citationItems&quot;:[{&quot;id&quot;:&quot;d5b0c751-9936-3ef3-9df7-0c6e9751ca2e&quot;,&quot;itemData&quot;:{&quot;type&quot;:&quot;article-journal&quot;,&quot;id&quot;:&quot;d5b0c751-9936-3ef3-9df7-0c6e9751ca2e&quot;,&quot;title&quot;:&quot;Novel Binding Mode of Hydroxamate Inhibitors to Human Carbonic Anhydrase II&quot;,&quot;author&quot;:[{&quot;family&quot;:&quot;Scolnick&quot;,&quot;given&quot;:&quot;L. R.&quot;,&quot;parse-names&quot;:false,&quot;dropping-particle&quot;:&quot;&quot;,&quot;non-dropping-particle&quot;:&quot;&quot;},{&quot;family&quot;:&quot;Clements&quot;,&quot;given&quot;:&quot;A. M.&quot;,&quot;parse-names&quot;:false,&quot;dropping-particle&quot;:&quot;&quot;,&quot;non-dropping-particle&quot;:&quot;&quot;},{&quot;family&quot;:&quot;Liao&quot;,&quot;given&quot;:&quot;J.&quot;,&quot;parse-names&quot;:false,&quot;dropping-particle&quot;:&quot;&quot;,&quot;non-dropping-particle&quot;:&quot;&quot;},{&quot;family&quot;:&quot;Crenshaw&quot;,&quot;given&quot;:&quot;L.&quot;,&quot;parse-names&quot;:false,&quot;dropping-particle&quot;:&quot;&quot;,&quot;non-dropping-particle&quot;:&quot;&quot;},{&quot;family&quot;:&quot;Hellberg&quot;,&quot;given&quot;:&quot;M.&quot;,&quot;parse-names&quot;:false,&quot;dropping-particle&quot;:&quot;&quot;,&quot;non-dropping-particle&quot;:&quot;&quot;},{&quot;family&quot;:&quot;May&quot;,&quot;given&quot;:&quot;J.&quot;,&quot;parse-names&quot;:false,&quot;dropping-particle&quot;:&quot;&quot;,&quot;non-dropping-particle&quot;:&quot;&quot;},{&quot;family&quot;:&quot;Dean&quot;,&quot;given&quot;:&quot;T. R.&quot;,&quot;parse-names&quot;:false,&quot;dropping-particle&quot;:&quot;&quot;,&quot;non-dropping-particle&quot;:&quot;&quot;},{&quot;family&quot;:&quot;Christianson&quot;,&quot;given&quot;:&quot;D. W.&quot;,&quot;parse-names&quot;:false,&quot;dropping-particle&quot;:&quot;&quot;,&quot;non-dropping-particle&quot;:&quot;&quot;}],&quot;container-title&quot;:&quot;Journal of the American Chemical Society&quot;,&quot;container-title-short&quot;:&quot;J Am Chem Soc&quot;,&quot;accessed&quot;:{&quot;date-parts&quot;:[[2025,12,5]]},&quot;DOI&quot;:&quot;10.1021/JA963832Z&quot;,&quot;ISSN&quot;:&quot;00027863&quot;,&quot;URL&quot;:&quot;https://pubs.acs.org/doi/full/10.1021/ja963832z&quot;,&quot;issued&quot;:{&quot;date-parts&quot;:[[1997]]},&quot;page&quot;:&quot;850-851&quot;,&quot;publisher&quot;:&quot; American Chemical Society &quot;,&quot;issue&quot;:&quot;4&quot;,&quot;volume&quot;:&quot;119&quot;},&quot;isTemporary&quot;:false}],&quot;citationTag&quot;:&quot;MENDELEY_CITATION_v3_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&quot;},{&quot;citationID&quot;:&quot;MENDELEY_CITATION_6cdf2ecc-3b89-443e-afc0-5adcd9acb080&quot;,&quot;properties&quot;:{&quot;noteIndex&quot;:0},&quot;isEdited&quot;:false,&quot;manualOverride&quot;:{&quot;isManuallyOverridden&quot;:false,&quot;citeprocText&quot;:&quot;(Cal et al., 2013)&quot;,&quot;manualOverrideText&quot;:&quot;&quot;},&quot;citationItems&quot;:[{&quot;id&quot;:&quot;66bdd942-eaf2-3033-afd1-acc3145cf368&quot;,&quot;itemData&quot;:{&quot;type&quot;:&quot;article-journal&quot;,&quot;id&quot;:&quot;66bdd942-eaf2-3033-afd1-acc3145cf368&quot;,&quot;title&quot;:&quot;Solid Phase Synthesis of Peptide Hydroxamic Acids on Poly(ethylene glycol)-Based Support&quot;,&quot;author&quot;:[{&quot;family&quot;:&quot;Cal&quot;,&quot;given&quot;:&quot;Marta&quot;,&quot;parse-names&quot;:false,&quot;dropping-particle&quot;:&quot;&quot;,&quot;non-dropping-particle&quot;:&quot;&quot;},{&quot;family&quot;:&quot;Jaremko&quot;,&quot;given&quot;:&quot;Mariusz&quot;,&quot;parse-names&quot;:false,&quot;dropping-particle&quot;:&quot;&quot;,&quot;non-dropping-particle&quot;:&quot;&quot;},{&quot;family&quot;:&quot;Jaremko&quot;,&quot;given&quot;:&quot;Łukasz&quot;,&quot;parse-names&quot;:false,&quot;dropping-particle&quot;:&quot;&quot;,&quot;non-dropping-particle&quot;:&quot;&quot;},{&quot;family&quot;:&quot;Stefanowicz&quot;,&quot;given&quot;:&quot;Piotr&quot;,&quot;parse-names&quot;:false,&quot;dropping-particle&quot;:&quot;&quot;,&quot;non-dropping-particle&quot;:&quot;&quot;}],&quot;container-title&quot;:&quot;Journal of Peptide Science&quot;,&quot;accessed&quot;:{&quot;date-parts&quot;:[[2025,12,5]]},&quot;DOI&quot;:&quot;10.1002/PSC.2466;JOURNAL:JOURNAL:10991387;ISSUE:ISSUE:DOI&quot;,&quot;ISSN&quot;:&quot;10752617&quot;,&quot;PMID&quot;:&quot;23225761&quot;,&quot;URL&quot;:&quot;/doi/pdf/10.1002/psc.2466&quot;,&quot;issued&quot;:{&quot;date-parts&quot;:[[2013,1,1]]},&quot;page&quot;:&quot;9-15&quot;,&quot;abstract&quot;:&quot;A novel resin designed for solid-phase synthesis of peptide hydroxamic acids (PHA) combining the trityl linker with poly(ethylene glycol)-based support, ChemMatrix® type, is described. The synthesis of PHA can be performed according to a standard protocol, providing products in excellent purity and reasonable yields. © 2012 European Peptide Society and John Wiley &amp; Sons, Ltd. A novel resin designed for solid-phase synthesis of peptide hydroxamic acids (PHA) combining the trityl linker with poly(ethylene glycol)-based support, ChemMatrix® type, is described. The synthesis of PHA can be performed according to a standard protocol, providing products in excellent purity and reasonable yields. © 2012 European Peptide Society and John Wiley &amp; Sons, Ltd.&quot;,&quot;publisher&quot;:&quot;John Wiley &amp; Sons, Ltd&quot;,&quot;issue&quot;:&quot;1&quot;,&quot;volume&quot;:&quot;19&quot;,&quot;container-title-short&quot;:&quot;&quot;},&quot;isTemporary&quot;:false}],&quot;citationTag&quot;:&quot;MENDELEY_CITATION_v3_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&quot;},{&quot;citationID&quot;:&quot;MENDELEY_CITATION_bb3507a8-82c7-4909-92a9-6adfd5c703ec&quot;,&quot;properties&quot;:{&quot;noteIndex&quot;:0},&quot;isEdited&quot;:false,&quot;manualOverride&quot;:{&quot;isManuallyOverridden&quot;:false,&quot;citeprocText&quot;:&quot;(Hugenberg et al., 2013)&quot;,&quot;manualOverrideText&quot;:&quot;&quot;},&quot;citationItems&quot;:[{&quot;id&quot;:&quot;64e59ee2-65b2-3fca-9059-564015b602e1&quot;,&quot;itemData&quot;:{&quot;type&quot;:&quot;article-journal&quot;,&quot;id&quot;:&quot;64e59ee2-65b2-3fca-9059-564015b602e1&quot;,&quot;title&quot;:&quot;Inverse 1,2,3-Triazole-1-yl-ethyl Substituted Hydroxamates as Highly Potent Matrix Metalloproteinase Inhibitors: (Radio)synthesis, in Vitro and First in Vivo Evaluation&quot;,&quot;author&quot;:[{&quot;family&quot;:&quot;Hugenberg&quot;,&quot;given&quot;:&quot;Verena&quot;,&quot;parse-names&quot;:false,&quot;dropping-particle&quot;:&quot;&quot;,&quot;non-dropping-particle&quot;:&quot;&quot;},{&quot;family&quot;:&quot;Riemann&quot;,&quot;given&quot;:&quot;Burkhard&quot;,&quot;parse-names&quot;:false,&quot;dropping-particle&quot;:&quot;&quot;,&quot;non-dropping-particle&quot;:&quot;&quot;},{&quot;family&quot;:&quot;Hermann&quot;,&quot;given&quot;:&quot;Sven&quot;,&quot;parse-names&quot;:false,&quot;dropping-particle&quot;:&quot;&quot;,&quot;non-dropping-particle&quot;:&quot;&quot;},{&quot;family&quot;:&quot;Schober&quot;,&quot;given&quot;:&quot;Otmar&quot;,&quot;parse-names&quot;:false,&quot;dropping-particle&quot;:&quot;&quot;,&quot;non-dropping-particle&quot;:&quot;&quot;},{&quot;family&quot;:&quot;Schäfers&quot;,&quot;given&quot;:&quot;Michael&quot;,&quot;parse-names&quot;:false,&quot;dropping-particle&quot;:&quot;&quot;,&quot;non-dropping-particle&quot;:&quot;&quot;},{&quot;family&quot;:&quot;Szardenings&quot;,&quot;given&quot;:&quot;Katrin&quot;,&quot;parse-names&quot;:false,&quot;dropping-particle&quot;:&quot;&quot;,&quot;non-dropping-particle&quot;:&quot;&quot;},{&quot;family&quot;:&quot;Lebedev&quot;,&quot;given&quot;:&quot;Artem&quot;,&quot;parse-names&quot;:false,&quot;dropping-particle&quot;:&quot;&quot;,&quot;non-dropping-particle&quot;:&quot;&quot;},{&quot;family&quot;:&quot;Gangadharmath&quot;,&quot;given&quot;:&quot;Umesh&quot;,&quot;parse-names&quot;:false,&quot;dropping-particle&quot;:&quot;&quot;,&quot;non-dropping-particle&quot;:&quot;&quot;},{&quot;family&quot;:&quot;Kolb&quot;,&quot;given&quot;:&quot;Hartmuth&quot;,&quot;parse-names&quot;:false,&quot;dropping-particle&quot;:&quot;&quot;,&quot;non-dropping-particle&quot;:&quot;&quot;},{&quot;family&quot;:&quot;Walsh&quot;,&quot;given&quot;:&quot;Joseph&quot;,&quot;parse-names&quot;:false,&quot;dropping-particle&quot;:&quot;&quot;,&quot;non-dropping-particle&quot;:&quot;&quot;},{&quot;family&quot;:&quot;Zhang&quot;,&quot;given&quot;:&quot;Wei&quot;,&quot;parse-names&quot;:false,&quot;dropping-particle&quot;:&quot;&quot;,&quot;non-dropping-particle&quot;:&quot;&quot;},{&quot;family&quot;:&quot;Kopka&quot;,&quot;given&quot;:&quot;Klaus&quot;,&quot;parse-names&quot;:false,&quot;dropping-particle&quot;:&quot;&quot;,&quot;non-dropping-particle&quot;:&quot;&quot;},{&quot;family&quot;:&quot;Wagner&quot;,&quot;given&quot;:&quot;Stefan&quot;,&quot;parse-names&quot;:false,&quot;dropping-particle&quot;:&quot;&quot;,&quot;non-dropping-particle&quot;:&quot;&quot;}],&quot;container-title&quot;:&quot;Journal of Medicinal Chemistry&quot;,&quot;container-title-short&quot;:&quot;J Med Chem&quot;,&quot;accessed&quot;:{&quot;date-parts&quot;:[[2025,12,5]]},&quot;DOI&quot;:&quot;10.1021/JM4006753&quot;,&quot;ISSN&quot;:&quot;00222623&quot;,&quot;PMID&quot;:&quot;23899323&quot;,&quot;URL&quot;:&quot;https://pubs.acs.org/doi/abs/10.1021/jm4006753&quot;,&quot;issued&quot;:{&quot;date-parts&quot;:[[2013,9,12]]},&quot;page&quot;:&quot;6858-6870&quot;,&quot;abstract&quot;:&quot;Noninvasive imaging and quantification of matrix metalloproteinase (MMP) activity in vivo are of great (pre)clinical interest. This can potentially be realized by using radiolabeled MMP inhibitors (MMPIs) as positron emission tomography (PET) imaging agents. Triazole-substituted MMPIs, discovered by our group, are highly potent inhibitors of MMP-2, -8, -9, and -13. The triazole ring and its position contribute significantly to the potency of the MMP inhibitor. To evaluate structure–activity relationships (SARs) of the initially discovered triazole-substituted MMPIs, an additional CH2-group between the backbone of the molecule and the triazole core was inserted, and the triazole ring was “inversed” by switching the alkyne and azide groups. Similar to the original triazole-substituted hydroxamates, the inverse triazole MMPIs are excellent inhibitors with promising in vivo properties. Pharmacokinetic properties and metabolic stability of an 18F-labeled candidate in mice were investigated.&quot;,&quot;publisher&quot;:&quot;American Chemical Society&quot;,&quot;issue&quot;:&quot;17&quot;,&quot;volume&quot;:&quot;56&quot;},&quot;isTemporary&quot;:false}],&quot;citationTag&quot;:&quot;MENDELEY_CITATION_v3_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&quot;},{&quot;citationID&quot;:&quot;MENDELEY_CITATION_be417293-6661-4020-9d9d-934fd85b174c&quot;,&quot;properties&quot;:{&quot;noteIndex&quot;:0},&quot;isEdited&quot;:false,&quot;manualOverride&quot;:{&quot;isManuallyOverridden&quot;:false,&quot;citeprocText&quot;:&quot;(Giacomelli et al., 2003)&quot;,&quot;manualOverrideText&quot;:&quot;&quot;},&quot;citationItems&quot;:[{&quot;id&quot;:&quot;c7d2a0be-0447-36ab-a7dd-ac90757ce8e8&quot;,&quot;itemData&quot;:{&quot;type&quot;:&quot;article-journal&quot;,&quot;id&quot;:&quot;c7d2a0be-0447-36ab-a7dd-ac90757ce8e8&quot;,&quot;title&quot;:&quot;Simple One-Flask Method for the Preparation of Hydroxamic Acids&quot;,&quot;author&quot;:[{&quot;family&quot;:&quot;Giacomelli&quot;,&quot;given&quot;:&quot;Giampaolo&quot;,&quot;parse-names&quot;:false,&quot;dropping-particle&quot;:&quot;&quot;,&quot;non-dropping-particle&quot;:&quot;&quot;},{&quot;family&quot;:&quot;Porcheddu&quot;,&quot;given&quot;:&quot;Andrea&quot;,&quot;parse-names&quot;:false,&quot;dropping-particle&quot;:&quot;&quot;,&quot;non-dropping-particle&quot;:&quot;&quot;},{&quot;family&quot;:&quot;Salaris&quot;,&quot;given&quot;:&quot;Margherita&quot;,&quot;parse-names&quot;:false,&quot;dropping-particle&quot;:&quot;&quot;,&quot;non-dropping-particle&quot;:&quot;&quot;}],&quot;container-title&quot;:&quot;Organic Letters&quot;,&quot;container-title-short&quot;:&quot;Org Lett&quot;,&quot;accessed&quot;:{&quot;date-parts&quot;:[[2025,12,5]]},&quot;DOI&quot;:&quot;10.1021/OL034903J&quot;,&quot;ISSN&quot;:&quot;15237060&quot;,&quot;PMID&quot;:&quot;12868897&quot;,&quot;URL&quot;:&quot;https://pubs.acs.org/doi/abs/10.1021/ol034903j&quot;,&quot;issued&quot;:{&quot;date-parts&quot;:[[2003,7,24]]},&quot;page&quot;:&quot;2715-2717&quot;,&quot;abstract&quot;:&quot;A one-step conversion of carboxylic acids to hydroxamic acids under very mild conditions is described. This simple and efficient method has been applied for the synthesis of enantiopure hydroxamate of α-amino acids and peptides.&quot;,&quot;publisher&quot;:&quot; American Chemical Society &quot;,&quot;issue&quot;:&quot;15&quot;,&quot;volume&quot;:&quot;5&quot;},&quot;isTemporary&quot;:false}],&quot;citationTag&quot;:&quot;MENDELEY_CITATION_v3_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&quot;},{&quot;citationID&quot;:&quot;MENDELEY_CITATION_fc20b575-0a63-4c05-8667-a0f260467e5d&quot;,&quot;properties&quot;:{&quot;noteIndex&quot;:0},&quot;isEdited&quot;:false,&quot;manualOverride&quot;:{&quot;isManuallyOverridden&quot;:false,&quot;citeprocText&quot;:&quot;(Bouchain et al., 2003)&quot;,&quot;manualOverrideText&quot;:&quot;&quot;},&quot;citationItems&quot;:[{&quot;id&quot;:&quot;9a692512-c014-3f98-bfa1-a7397596cc34&quot;,&quot;itemData&quot;:{&quot;type&quot;:&quot;article-journal&quot;,&quot;id&quot;:&quot;9a692512-c014-3f98-bfa1-a7397596cc34&quot;,&quot;title&quot;:&quot;Development of Potential Antitumor Agents. Synthesis and Biological Evaluation of a New Set of Sulfonamide Derivatives as Histone Deacetylase Inhibitors&quot;,&quot;author&quot;:[{&quot;family&quot;:&quot;Bouchain&quot;,&quot;given&quot;:&quot;Giliane&quot;,&quot;parse-names&quot;:false,&quot;dropping-particle&quot;:&quot;&quot;,&quot;non-dropping-particle&quot;:&quot;&quot;},{&quot;family&quot;:&quot;Leit&quot;,&quot;given&quot;:&quot;Silvana&quot;,&quot;parse-names&quot;:false,&quot;dropping-particle&quot;:&quot;&quot;,&quot;non-dropping-particle&quot;:&quot;&quot;},{&quot;family&quot;:&quot;Frechette&quot;,&quot;given&quot;:&quot;Sylvie&quot;,&quot;parse-names&quot;:false,&quot;dropping-particle&quot;:&quot;&quot;,&quot;non-dropping-particle&quot;:&quot;&quot;},{&quot;family&quot;:&quot;Abou Khalil&quot;,&quot;given&quot;:&quot;Elie&quot;,&quot;parse-names&quot;:false,&quot;dropping-particle&quot;:&quot;&quot;,&quot;non-dropping-particle&quot;:&quot;&quot;},{&quot;family&quot;:&quot;Lavoie&quot;,&quot;given&quot;:&quot;Rico&quot;,&quot;parse-names&quot;:false,&quot;dropping-particle&quot;:&quot;&quot;,&quot;non-dropping-particle&quot;:&quot;&quot;},{&quot;family&quot;:&quot;Moradei&quot;,&quot;given&quot;:&quot;Oscar&quot;,&quot;parse-names&quot;:false,&quot;dropping-particle&quot;:&quot;&quot;,&quot;non-dropping-particle&quot;:&quot;&quot;},{&quot;family&quot;:&quot;Woo&quot;,&quot;given&quot;:&quot;Soon Hyung&quot;,&quot;parse-names&quot;:false,&quot;dropping-particle&quot;:&quot;&quot;,&quot;non-dropping-particle&quot;:&quot;&quot;},{&quot;family&quot;:&quot;Fournel&quot;,&quot;given&quot;:&quot;Marielle&quot;,&quot;parse-names&quot;:false,&quot;dropping-particle&quot;:&quot;&quot;,&quot;non-dropping-particle&quot;:&quot;&quot;},{&quot;family&quot;:&quot;Yan&quot;,&quot;given&quot;:&quot;Pu T.&quot;,&quot;parse-names&quot;:false,&quot;dropping-particle&quot;:&quot;&quot;,&quot;non-dropping-particle&quot;:&quot;&quot;},{&quot;family&quot;:&quot;Kalita&quot;,&quot;given&quot;:&quot;Ann&quot;,&quot;parse-names&quot;:false,&quot;dropping-particle&quot;:&quot;&quot;,&quot;non-dropping-particle&quot;:&quot;&quot;},{&quot;family&quot;:&quot;Trachy-Bourget&quot;,&quot;given&quot;:&quot;Marie Claude&quot;,&quot;parse-names&quot;:false,&quot;dropping-particle&quot;:&quot;&quot;,&quot;non-dropping-particle&quot;:&quot;&quot;},{&quot;family&quot;:&quot;Beaulieu&quot;,&quot;given&quot;:&quot;Carole&quot;,&quot;parse-names&quot;:false,&quot;dropping-particle&quot;:&quot;&quot;,&quot;non-dropping-particle&quot;:&quot;&quot;},{&quot;family&quot;:&quot;Li&quot;,&quot;given&quot;:&quot;Zuomei&quot;,&quot;parse-names&quot;:false,&quot;dropping-particle&quot;:&quot;&quot;,&quot;non-dropping-particle&quot;:&quot;&quot;},{&quot;family&quot;:&quot;Robert&quot;,&quot;given&quot;:&quot;Marie France&quot;,&quot;parse-names&quot;:false,&quot;dropping-particle&quot;:&quot;&quot;,&quot;non-dropping-particle&quot;:&quot;&quot;},{&quot;family&quot;:&quot;MacLeod&quot;,&quot;given&quot;:&quot;A. Robert&quot;,&quot;parse-names&quot;:false,&quot;dropping-particle&quot;:&quot;&quot;,&quot;non-dropping-particle&quot;:&quot;&quot;},{&quot;family&quot;:&quot;Besterman&quot;,&quot;given&quot;:&quot;Jeffrey M.&quot;,&quot;parse-names&quot;:false,&quot;dropping-particle&quot;:&quot;&quot;,&quot;non-dropping-particle&quot;:&quot;&quot;},{&quot;family&quot;:&quot;Delorme&quot;,&quot;given&quot;:&quot;Daniel&quot;,&quot;parse-names&quot;:false,&quot;dropping-particle&quot;:&quot;&quot;,&quot;non-dropping-particle&quot;:&quot;&quot;}],&quot;container-title&quot;:&quot;Journal of Medicinal Chemistry&quot;,&quot;container-title-short&quot;:&quot;J Med Chem&quot;,&quot;accessed&quot;:{&quot;date-parts&quot;:[[2025,12,5]]},&quot;DOI&quot;:&quot;10.1021/JM020377A&quot;,&quot;ISSN&quot;:&quot;00222623&quot;,&quot;PMID&quot;:&quot;12593661&quot;,&quot;URL&quot;:&quot;https://pubs.acs.org/doi/abs/10.1021/jm020377a&quot;,&quot;issued&quot;:{&quot;date-parts&quot;:[[2003,2,27]]},&quot;page&quot;:&quot;820-830&quot;,&quot;abstract&quot;:&quot;A series of sulfonamide hydroxamic acids and anilides have been synthesized and studied as histone deacetylase (HDAC) inhibitors that can induce hyperacetylation of histones in human cancer cells. The inhibition of HDAC activity represents a novel approach for intervening in cell cycle regulation. The lead candidates were screened in a panel of human tumor and normal cell lines. They selectively inhibit proliferation, cause cell cycle blocks, and induce apoptosis in human cancer cells but not in normal cells. The structure−activity relationships, the antiproliferative activity, and the in vivo efficacy are described.&quot;,&quot;publisher&quot;:&quot; American Chemical Society &quot;,&quot;issue&quot;:&quot;5&quot;,&quot;volume&quot;:&quot;46&quot;},&quot;isTemporary&quot;:false}],&quot;citationTag&quot;:&quot;MENDELEY_CITATION_v3_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&quot;},{&quot;citationID&quot;:&quot;MENDELEY_CITATION_c76e4e83-b995-4bf6-bc58-fb165831d2c9&quot;,&quot;properties&quot;:{&quot;noteIndex&quot;:0},&quot;isEdited&quot;:false,&quot;manualOverride&quot;:{&quot;isManuallyOverridden&quot;:false,&quot;citeprocText&quot;:&quot;(Deprez-Poulain et al., 2012)&quot;,&quot;manualOverrideText&quot;:&quot;&quot;},&quot;citationItems&quot;:[{&quot;id&quot;:&quot;a79d1cee-69ef-3302-87ae-32e9c578416c&quot;,&quot;itemData&quot;:{&quot;type&quot;:&quot;article-journal&quot;,&quot;id&quot;:&quot;a79d1cee-69ef-3302-87ae-32e9c578416c&quot;,&quot;title&quot;:&quot;Structure–Activity Relationships and Blood Distribution of Antiplasmodial Aminopeptidase-1 Inhibitors&quot;,&quot;author&quot;:[{&quot;family&quot;:&quot;Deprez-Poulain&quot;,&quot;given&quot;:&quot;Rebecca&quot;,&quot;parse-names&quot;:false,&quot;dropping-particle&quot;:&quot;&quot;,&quot;non-dropping-particle&quot;:&quot;&quot;},{&quot;family&quot;:&quot;Flipo&quot;,&quot;given&quot;:&quot;Marion&quot;,&quot;parse-names&quot;:false,&quot;dropping-particle&quot;:&quot;&quot;,&quot;non-dropping-particle&quot;:&quot;&quot;},{&quot;family&quot;:&quot;Piveteau&quot;,&quot;given&quot;:&quot;Catherine&quot;,&quot;parse-names&quot;:false,&quot;dropping-particle&quot;:&quot;&quot;,&quot;non-dropping-particle&quot;:&quot;&quot;},{&quot;family&quot;:&quot;Leroux&quot;,&quot;given&quot;:&quot;Florence&quot;,&quot;parse-names&quot;:false,&quot;dropping-particle&quot;:&quot;&quot;,&quot;non-dropping-particle&quot;:&quot;&quot;},{&quot;family&quot;:&quot;Dassonneville&quot;,&quot;given&quot;:&quot;Sandrine&quot;,&quot;parse-names&quot;:false,&quot;dropping-particle&quot;:&quot;&quot;,&quot;non-dropping-particle&quot;:&quot;&quot;},{&quot;family&quot;:&quot;Florent&quot;,&quot;given&quot;:&quot;Isabelle&quot;,&quot;parse-names&quot;:false,&quot;dropping-particle&quot;:&quot;&quot;,&quot;non-dropping-particle&quot;:&quot;&quot;},{&quot;family&quot;:&quot;Maes&quot;,&quot;given&quot;:&quot;Louis&quot;,&quot;parse-names&quot;:false,&quot;dropping-particle&quot;:&quot;&quot;,&quot;non-dropping-particle&quot;:&quot;&quot;},{&quot;family&quot;:&quot;Cos&quot;,&quot;given&quot;:&quot;Paul&quot;,&quot;parse-names&quot;:false,&quot;dropping-particle&quot;:&quot;&quot;,&quot;non-dropping-particle&quot;:&quot;&quot;},{&quot;family&quot;:&quot;Deprez&quot;,&quot;given&quot;:&quot;Benoit&quot;,&quot;parse-names&quot;:false,&quot;dropping-particle&quot;:&quot;&quot;,&quot;non-dropping-particle&quot;:&quot;&quot;}],&quot;container-title&quot;:&quot;Journal of Medicinal Chemistry&quot;,&quot;container-title-short&quot;:&quot;J Med Chem&quot;,&quot;accessed&quot;:{&quot;date-parts&quot;:[[2025,12,5]]},&quot;DOI&quot;:&quot;10.1021/JM301506H&quot;,&quot;ISSN&quot;:&quot;00222623&quot;,&quot;PMID&quot;:&quot;23176597&quot;,&quot;URL&quot;:&quot;https://pubs.acs.org/doi/abs/10.1021/jm301506h&quot;,&quot;issued&quot;:{&quot;date-parts&quot;:[[2012,12,27]]},&quot;page&quot;:&quot;10909-10917&quot;,&quot;abstract&quot;:&quot;Malaria is a severe infectious disease that causes between 655 000 and 1.2 million deaths annually. To overcome the resistance to current drugs, new biological targets are needed for drug development. Aminopeptidase M1 (PfAM1), a zinc metalloprotease, has been proposed as a new drug target to fight malaria. Herein, we disclosed the structure–activity relationships of a selective family of hydroxamate PfAM1 inhibitors based on the malonic template. In particular, we performed a “fluoro-scanning” around hit 1 that enlightened the key positions of the halogen for activity. The docking of the best inhibitor 2 is consistent with in vitro results. The stability of 2 was evaluated in microsomes, in plasma, and toward glutathione. The in vivo distribution study performed with the nanomolar hydroxamate inhibitor 2 (BDM14471) revealed that it reaches its site of action. However, it fails to kill the parasite at concentrations relevant to the enzymatic inhibitory potency, suggesting that killing the parasite remains a challenge for potent and druglike catalytic-site binding PfAM1 inhibitors. In all, this study provides important insights for the design of inhibitors of PfAM1 and the validity of this target.&quot;,&quot;publisher&quot;:&quot;American Chemical Society&quot;,&quot;issue&quot;:&quot;24&quot;,&quot;volume&quot;:&quot;55&quot;},&quot;isTemporary&quot;:false}],&quot;citationTag&quot;:&quot;MENDELEY_CITATION_v3_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&quot;},{&quot;citationID&quot;:&quot;MENDELEY_CITATION_93402a8f-44be-4f37-8371-b0a2d8f518a5&quot;,&quot;properties&quot;:{&quot;noteIndex&quot;:0},&quot;isEdited&quot;:false,&quot;manualOverride&quot;:{&quot;isManuallyOverridden&quot;:false,&quot;citeprocText&quot;:&quot;(Butler et al., 2010; Marson et al., 2005)&quot;,&quot;manualOverrideText&quot;:&quot;&quot;},&quot;citationItems&quot;:[{&quot;id&quot;:&quot;9719c7ea-d2f4-325e-a291-686f2c6ac780&quot;,&quot;itemData&quot;:{&quot;type&quot;:&quot;article-journal&quot;,&quot;id&quot;:&quot;9719c7ea-d2f4-325e-a291-686f2c6ac780&quot;,&quot;title&quot;:&quot;Rational Design and Simple Chemistry Yield a Superior, Neuroprotective HDAC6 Inhibitor, Tubastatin A&quot;,&quot;author&quot;:[{&quot;family&quot;:&quot;Butler&quot;,&quot;given&quot;:&quot;Kyle&quot;,&quot;parse-names&quot;:false,&quot;dropping-particle&quot;:&quot;V.&quot;,&quot;non-dropping-particle&quot;:&quot;&quot;},{&quot;family&quot;:&quot;Kalin&quot;,&quot;given&quot;:&quot;Jay&quot;,&quot;parse-names&quot;:false,&quot;dropping-particle&quot;:&quot;&quot;,&quot;non-dropping-particle&quot;:&quot;&quot;},{&quot;family&quot;:&quot;Brochier&quot;,&quot;given&quot;:&quot;Camille&quot;,&quot;parse-names&quot;:false,&quot;dropping-particle&quot;:&quot;&quot;,&quot;non-dropping-particle&quot;:&quot;&quot;},{&quot;family&quot;:&quot;Vistoli&quot;,&quot;given&quot;:&quot;Guilio&quot;,&quot;parse-names&quot;:false,&quot;dropping-particle&quot;:&quot;&quot;,&quot;non-dropping-particle&quot;:&quot;&quot;},{&quot;family&quot;:&quot;Langley&quot;,&quot;given&quot;:&quot;Brett&quot;,&quot;parse-names&quot;:false,&quot;dropping-particle&quot;:&quot;&quot;,&quot;non-dropping-particle&quot;:&quot;&quot;},{&quot;family&quot;:&quot;Kozikowski&quot;,&quot;given&quot;:&quot;Alan P.&quot;,&quot;parse-names&quot;:false,&quot;dropping-particle&quot;:&quot;&quot;,&quot;non-dropping-particle&quot;:&quot;&quot;}],&quot;container-title&quot;:&quot;Journal of the American Chemical Society&quot;,&quot;container-title-short&quot;:&quot;J Am Chem Soc&quot;,&quot;accessed&quot;:{&quot;date-parts&quot;:[[2025,12,5]]},&quot;DOI&quot;:&quot;10.1021/JA102758V&quot;,&quot;ISSN&quot;:&quot;00027863&quot;,&quot;PMID&quot;:&quot;20614936&quot;,&quot;URL&quot;:&quot;https://pubs.acs.org/doi/abs/10.1021/ja102758v&quot;,&quot;issued&quot;:{&quot;date-parts&quot;:[[2010,8,11]]},&quot;page&quot;:&quot;10842-10846&quot;,&quot;abstract&quot;:&quot;Structure-based drug design combined with homology modeling techniques were used to develop potent inhibitors of HDAC6 that display superior selectivity for the HDAC6 isozyme compared to other inhibitors. These inhibitors can be assembled in a few synthetic steps, and thus are readily scaled up for in vivo studies. An optimized compound from this series, designated Tubastatin A, was tested in primary cortical neuron cultures in which it was found to induce elevated levels of acetylated α-tubulin, but not histone, consistent with its HDAC6 selectivity. Tubastatin A also conferred dose-dependent protection in primary cortical neuron cultures against glutathione depletion-induced oxidative stress. Importantly, when given alone at all concentrations tested, this hydroxamate-containing HDAC6-selective compound displayed no neuronal toxicity, thus, forecasting the potential application of this agent and its analogues to neurodegenerative conditions.&quot;,&quot;publisher&quot;:&quot; American Chemical Society&quot;,&quot;issue&quot;:&quot;31&quot;,&quot;volume&quot;:&quot;132&quot;},&quot;isTemporary&quot;:false},{&quot;id&quot;:&quot;1652b12e-af7e-36f8-b946-c3bce5497a88&quot;,&quot;itemData&quot;:{&quot;type&quot;:&quot;article-journal&quot;,&quot;id&quot;:&quot;1652b12e-af7e-36f8-b946-c3bce5497a88&quot;,&quot;title&quot;:&quot;Aromatic Sulfide Inhibitors of Histone Deacetylase Based on Arylsulfinyl-2,4-hexadienoic Acid Hydroxyamides&quot;,&quot;author&quot;:[{&quot;family&quot;:&quot;Marson&quot;,&quot;given&quot;:&quot;Charles M.&quot;,&quot;parse-names&quot;:false,&quot;dropping-particle&quot;:&quot;&quot;,&quot;non-dropping-particle&quot;:&quot;&quot;},{&quot;family&quot;:&quot;Savy&quot;,&quot;given&quot;:&quot;Pascal&quot;,&quot;parse-names&quot;:false,&quot;dropping-particle&quot;:&quot;&quot;,&quot;non-dropping-particle&quot;:&quot;&quot;},{&quot;family&quot;:&quot;Rioja&quot;,&quot;given&quot;:&quot;Alphonse S.&quot;,&quot;parse-names&quot;:false,&quot;dropping-particle&quot;:&quot;&quot;,&quot;non-dropping-particle&quot;:&quot;&quot;},{&quot;family&quot;:&quot;Mahadevan&quot;,&quot;given&quot;:&quot;Thevaki&quot;,&quot;parse-names&quot;:false,&quot;dropping-particle&quot;:&quot;&quot;,&quot;non-dropping-particle&quot;:&quot;&quot;},{&quot;family&quot;:&quot;Mikol&quot;,&quot;given&quot;:&quot;Catherine&quot;,&quot;parse-names&quot;:false,&quot;dropping-particle&quot;:&quot;&quot;,&quot;non-dropping-particle&quot;:&quot;&quot;},{&quot;family&quot;:&quot;Veerupillai&quot;,&quot;given&quot;:&quot;Arthi&quot;,&quot;parse-names&quot;:false,&quot;dropping-particle&quot;:&quot;&quot;,&quot;non-dropping-particle&quot;:&quot;&quot;},{&quot;family&quot;:&quot;Nsubuga&quot;,&quot;given&quot;:&quot;Eva&quot;,&quot;parse-names&quot;:false,&quot;dropping-particle&quot;:&quot;&quot;,&quot;non-dropping-particle&quot;:&quot;&quot;},{&quot;family&quot;:&quot;Chahwan&quot;,&quot;given&quot;:&quot;Angela&quot;,&quot;parse-names&quot;:false,&quot;dropping-particle&quot;:&quot;&quot;,&quot;non-dropping-particle&quot;:&quot;&quot;},{&quot;family&quot;:&quot;Joel&quot;,&quot;given&quot;:&quot;Simon P.&quot;,&quot;parse-names&quot;:false,&quot;dropping-particle&quot;:&quot;&quot;,&quot;non-dropping-particle&quot;:&quot;&quot;}],&quot;container-title&quot;:&quot;Journal of Medicinal Chemistry&quot;,&quot;container-title-short&quot;:&quot;J Med Chem&quot;,&quot;accessed&quot;:{&quot;date-parts&quot;:[[2025,12,5]]},&quot;DOI&quot;:&quot;10.1021/JM051010J&quot;,&quot;ISSN&quot;:&quot;00222623&quot;,&quot;PMID&quot;:&quot;16420064&quot;,&quot;URL&quot;:&quot;https://pubs.acs.org/doi/abs/10.1021/jm051010j&quot;,&quot;issued&quot;:{&quot;date-parts&quot;:[[2005,1,26]]},&quot;page&quot;:&quot;800-805&quot;,&quot;abstract&quot;:&quot;The synthesis of a novel series of potent inhibitors of histone deacetylases is described, based on arylsulfinyl-2,4-hexadienoic acid hydroxyamides and their derivatives. In vitro IC50 values down to 40 nM were obtained, and several compounds showed inhibition of CEM (human leukemic) cell viability with IC50 of ∼1.5 μM, comparable to or better than that of suberoylanilide hydroxamic acid, an inhibitor of histone deacetylase currently in clinical trials.&quot;,&quot;publisher&quot;:&quot; American Chemical Society &quot;,&quot;issue&quot;:&quot;2&quot;,&quot;volume&quot;:&quot;49&quot;},&quot;isTemporary&quot;:false}],&quot;citationTag&quot;:&quot;MENDELEY_CITATION_v3_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&quot;},{&quot;citationID&quot;:&quot;MENDELEY_CITATION_33feb182-d249-40b1-b779-87b91cc9794a&quot;,&quot;properties&quot;:{&quot;noteIndex&quot;:0},&quot;isEdited&quot;:false,&quot;manualOverride&quot;:{&quot;isManuallyOverridden&quot;:false,&quot;citeprocText&quot;:&quot;(Cho et al., 2013)&quot;,&quot;manualOverrideText&quot;:&quot;&quot;},&quot;citationItems&quot;:[{&quot;id&quot;:&quot;eb2fcd72-3983-389b-8586-dbb4a4e1aed1&quot;,&quot;itemData&quot;:{&quot;type&quot;:&quot;article-journal&quot;,&quot;id&quot;:&quot;eb2fcd72-3983-389b-8586-dbb4a4e1aed1&quot;,&quot;title&quot;:&quot;Discovery of Pyridone-Based Histone Deacetylase Inhibitors: Approaches for Metabolic Stability&quot;,&quot;author&quot;:[{&quot;family&quot;:&quot;Cho&quot;,&quot;given&quot;:&quot;Misun&quot;,&quot;parse-names&quot;:false,&quot;dropping-particle&quot;:&quot;&quot;,&quot;non-dropping-particle&quot;:&quot;&quot;},{&quot;family&quot;:&quot;Choi&quot;,&quot;given&quot;:&quot;Eunhyun&quot;,&quot;parse-names&quot;:false,&quot;dropping-particle&quot;:&quot;&quot;,&quot;non-dropping-particle&quot;:&quot;&quot;},{&quot;family&quot;:&quot;Yang&quot;,&quot;given&quot;:&quot;Jee Sun&quot;,&quot;parse-names&quot;:false,&quot;dropping-particle&quot;:&quot;&quot;,&quot;non-dropping-particle&quot;:&quot;&quot;},{&quot;family&quot;:&quot;Lee&quot;,&quot;given&quot;:&quot;Chulho&quot;,&quot;parse-names&quot;:false,&quot;dropping-particle&quot;:&quot;&quot;,&quot;non-dropping-particle&quot;:&quot;&quot;},{&quot;family&quot;:&quot;Seo&quot;,&quot;given&quot;:&quot;Jeong Jea&quot;,&quot;parse-names&quot;:false,&quot;dropping-particle&quot;:&quot;&quot;,&quot;non-dropping-particle&quot;:&quot;&quot;},{&quot;family&quot;:&quot;Kim&quot;,&quot;given&quot;:&quot;Beom Seok&quot;,&quot;parse-names&quot;:false,&quot;dropping-particle&quot;:&quot;&quot;,&quot;non-dropping-particle&quot;:&quot;&quot;},{&quot;family&quot;:&quot;Oh&quot;,&quot;given&quot;:&quot;Soo Jin&quot;,&quot;parse-names&quot;:false,&quot;dropping-particle&quot;:&quot;&quot;,&quot;non-dropping-particle&quot;:&quot;&quot;},{&quot;family&quot;:&quot;Kim&quot;,&quot;given&quot;:&quot;Hwan Mook&quot;,&quot;parse-names&quot;:false,&quot;dropping-particle&quot;:&quot;&quot;,&quot;non-dropping-particle&quot;:&quot;&quot;},{&quot;family&quot;:&quot;Lee&quot;,&quot;given&quot;:&quot;Kiho&quot;,&quot;parse-names&quot;:false,&quot;dropping-particle&quot;:&quot;&quot;,&quot;non-dropping-particle&quot;:&quot;&quot;},{&quot;family&quot;:&quot;Park&quot;,&quot;given&quot;:&quot;Song Kyu&quot;,&quot;parse-names&quot;:false,&quot;dropping-particle&quot;:&quot;&quot;,&quot;non-dropping-particle&quot;:&quot;&quot;},{&quot;family&quot;:&quot;Kwon&quot;,&quot;given&quot;:&quot;Ho Jeong&quot;,&quot;parse-names&quot;:false,&quot;dropping-particle&quot;:&quot;&quot;,&quot;non-dropping-particle&quot;:&quot;&quot;},{&quot;family&quot;:&quot;Han&quot;,&quot;given&quot;:&quot;Gyoonhee&quot;,&quot;parse-names&quot;:false,&quot;dropping-particle&quot;:&quot;&quot;,&quot;non-dropping-particle&quot;:&quot;&quot;}],&quot;container-title&quot;:&quot;ChemMedChem&quot;,&quot;container-title-short&quot;:&quot;ChemMedChem&quot;,&quot;accessed&quot;:{&quot;date-parts&quot;:[[2025,12,5]]},&quot;DOI&quot;:&quot;10.1002/CMDC.201200529;PAGE:STRING:ARTICLE/CHAPTER&quot;,&quot;ISSN&quot;:&quot;18607179&quot;,&quot;PMID&quot;:&quot;23292995&quot;,&quot;URL&quot;:&quot;/doi/pdf/10.1002/cmdc.201200529&quot;,&quot;issued&quot;:{&quot;date-parts&quot;:[[2013,2,1]]},&quot;page&quot;:&quot;272-279&quot;,&quot;abstract&quot;:&quot;Histone deacetylases (HDACs) are important enzymes in epigenetic regulation and are therapeutic targets for cancer. Most zinc-dependent HDACs induce proliferation, dedifferentiation, and anti-apoptotic effects in cancer cells. We designed and synthesized a new series of pyridone-based HDAC inhibitors that have a pyridone ring in the core structure and a conjugated system with an olefin connecting the hydroxamic acid moiety. Consequently, most of the selected pyridone-based HDAC inhibitors showed similar or higher inhibition profiles in addition to remarkable metabolic stability against hydrolysis relative to the corresponding lactam-based HDAC inhibitors. Furthermore, the selectivity of the novel pyridine-based compounds was evaluated across all of the HDAC isoforms. One of these compounds, (E)-N-hydroxy-3-{1-[3-(naphthalen-2-yl)propyl]-2-oxo-1,2-dihydropyridin-3-yl}acrylamide, exhibited the highest level of HDAC inhibition (IC50=0.07μM), highly selective inhibition of classI HDAC1 and classII HDAC6 enzymes, metabolic stability in mouse liver microsomal studies, and effective growth inhibition of various cancer cell lines. Docking studies indicated that a long alkyl linker and bulky hydrophobic cap groups affect invitro activities. Overall, the findings reported herein regarding pyridone-based HDAC inhibitors can be used to guide future research efforts to develop new and effective anticancer therapeutics. © 2013 WILEY-VCH Verlag GmbH &amp; Co. KGaA, Weinheim.&quot;,&quot;publisher&quot;:&quot;John Wiley &amp; Sons, Ltd&quot;,&quot;issue&quot;:&quot;2&quot;,&quot;volume&quot;:&quot;8&quot;},&quot;isTemporary&quot;:false}],&quot;citationTag&quot;:&quot;MENDELEY_CITATION_v3_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&quot;},{&quot;citationID&quot;:&quot;MENDELEY_CITATION_b1adb1fa-655f-4bc6-98aa-d27011ef60fd&quot;,&quot;properties&quot;:{&quot;noteIndex&quot;:0},&quot;isEdited&quot;:false,&quot;manualOverride&quot;:{&quot;isManuallyOverridden&quot;:false,&quot;citeprocText&quot;:&quot;(Pilo et al., 2013)&quot;,&quot;manualOverrideText&quot;:&quot;&quot;},&quot;citationItems&quot;:[{&quot;id&quot;:&quot;3676b04a-7b9b-319c-a6b2-c2f39a186acb&quot;,&quot;itemData&quot;:{&quot;type&quot;:&quot;article-journal&quot;,&quot;id&quot;:&quot;3676b04a-7b9b-319c-a6b2-c2f39a186acb&quot;,&quot;title&quot;:&quot;A Copper-Catalysed Amidation of Aldehydes via N-hydroxysuccinimide Ester Formation&quot;,&quot;author&quot;:[{&quot;family&quot;:&quot;Pilo&quot;,&quot;given&quot;:&quot;Monica&quot;,&quot;parse-names&quot;:false,&quot;dropping-particle&quot;:&quot;&quot;,&quot;non-dropping-particle&quot;:&quot;&quot;},{&quot;family&quot;:&quot;Porcheddu&quot;,&quot;given&quot;:&quot;Andrea&quot;,&quot;parse-names&quot;:false,&quot;dropping-particle&quot;:&quot;&quot;,&quot;non-dropping-particle&quot;:&quot;&quot;},{&quot;family&quot;:&quot;Luca&quot;,&quot;given&quot;:&quot;Lidia&quot;,&quot;parse-names&quot;:false,&quot;dropping-particle&quot;:&quot;&quot;,&quot;non-dropping-particle&quot;:&quot;De&quot;}],&quot;container-title&quot;:&quot;Organic &amp; Biomolecular Chemistry&quot;,&quot;container-title-short&quot;:&quot;Org Biomol Chem&quot;,&quot;accessed&quot;:{&quot;date-parts&quot;:[[2025,12,5]]},&quot;DOI&quot;:&quot;10.1039/C3OB41440J&quot;,&quot;ISSN&quot;:&quot;1477-0539&quot;,&quot;URL&quot;:&quot;https://pubs.rsc.org/en/content/articlehtml/2013/ob/c3ob41440j&quot;,&quot;issued&quot;:{&quot;date-parts&quot;:[[2013,11,13]]},&quot;page&quot;:&quot;8241-8246&quot;,&quot;abstract&quot;:&quot;A copper-catalysed oxidative amidation of aldehydes via N-hydroxysuccinimide ester formation is reported. The methodology employed to prepare amides directly from aldehydes has a very wide scope, is high yielding, and does not need dry conditions. This cross-coupling reaction appears to be simple and makes use of cheap, abundant and easily available reagents.&quot;,&quot;publisher&quot;:&quot;The Royal Society of Chemistry&quot;,&quot;issue&quot;:&quot;47&quot;,&quot;volume&quot;:&quot;11&quot;},&quot;isTemporary&quot;:false}],&quot;citationTag&quot;:&quot;MENDELEY_CITATION_v3_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&quot;},{&quot;citationID&quot;:&quot;MENDELEY_CITATION_1e118d8f-1d8d-471e-a90a-ecc3198f5157&quot;,&quot;properties&quot;:{&quot;noteIndex&quot;:0},&quot;isEdited&quot;:false,&quot;manualOverride&quot;:{&quot;isManuallyOverridden&quot;:false,&quot;citeprocText&quot;:&quot;(Dettori et al., 2014)&quot;,&quot;manualOverrideText&quot;:&quot;&quot;},&quot;citationItems&quot;:[{&quot;id&quot;:&quot;fed40988-85a5-306e-8373-c92cb0cd7a0b&quot;,&quot;itemData&quot;:{&quot;type&quot;:&quot;article-journal&quot;,&quot;id&quot;:&quot;fed40988-85a5-306e-8373-c92cb0cd7a0b&quot;,&quot;title&quot;:&quot;One-Pot Synthesis of Hydroxamic Acids from Aldehydes and Hydroxylamine&quot;,&quot;author&quot;:[{&quot;family&quot;:&quot;Dettori&quot;,&quot;given&quot;:&quot;Giovanna&quot;,&quot;parse-names&quot;:false,&quot;dropping-particle&quot;:&quot;&quot;,&quot;non-dropping-particle&quot;:&quot;&quot;},{&quot;family&quot;:&quot;Gaspa&quot;,&quot;given&quot;:&quot;Silvia&quot;,&quot;parse-names&quot;:false,&quot;dropping-particle&quot;:&quot;&quot;,&quot;non-dropping-particle&quot;:&quot;&quot;},{&quot;family&quot;:&quot;Porcheddu&quot;,&quot;given&quot;:&quot;Andrea&quot;,&quot;parse-names&quot;:false,&quot;dropping-particle&quot;:&quot;&quot;,&quot;non-dropping-particle&quot;:&quot;&quot;},{&quot;family&quot;:&quot;Luca&quot;,&quot;given&quot;:&quot;Lidia&quot;,&quot;parse-names&quot;:false,&quot;dropping-particle&quot;:&quot;&quot;,&quot;non-dropping-particle&quot;:&quot;De&quot;}],&quot;container-title&quot;:&quot;Advanced Synthesis &amp; Catalysis&quot;,&quot;container-title-short&quot;:&quot;Adv Synth Catal&quot;,&quot;accessed&quot;:{&quot;date-parts&quot;:[[2025,12,5]]},&quot;DOI&quot;:&quot;10.1002/ADSC.201400188&quot;,&quot;ISSN&quot;:&quot;1615-4169&quot;,&quot;URL&quot;:&quot;/doi/pdf/10.1002/adsc.201400188&quot;,&quot;issued&quot;:{&quot;date-parts&quot;:[[2014,8,11]]},&quot;page&quot;:&quot;2709-2713&quot;,&quot;abstract&quot;:&quot;A one-pot oxidative transformation of aldehydes into hydroxamic acids by the use of an aqueous solution of hydroxylamine is reported. The methodology gives high yields and makes use of cheap, abundant and easily available reagents. © 2014 WILEY-VCH Verlag GmbH &amp; Co. KGaA, Weinheim.&quot;,&quot;publisher&quot;:&quot;John Wiley &amp; Sons, Ltd&quot;,&quot;issue&quot;:&quot;11-12&quot;,&quot;volume&quot;:&quot;356&quot;},&quot;isTemporary&quot;:false}],&quot;citationTag&quot;:&quot;MENDELEY_CITATION_v3_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&quot;},{&quot;citationID&quot;:&quot;MENDELEY_CITATION_0a125fb4-ab10-4dbb-a864-47593c7f92f2&quot;,&quot;properties&quot;:{&quot;noteIndex&quot;:0},&quot;isEdited&quot;:false,&quot;manualOverride&quot;:{&quot;isManuallyOverridden&quot;:false,&quot;citeprocText&quot;:&quot;(Ganeshpurkar et al., 2018)&quot;,&quot;manualOverrideText&quot;:&quot;&quot;},&quot;citationItems&quot;:[{&quot;id&quot;:&quot;01b9f424-c67e-3ebd-82b6-76fe6429de04&quot;,&quot;itemData&quot;:{&quot;type&quot;:&quot;article-journal&quot;,&quot;id&quot;:&quot;01b9f424-c67e-3ebd-82b6-76fe6429de04&quot;,&quot;title&quot;:&quot;Strategies for the Synthesis of Hydroxamic Acids&quot;,&quot;author&quot;:[{&quot;family&quot;:&quot;Ganeshpurkar&quot;,&quot;given&quot;:&quot;Ankit&quot;,&quot;parse-names&quot;:false,&quot;dropping-particle&quot;:&quot;&quot;,&quot;non-dropping-particle&quot;:&quot;&quot;},{&quot;family&quot;:&quot;Kumar&quot;,&quot;given&quot;:&quot;Devendra&quot;,&quot;parse-names&quot;:false,&quot;dropping-particle&quot;:&quot;&quot;,&quot;non-dropping-particle&quot;:&quot;&quot;},{&quot;family&quot;:&quot;Singh&quot;,&quot;given&quot;:&quot;Sushil K.&quot;,&quot;parse-names&quot;:false,&quot;dropping-particle&quot;:&quot;&quot;,&quot;non-dropping-particle&quot;:&quot;&quot;}],&quot;container-title&quot;:&quot;Current Organic Synthesis&quot;,&quot;container-title-short&quot;:&quot;Curr Org Synth&quot;,&quot;accessed&quot;:{&quot;date-parts&quot;:[[2025,12,5]]},&quot;DOI&quot;:&quot;10.2174/1570179414666170614123508/CITE/REFWORKS&quot;,&quot;ISSN&quot;:&quot;15701794&quot;,&quot;URL&quot;:&quot;https://www.benthamdirect.com/content/journals/cos/10.2174/1570179414666170614123508&quot;,&quot;issued&quot;:{&quot;date-parts&quot;:[[2018,4,24]]},&quot;page&quot;:&quot;154-165&quot;,&quot;abstract&quot;:&quot;© 2018 Bentham Science Publishers. Background: Hydroxamic acids are a major class of organic compounds. They have a wide variety of pharmacological actions in targeting cancers, cardiovascular diseases, HIV, Alzheimer’s disease, Malaria, Allergic diseases. Objective: The present review focuses on the chemistry of conventional and non-conventional routes for the synthesis of hydroxamic acids reported till date. Conclusion: The hydroxamic acids are conventionally synthesized via carboxylic acid and their acid chloride derivatives. However, some other functional groups i.e. aldehyde, amine, amide and alcohol can also be converted to hydroxamate with ease. The solid phase synthesis techniques are also gaining importance for the synthesis of hydroxamic acids and these pathways have opened a wide arena for the synthesis of diverse and complex hydroxamic acids.&quot;,&quot;publisher&quot;:&quot;Bentham Science Publishers Ltd.&quot;,&quot;issue&quot;:&quot;2&quot;,&quot;volume&quot;:&quot;15&quot;},&quot;isTemporary&quot;:false}],&quot;citationTag&quot;:&quot;MENDELEY_CITATION_v3_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&quot;},{&quot;citationID&quot;:&quot;MENDELEY_CITATION_b7b18bbf-22c7-420e-a75e-1f726ce69252&quot;,&quot;properties&quot;:{&quot;noteIndex&quot;:0},&quot;isEdited&quot;:false,&quot;manualOverride&quot;:{&quot;isManuallyOverridden&quot;:false,&quot;citeprocText&quot;:&quot;(Agarwal et al., 2013)&quot;,&quot;manualOverrideText&quot;:&quot;&quot;},&quot;citationItems&quot;:[{&quot;id&quot;:&quot;78c8fb42-6a71-3114-99ca-fd853ef58f1b&quot;,&quot;itemData&quot;:{&quot;type&quot;:&quot;article-journal&quot;,&quot;id&quot;:&quot;78c8fb42-6a71-3114-99ca-fd853ef58f1b&quot;,&quot;title&quot;:&quot;Bioprocess Development for Nicotinic Acid Hydroxamate Synthesis by Acyltransferase Activity of Bacillus Smithii Strain IITR6b2&quot;,&quot;author&quot;:[{&quot;family&quot;:&quot;Agarwal&quot;,&quot;given&quot;:&quot;Shilpi&quot;,&quot;parse-names&quot;:false,&quot;dropping-particle&quot;:&quot;&quot;,&quot;non-dropping-particle&quot;:&quot;&quot;},{&quot;family&quot;:&quot;Gupta&quot;,&quot;given&quot;:&quot;Meenu&quot;,&quot;parse-names&quot;:false,&quot;dropping-particle&quot;:&quot;&quot;,&quot;non-dropping-particle&quot;:&quot;&quot;},{&quot;family&quot;:&quot;Choudhury&quot;,&quot;given&quot;:&quot;Bijan&quot;,&quot;parse-names&quot;:false,&quot;dropping-particle&quot;:&quot;&quot;,&quot;non-dropping-particle&quot;:&quot;&quot;}],&quot;container-title&quot;:&quot;Journal of Industrial Microbiology and Biotechnology&quot;,&quot;container-title-short&quot;:&quot;J Ind Microbiol Biotechnol&quot;,&quot;accessed&quot;:{&quot;date-parts&quot;:[[2025,12,5]]},&quot;DOI&quot;:&quot;10.1007/S10295-013-1299-X&quot;,&quot;ISSN&quot;:&quot;1367-5435&quot;,&quot;PMID&quot;:&quot;23794117&quot;,&quot;URL&quot;:&quot;https://dx.doi.org/10.1007/s10295-013-1299-x&quot;,&quot;issued&quot;:{&quot;date-parts&quot;:[[2013,9,1]]},&quot;page&quot;:&quot;937-946&quot;,&quot;abstract&quot;:&quot;In this work, acyltransferase activity of a new bacterial isolate Bacillus smithii strain IITR6b2 was utilized for the synthesis of nicotinic acid hydroxamate (NAH), a heterocyclic class of hydroxamic acid. NAH is an important pyridine derivative and has found its role as bioligand, urease inhibitor, antityrosinase, antioxidant, antimetastatic, and vasodilating agents. Amidase having acyltransferase activity with nicotinamide is suitable for nicotinic acid hydroxamate production. However, amidase can also simultaneously hydrolyze nicotinamide and nicotinic acid hydroxamate to nicotinic acid. Nicotinic acid is an undesirable by-product and thus any biocatalytic process involving amidase for nicotinic acid hydroxamate production needs to have high ratios of acyltransferase to amide hydrolase and acyltransferase to nicotinic acid hydroxamate hydrolase activity. Isolate Bacillus smithii strain IITR6b2 was found to have 28- and 12.3-fold higher acyltransferase to amide and hydroxamic acid hydrolase activities, respectively. This higher ratio resulted in a limited undesirable by-product, nicotinic acid (NA) synthesis. The optimal substrate/co-substrate ratio, pH, temperature, incubation time, and resting cells concentration were 200/250 mM, 7, 30 C, 40 min, and 0.7 mgDCW ml-1, respectively, and 94.5 % molar conversion of nicotinamide to nicotinic acid hydroxamate was achieved under these reaction conditions. To avoid substrate inhibition effect, a fed-batch process based on the optimized parameters with two feedings of substrates (200/200 mM) at 40-min intervals was developed and a molar conversion yield of 89.4 % with the productivity of 52.9 g h-1 g DCW-1 was achieved at laboratory scale. Finally, 6.4 g of powder containing 58.5 % (w/w) nicotinic acid hydroxamate was recovered after lyophilization and further purification resulted in 95 % pure product. © 2013 Society for Industrial Microbiology and Biotechnology.&quot;,&quot;publisher&quot;:&quot;Oxford Academic&quot;,&quot;issue&quot;:&quot;9&quot;,&quot;volume&quot;:&quot;40&quot;},&quot;isTemporary&quot;:false}],&quot;citationTag&quot;:&quot;MENDELEY_CITATION_v3_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&quot;},{&quot;citationID&quot;:&quot;MENDELEY_CITATION_e10b9be4-2bd7-4ee3-9db7-aec0ccf5c1b1&quot;,&quot;properties&quot;:{&quot;noteIndex&quot;:0},&quot;isEdited&quot;:false,&quot;manualOverride&quot;:{&quot;isManuallyOverridden&quot;:false,&quot;citeprocText&quot;:&quot;(Dushanan et al., 2022a)&quot;,&quot;manualOverrideText&quot;:&quot;&quot;},&quot;citationItems&quot;:[{&quot;id&quot;:&quot;28616db6-1c16-309e-aa15-35ccd443d3da&quot;,&quot;itemData&quot;:{&quot;type&quot;:&quot;article-journal&quot;,&quot;id&quot;:&quot;28616db6-1c16-309e-aa15-35ccd443d3da&quot;,&quot;title&quot;:&quot;Cracking a Cancer Code Histone Deacetylation in Epigenetic: the Implication from Molecular Dynamics Simulations on Efficacy Assessment of Histone Deacetylase Inhibitors&quot;,&quot;author&quot;:[{&quot;family&quot;:&quot;Dushanan&quot;,&quot;given&quot;:&quot;Ramachandren&quot;,&quot;parse-names&quot;:false,&quot;dropping-particle&quot;:&quot;&quot;,&quot;non-dropping-particle&quot;:&quot;&quot;},{&quot;family&quot;:&quot;Weerasinghe&quot;,&quot;given&quot;:&quot;Samantha&quot;,&quot;parse-names&quot;:false,&quot;dropping-particle&quot;:&quot;&quot;,&quot;non-dropping-particle&quot;:&quot;&quot;},{&quot;family&quot;:&quot;Dissanayake&quot;,&quot;given&quot;:&quot;Dhammike&quot;,&quot;parse-names&quot;:false,&quot;dropping-particle&quot;:&quot;&quot;,&quot;non-dropping-particle&quot;:&quot;&quot;},{&quot;family&quot;:&quot;Senthilnithy&quot;,&quot;given&quot;:&quot;Rajendram&quot;,&quot;parse-names&quot;:false,&quot;dropping-particle&quot;:&quot;&quot;,&quot;non-dropping-particle&quot;:&quot;&quot;}],&quot;container-title&quot;:&quot;Journal of Biomolecular Structure and Dynamics&quot;,&quot;container-title-short&quot;:&quot;J Biomol Struct Dyn&quot;,&quot;DOI&quot;:&quot;10.1080/07391102.2020.1838328&quot;,&quot;ISSN&quot;:&quot;15380254&quot;,&quot;URL&quot;:&quot;https://doi.org/10.1080/07391102.2020.1838328&quot;,&quot;issued&quot;:{&quot;date-parts&quot;:[[2022]]},&quot;page&quot;:&quot;2352-2368&quot;,&quot;abstract&quot;:&quot;Epigenetic changes, histone acetylation and deacetylation in chromatin have been intensively studied due to their significance in regulating the gene expression. According to the type of tumor, the levels of histone deacetylases (HDAC) are varied. HDAC inhibitors are a new promising class of compounds that inhibit the proliferation of tumor cells. In this study, the inhibitory efficacy of some HDAC inhibitors such as vorinostat, panobinostat, abexinostat, belinostat, resminostat, dacinostat and pracinostat was studied using molecular dynamics simulation. The inhibitory efficacy was estimated by computing the enzyme’s stability, positional stability of the individual amino acids and interaction energies of HDLP-inhibitor complexes. It is hoped that this investigation may improve our understanding of the atomic-level description of the inhibitor binding site and how the HDAC inhibitors change the environment of the enzyme’s active site. The results obtained from the root-mean-square deviation, the radius of gyration, solvent-accessible surface area, root-mean-square fluctuation, stride server and Ramachandran plot have revealed that the stability of HDLP enzyme with vorinostat, panobinostat and abexinostat is higher than the other studied complexes. According to the calculated values for MM-PBSA, LIE, semi-LIE binding free energies and interaction energies, the stability of the HDLP enzyme varies as panobinostat &gt; abexinostat &gt; vorinostat where resminostat complex showed relatively low stability. The ligandability and drugability values also give the same trend as above. The findings revealed that the panobinostat and abexinostat are potential lead compounds as reference inhibitor vorinostat. Therefore, it is possible to use these drugs as HDAC inhibitors in clinical practices. Also, the outcomes of this study could be utilized to identify new inhibitors for clinical research.&quot;,&quot;publisher&quot;:&quot;Taylor &amp; Francis&quot;,&quot;issue&quot;:&quot;5&quot;,&quot;volume&quot;:&quot;40&quot;},&quot;isTemporary&quot;:false}],&quot;citationTag&quot;:&quot;MENDELEY_CITATION_v3_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&quot;},{&quot;citationID&quot;:&quot;MENDELEY_CITATION_2e27548e-5655-461c-af33-80d104f5fa9b&quot;,&quot;properties&quot;:{&quot;noteIndex&quot;:0},&quot;isEdited&quot;:false,&quot;manualOverride&quot;:{&quot;isManuallyOverridden&quot;:false,&quot;citeprocText&quot;:&quot;(Dushanan et al., 2022c)&quot;,&quot;manualOverrideText&quot;:&quot;&quot;},&quot;citationItems&quot;:[{&quot;id&quot;:&quot;cfd3983e-2209-322b-904f-3f1b9233857b&quot;,&quot;itemData&quot;:{&quot;type&quot;:&quot;article-journal&quot;,&quot;id&quot;:&quot;cfd3983e-2209-322b-904f-3f1b9233857b&quot;,&quot;title&quot;:&quot;Implication of Ab Initio, QM/MM, and Molecular Dynamics Calculations on the Prediction of the Therapeutic Potential of Some Selected HDAC Inhibitors&quot;,&quot;author&quot;:[{&quot;family&quot;:&quot;Dushanan&quot;,&quot;given&quot;:&quot;Ramachandren&quot;,&quot;parse-names&quot;:false,&quot;dropping-particle&quot;:&quot;&quot;,&quot;non-dropping-particle&quot;:&quot;&quot;},{&quot;family&quot;:&quot;Weerasinghe&quot;,&quot;given&quot;:&quot;Samantha&quot;,&quot;parse-names&quot;:false,&quot;dropping-particle&quot;:&quot;&quot;,&quot;non-dropping-particle&quot;:&quot;&quot;},{&quot;family&quot;:&quot;Dissanayake&quot;,&quot;given&quot;:&quot;Dhammike&quot;,&quot;parse-names&quot;:false,&quot;dropping-particle&quot;:&quot;&quot;,&quot;non-dropping-particle&quot;:&quot;&quot;},{&quot;family&quot;:&quot;Senthilnithy&quot;,&quot;given&quot;:&quot;Rajendram&quot;,&quot;parse-names&quot;:false,&quot;dropping-particle&quot;:&quot;&quot;,&quot;non-dropping-particle&quot;:&quot;&quot;}],&quot;container-title&quot;:&quot;Molecular Simulation&quot;,&quot;container-title-short&quot;:&quot;Mol Simul&quot;,&quot;DOI&quot;:&quot;10.1080/08927022.2022.2097672&quot;,&quot;ISSN&quot;:&quot;0892-7022&quot;,&quot;URL&quot;:&quot;https://doi.org/10.1080/08927022.2022.2097672&quot;,&quot;issued&quot;:{&quot;date-parts&quot;:[[2022]]},&quot;page&quot;:&quot;1464-1475&quot;,&quot;issue&quot;:&quot;16&quot;,&quot;volume&quot;:&quot;48&quot;},&quot;isTemporary&quot;:false}],&quot;citationTag&quot;:&quot;MENDELEY_CITATION_v3_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&quot;},{&quot;citationID&quot;:&quot;MENDELEY_CITATION_e620aa90-24be-47cb-96fe-3a53cbee50f1&quot;,&quot;properties&quot;:{&quot;noteIndex&quot;:0},&quot;isEdited&quot;:false,&quot;manualOverride&quot;:{&quot;isManuallyOverridden&quot;:false,&quot;citeprocText&quot;:&quot;(Sixto-López et al., 2020)&quot;,&quot;manualOverrideText&quot;:&quot;&quot;},&quot;citationItems&quot;:[{&quot;id&quot;:&quot;779cd5a0-7806-31ba-a466-4bfe82b69daa&quot;,&quot;itemData&quot;:{&quot;type&quot;:&quot;article-journal&quot;,&quot;id&quot;:&quot;779cd5a0-7806-31ba-a466-4bfe82b69daa&quot;,&quot;title&quot;:&quot;Hydroxamic Acid Derivatives Aa HDAC1, HDAC6 And HDAC8 Inhibitors with Antiproliferative Activity in Cancer Cell Lines&quot;,&quot;author&quot;:[{&quot;family&quot;:&quot;Sixto-López&quot;,&quot;given&quot;:&quot;Yudibeth&quot;,&quot;parse-names&quot;:false,&quot;dropping-particle&quot;:&quot;&quot;,&quot;non-dropping-particle&quot;:&quot;&quot;},{&quot;family&quot;:&quot;Gómez-Vidal&quot;,&quot;given&quot;:&quot;José Antonio&quot;,&quot;parse-names&quot;:false,&quot;dropping-particle&quot;:&quot;&quot;,&quot;non-dropping-particle&quot;:&quot;&quot;},{&quot;family&quot;:&quot;Pedro&quot;,&quot;given&quot;:&quot;Nuria&quot;,&quot;parse-names&quot;:false,&quot;dropping-particle&quot;:&quot;&quot;,&quot;non-dropping-particle&quot;:&quot;de&quot;},{&quot;family&quot;:&quot;Bello&quot;,&quot;given&quot;:&quot;Martiniano&quot;,&quot;parse-names&quot;:false,&quot;dropping-particle&quot;:&quot;&quot;,&quot;non-dropping-particle&quot;:&quot;&quot;},{&quot;family&quot;:&quot;Rosales-Hernández&quot;,&quot;given&quot;:&quot;Martha Cecilia&quot;,&quot;parse-names&quot;:false,&quot;dropping-particle&quot;:&quot;&quot;,&quot;non-dropping-particle&quot;:&quot;&quot;},{&quot;family&quot;:&quot;Correa-Basurto&quot;,&quot;given&quot;:&quot;José&quot;,&quot;parse-names&quot;:false,&quot;dropping-particle&quot;:&quot;&quot;,&quot;non-dropping-particle&quot;:&quot;&quot;}],&quot;container-title&quot;:&quot;Scientific Reports&quot;,&quot;container-title-short&quot;:&quot;Sci Rep&quot;,&quot;DOI&quot;:&quot;10.1038/s41598-020-67112-4&quot;,&quot;ISSN&quot;:&quot;20452322&quot;,&quot;PMID&quot;:&quot;32591593&quot;,&quot;issued&quot;:{&quot;date-parts&quot;:[[2020,12,1]]},&quot;abstract&quot;:&quot;Histone deacetylases (HDACs) belong to a family of enzymes that remove acetyl groups from the ɛ-amino of histone and nonhistone proteins. Additionally, HDACs participate in the genesis and development of cancer diseases as promising therapeutic targets to treat cancer. Therefore, in this work, we designed and evaluated a set of hydroxamic acid derivatives that contain a hydrophobic moiety as antiproliferative HDAC inhibitors. For the chemical structure design, in silico tools (molecular docking, molecular dynamic (MD) simulations, ADME/Tox properties were used to target Zn2+ atoms and HDAC hydrophobic cavities. The most promising compounds were assayed in different cancer cell lines, including hepatocellular carcinoma (HepG2), pancreatic cancer (MIA PaCa-2), breast cancer (MCF-7 and HCC1954), renal cancer (RCC4-VHL and RCC4-VA) and neuroblastoma (SH-SY5Y). Molecular docking and MD simulations coupled to the MMGBSA approach showed that the target compounds have affinity for HDAC1, HDAC6 and HDAC8. Of all the compounds evaluated, YSL-109 showed the best activity against hepatocellular carcinoma (HepG2 cell line, IC50 = 3.39 µM), breast cancer (MCF-7 cell line, IC50 = 3.41 µM; HCC1954 cell line, IC50 = 3.41 µM) and neuroblastoma (SH-SY5Y cell line, IC50 = 6.42 µM). In vitro inhibition assays of compound YSL-109 against the HDACs showed IC50 values of 259.439 µM for HDAC1, 0.537 nM for HDAC6 and 2.24 µM for HDAC8.&quot;,&quot;publisher&quot;:&quot;Nature Research&quot;,&quot;issue&quot;:&quot;1&quot;,&quot;volume&quot;:&quot;10&quot;},&quot;isTemporary&quot;:false}],&quot;citationTag&quot;:&quot;MENDELEY_CITATION_v3_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&quot;},{&quot;citationID&quot;:&quot;MENDELEY_CITATION_3f396247-2872-4313-9417-d5f1a26240c4&quot;,&quot;properties&quot;:{&quot;noteIndex&quot;:0},&quot;isEdited&quot;:false,&quot;manualOverride&quot;:{&quot;isManuallyOverridden&quot;:false,&quot;citeprocText&quot;:&quot;(Whittaker et al., 1999)&quot;,&quot;manualOverrideText&quot;:&quot;&quot;},&quot;citationItems&quot;:[{&quot;id&quot;:&quot;f2cf5d18-931b-3ea6-b312-89966adb46db&quot;,&quot;itemData&quot;:{&quot;type&quot;:&quot;article-journal&quot;,&quot;id&quot;:&quot;f2cf5d18-931b-3ea6-b312-89966adb46db&quot;,&quot;title&quot;:&quot;Design and Therapeutic Application of Matrix Metalloproteinase Inhibitors&quot;,&quot;author&quot;:[{&quot;family&quot;:&quot;Whittaker&quot;,&quot;given&quot;:&quot;Mark&quot;,&quot;parse-names&quot;:false,&quot;dropping-particle&quot;:&quot;&quot;,&quot;non-dropping-particle&quot;:&quot;&quot;},{&quot;family&quot;:&quot;Floyd&quot;,&quot;given&quot;:&quot;Christopher D.&quot;,&quot;parse-names&quot;:false,&quot;dropping-particle&quot;:&quot;&quot;,&quot;non-dropping-particle&quot;:&quot;&quot;},{&quot;family&quot;:&quot;Brown&quot;,&quot;given&quot;:&quot;Peter&quot;,&quot;parse-names&quot;:false,&quot;dropping-particle&quot;:&quot;&quot;,&quot;non-dropping-particle&quot;:&quot;&quot;},{&quot;family&quot;:&quot;Gearing&quot;,&quot;given&quot;:&quot;Andrew J.H.&quot;,&quot;parse-names&quot;:false,&quot;dropping-particle&quot;:&quot;&quot;,&quot;non-dropping-particle&quot;:&quot;&quot;}],&quot;container-title&quot;:&quot;Chemical Reviews&quot;,&quot;container-title-short&quot;:&quot;Chem Rev&quot;,&quot;accessed&quot;:{&quot;date-parts&quot;:[[2025,12,5]]},&quot;DOI&quot;:&quot;10.1021/CR9804543&quot;,&quot;ISSN&quot;:&quot;00092665&quot;,&quot;PMID&quot;:&quot;11749499&quot;,&quot;URL&quot;:&quot;https://pubs.acs.org/doi/abs/10.1021/cr9804543&quot;,&quot;issued&quot;:{&quot;date-parts&quot;:[[1999]]},&quot;page&quot;:&quot;2735-2776&quot;,&quot;publisher&quot;:&quot; American Chemical Society &quot;,&quot;issue&quot;:&quot;9&quot;,&quot;volume&quot;:&quot;99&quot;},&quot;isTemporary&quot;:false}],&quot;citationTag&quot;:&quot;MENDELEY_CITATION_v3_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&quot;},{&quot;citationID&quot;:&quot;MENDELEY_CITATION_f0a2ad7f-4d61-47d8-8da7-8f48fb6e0ecd&quot;,&quot;properties&quot;:{&quot;noteIndex&quot;:0},&quot;isEdited&quot;:false,&quot;manualOverride&quot;:{&quot;isManuallyOverridden&quot;:false,&quot;citeprocText&quot;:&quot;(Chen et al., 2019)&quot;,&quot;manualOverrideText&quot;:&quot;&quot;},&quot;citationItems&quot;:[{&quot;id&quot;:&quot;cf6d3d9e-c73a-3eb3-918d-55c7758dd5b4&quot;,&quot;itemData&quot;:{&quot;type&quot;:&quot;article-journal&quot;,&quot;id&quot;:&quot;cf6d3d9e-c73a-3eb3-918d-55c7758dd5b4&quot;,&quot;title&quot;:&quot;Targeting Metalloenzymes for Therapeutic Intervention&quot;,&quot;author&quot;:[{&quot;family&quot;:&quot;Chen&quot;,&quot;given&quot;:&quot;Allie Y.&quot;,&quot;parse-names&quot;:false,&quot;dropping-particle&quot;:&quot;&quot;,&quot;non-dropping-particle&quot;:&quot;&quot;},{&quot;family&quot;:&quot;Adamek&quot;,&quot;given&quot;:&quot;Rebecca N.&quot;,&quot;parse-names&quot;:false,&quot;dropping-particle&quot;:&quot;&quot;,&quot;non-dropping-particle&quot;:&quot;&quot;},{&quot;family&quot;:&quot;Dick&quot;,&quot;given&quot;:&quot;Benjamin L.&quot;,&quot;parse-names&quot;:false,&quot;dropping-particle&quot;:&quot;&quot;,&quot;non-dropping-particle&quot;:&quot;&quot;},{&quot;family&quot;:&quot;Credille&quot;,&quot;given&quot;:&quot;Cy&quot;,&quot;parse-names&quot;:false,&quot;dropping-particle&quot;:&quot;V.&quot;,&quot;non-dropping-particle&quot;:&quot;&quot;},{&quot;family&quot;:&quot;Morrison&quot;,&quot;given&quot;:&quot;Christine N.&quot;,&quot;parse-names&quot;:false,&quot;dropping-particle&quot;:&quot;&quot;,&quot;non-dropping-particle&quot;:&quot;&quot;},{&quot;family&quot;:&quot;Cohen&quot;,&quot;given&quot;:&quot;Seth M.&quot;,&quot;parse-names&quot;:false,&quot;dropping-particle&quot;:&quot;&quot;,&quot;non-dropping-particle&quot;:&quot;&quot;}],&quot;container-title&quot;:&quot;Chemical Reviews&quot;,&quot;container-title-short&quot;:&quot;Chem Rev&quot;,&quot;accessed&quot;:{&quot;date-parts&quot;:[[2025,12,5]]},&quot;DOI&quot;:&quot;10.1021/ACS.CHEMREV.8B00201&quot;,&quot;ISSN&quot;:&quot;15206890&quot;,&quot;PMID&quot;:&quot;30192523&quot;,&quot;URL&quot;:&quot;https://pubs.acs.org/doi/abs/10.1021/acs.chemrev.8b00201&quot;,&quot;issued&quot;:{&quot;date-parts&quot;:[[2019,1,23]]},&quot;page&quot;:&quot;1323-1455&quot;,&quot;abstract&quot;:&quot;Metalloenzymes are central to a wide range of essential biological activities, including nucleic acid modification, protein degradation, and many others. The role of metalloenzymes in these processes also makes them central for the progression of many diseases and, as such, makes metalloenzymes attractive targets for therapeutic intervention. Increasing awareness of the role metalloenzymes play in disease and their importance as a class of targets has amplified interest in the development of new strategies to develop inhibitors and ultimately useful drugs. In this Review, we provide a broad overview of several drug discovery efforts focused on metalloenzymes and attempt to map out the current landscape of high-value metalloenzyme targets.&quot;,&quot;publisher&quot;:&quot;American Chemical Society&quot;,&quot;issue&quot;:&quot;2&quot;,&quot;volume&quot;:&quot;119&quot;},&quot;isTemporary&quot;:false}],&quot;citationTag&quot;:&quot;MENDELEY_CITATION_v3_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&quot;},{&quot;citationID&quot;:&quot;MENDELEY_CITATION_48731ea5-3df5-4c02-8b54-16a125e1d81c&quot;,&quot;properties&quot;:{&quot;noteIndex&quot;:0},&quot;isEdited&quot;:false,&quot;manualOverride&quot;:{&quot;isManuallyOverridden&quot;:false,&quot;citeprocText&quot;:&quot;(Chen et al., 2019)&quot;,&quot;manualOverrideText&quot;:&quot;&quot;},&quot;citationItems&quot;:[{&quot;id&quot;:&quot;cf6d3d9e-c73a-3eb3-918d-55c7758dd5b4&quot;,&quot;itemData&quot;:{&quot;type&quot;:&quot;article-journal&quot;,&quot;id&quot;:&quot;cf6d3d9e-c73a-3eb3-918d-55c7758dd5b4&quot;,&quot;title&quot;:&quot;Targeting Metalloenzymes for Therapeutic Intervention&quot;,&quot;author&quot;:[{&quot;family&quot;:&quot;Chen&quot;,&quot;given&quot;:&quot;Allie Y.&quot;,&quot;parse-names&quot;:false,&quot;dropping-particle&quot;:&quot;&quot;,&quot;non-dropping-particle&quot;:&quot;&quot;},{&quot;family&quot;:&quot;Adamek&quot;,&quot;given&quot;:&quot;Rebecca N.&quot;,&quot;parse-names&quot;:false,&quot;dropping-particle&quot;:&quot;&quot;,&quot;non-dropping-particle&quot;:&quot;&quot;},{&quot;family&quot;:&quot;Dick&quot;,&quot;given&quot;:&quot;Benjamin L.&quot;,&quot;parse-names&quot;:false,&quot;dropping-particle&quot;:&quot;&quot;,&quot;non-dropping-particle&quot;:&quot;&quot;},{&quot;family&quot;:&quot;Credille&quot;,&quot;given&quot;:&quot;Cy&quot;,&quot;parse-names&quot;:false,&quot;dropping-particle&quot;:&quot;V.&quot;,&quot;non-dropping-particle&quot;:&quot;&quot;},{&quot;family&quot;:&quot;Morrison&quot;,&quot;given&quot;:&quot;Christine N.&quot;,&quot;parse-names&quot;:false,&quot;dropping-particle&quot;:&quot;&quot;,&quot;non-dropping-particle&quot;:&quot;&quot;},{&quot;family&quot;:&quot;Cohen&quot;,&quot;given&quot;:&quot;Seth M.&quot;,&quot;parse-names&quot;:false,&quot;dropping-particle&quot;:&quot;&quot;,&quot;non-dropping-particle&quot;:&quot;&quot;}],&quot;container-title&quot;:&quot;Chemical Reviews&quot;,&quot;container-title-short&quot;:&quot;Chem Rev&quot;,&quot;accessed&quot;:{&quot;date-parts&quot;:[[2025,12,5]]},&quot;DOI&quot;:&quot;10.1021/ACS.CHEMREV.8B00201&quot;,&quot;ISSN&quot;:&quot;15206890&quot;,&quot;PMID&quot;:&quot;30192523&quot;,&quot;URL&quot;:&quot;https://pubs.acs.org/doi/abs/10.1021/acs.chemrev.8b00201&quot;,&quot;issued&quot;:{&quot;date-parts&quot;:[[2019,1,23]]},&quot;page&quot;:&quot;1323-1455&quot;,&quot;abstract&quot;:&quot;Metalloenzymes are central to a wide range of essential biological activities, including nucleic acid modification, protein degradation, and many others. The role of metalloenzymes in these processes also makes them central for the progression of many diseases and, as such, makes metalloenzymes attractive targets for therapeutic intervention. Increasing awareness of the role metalloenzymes play in disease and their importance as a class of targets has amplified interest in the development of new strategies to develop inhibitors and ultimately useful drugs. In this Review, we provide a broad overview of several drug discovery efforts focused on metalloenzymes and attempt to map out the current landscape of high-value metalloenzyme targets.&quot;,&quot;publisher&quot;:&quot;American Chemical Society&quot;,&quot;issue&quot;:&quot;2&quot;,&quot;volume&quot;:&quot;119&quot;},&quot;isTemporary&quot;:false}],&quot;citationTag&quot;:&quot;MENDELEY_CITATION_v3_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&quot;},{&quot;citationID&quot;:&quot;MENDELEY_CITATION_a2b72212-d893-4b74-bbc3-05926786416a&quot;,&quot;properties&quot;:{&quot;noteIndex&quot;:0},&quot;isEdited&quot;:false,&quot;manualOverride&quot;:{&quot;isManuallyOverridden&quot;:false,&quot;citeprocText&quot;:&quot;(Chen et al., 2019)&quot;,&quot;manualOverrideText&quot;:&quot;&quot;},&quot;citationItems&quot;:[{&quot;id&quot;:&quot;cf6d3d9e-c73a-3eb3-918d-55c7758dd5b4&quot;,&quot;itemData&quot;:{&quot;type&quot;:&quot;article-journal&quot;,&quot;id&quot;:&quot;cf6d3d9e-c73a-3eb3-918d-55c7758dd5b4&quot;,&quot;title&quot;:&quot;Targeting Metalloenzymes for Therapeutic Intervention&quot;,&quot;author&quot;:[{&quot;family&quot;:&quot;Chen&quot;,&quot;given&quot;:&quot;Allie Y.&quot;,&quot;parse-names&quot;:false,&quot;dropping-particle&quot;:&quot;&quot;,&quot;non-dropping-particle&quot;:&quot;&quot;},{&quot;family&quot;:&quot;Adamek&quot;,&quot;given&quot;:&quot;Rebecca N.&quot;,&quot;parse-names&quot;:false,&quot;dropping-particle&quot;:&quot;&quot;,&quot;non-dropping-particle&quot;:&quot;&quot;},{&quot;family&quot;:&quot;Dick&quot;,&quot;given&quot;:&quot;Benjamin L.&quot;,&quot;parse-names&quot;:false,&quot;dropping-particle&quot;:&quot;&quot;,&quot;non-dropping-particle&quot;:&quot;&quot;},{&quot;family&quot;:&quot;Credille&quot;,&quot;given&quot;:&quot;Cy&quot;,&quot;parse-names&quot;:false,&quot;dropping-particle&quot;:&quot;V.&quot;,&quot;non-dropping-particle&quot;:&quot;&quot;},{&quot;family&quot;:&quot;Morrison&quot;,&quot;given&quot;:&quot;Christine N.&quot;,&quot;parse-names&quot;:false,&quot;dropping-particle&quot;:&quot;&quot;,&quot;non-dropping-particle&quot;:&quot;&quot;},{&quot;family&quot;:&quot;Cohen&quot;,&quot;given&quot;:&quot;Seth M.&quot;,&quot;parse-names&quot;:false,&quot;dropping-particle&quot;:&quot;&quot;,&quot;non-dropping-particle&quot;:&quot;&quot;}],&quot;container-title&quot;:&quot;Chemical Reviews&quot;,&quot;container-title-short&quot;:&quot;Chem Rev&quot;,&quot;accessed&quot;:{&quot;date-parts&quot;:[[2025,12,5]]},&quot;DOI&quot;:&quot;10.1021/ACS.CHEMREV.8B00201&quot;,&quot;ISSN&quot;:&quot;15206890&quot;,&quot;PMID&quot;:&quot;30192523&quot;,&quot;URL&quot;:&quot;https://pubs.acs.org/doi/abs/10.1021/acs.chemrev.8b00201&quot;,&quot;issued&quot;:{&quot;date-parts&quot;:[[2019,1,23]]},&quot;page&quot;:&quot;1323-1455&quot;,&quot;abstract&quot;:&quot;Metalloenzymes are central to a wide range of essential biological activities, including nucleic acid modification, protein degradation, and many others. The role of metalloenzymes in these processes also makes them central for the progression of many diseases and, as such, makes metalloenzymes attractive targets for therapeutic intervention. Increasing awareness of the role metalloenzymes play in disease and their importance as a class of targets has amplified interest in the development of new strategies to develop inhibitors and ultimately useful drugs. In this Review, we provide a broad overview of several drug discovery efforts focused on metalloenzymes and attempt to map out the current landscape of high-value metalloenzyme targets.&quot;,&quot;publisher&quot;:&quot;American Chemical Society&quot;,&quot;issue&quot;:&quot;2&quot;,&quot;volume&quot;:&quot;119&quot;},&quot;isTemporary&quot;:false}],&quot;citationTag&quot;:&quot;MENDELEY_CITATION_v3_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&quot;},{&quot;citationID&quot;:&quot;MENDELEY_CITATION_cd2fbdd6-0e95-422c-bd6b-e9362afc1f6e&quot;,&quot;properties&quot;:{&quot;noteIndex&quot;:0},&quot;isEdited&quot;:false,&quot;manualOverride&quot;:{&quot;isManuallyOverridden&quot;:false,&quot;citeprocText&quot;:&quot;(Morina et al., 2016)&quot;,&quot;manualOverrideText&quot;:&quot;&quot;},&quot;citationItems&quot;:[{&quot;id&quot;:&quot;8f1ac94f-33e0-3e85-8211-7332c402f596&quot;,&quot;itemData&quot;:{&quot;type&quot;:&quot;article-journal&quot;,&quot;id&quot;:&quot;8f1ac94f-33e0-3e85-8211-7332c402f596&quot;,&quot;title&quot;:&quot;Maximum Time of the Effect of Antileukotriene - Zileuton in Treatment of Patients with Bronchial Asthma&quot;,&quot;author&quot;:[{&quot;family&quot;:&quot;Morina&quot;,&quot;given&quot;:&quot;Naim&quot;,&quot;parse-names&quot;:false,&quot;dropping-particle&quot;:&quot;&quot;,&quot;non-dropping-particle&quot;:&quot;&quot;},{&quot;family&quot;:&quot;Boçari&quot;,&quot;given&quot;:&quot;Gëzim&quot;,&quot;parse-names&quot;:false,&quot;dropping-particle&quot;:&quot;&quot;,&quot;non-dropping-particle&quot;:&quot;&quot;},{&quot;family&quot;:&quot;Iljazi&quot;,&quot;given&quot;:&quot;Ali&quot;,&quot;parse-names&quot;:false,&quot;dropping-particle&quot;:&quot;&quot;,&quot;non-dropping-particle&quot;:&quot;&quot;},{&quot;family&quot;:&quot;Hyseini&quot;,&quot;given&quot;:&quot;Kadir&quot;,&quot;parse-names&quot;:false,&quot;dropping-particle&quot;:&quot;&quot;,&quot;non-dropping-particle&quot;:&quot;&quot;},{&quot;family&quot;:&quot;Halac&quot;,&quot;given&quot;:&quot;Gunay&quot;,&quot;parse-names&quot;:false,&quot;dropping-particle&quot;:&quot;&quot;,&quot;non-dropping-particle&quot;:&quot;&quot;}],&quot;container-title&quot;:&quot;Acta Informatica Medica&quot;,&quot;DOI&quot;:&quot;10.5455/aim.2016.24.16-19&quot;,&quot;ISSN&quot;:&quot;19865988&quot;,&quot;issued&quot;:{&quot;date-parts&quot;:[[2016]]},&quot;page&quot;:&quot;16-19&quot;,&quot;abstract&quot;:&quot;Objective: Maximum time of the effect of antileukotriene substances - Zileuton in the treatment of patients with bronchial asthma and increased bronchial reactivity and of the salbutamol as agonist of the beta2 adrenergic receptor studied in this work. Methods: Parameters of the lung function are determined with Body plethysmography. Raw and ITGV were registered and specific resistance (SRaw) was calculated. Zileuton (Zyflo, tbl. 600 mg), producer Cornerstone Therapeutics, USA was used in the research. Results: Results of this research, in patients with bronchial asthma, indicate that antileukotriene substances-Zileuton administered in a dose of 600 mg first day (oral route of administration 4 x 1 tbl.) has not caused significant decrease of the specific resistance of the airways (SRaw) (p value 0.1 &gt; Alpha 0.05), whereas Zileuton administered two days in a row, in a dose of 600 mg (4 x 1 tbl. a day), has caused significant decrease of the specific resistance of the airways (SRaw) (P value 0.03 &lt; Alpha 0.05). Effect of the control with salbutamol (beta2-adrenergic receptor agonist) is efficient in the removal of the increased bronchomotor tone, causing significant decrease of the resistance (Raw), respectively of the specific resistance (SRaw), (p value 0.05 = Alpha 0.05). Conclusion: Formation of leukotrienes depends on the lypoxygenation of the arachidonic acid by 5-lypoxygenase. Zileuton is an active and powerful inhibitor of the activity of 5- lypoxygenase and as such inhibits generation of its products. Consequently, besides inhibition of cys-LTs', zileuton also inhibits the formation of leukotriene B4 (LTB4), which is a powerful chemotactic of other eicosanoids too, which depend on the synthesis of lekotriene A4 (LTA4). This suggests that the effect of antileukotrienes (Zileuton) is not immediate after oral administration, but the powerful effect of the Zileuton seen only after two days of inhibition of cys-LTs', and inhibition of leukotriene B4 (LTB4) and A4 (LTA4).&quot;,&quot;publisher&quot;:&quot;Avicena Publishing&quot;,&quot;issue&quot;:&quot;1&quot;,&quot;volume&quot;:&quot;24&quot;,&quot;container-title-short&quot;:&quot;&quot;},&quot;isTemporary&quot;:false}],&quot;citationTag&quot;:&quot;MENDELEY_CITATION_v3_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&quot;},{&quot;citationID&quot;:&quot;MENDELEY_CITATION_41e5fa4f-5d1e-48b1-9fa6-5882c079c78a&quot;,&quot;properties&quot;:{&quot;noteIndex&quot;:0},&quot;isEdited&quot;:false,&quot;manualOverride&quot;:{&quot;isManuallyOverridden&quot;:false,&quot;citeprocText&quot;:&quot;(Nikolaou et al., 2018)&quot;,&quot;manualOverrideText&quot;:&quot;&quot;},&quot;citationItems&quot;:[{&quot;id&quot;:&quot;d21fd9be-ed07-3250-8b3f-364a28d6d683&quot;,&quot;itemData&quot;:{&quot;type&quot;:&quot;article-journal&quot;,&quot;id&quot;:&quot;d21fd9be-ed07-3250-8b3f-364a28d6d683&quot;,&quot;title&quot;:&quot;Hydroxamic Acids Constitute a Novel Class of Autotaxin Inhibitors that Exhibit in Vivo Efficacy in a Pulmonary Fibrosis Model&quot;,&quot;author&quot;:[{&quot;family&quot;:&quot;Nikolaou&quot;,&quot;given&quot;:&quot;Aikaterini&quot;,&quot;parse-names&quot;:false,&quot;dropping-particle&quot;:&quot;&quot;,&quot;non-dropping-particle&quot;:&quot;&quot;},{&quot;family&quot;:&quot;Ninou&quot;,&quot;given&quot;:&quot;Ioanna&quot;,&quot;parse-names&quot;:false,&quot;dropping-particle&quot;:&quot;&quot;,&quot;non-dropping-particle&quot;:&quot;&quot;},{&quot;family&quot;:&quot;Kokotou&quot;,&quot;given&quot;:&quot;Maroula G.&quot;,&quot;parse-names&quot;:false,&quot;dropping-particle&quot;:&quot;&quot;,&quot;non-dropping-particle&quot;:&quot;&quot;},{&quot;family&quot;:&quot;Kaffe&quot;,&quot;given&quot;:&quot;Eleanna&quot;,&quot;parse-names&quot;:false,&quot;dropping-particle&quot;:&quot;&quot;,&quot;non-dropping-particle&quot;:&quot;&quot;},{&quot;family&quot;:&quot;Afantitis&quot;,&quot;given&quot;:&quot;Antreas&quot;,&quot;parse-names&quot;:false,&quot;dropping-particle&quot;:&quot;&quot;,&quot;non-dropping-particle&quot;:&quot;&quot;},{&quot;family&quot;:&quot;Aidinis&quot;,&quot;given&quot;:&quot;Vassilis&quot;,&quot;parse-names&quot;:false,&quot;dropping-particle&quot;:&quot;&quot;,&quot;non-dropping-particle&quot;:&quot;&quot;},{&quot;family&quot;:&quot;Kokotos&quot;,&quot;given&quot;:&quot;George&quot;,&quot;parse-names&quot;:false,&quot;dropping-particle&quot;:&quot;&quot;,&quot;non-dropping-particle&quot;:&quot;&quot;}],&quot;container-title&quot;:&quot;Journal of Medicinal Chemistry&quot;,&quot;container-title-short&quot;:&quot;J Med Chem&quot;,&quot;accessed&quot;:{&quot;date-parts&quot;:[[2025,12,5]]},&quot;DOI&quot;:&quot;10.1021/ACS.JMEDCHEM.8B00232/SUPPL_FILE/JM8B00232_SI_002.CSV&quot;,&quot;ISSN&quot;:&quot;15204804&quot;,&quot;PMID&quot;:&quot;29620892&quot;,&quot;URL&quot;:&quot;https://pubs.acs.org/doi/abs/10.1021/acs.jmedchem.8b00232&quot;,&quot;issued&quot;:{&quot;date-parts&quot;:[[2018,4,26]]},&quot;page&quot;:&quot;3697-3711&quot;,&quot;abstract&quot;:&quot;Autotaxin (ATX) catalyzes the hydrolysis of lysophosphatidylcholine (LPC) generating the lipid mediator lysophosphatidic acid (LPA). Both ATX and LPA are involved in various pathological inflammatory conditions, including fibrosis and cancer, and have attracted great interest as medicinal targets over the past decade. Thus, the development of novel potent ATX inhibitors is of great importance. We have developed a novel class of ATX inhibitors containing the zinc binding functionality of hydroxamic acid. Such novel hydroxamic acids that incorporate a non-natural δ-amino acid residue exhibit high in vitro inhibitory potency over ATX (IC 50 values 50-60 nM). Inhibitor 32, based on δ-norleucine, was tested for its efficacy in a mouse model of pulmonary inflammation and fibrosis induced by bleomycin and exhibited promising efficacy. The novel hydroxamic ATX inhibitors provide excellent tools for the study of the role of the enzyme and could contribute to the development of novel therapeutic agents for the treatment of fibrosis and other chronic inflammatory diseases.&quot;,&quot;publisher&quot;:&quot;American Chemical Society&quot;,&quot;issue&quot;:&quot;8&quot;,&quot;volume&quot;:&quot;61&quot;},&quot;isTemporary&quot;:false}],&quot;citationTag&quot;:&quot;MENDELEY_CITATION_v3_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&quot;},{&quot;citationID&quot;:&quot;MENDELEY_CITATION_ca05991a-b30b-4124-a167-674f836cc3b0&quot;,&quot;properties&quot;:{&quot;noteIndex&quot;:0},&quot;isEdited&quot;:false,&quot;manualOverride&quot;:{&quot;isManuallyOverridden&quot;:false,&quot;citeprocText&quot;:&quot;(Chen et al., 2019)&quot;,&quot;manualOverrideText&quot;:&quot;&quot;},&quot;citationItems&quot;:[{&quot;id&quot;:&quot;cf6d3d9e-c73a-3eb3-918d-55c7758dd5b4&quot;,&quot;itemData&quot;:{&quot;type&quot;:&quot;article-journal&quot;,&quot;id&quot;:&quot;cf6d3d9e-c73a-3eb3-918d-55c7758dd5b4&quot;,&quot;title&quot;:&quot;Targeting Metalloenzymes for Therapeutic Intervention&quot;,&quot;author&quot;:[{&quot;family&quot;:&quot;Chen&quot;,&quot;given&quot;:&quot;Allie Y.&quot;,&quot;parse-names&quot;:false,&quot;dropping-particle&quot;:&quot;&quot;,&quot;non-dropping-particle&quot;:&quot;&quot;},{&quot;family&quot;:&quot;Adamek&quot;,&quot;given&quot;:&quot;Rebecca N.&quot;,&quot;parse-names&quot;:false,&quot;dropping-particle&quot;:&quot;&quot;,&quot;non-dropping-particle&quot;:&quot;&quot;},{&quot;family&quot;:&quot;Dick&quot;,&quot;given&quot;:&quot;Benjamin L.&quot;,&quot;parse-names&quot;:false,&quot;dropping-particle&quot;:&quot;&quot;,&quot;non-dropping-particle&quot;:&quot;&quot;},{&quot;family&quot;:&quot;Credille&quot;,&quot;given&quot;:&quot;Cy&quot;,&quot;parse-names&quot;:false,&quot;dropping-particle&quot;:&quot;V.&quot;,&quot;non-dropping-particle&quot;:&quot;&quot;},{&quot;family&quot;:&quot;Morrison&quot;,&quot;given&quot;:&quot;Christine N.&quot;,&quot;parse-names&quot;:false,&quot;dropping-particle&quot;:&quot;&quot;,&quot;non-dropping-particle&quot;:&quot;&quot;},{&quot;family&quot;:&quot;Cohen&quot;,&quot;given&quot;:&quot;Seth M.&quot;,&quot;parse-names&quot;:false,&quot;dropping-particle&quot;:&quot;&quot;,&quot;non-dropping-particle&quot;:&quot;&quot;}],&quot;container-title&quot;:&quot;Chemical Reviews&quot;,&quot;container-title-short&quot;:&quot;Chem Rev&quot;,&quot;accessed&quot;:{&quot;date-parts&quot;:[[2025,12,5]]},&quot;DOI&quot;:&quot;10.1021/ACS.CHEMREV.8B00201&quot;,&quot;ISSN&quot;:&quot;15206890&quot;,&quot;PMID&quot;:&quot;30192523&quot;,&quot;URL&quot;:&quot;https://pubs.acs.org/doi/abs/10.1021/acs.chemrev.8b00201&quot;,&quot;issued&quot;:{&quot;date-parts&quot;:[[2019,1,23]]},&quot;page&quot;:&quot;1323-1455&quot;,&quot;abstract&quot;:&quot;Metalloenzymes are central to a wide range of essential biological activities, including nucleic acid modification, protein degradation, and many others. The role of metalloenzymes in these processes also makes them central for the progression of many diseases and, as such, makes metalloenzymes attractive targets for therapeutic intervention. Increasing awareness of the role metalloenzymes play in disease and their importance as a class of targets has amplified interest in the development of new strategies to develop inhibitors and ultimately useful drugs. In this Review, we provide a broad overview of several drug discovery efforts focused on metalloenzymes and attempt to map out the current landscape of high-value metalloenzyme targets.&quot;,&quot;publisher&quot;:&quot;American Chemical Society&quot;,&quot;issue&quot;:&quot;2&quot;,&quot;volume&quot;:&quot;119&quot;},&quot;isTemporary&quot;:false}],&quot;citationTag&quot;:&quot;MENDELEY_CITATION_v3_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&quot;},{&quot;citationID&quot;:&quot;MENDELEY_CITATION_a8bab4da-1d30-462a-8ac8-bec3e4a75b50&quot;,&quot;properties&quot;:{&quot;noteIndex&quot;:0},&quot;isEdited&quot;:false,&quot;manualOverride&quot;:{&quot;isManuallyOverridden&quot;:false,&quot;citeprocText&quot;:&quot;(Ho et al., 2005)&quot;,&quot;manualOverrideText&quot;:&quot;&quot;},&quot;citationItems&quot;:[{&quot;id&quot;:&quot;cd543ae2-0439-3011-b658-8481df8b699d&quot;,&quot;itemData&quot;:{&quot;type&quot;:&quot;article-journal&quot;,&quot;id&quot;:&quot;cd543ae2-0439-3011-b658-8481df8b699d&quot;,&quot;title&quot;:&quot;Improved Solution- and Solid-Phase Preparation of Hydroxamic Acids from Esters&quot;,&quot;author&quot;:[{&quot;family&quot;:&quot;Ho&quot;,&quot;given&quot;:&quot;Chih Y.&quot;,&quot;parse-names&quot;:false,&quot;dropping-particle&quot;:&quot;&quot;,&quot;non-dropping-particle&quot;:&quot;&quot;},{&quot;family&quot;:&quot;Strobel&quot;,&quot;given&quot;:&quot;Eric&quot;,&quot;parse-names&quot;:false,&quot;dropping-particle&quot;:&quot;&quot;,&quot;non-dropping-particle&quot;:&quot;&quot;},{&quot;family&quot;:&quot;Ralbovsky&quot;,&quot;given&quot;:&quot;Janet&quot;,&quot;parse-names&quot;:false,&quot;dropping-particle&quot;:&quot;&quot;,&quot;non-dropping-particle&quot;:&quot;&quot;},{&quot;family&quot;:&quot;Galemmo&quot;,&quot;given&quot;:&quot;Robert A.&quot;,&quot;parse-names&quot;:false,&quot;dropping-particle&quot;:&quot;&quot;,&quot;non-dropping-particle&quot;:&quot;&quot;}],&quot;container-title&quot;:&quot;Journal of Organic Chemistry&quot;,&quot;accessed&quot;:{&quot;date-parts&quot;:[[2025,12,5]]},&quot;DOI&quot;:&quot;10.1021/JO050036F&quot;,&quot;ISSN&quot;:&quot;00223263&quot;,&quot;PMID&quot;:&quot;15932334&quot;,&quot;URL&quot;:&quot;https://pubs.acs.org/doi/abs/10.1021/jo050036f&quot;,&quot;issued&quot;:{&quot;date-parts&quot;:[[2005,6,12]]},&quot;page&quot;:&quot;4873-4875&quot;,&quot;abstract&quot;:&quot;The addition of small amounts of solid KCN to solution and solid-phase esters in THF/MeOH/50% aqueous NH2OH increases the efficiency of their transformation to the corresponding hydroxamic acids.&quot;,&quot;publisher&quot;:&quot; American Chemical Society &quot;,&quot;issue&quot;:&quot;12&quot;,&quot;volume&quot;:&quot;70&quot;,&quot;container-title-short&quot;:&quot;&quot;},&quot;isTemporary&quot;:false}],&quot;citationTag&quot;:&quot;MENDELEY_CITATION_v3_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&quot;},{&quot;citationID&quot;:&quot;MENDELEY_CITATION_938f0b74-0058-4da1-bc06-b4fb658f48c8&quot;,&quot;properties&quot;:{&quot;noteIndex&quot;:0},&quot;isEdited&quot;:false,&quot;manualOverride&quot;:{&quot;isManuallyOverridden&quot;:false,&quot;citeprocText&quot;:&quot;(Gora-Tybor &amp;#38; Robak, 1995)&quot;,&quot;manualOverrideText&quot;:&quot;&quot;},&quot;citationItems&quot;:[{&quot;id&quot;:&quot;de69f80a-79de-35b9-829e-e0e3b8cb0f8f&quot;,&quot;itemData&quot;:{&quot;type&quot;:&quot;article-journal&quot;,&quot;id&quot;:&quot;de69f80a-79de-35b9-829e-e0e3b8cb0f8f&quot;,&quot;title&quot;:&quot;Clinical Pharmacology of Hydroxyurea&quot;,&quot;author&quot;:[{&quot;family&quot;:&quot;Gora-Tybor&quot;,&quot;given&quot;:&quot;J.&quot;,&quot;parse-names&quot;:false,&quot;dropping-particle&quot;:&quot;&quot;,&quot;non-dropping-particle&quot;:&quot;&quot;},{&quot;family&quot;:&quot;Robak&quot;,&quot;given&quot;:&quot;T.&quot;,&quot;parse-names&quot;:false,&quot;dropping-particle&quot;:&quot;&quot;,&quot;non-dropping-particle&quot;:&quot;&quot;}],&quot;container-title&quot;:&quot;Acta Haematologica Polonica&quot;,&quot;container-title-short&quot;:&quot;Acta Haematol Pol&quot;,&quot;accessed&quot;:{&quot;date-parts&quot;:[[2025,12,5]]},&quot;ISSN&quot;:&quot;0001-5814&quot;,&quot;PMID&quot;:&quot;7747561&quot;,&quot;URL&quot;:&quot;https://europepmc.org/article/med/7747561&quot;,&quot;issued&quot;:{&quot;date-parts&quot;:[[1995,1,1]]},&quot;page&quot;:&quot;39-45&quot;,&quot;abstract&quot;:&quot;Hydroxyurea, an antineoplastic drug evaluated clinically more than 30 years ago,is still the principal drug in patients with myeloproliferative syndromes. It is suggested now that it should be used as initial therapy for chronic myelogenous leukemia. Recently hydroxyurea is used in the treatment of patients with sickle cell disease. It has been shown to augment production of fetal hemoglobin and decrease the propensity of abnormal hemoglobin to polymerise and from the sickle cells in this way.&quot;,&quot;publisher&quot;:&quot;Urban and Partner&quot;,&quot;issue&quot;:&quot;1&quot;,&quot;volume&quot;:&quot;26&quot;},&quot;isTemporary&quot;:false,&quot;suppress-author&quot;:false,&quot;composite&quot;:false,&quot;author-only&quot;:false}],&quot;citationTag&quot;:&quot;MENDELEY_CITATION_v3_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&quot;},{&quot;citationID&quot;:&quot;MENDELEY_CITATION_105fdfcb-e08b-4d74-9bd7-84064859de0a&quot;,&quot;properties&quot;:{&quot;noteIndex&quot;:0},&quot;isEdited&quot;:false,&quot;manualOverride&quot;:{&quot;isManuallyOverridden&quot;:false,&quot;citeprocText&quot;:&quot;(Neilands, 1995)&quot;,&quot;manualOverrideText&quot;:&quot;&quot;},&quot;citationItems&quot;:[{&quot;id&quot;:&quot;a9af8e95-3f78-340b-b1ab-6449c44f8f08&quot;,&quot;itemData&quot;:{&quot;type&quot;:&quot;article-journal&quot;,&quot;id&quot;:&quot;a9af8e95-3f78-340b-b1ab-6449c44f8f08&quot;,&quot;title&quot;:&quot;Siderophores: Structure and Function of Microbial Iron Transport Compounds&quot;,&quot;author&quot;:[{&quot;family&quot;:&quot;Neilands&quot;,&quot;given&quot;:&quot;J. B.&quot;,&quot;parse-names&quot;:false,&quot;dropping-particle&quot;:&quot;&quot;,&quot;non-dropping-particle&quot;:&quot;&quot;}],&quot;container-title&quot;:&quot;Journal of Biological Chemistry&quot;,&quot;accessed&quot;:{&quot;date-parts&quot;:[[2025,12,5]]},&quot;DOI&quot;:&quot;10.1074/jbc.270.45.26723&quot;,&quot;ISSN&quot;:&quot;00219258&quot;,&quot;PMID&quot;:&quot;7592901&quot;,&quot;URL&quot;:&quot;https://www.jbc.org/action/showFullText?pii=S002192581888053X&quot;,&quot;issued&quot;:{&quot;date-parts&quot;:[[1995,11,10]]},&quot;page&quot;:&quot;26723-26726&quot;,&quot;publisher&quot;:&quot;American Society for Biochemistry and Molecular Biology Inc.&quot;,&quot;issue&quot;:&quot;45&quot;,&quot;volume&quot;:&quot;270&quot;,&quot;container-title-short&quot;:&quot;&quot;},&quot;isTemporary&quot;:false,&quot;suppress-author&quot;:false,&quot;composite&quot;:false,&quot;author-only&quot;:false}],&quot;citationTag&quot;:&quot;MENDELEY_CITATION_v3_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&quot;},{&quot;citationID&quot;:&quot;MENDELEY_CITATION_11c26404-33e6-433d-817e-998fbc7a6b01&quot;,&quot;properties&quot;:{&quot;noteIndex&quot;:0},&quot;isEdited&quot;:false,&quot;manualOverride&quot;:{&quot;isManuallyOverridden&quot;:false,&quot;citeprocText&quot;:&quot;(Thomas et al., 2019)&quot;,&quot;manualOverrideText&quot;:&quot;&quot;},&quot;citationItems&quot;:[{&quot;id&quot;:&quot;0f10b93c-ec0e-3c57-8dc7-1f9de4675551&quot;,&quot;itemData&quot;:{&quot;type&quot;:&quot;article-journal&quot;,&quot;id&quot;:&quot;0f10b93c-ec0e-3c57-8dc7-1f9de4675551&quot;,&quot;title&quot;:&quot;The Lossen Rearrangement from Free Hydroxamic Acids&quot;,&quot;author&quot;:[{&quot;family&quot;:&quot;Thomas&quot;,&quot;given&quot;:&quot;Mikaël&quot;,&quot;parse-names&quot;:false,&quot;dropping-particle&quot;:&quot;&quot;,&quot;non-dropping-particle&quot;:&quot;&quot;},{&quot;family&quot;:&quot;Alsarraf&quot;,&quot;given&quot;:&quot;Jérôme&quot;,&quot;parse-names&quot;:false,&quot;dropping-particle&quot;:&quot;&quot;,&quot;non-dropping-particle&quot;:&quot;&quot;},{&quot;family&quot;:&quot;Araji&quot;,&quot;given&quot;:&quot;Nahla&quot;,&quot;parse-names&quot;:false,&quot;dropping-particle&quot;:&quot;&quot;,&quot;non-dropping-particle&quot;:&quot;&quot;},{&quot;family&quot;:&quot;Tranoy-Opalinski&quot;,&quot;given&quot;:&quot;Isabelle&quot;,&quot;parse-names&quot;:false,&quot;dropping-particle&quot;:&quot;&quot;,&quot;non-dropping-particle&quot;:&quot;&quot;},{&quot;family&quot;:&quot;Renoux&quot;,&quot;given&quot;:&quot;Brigitte&quot;,&quot;parse-names&quot;:false,&quot;dropping-particle&quot;:&quot;&quot;,&quot;non-dropping-particle&quot;:&quot;&quot;},{&quot;family&quot;:&quot;Papot&quot;,&quot;given&quot;:&quot;Sébastien&quot;,&quot;parse-names&quot;:false,&quot;dropping-particle&quot;:&quot;&quot;,&quot;non-dropping-particle&quot;:&quot;&quot;}],&quot;container-title&quot;:&quot;Organic &amp; Biomolecular Chemistry&quot;,&quot;container-title-short&quot;:&quot;Org Biomol Chem&quot;,&quot;accessed&quot;:{&quot;date-parts&quot;:[[2025,12,5]]},&quot;DOI&quot;:&quot;10.1039/C9OB00789J&quot;,&quot;ISSN&quot;:&quot;1477-0539&quot;,&quot;PMID&quot;:&quot;31090777&quot;,&quot;URL&quot;:&quot;https://pubs.rsc.org/en/content/articlehtml/2019/ob/c9ob00789j&quot;,&quot;issued&quot;:{&quot;date-parts&quot;:[[2019,6,5]]},&quot;page&quot;:&quot;5420-5427&quot;,&quot;abstract&quot;:&quot;The Lossen rearrangement, that allows the conversion of hydroxamic acids into isocyanates, was discovered almost 150 years ago. For more than a century, this transformation was supposed to occur exclusively in the presence of stoichiometric amounts of activating reagents devoted to promoting the dehydration of primary hydroxamic acids. Very recently, it was demonstrated that the Lossen rearrangement can take place directly from free hydroxamic acids offering a renewal of interest for such a reaction. This short review summarizes advances in this field by describing successively the metal-assisted, the self-propagative and the promoted self-propagative Lossen rearrangement with a special emphasis on their mechanisms.&quot;,&quot;publisher&quot;:&quot;The Royal Society of Chemistry&quot;,&quot;issue&quot;:&quot;22&quot;,&quot;volume&quot;:&quot;17&quot;},&quot;isTemporary&quot;:false}],&quot;citationTag&quot;:&quot;MENDELEY_CITATION_v3_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&quot;},{&quot;citationID&quot;:&quot;MENDELEY_CITATION_216a9cb6-d6c5-4753-a1d9-2cfa2f5c577a&quot;,&quot;properties&quot;:{&quot;noteIndex&quot;:0},&quot;isEdited&quot;:false,&quot;manualOverride&quot;:{&quot;isManuallyOverridden&quot;:true,&quot;citeprocText&quot;:&quot;(Konnert et al., 2017; Yan et al., 2025)&quot;,&quot;manualOverrideText&quot;:&quot;(Konnert et al., 2017)&quot;},&quot;citationItems&quot;:[{&quot;id&quot;:&quot;3bcc0f5d-ffc0-3a69-bf03-a48dd3b06a8d&quot;,&quot;itemData&quot;:{&quot;type&quot;:&quot;article&quot;,&quot;id&quot;:&quot;3bcc0f5d-ffc0-3a69-bf03-a48dd3b06a8d&quot;,&quot;title&quot;:&quot;Recent Advances in the Synthesis of Hydantoins: The State of the Art of a Valuable Scaffold&quot;,&quot;author&quot;:[{&quot;family&quot;:&quot;Konnert&quot;,&quot;given&quot;:&quot;Laure&quot;,&quot;parse-names&quot;:false,&quot;dropping-particle&quot;:&quot;&quot;,&quot;non-dropping-particle&quot;:&quot;&quot;},{&quot;family&quot;:&quot;Lamaty&quot;,&quot;given&quot;:&quot;Frédéric&quot;,&quot;parse-names&quot;:false,&quot;dropping-particle&quot;:&quot;&quot;,&quot;non-dropping-particle&quot;:&quot;&quot;},{&quot;family&quot;:&quot;Martinez&quot;,&quot;given&quot;:&quot;Jean&quot;,&quot;parse-names&quot;:false,&quot;dropping-particle&quot;:&quot;&quot;,&quot;non-dropping-particle&quot;:&quot;&quot;},{&quot;family&quot;:&quot;Colacino&quot;,&quot;given&quot;:&quot;Evelina&quot;,&quot;parse-names&quot;:false,&quot;dropping-particle&quot;:&quot;&quot;,&quot;non-dropping-particle&quot;:&quot;&quot;}],&quot;container-title&quot;:&quot;Chemical Reviews&quot;,&quot;container-title-short&quot;:&quot;Chem Rev&quot;,&quot;DOI&quot;:&quot;10.1021/acs.chemrev.7b00067&quot;,&quot;ISSN&quot;:&quot;15206890&quot;,&quot;PMID&quot;:&quot;28644621&quot;,&quot;issued&quot;:{&quot;date-parts&quot;:[[2017,12,13]]},&quot;page&quot;:&quot;13757-13809&quot;,&quot;abstract&quot;:&quot;The review highlights the hydantoin syntheses presented from the point of view of the preparation methods. Novel synthetic routes to various hydantoin structures, the advances brought to the classical methods in the aim of producing more sustainable and environmentally friendly procedures for the preparation of these biomolecules, and a critical comparison of the different synthetic approaches developed in the last twelve years are also described. The review is composed of 95 schemes, 8 figures and 528 references for the last 12 years and includes the description of the hydantoin-based marketed drugs and clinical candidates.&quot;,&quot;publisher&quot;:&quot;American Chemical Society&quot;,&quot;issue&quot;:&quot;23&quot;,&quot;volume&quot;:&quot;117&quot;},&quot;isTemporary&quot;:false},{&quot;id&quot;:&quot;3f07cf90-453e-3a30-adf3-38d03f10ac7c&quot;,&quot;itemData&quot;:{&quot;type&quot;:&quot;article-journal&quot;,&quot;id&quot;:&quot;3f07cf90-453e-3a30-adf3-38d03f10ac7c&quot;,&quot;title&quot;:&quot;Design, Synthesis and Antifungal Activity of Novel Matrine Hydroxamic Acid Derivatives Containing Benzene Sulfonamide&quot;,&quot;author&quot;:[{&quot;family&quot;:&quot;Yan&quot;,&quot;given&quot;:&quot;Suzhen&quot;,&quot;parse-names&quot;:false,&quot;dropping-particle&quot;:&quot;&quot;,&quot;non-dropping-particle&quot;:&quot;&quot;},{&quot;family&quot;:&quot;Kowah&quot;,&quot;given&quot;:&quot;Jamal A.H.&quot;,&quot;parse-names&quot;:false,&quot;dropping-particle&quot;:&quot;&quot;,&quot;non-dropping-particle&quot;:&quot;&quot;},{&quot;family&quot;:&quot;Long&quot;,&quot;given&quot;:&quot;Qingfeng&quot;,&quot;parse-names&quot;:false,&quot;dropping-particle&quot;:&quot;&quot;,&quot;non-dropping-particle&quot;:&quot;&quot;},{&quot;family&quot;:&quot;Liu&quot;,&quot;given&quot;:&quot;Qian&quot;,&quot;parse-names&quot;:false,&quot;dropping-particle&quot;:&quot;&quot;,&quot;non-dropping-particle&quot;:&quot;&quot;},{&quot;family&quot;:&quot;Zhang&quot;,&quot;given&quot;:&quot;Hanqing&quot;,&quot;parse-names&quot;:false,&quot;dropping-particle&quot;:&quot;&quot;,&quot;non-dropping-particle&quot;:&quot;&quot;},{&quot;family&quot;:&quot;Lu&quot;,&quot;given&quot;:&quot;Siying&quot;,&quot;parse-names&quot;:false,&quot;dropping-particle&quot;:&quot;&quot;,&quot;non-dropping-particle&quot;:&quot;&quot;},{&quot;family&quot;:&quot;Wang&quot;,&quot;given&quot;:&quot;Lisheng&quot;,&quot;parse-names&quot;:false,&quot;dropping-particle&quot;:&quot;&quot;,&quot;non-dropping-particle&quot;:&quot;&quot;},{&quot;family&quot;:&quot;Yu&quot;,&quot;given&quot;:&quot;Haixia&quot;,&quot;parse-names&quot;:false,&quot;dropping-particle&quot;:&quot;&quot;,&quot;non-dropping-particle&quot;:&quot;&quot;}],&quot;container-title&quot;:&quot;RSC Advances&quot;,&quot;container-title-short&quot;:&quot;RSC Adv&quot;,&quot;DOI&quot;:&quot;10.1039/d5ra01689d&quot;,&quot;ISSN&quot;:&quot;20462069&quot;,&quot;issued&quot;:{&quot;date-parts&quot;:[[2025,5,19]]},&quot;page&quot;:&quot;16510-16524&quot;,&quot;abstract&quot;:&quot;To address the urgent need for novel antibacterial drugs, herein, a series of 27 novel matrine derivatives incorporating hydroxamic acid and benzene sulfonamide moieties were designed and synthesized. Antimicrobial testing demonstrated exceptional inhibitory activity against Candida albicans, with the most potent compound (10g) showing a MIC value of 0.062 mg mL−1, which was significantly lower than that of the clinical antibiotic fluconazole (8.590 mg mL−1). 3D-QSAR analysis identified the phenylsulfonyl group as crucial for activity, particularly when substituted with a 4-(CH3)3 group. The hydroxamic acid moiety was also found to contribute positively to the antifungal effects. Mechanistic studies indicated that these compounds act by both preventing biofilm formation and disrupting established biofilms. Furthermore, molecular docking studies of compounds 9j and 10g with fungal proteins (PDB: 2QZX) revealed that their antifungal activity involves multiple interactions, including hydrogen bonding, hydrophobic interactions, and van der Waals forces. These findings position compound 10g as a particularly promising lead candidate for the development of new antifungal agents.&quot;,&quot;publisher&quot;:&quot;Royal Society of Chemistry&quot;,&quot;issue&quot;:&quot;21&quot;,&quot;volume&quot;:&quot;15&quot;},&quot;isTemporary&quot;:false}],&quot;citationTag&quot;:&quot;MENDELEY_CITATION_v3_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&quot;},{&quot;citationID&quot;:&quot;MENDELEY_CITATION_2a9158ae-c0b1-4e46-87d9-c405be76a962&quot;,&quot;properties&quot;:{&quot;noteIndex&quot;:0},&quot;isEdited&quot;:false,&quot;manualOverride&quot;:{&quot;isManuallyOverridden&quot;:false,&quot;citeprocText&quot;:&quot;(Shen &amp;#38; Kozikowski, 2016)&quot;,&quot;manualOverrideText&quot;:&quot;&quot;},&quot;citationItems&quot;:[{&quot;id&quot;:&quot;5d400322-5e4f-3713-b13d-4ac71519b0ae&quot;,&quot;itemData&quot;:{&quot;type&quot;:&quot;article&quot;,&quot;id&quot;:&quot;5d400322-5e4f-3713-b13d-4ac71519b0ae&quot;,&quot;title&quot;:&quot;Why Hydroxamates May Not Be the Best Histone Deacetylase Inhibitors - What Some May Have Forgotten or Would Rather Forget?&quot;,&quot;author&quot;:[{&quot;family&quot;:&quot;Shen&quot;,&quot;given&quot;:&quot;Sida&quot;,&quot;parse-names&quot;:false,&quot;dropping-particle&quot;:&quot;&quot;,&quot;non-dropping-particle&quot;:&quot;&quot;},{&quot;family&quot;:&quot;Kozikowski&quot;,&quot;given&quot;:&quot;Alan P.&quot;,&quot;parse-names&quot;:false,&quot;dropping-particle&quot;:&quot;&quot;,&quot;non-dropping-particle&quot;:&quot;&quot;}],&quot;container-title&quot;:&quot;ChemMedChem&quot;,&quot;container-title-short&quot;:&quot;ChemMedChem&quot;,&quot;DOI&quot;:&quot;10.1002/cmdc.201500486&quot;,&quot;ISSN&quot;:&quot;18607187&quot;,&quot;PMID&quot;:&quot;26603496&quot;,&quot;issued&quot;:{&quot;date-parts&quot;:[[2016,1,5]]},&quot;page&quot;:&quot;15-21&quot;,&quot;abstract&quot;:&quot;Hydroxamate-based histone deacetylase inhibitors (HDACIs) have been approved as therapeutic agents by the US Food and Drug Administration for use in oncology applications. While the potential utility of such HDACIs in other areas of medicinal chemistry is tremendous, there are significant concerns that \&quot;pan-HDAC inhibitors\&quot; may be too broadly acting and/or toxic for clinical use beyond oncology. In addition to the isozyme selectivity challenge, the potential mutagenicity of hydroxamate-containing HDAC inhibitors represents a major hindrance in their application to other therapeutic areas. Herein we report on the mutagenicity of known hydroxamates, discuss the mechanisms responsible for their genotoxicity, and review some of the current alternatives to hydroxamates. We conclude that the hydroxamate group, while providing high-potency HDACIs, is not necessarily the best zinc-binding group for HDACI drug discovery.&quot;,&quot;publisher&quot;:&quot;John Wiley and Sons Ltd&quot;,&quot;issue&quot;:&quot;1&quot;,&quot;volume&quot;:&quot;11&quot;},&quot;isTemporary&quot;:false}],&quot;citationTag&quot;:&quot;MENDELEY_CITATION_v3_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&quot;},{&quot;citationID&quot;:&quot;MENDELEY_CITATION_83891458-bbd5-47cd-8d5f-55f7184118a4&quot;,&quot;properties&quot;:{&quot;noteIndex&quot;:0},&quot;isEdited&quot;:false,&quot;manualOverride&quot;:{&quot;isManuallyOverridden&quot;:false,&quot;citeprocText&quot;:&quot;(Yan et al., 2025)&quot;,&quot;manualOverrideText&quot;:&quot;&quot;},&quot;citationItems&quot;:[{&quot;id&quot;:&quot;3f07cf90-453e-3a30-adf3-38d03f10ac7c&quot;,&quot;itemData&quot;:{&quot;type&quot;:&quot;article-journal&quot;,&quot;id&quot;:&quot;3f07cf90-453e-3a30-adf3-38d03f10ac7c&quot;,&quot;title&quot;:&quot;Design, Synthesis and Antifungal Activity of Novel Matrine Hydroxamic Acid Derivatives Containing Benzene Sulfonamide&quot;,&quot;author&quot;:[{&quot;family&quot;:&quot;Yan&quot;,&quot;given&quot;:&quot;Suzhen&quot;,&quot;parse-names&quot;:false,&quot;dropping-particle&quot;:&quot;&quot;,&quot;non-dropping-particle&quot;:&quot;&quot;},{&quot;family&quot;:&quot;Kowah&quot;,&quot;given&quot;:&quot;Jamal A.H.&quot;,&quot;parse-names&quot;:false,&quot;dropping-particle&quot;:&quot;&quot;,&quot;non-dropping-particle&quot;:&quot;&quot;},{&quot;family&quot;:&quot;Long&quot;,&quot;given&quot;:&quot;Qingfeng&quot;,&quot;parse-names&quot;:false,&quot;dropping-particle&quot;:&quot;&quot;,&quot;non-dropping-particle&quot;:&quot;&quot;},{&quot;family&quot;:&quot;Liu&quot;,&quot;given&quot;:&quot;Qian&quot;,&quot;parse-names&quot;:false,&quot;dropping-particle&quot;:&quot;&quot;,&quot;non-dropping-particle&quot;:&quot;&quot;},{&quot;family&quot;:&quot;Zhang&quot;,&quot;given&quot;:&quot;Hanqing&quot;,&quot;parse-names&quot;:false,&quot;dropping-particle&quot;:&quot;&quot;,&quot;non-dropping-particle&quot;:&quot;&quot;},{&quot;family&quot;:&quot;Lu&quot;,&quot;given&quot;:&quot;Siying&quot;,&quot;parse-names&quot;:false,&quot;dropping-particle&quot;:&quot;&quot;,&quot;non-dropping-particle&quot;:&quot;&quot;},{&quot;family&quot;:&quot;Wang&quot;,&quot;given&quot;:&quot;Lisheng&quot;,&quot;parse-names&quot;:false,&quot;dropping-particle&quot;:&quot;&quot;,&quot;non-dropping-particle&quot;:&quot;&quot;},{&quot;family&quot;:&quot;Yu&quot;,&quot;given&quot;:&quot;Haixia&quot;,&quot;parse-names&quot;:false,&quot;dropping-particle&quot;:&quot;&quot;,&quot;non-dropping-particle&quot;:&quot;&quot;}],&quot;container-title&quot;:&quot;RSC Advances&quot;,&quot;container-title-short&quot;:&quot;RSC Adv&quot;,&quot;DOI&quot;:&quot;10.1039/d5ra01689d&quot;,&quot;ISSN&quot;:&quot;20462069&quot;,&quot;issued&quot;:{&quot;date-parts&quot;:[[2025,5,19]]},&quot;page&quot;:&quot;16510-16524&quot;,&quot;abstract&quot;:&quot;To address the urgent need for novel antibacterial drugs, herein, a series of 27 novel matrine derivatives incorporating hydroxamic acid and benzene sulfonamide moieties were designed and synthesized. Antimicrobial testing demonstrated exceptional inhibitory activity against Candida albicans, with the most potent compound (10g) showing a MIC value of 0.062 mg mL−1, which was significantly lower than that of the clinical antibiotic fluconazole (8.590 mg mL−1). 3D-QSAR analysis identified the phenylsulfonyl group as crucial for activity, particularly when substituted with a 4-(CH3)3 group. The hydroxamic acid moiety was also found to contribute positively to the antifungal effects. Mechanistic studies indicated that these compounds act by both preventing biofilm formation and disrupting established biofilms. Furthermore, molecular docking studies of compounds 9j and 10g with fungal proteins (PDB: 2QZX) revealed that their antifungal activity involves multiple interactions, including hydrogen bonding, hydrophobic interactions, and van der Waals forces. These findings position compound 10g as a particularly promising lead candidate for the development of new antifungal agents.&quot;,&quot;publisher&quot;:&quot;Royal Society of Chemistry&quot;,&quot;issue&quot;:&quot;21&quot;,&quot;volume&quot;:&quot;15&quot;},&quot;isTemporary&quot;:false}],&quot;citationTag&quot;:&quot;MENDELEY_CITATION_v3_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&quot;},{&quot;citationID&quot;:&quot;MENDELEY_CITATION_27d62636-3509-451d-a21f-d806df096dd1&quot;,&quot;properties&quot;:{&quot;noteIndex&quot;:0},&quot;isEdited&quot;:false,&quot;manualOverride&quot;:{&quot;isManuallyOverridden&quot;:false,&quot;citeprocText&quot;:&quot;(Citarella et al., 2021)&quot;,&quot;manualOverrideText&quot;:&quot;&quot;},&quot;citationItems&quot;:[{&quot;id&quot;:&quot;a52c939c-ab47-31ff-917a-0fb965e0e80f&quot;,&quot;itemData&quot;:{&quot;type&quot;:&quot;article&quot;,&quot;id&quot;:&quot;a52c939c-ab47-31ff-917a-0fb965e0e80f&quot;,&quot;title&quot;:&quot;Hydroxamic Acid Derivatives: From Synthetic Strategies to Medicinal Chemistry Applications&quot;,&quot;author&quot;:[{&quot;family&quot;:&quot;Citarella&quot;,&quot;given&quot;:&quot;Andrea&quot;,&quot;parse-names&quot;:false,&quot;dropping-particle&quot;:&quot;&quot;,&quot;non-dropping-particle&quot;:&quot;&quot;},{&quot;family&quot;:&quot;Moi&quot;,&quot;given&quot;:&quot;Davide&quot;,&quot;parse-names&quot;:false,&quot;dropping-particle&quot;:&quot;&quot;,&quot;non-dropping-particle&quot;:&quot;&quot;},{&quot;family&quot;:&quot;Pinzi&quot;,&quot;given&quot;:&quot;Luca&quot;,&quot;parse-names&quot;:false,&quot;dropping-particle&quot;:&quot;&quot;,&quot;non-dropping-particle&quot;:&quot;&quot;},{&quot;family&quot;:&quot;Bonanni&quot;,&quot;given&quot;:&quot;Davide&quot;,&quot;parse-names&quot;:false,&quot;dropping-particle&quot;:&quot;&quot;,&quot;non-dropping-particle&quot;:&quot;&quot;},{&quot;family&quot;:&quot;Rastelli&quot;,&quot;given&quot;:&quot;Giulio&quot;,&quot;parse-names&quot;:false,&quot;dropping-particle&quot;:&quot;&quot;,&quot;non-dropping-particle&quot;:&quot;&quot;}],&quot;container-title&quot;:&quot;ACS Omega&quot;,&quot;container-title-short&quot;:&quot;ACS Omega&quot;,&quot;DOI&quot;:&quot;10.1021/acsomega.1c03628&quot;,&quot;ISSN&quot;:&quot;24701343&quot;,&quot;issued&quot;:{&quot;date-parts&quot;:[[2021,8,31]]},&quot;page&quot;:&quot;21843-21849&quot;,&quot;abstract&quot;:&quot;Since the approval of three hydroxamic acid-based HDAC inhibitors as anticancer drugs, such functional groups acquired even more notoriety in synthetic medicinal chemistry. The ability of hydroxamic acids (HAs) to chelate metal ions makes this moiety an attractive metal binding group - in particular, Fe(III) and Zn(II) - so that HA derivatives find wide applications as metalloenzymes inhibitors. In this minireview, we will discuss the most relevant features concerning hydroxamic acid derivatives. In a first instance, the physicochemical characteristics of HAs will be summarized; then, an exhaustive description of the most relevant methods for the introduction of such moiety into organic substrates and an overview of their uses in medicinal chemistry will be presented.&quot;,&quot;publisher&quot;:&quot;American Chemical Society&quot;,&quot;issue&quot;:&quot;34&quot;,&quot;volume&quot;:&quot;6&quot;},&quot;isTemporary&quot;:false}],&quot;citationTag&quot;:&quot;MENDELEY_CITATION_v3_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3DD3A-25F2-44A7-B888-847D4B801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205</TotalTime>
  <Pages>13</Pages>
  <Words>5942</Words>
  <Characters>33872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39735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163</cp:revision>
  <cp:lastPrinted>2025-12-06T03:40:00Z</cp:lastPrinted>
  <dcterms:created xsi:type="dcterms:W3CDTF">2025-12-05T15:57:00Z</dcterms:created>
  <dcterms:modified xsi:type="dcterms:W3CDTF">2025-12-08T07:49:00Z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6e35574c-d29c-4d41-a32b-042380081f75</vt:lpwstr>
  </property>
</Properties>
</file>