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5B8B4" w14:textId="77777777" w:rsidR="00B90EC0" w:rsidRDefault="009612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Assessment of the Current Radiation optimization Technique in Paediatric Chest X-ray: A case study of Lagos Diagnostic centre</w:t>
      </w:r>
    </w:p>
    <w:p w14:paraId="61089607" w14:textId="77777777" w:rsidR="00AC1913" w:rsidRDefault="00AC1913">
      <w:pPr>
        <w:rPr>
          <w:rFonts w:ascii="Times New Roman" w:eastAsia="Times New Roman" w:hAnsi="Times New Roman" w:cs="Times New Roman"/>
        </w:rPr>
      </w:pPr>
    </w:p>
    <w:p w14:paraId="30ABF900" w14:textId="77777777" w:rsidR="00B90EC0" w:rsidRDefault="00B90EC0">
      <w:pPr>
        <w:spacing w:after="0"/>
        <w:rPr>
          <w:rFonts w:ascii="Times New Roman" w:eastAsia="Times New Roman" w:hAnsi="Times New Roman" w:cs="Times New Roman"/>
          <w:sz w:val="28"/>
          <w:szCs w:val="28"/>
        </w:rPr>
      </w:pPr>
    </w:p>
    <w:p w14:paraId="507C5462" w14:textId="77777777" w:rsidR="00B90EC0" w:rsidRDefault="0096122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p>
    <w:p w14:paraId="4CBE1635" w14:textId="77777777" w:rsidR="00B90EC0" w:rsidRDefault="00961223">
      <w:pPr>
        <w:jc w:val="both"/>
        <w:rPr>
          <w:rFonts w:ascii="Times New Roman" w:eastAsia="Times New Roman" w:hAnsi="Times New Roman" w:cs="Times New Roman"/>
        </w:rPr>
      </w:pPr>
      <w:r>
        <w:rPr>
          <w:rFonts w:ascii="Times New Roman" w:eastAsia="Times New Roman" w:hAnsi="Times New Roman" w:cs="Times New Roman"/>
        </w:rPr>
        <w:t xml:space="preserve">This study evaluated the current radiation techniques and dose levels employed in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chest radiography at Union Diagnostics, Lagos State, Nigeria. A descriptive cross-sectional survey design was utilized, involving 80 participants comprising radiographers (68.8%), radiologists (12.5%), and radiographic technologists (18.8%). The findings indicated that the most frequently reported Dose-Area Product (DAP) values ranged between 40–80 mGy·cm² for infants and 80–120 mGy·cm² for older children. Majority of respondents reported using tube voltage settings of 60–80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xml:space="preserve"> (81.3%) and exposure factors between 1–5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xml:space="preserve"> (87.5%). Furthermore, 87.5% of participants demonstrated familiarity with the ALARA (As Low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 xml:space="preserve"> Reasonably Achievable) principle, with 81.2% indicating consistent application in practice. Patient age and body size were identified as the predominant determinants of variations in radiation technique (93.8%). The study revealed considerable variability in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chest X-ray practices and underscores the need for the standardization of imaging protocols, implementation of evidence-based dose optimization strategies, and continuous professional development to enhance image quality and ensure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patient safety.</w:t>
      </w:r>
    </w:p>
    <w:p w14:paraId="3366CA98" w14:textId="77777777" w:rsidR="00B90EC0" w:rsidRDefault="00961223">
      <w:pPr>
        <w:jc w:val="both"/>
        <w:rPr>
          <w:rFonts w:ascii="Times New Roman" w:eastAsia="Times New Roman" w:hAnsi="Times New Roman" w:cs="Times New Roman"/>
        </w:rPr>
      </w:pPr>
      <w:r>
        <w:rPr>
          <w:rFonts w:ascii="Times New Roman" w:eastAsia="Times New Roman" w:hAnsi="Times New Roman" w:cs="Times New Roman"/>
        </w:rPr>
        <w:t xml:space="preserve">Keywords: </w:t>
      </w:r>
      <w:proofErr w:type="spellStart"/>
      <w:r>
        <w:rPr>
          <w:rFonts w:ascii="Times New Roman" w:eastAsia="Times New Roman" w:hAnsi="Times New Roman" w:cs="Times New Roman"/>
        </w:rPr>
        <w:t>Pediatrics</w:t>
      </w:r>
      <w:proofErr w:type="spellEnd"/>
      <w:r>
        <w:rPr>
          <w:rFonts w:ascii="Times New Roman" w:eastAsia="Times New Roman" w:hAnsi="Times New Roman" w:cs="Times New Roman"/>
        </w:rPr>
        <w:t>, Chest X-rays, Radiation Dose, Radiation optimization</w:t>
      </w:r>
    </w:p>
    <w:p w14:paraId="0976ECCF" w14:textId="77777777" w:rsidR="00B90EC0" w:rsidRDefault="00B90EC0">
      <w:pPr>
        <w:jc w:val="both"/>
        <w:rPr>
          <w:rFonts w:ascii="Times New Roman" w:eastAsia="Times New Roman" w:hAnsi="Times New Roman" w:cs="Times New Roman"/>
        </w:rPr>
      </w:pPr>
    </w:p>
    <w:p w14:paraId="32676E88" w14:textId="77777777" w:rsidR="00B90EC0" w:rsidRDefault="00961223">
      <w:pPr>
        <w:rPr>
          <w:rFonts w:ascii="Times New Roman" w:eastAsia="Times New Roman" w:hAnsi="Times New Roman" w:cs="Times New Roman"/>
          <w:b/>
          <w:bCs/>
        </w:rPr>
      </w:pPr>
      <w:r>
        <w:rPr>
          <w:rFonts w:ascii="Times New Roman" w:eastAsia="Times New Roman" w:hAnsi="Times New Roman" w:cs="Times New Roman"/>
          <w:b/>
          <w:bCs/>
        </w:rPr>
        <w:t>Introduction</w:t>
      </w:r>
    </w:p>
    <w:p w14:paraId="45082D20"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In paediatric patients, chest X-rays are particularly valuable for diagnosing conditions such as pneumonia, bronchiolitis, congenital heart disease, and other thoracic abnormalities. However, the use of ionizing radiation in medical imaging raises significant concerns, especially in children, who are more radiosensitive than adults due to their developing tissues and longer life expectancy. These factors increase the cumulative risk of radiation-induced harm (</w:t>
      </w:r>
      <w:proofErr w:type="spellStart"/>
      <w:r>
        <w:rPr>
          <w:rFonts w:ascii="Times New Roman" w:eastAsia="Times New Roman" w:hAnsi="Times New Roman" w:cs="Times New Roman"/>
        </w:rPr>
        <w:t>Inah</w:t>
      </w:r>
      <w:proofErr w:type="spellEnd"/>
      <w:r>
        <w:rPr>
          <w:rFonts w:ascii="Times New Roman" w:eastAsia="Times New Roman" w:hAnsi="Times New Roman" w:cs="Times New Roman"/>
        </w:rPr>
        <w:t xml:space="preserve"> et al., 2023).</w:t>
      </w:r>
    </w:p>
    <w:p w14:paraId="65B7F6AB"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 xml:space="preserve">Chest X-rays remain a cornerstone of diagnostic imaging in paediatric medicine, widely utilized to evaluate respiratory, cardiac, and infectious conditions. Radiation dose optimization for paediatric chest X-rays involves adjusting imaging parameters to achieve diagnostically adequate images while minimizing radiation exposure. This balance, guided by the ALARA (As Low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 xml:space="preserve"> Reasonably Achievable) principle, is essential in paediatric radiology.</w:t>
      </w:r>
    </w:p>
    <w:p w14:paraId="5D7EFA5A"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lastRenderedPageBreak/>
        <w:t>Advances in radiographic technology—such as digital radiography, automatic exposure control (AEC), and dose-reduction protocols—have enhanced the safety and effectiveness of chest imaging in children. Despite these improvements, variations in radiation optimization practices, including differences in exposure settings, collimation, and patient positioning, can significantly affect both image quality and radiation dose (Theriault, 2006). Inappropriate techniques may result in overexposure, increasing the risk of long-term adverse effects, or underexposure, producing nondiagnostic images that may require repeat examinations (UNSCEAR, 2000).</w:t>
      </w:r>
    </w:p>
    <w:p w14:paraId="6B572EAD"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The need for standardized and rigorously optimized radiation techniques tailored specifically to paediatric patients has become increasingly apparent. Factors such as patient age, size, and clinical condition must be considered to ensure imaging protocols that are both safe and effective (Whitley, 2016).</w:t>
      </w:r>
    </w:p>
    <w:p w14:paraId="0AA696D7" w14:textId="77777777" w:rsidR="00B90EC0" w:rsidRDefault="00961223">
      <w:pPr>
        <w:spacing w:line="360" w:lineRule="auto"/>
        <w:ind w:left="58"/>
        <w:jc w:val="both"/>
        <w:rPr>
          <w:rFonts w:ascii="Times New Roman" w:eastAsia="Times New Roman" w:hAnsi="Times New Roman" w:cs="Times New Roman"/>
        </w:rPr>
      </w:pPr>
      <w:r>
        <w:rPr>
          <w:rFonts w:ascii="Times New Roman" w:eastAsia="Times New Roman" w:hAnsi="Times New Roman" w:cs="Times New Roman"/>
        </w:rPr>
        <w:t>This research will investigate the effectiveness and safety of current radiation optimization techniques used in paediatric chest X-rays, evaluate their compliance with international guidelines, and identify opportunities to improve dose optimization without compromising diagnostic accuracy.</w:t>
      </w:r>
    </w:p>
    <w:p w14:paraId="33F5707A"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2.0 Materials and Methods</w:t>
      </w:r>
    </w:p>
    <w:p w14:paraId="69E8BEE7"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3.1 Experimental Design</w:t>
      </w:r>
    </w:p>
    <w:p w14:paraId="20F081CE"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This study adopts a cross-sectional survey design to evaluate radiation optimization techniques for paediatric chest X-rays at Union Diagnostics, Lagos State. A structured questionnaire was used to collect data from radiographers, radiologists, and radiographic technicians. The instrument assessed imaging techniques, radiation doses, and compliance with established safety standards.</w:t>
      </w:r>
    </w:p>
    <w:p w14:paraId="45B0862A"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A total of approximately 80 participants—comprising radiographers, radiologists, radiographic technologists, and technicians actively involved in paediatric chest X-ray procedures—were recruited from hospitals and diagnostic centres within the Lagos metropolis.</w:t>
      </w:r>
    </w:p>
    <w:p w14:paraId="2017DA4B"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3.3 Inclusion and Exclusion Criteria</w:t>
      </w:r>
    </w:p>
    <w:p w14:paraId="4E1E2B57"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Inclusion Criteria:</w:t>
      </w:r>
    </w:p>
    <w:p w14:paraId="76717601" w14:textId="77777777" w:rsidR="00B90EC0" w:rsidRDefault="00961223">
      <w:pPr>
        <w:numPr>
          <w:ilvl w:val="0"/>
          <w:numId w:val="1"/>
        </w:numPr>
        <w:spacing w:line="360" w:lineRule="auto"/>
      </w:pPr>
      <w:r>
        <w:rPr>
          <w:rFonts w:ascii="Times New Roman" w:eastAsia="Times New Roman" w:hAnsi="Times New Roman" w:cs="Times New Roman"/>
        </w:rPr>
        <w:t>Radiographers, radiologists, radiographic technologists, or technicians with at least one year of clinical experience.</w:t>
      </w:r>
    </w:p>
    <w:p w14:paraId="79C8F68D" w14:textId="77777777" w:rsidR="00B90EC0" w:rsidRDefault="00961223">
      <w:pPr>
        <w:numPr>
          <w:ilvl w:val="0"/>
          <w:numId w:val="1"/>
        </w:numPr>
        <w:spacing w:line="276" w:lineRule="auto"/>
      </w:pPr>
      <w:r>
        <w:rPr>
          <w:rFonts w:ascii="Times New Roman" w:eastAsia="Times New Roman" w:hAnsi="Times New Roman" w:cs="Times New Roman"/>
        </w:rPr>
        <w:lastRenderedPageBreak/>
        <w:t>Personnel directly involved in performing paediatric chest X-rays in hospitals or diagnostic centres within the Lagos metropolis.</w:t>
      </w:r>
    </w:p>
    <w:p w14:paraId="2DA77888"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Exclusion Criteria:</w:t>
      </w:r>
    </w:p>
    <w:p w14:paraId="0CC7D63F" w14:textId="77777777" w:rsidR="00B90EC0" w:rsidRDefault="00961223">
      <w:pPr>
        <w:numPr>
          <w:ilvl w:val="0"/>
          <w:numId w:val="2"/>
        </w:numPr>
        <w:spacing w:line="276" w:lineRule="auto"/>
      </w:pPr>
      <w:r>
        <w:rPr>
          <w:rFonts w:ascii="Times New Roman" w:eastAsia="Times New Roman" w:hAnsi="Times New Roman" w:cs="Times New Roman"/>
        </w:rPr>
        <w:t>Radiographers, radiologists, or radiographic technologists/technicians not engaged in paediatric imaging.</w:t>
      </w:r>
    </w:p>
    <w:p w14:paraId="6972E462" w14:textId="77777777" w:rsidR="00B90EC0" w:rsidRDefault="00961223">
      <w:pPr>
        <w:numPr>
          <w:ilvl w:val="0"/>
          <w:numId w:val="2"/>
        </w:numPr>
        <w:spacing w:line="360" w:lineRule="auto"/>
      </w:pPr>
      <w:r>
        <w:rPr>
          <w:rFonts w:ascii="Times New Roman" w:eastAsia="Times New Roman" w:hAnsi="Times New Roman" w:cs="Times New Roman"/>
        </w:rPr>
        <w:t>Personnel working outside hospitals or diagnostic centres within the Lagos metropolis.</w:t>
      </w:r>
    </w:p>
    <w:p w14:paraId="77B077F6" w14:textId="77777777" w:rsidR="00B90EC0" w:rsidRDefault="00961223">
      <w:pPr>
        <w:numPr>
          <w:ilvl w:val="0"/>
          <w:numId w:val="2"/>
        </w:numPr>
        <w:spacing w:line="276" w:lineRule="auto"/>
      </w:pPr>
      <w:r>
        <w:rPr>
          <w:rFonts w:ascii="Times New Roman" w:eastAsia="Times New Roman" w:hAnsi="Times New Roman" w:cs="Times New Roman"/>
        </w:rPr>
        <w:t>Student radiographers, radiologists, or radiographic technicians.</w:t>
      </w:r>
    </w:p>
    <w:p w14:paraId="47F71BF1"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3.5 Data Collection Method</w:t>
      </w:r>
    </w:p>
    <w:p w14:paraId="6DF7C4E4"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Data was collected using a structured questionnaire developed based on paediatric imaging guidelines, radiation safety principles (e.g., ALARA), and expert input. The questionnaire covered exposure parameters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collimation, shielding practices, reported radiation doses, and factors influencing technique selection. It was designed for clarity and was administered directly to participants by the researcher after the purpose of the study had been explained and participants were encouraged to provide honest, unbiased responses.</w:t>
      </w:r>
    </w:p>
    <w:p w14:paraId="55493E96"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3.6 Data Analysis</w:t>
      </w:r>
    </w:p>
    <w:p w14:paraId="75F2DFB9"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The Statistical Package for the Social Sciences (SPSS) was used for data analysis. Quantitative data, including radiation parameters and reported doses, were analysed, while descriptive statistics summarized demographic characteristics and radiation techniques. Reported doses were compared with established Diagnostic Reference Levels (DRLs). Inferential statistical tests were applied to evaluate associations between variables, such as clinical experience and the selection of imaging techniques.</w:t>
      </w:r>
    </w:p>
    <w:p w14:paraId="017DB73E" w14:textId="77777777" w:rsidR="00B90EC0" w:rsidRDefault="00961223">
      <w:pPr>
        <w:spacing w:line="276" w:lineRule="auto"/>
        <w:ind w:left="58"/>
        <w:rPr>
          <w:rFonts w:ascii="Times New Roman" w:eastAsia="Times New Roman" w:hAnsi="Times New Roman" w:cs="Times New Roman"/>
          <w:b/>
          <w:bCs/>
        </w:rPr>
      </w:pPr>
      <w:r>
        <w:rPr>
          <w:rFonts w:ascii="Times New Roman" w:eastAsia="Times New Roman" w:hAnsi="Times New Roman" w:cs="Times New Roman"/>
          <w:b/>
          <w:bCs/>
        </w:rPr>
        <w:t>3.7 Ethical Considerations</w:t>
      </w:r>
    </w:p>
    <w:p w14:paraId="4EEB82E4" w14:textId="77777777" w:rsidR="00B90EC0" w:rsidRDefault="00961223">
      <w:pPr>
        <w:spacing w:line="360" w:lineRule="auto"/>
        <w:ind w:left="58"/>
        <w:rPr>
          <w:rFonts w:ascii="Times New Roman" w:eastAsia="Times New Roman" w:hAnsi="Times New Roman" w:cs="Times New Roman"/>
        </w:rPr>
      </w:pPr>
      <w:r>
        <w:rPr>
          <w:rFonts w:ascii="Times New Roman" w:eastAsia="Times New Roman" w:hAnsi="Times New Roman" w:cs="Times New Roman"/>
        </w:rPr>
        <w:t>The study adhered to ethical principles, including informed consent, confidentiality, and data protection. Participants were informed of their rights, and participation was voluntary. Ethical approval was obtained from Union Diagnostics and the appropriate institutional review board.</w:t>
      </w:r>
    </w:p>
    <w:p w14:paraId="3C09359A" w14:textId="77777777" w:rsidR="00B90EC0" w:rsidRDefault="00B90EC0">
      <w:pPr>
        <w:spacing w:line="276" w:lineRule="auto"/>
        <w:ind w:left="58"/>
        <w:rPr>
          <w:rFonts w:ascii="Times New Roman" w:eastAsia="Times New Roman" w:hAnsi="Times New Roman" w:cs="Times New Roman"/>
          <w:b/>
          <w:bCs/>
        </w:rPr>
      </w:pPr>
    </w:p>
    <w:p w14:paraId="485A32E8" w14:textId="77777777" w:rsidR="00B90EC0" w:rsidRDefault="00961223">
      <w:pPr>
        <w:spacing w:after="0" w:line="360" w:lineRule="auto"/>
        <w:ind w:left="58"/>
        <w:rPr>
          <w:rFonts w:ascii="Times New Roman" w:eastAsia="Times New Roman" w:hAnsi="Times New Roman" w:cs="Times New Roman"/>
          <w:b/>
          <w:bCs/>
        </w:rPr>
      </w:pPr>
      <w:r>
        <w:rPr>
          <w:rFonts w:ascii="Times New Roman" w:eastAsia="Times New Roman" w:hAnsi="Times New Roman" w:cs="Times New Roman"/>
          <w:b/>
          <w:bCs/>
        </w:rPr>
        <w:t>3.0 Results and Discussion</w:t>
      </w:r>
    </w:p>
    <w:p w14:paraId="475FBF94" w14:textId="77777777" w:rsidR="00B90EC0" w:rsidRDefault="00961223">
      <w:pPr>
        <w:spacing w:after="0" w:line="276" w:lineRule="auto"/>
        <w:rPr>
          <w:rFonts w:ascii="Times New Roman" w:eastAsia="Times New Roman" w:hAnsi="Times New Roman" w:cs="Times New Roman"/>
          <w:b/>
          <w:bCs/>
        </w:rPr>
      </w:pPr>
      <w:r>
        <w:rPr>
          <w:rFonts w:ascii="Times New Roman" w:eastAsia="Times New Roman" w:hAnsi="Times New Roman" w:cs="Times New Roman"/>
          <w:b/>
          <w:bCs/>
        </w:rPr>
        <w:t>4.1 Sociodemographic Characteristics of Participants</w:t>
      </w:r>
    </w:p>
    <w:p w14:paraId="3F456DAD"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professional background of the cohort consisted primarily of radiographers, who represented 55 (68.8%) of the respondents. Radiologists accounted for 10 (12.5%) of the participants, while 15 (18.8%) were identified as radiographic technologists or technicians.</w:t>
      </w:r>
    </w:p>
    <w:p w14:paraId="658D68AD"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When examined by years of professional experience, the largest group—30 (37.5%) participants—reported having between 1 and 5 years of experience. Those with 6 to 10 years of experience and those with more than 10 years of experience were equally represented, with 25 (31.3%) participants in each category.</w:t>
      </w:r>
    </w:p>
    <w:p w14:paraId="7CF5A516"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Regarding the frequency with which participants performed paediatric chest X-rays, 35 (43.8%) reported performing them daily, 30 (37.5%) performed them weekly, and 10 (12.5%) conducted them monthly. A small number of participants (5; 6.3%) reported rarely performing this type of examination, as shown in Table 1.</w:t>
      </w:r>
    </w:p>
    <w:p w14:paraId="76CB40F0" w14:textId="77777777" w:rsidR="00B90EC0" w:rsidRDefault="00961223">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Table 1: Sociodemographic Characteristics of Participants</w:t>
      </w:r>
    </w:p>
    <w:tbl>
      <w:tblPr>
        <w:tblStyle w:val="a"/>
        <w:tblW w:w="9737"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518"/>
        <w:gridCol w:w="2895"/>
        <w:gridCol w:w="2324"/>
      </w:tblGrid>
      <w:tr w:rsidR="00B90EC0" w14:paraId="0E200CEF" w14:textId="77777777">
        <w:trPr>
          <w:trHeight w:val="299"/>
        </w:trPr>
        <w:tc>
          <w:tcPr>
            <w:tcW w:w="4518" w:type="dxa"/>
            <w:tcBorders>
              <w:top w:val="single" w:sz="4" w:space="0" w:color="000000"/>
              <w:bottom w:val="single" w:sz="4" w:space="0" w:color="000000"/>
            </w:tcBorders>
          </w:tcPr>
          <w:p w14:paraId="6E873271"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Sociodemographic Characteristics</w:t>
            </w:r>
          </w:p>
        </w:tc>
        <w:tc>
          <w:tcPr>
            <w:tcW w:w="2895" w:type="dxa"/>
            <w:tcBorders>
              <w:top w:val="single" w:sz="4" w:space="0" w:color="000000"/>
              <w:bottom w:val="single" w:sz="4" w:space="0" w:color="000000"/>
            </w:tcBorders>
          </w:tcPr>
          <w:p w14:paraId="53A7119C"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324" w:type="dxa"/>
            <w:tcBorders>
              <w:top w:val="single" w:sz="4" w:space="0" w:color="000000"/>
              <w:bottom w:val="single" w:sz="4" w:space="0" w:color="000000"/>
            </w:tcBorders>
          </w:tcPr>
          <w:p w14:paraId="4B5B718D"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39ACF238" w14:textId="77777777">
        <w:trPr>
          <w:trHeight w:val="1182"/>
        </w:trPr>
        <w:tc>
          <w:tcPr>
            <w:tcW w:w="4518" w:type="dxa"/>
            <w:tcBorders>
              <w:top w:val="single" w:sz="4" w:space="0" w:color="000000"/>
            </w:tcBorders>
          </w:tcPr>
          <w:p w14:paraId="7E9CF713"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Profession</w:t>
            </w:r>
          </w:p>
          <w:p w14:paraId="66BF9454"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Radiographer</w:t>
            </w:r>
          </w:p>
          <w:p w14:paraId="5EAA413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Radiologist</w:t>
            </w:r>
          </w:p>
          <w:p w14:paraId="4495C27D"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Radiographic Technologist/Technician</w:t>
            </w:r>
          </w:p>
        </w:tc>
        <w:tc>
          <w:tcPr>
            <w:tcW w:w="2895" w:type="dxa"/>
            <w:tcBorders>
              <w:top w:val="single" w:sz="4" w:space="0" w:color="000000"/>
            </w:tcBorders>
          </w:tcPr>
          <w:p w14:paraId="4052FC84" w14:textId="77777777" w:rsidR="00B90EC0" w:rsidRDefault="00B90EC0">
            <w:pPr>
              <w:jc w:val="center"/>
              <w:rPr>
                <w:rFonts w:ascii="Times New Roman" w:eastAsia="Times New Roman" w:hAnsi="Times New Roman" w:cs="Times New Roman"/>
                <w:sz w:val="24"/>
                <w:szCs w:val="24"/>
              </w:rPr>
            </w:pPr>
          </w:p>
          <w:p w14:paraId="4AAE3C4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194A5D7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54F0352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24" w:type="dxa"/>
            <w:tcBorders>
              <w:top w:val="single" w:sz="4" w:space="0" w:color="000000"/>
            </w:tcBorders>
          </w:tcPr>
          <w:p w14:paraId="1E342FB4" w14:textId="77777777" w:rsidR="00B90EC0" w:rsidRDefault="00B90EC0">
            <w:pPr>
              <w:jc w:val="center"/>
              <w:rPr>
                <w:rFonts w:ascii="Times New Roman" w:eastAsia="Times New Roman" w:hAnsi="Times New Roman" w:cs="Times New Roman"/>
                <w:sz w:val="24"/>
                <w:szCs w:val="24"/>
              </w:rPr>
            </w:pPr>
          </w:p>
          <w:p w14:paraId="5316BCA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p w14:paraId="2A4FDEE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14:paraId="55264EE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B90EC0" w14:paraId="2DC4B18E" w14:textId="77777777">
        <w:trPr>
          <w:trHeight w:val="1082"/>
        </w:trPr>
        <w:tc>
          <w:tcPr>
            <w:tcW w:w="4518" w:type="dxa"/>
          </w:tcPr>
          <w:p w14:paraId="3AD51813"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Years of Experience</w:t>
            </w:r>
          </w:p>
          <w:p w14:paraId="1C09608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years</w:t>
            </w:r>
          </w:p>
          <w:p w14:paraId="2EC9DE49"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6–10 years</w:t>
            </w:r>
          </w:p>
          <w:p w14:paraId="116160ED"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Over 10 years</w:t>
            </w:r>
          </w:p>
        </w:tc>
        <w:tc>
          <w:tcPr>
            <w:tcW w:w="2895" w:type="dxa"/>
          </w:tcPr>
          <w:p w14:paraId="5FD025BC" w14:textId="77777777" w:rsidR="00B90EC0" w:rsidRDefault="00B90EC0">
            <w:pPr>
              <w:jc w:val="center"/>
              <w:rPr>
                <w:rFonts w:ascii="Times New Roman" w:eastAsia="Times New Roman" w:hAnsi="Times New Roman" w:cs="Times New Roman"/>
                <w:sz w:val="24"/>
                <w:szCs w:val="24"/>
              </w:rPr>
            </w:pPr>
          </w:p>
          <w:p w14:paraId="4F447BA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1147C3A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0928BFC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24" w:type="dxa"/>
          </w:tcPr>
          <w:p w14:paraId="7B52B372" w14:textId="77777777" w:rsidR="00B90EC0" w:rsidRDefault="00B90EC0">
            <w:pPr>
              <w:jc w:val="center"/>
              <w:rPr>
                <w:rFonts w:ascii="Times New Roman" w:eastAsia="Times New Roman" w:hAnsi="Times New Roman" w:cs="Times New Roman"/>
                <w:sz w:val="24"/>
                <w:szCs w:val="24"/>
              </w:rPr>
            </w:pPr>
          </w:p>
          <w:p w14:paraId="2EBB216A"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14:paraId="5BFDA2D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p w14:paraId="2C5E03C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B90EC0" w14:paraId="3889BB85" w14:textId="77777777">
        <w:trPr>
          <w:trHeight w:val="1388"/>
        </w:trPr>
        <w:tc>
          <w:tcPr>
            <w:tcW w:w="4518" w:type="dxa"/>
          </w:tcPr>
          <w:p w14:paraId="6DDC6582"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Frequency of </w:t>
            </w:r>
            <w:proofErr w:type="spellStart"/>
            <w:r>
              <w:rPr>
                <w:rFonts w:ascii="Times New Roman" w:eastAsia="Times New Roman" w:hAnsi="Times New Roman" w:cs="Times New Roman"/>
                <w:b/>
                <w:bCs/>
                <w:sz w:val="24"/>
                <w:szCs w:val="24"/>
              </w:rPr>
              <w:t>Pediatric</w:t>
            </w:r>
            <w:proofErr w:type="spellEnd"/>
            <w:r>
              <w:rPr>
                <w:rFonts w:ascii="Times New Roman" w:eastAsia="Times New Roman" w:hAnsi="Times New Roman" w:cs="Times New Roman"/>
                <w:b/>
                <w:bCs/>
                <w:sz w:val="24"/>
                <w:szCs w:val="24"/>
              </w:rPr>
              <w:t xml:space="preserve"> Chest X-rays</w:t>
            </w:r>
          </w:p>
          <w:p w14:paraId="3B2F0CA9"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Daily</w:t>
            </w:r>
          </w:p>
          <w:p w14:paraId="1705808B"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p w14:paraId="49212378"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p w14:paraId="175A9DAB"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Rarely</w:t>
            </w:r>
          </w:p>
        </w:tc>
        <w:tc>
          <w:tcPr>
            <w:tcW w:w="2895" w:type="dxa"/>
          </w:tcPr>
          <w:p w14:paraId="0A5F7241" w14:textId="77777777" w:rsidR="00B90EC0" w:rsidRDefault="00B90EC0">
            <w:pPr>
              <w:jc w:val="center"/>
              <w:rPr>
                <w:rFonts w:ascii="Times New Roman" w:eastAsia="Times New Roman" w:hAnsi="Times New Roman" w:cs="Times New Roman"/>
                <w:sz w:val="24"/>
                <w:szCs w:val="24"/>
              </w:rPr>
            </w:pPr>
          </w:p>
          <w:p w14:paraId="0AAEE5E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72B5C06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41A31D3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29A39853"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24" w:type="dxa"/>
          </w:tcPr>
          <w:p w14:paraId="0417727C" w14:textId="77777777" w:rsidR="00B90EC0" w:rsidRDefault="00B90EC0">
            <w:pPr>
              <w:jc w:val="center"/>
              <w:rPr>
                <w:rFonts w:ascii="Times New Roman" w:eastAsia="Times New Roman" w:hAnsi="Times New Roman" w:cs="Times New Roman"/>
                <w:sz w:val="24"/>
                <w:szCs w:val="24"/>
              </w:rPr>
            </w:pPr>
          </w:p>
          <w:p w14:paraId="128FB9B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p w14:paraId="2ED483F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14:paraId="29D65B9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14:paraId="1F847BA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bl>
    <w:p w14:paraId="16EBBA15" w14:textId="77777777" w:rsidR="00B90EC0" w:rsidRDefault="00B90EC0">
      <w:pPr>
        <w:rPr>
          <w:rFonts w:ascii="Times New Roman" w:eastAsia="Times New Roman" w:hAnsi="Times New Roman" w:cs="Times New Roman"/>
          <w:b/>
          <w:bCs/>
        </w:rPr>
      </w:pPr>
    </w:p>
    <w:p w14:paraId="6C4E6628" w14:textId="77777777" w:rsidR="00B90EC0" w:rsidRDefault="00961223">
      <w:pPr>
        <w:spacing w:after="0" w:line="276" w:lineRule="auto"/>
        <w:rPr>
          <w:rFonts w:ascii="Times New Roman" w:eastAsia="Times New Roman" w:hAnsi="Times New Roman" w:cs="Times New Roman"/>
          <w:b/>
          <w:bCs/>
        </w:rPr>
      </w:pPr>
      <w:bookmarkStart w:id="0" w:name="_eqdm4odhp7fo" w:colFirst="0" w:colLast="0"/>
      <w:bookmarkEnd w:id="0"/>
      <w:r>
        <w:rPr>
          <w:rFonts w:ascii="Times New Roman" w:eastAsia="Times New Roman" w:hAnsi="Times New Roman" w:cs="Times New Roman"/>
          <w:b/>
          <w:bCs/>
        </w:rPr>
        <w:t xml:space="preserve">4.2 Radiation dose levels associated with </w:t>
      </w:r>
      <w:proofErr w:type="spellStart"/>
      <w:r>
        <w:rPr>
          <w:rFonts w:ascii="Times New Roman" w:eastAsia="Times New Roman" w:hAnsi="Times New Roman" w:cs="Times New Roman"/>
          <w:b/>
          <w:bCs/>
        </w:rPr>
        <w:t>pediatric</w:t>
      </w:r>
      <w:proofErr w:type="spellEnd"/>
      <w:r>
        <w:rPr>
          <w:rFonts w:ascii="Times New Roman" w:eastAsia="Times New Roman" w:hAnsi="Times New Roman" w:cs="Times New Roman"/>
          <w:b/>
          <w:bCs/>
        </w:rPr>
        <w:t xml:space="preserve"> chest X-ray procedures.</w:t>
      </w:r>
    </w:p>
    <w:p w14:paraId="16B20505" w14:textId="77777777" w:rsidR="00B90EC0" w:rsidRDefault="00961223">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Results from the 80 participants, as shown in Table 2, regarding practices and awareness related to radiation monitoring, presented a varied picture. Concerning the recording or estimation of radiation dose, a total of 55 participants reported engaging in this practice. However, the methods differed: 15 participants (18.8%) indicated that the dose was formally recorded, while a larger number, 40 participants (50.0%), reported that it was estimated. A notable proportion, 25 participants (31.3%), stated that they did not record or estimate the radiation dose at all.</w:t>
      </w:r>
    </w:p>
    <w:p w14:paraId="4677474A" w14:textId="77777777" w:rsidR="00B90EC0" w:rsidRDefault="00961223">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When asked about their awareness of Diagnostic Reference Levels (DRLs), 35 participants (43.8%) confirmed they were aware of them, whereas a majority of 45 participants (56.3%) reported that they were not. Among the 35 participants who were aware of DRLs, the practice of comparing their facility’s doses to these standards was divided: 20 participants (57.1%) reported that they did make such comparisons, while 15 participants (42.9%) did not.</w:t>
      </w:r>
    </w:p>
    <w:p w14:paraId="68F6BDBE" w14:textId="77777777" w:rsidR="00B90EC0" w:rsidRDefault="00961223">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Furthermore, among the 55 respondents who recorded or estimated dose, the most frequently reported typical Dose-Area Product (DAP) values ranged from 40–80 mGy·cm² for infant examinations and 80–120 mGy·cm² for examinations of older children.</w:t>
      </w:r>
    </w:p>
    <w:p w14:paraId="5CDA1663" w14:textId="77777777" w:rsidR="00B90EC0" w:rsidRDefault="00B90EC0">
      <w:pPr>
        <w:spacing w:after="200" w:line="276" w:lineRule="auto"/>
        <w:jc w:val="both"/>
        <w:rPr>
          <w:rFonts w:ascii="Times New Roman" w:eastAsia="Times New Roman" w:hAnsi="Times New Roman" w:cs="Times New Roman"/>
        </w:rPr>
      </w:pPr>
    </w:p>
    <w:p w14:paraId="3599B12D" w14:textId="77777777" w:rsidR="00B90EC0" w:rsidRDefault="00961223">
      <w:pPr>
        <w:spacing w:after="0"/>
        <w:rPr>
          <w:rFonts w:ascii="Times New Roman" w:eastAsia="Times New Roman" w:hAnsi="Times New Roman" w:cs="Times New Roman"/>
        </w:rPr>
      </w:pPr>
      <w:r>
        <w:rPr>
          <w:rFonts w:ascii="Times New Roman" w:eastAsia="Times New Roman" w:hAnsi="Times New Roman" w:cs="Times New Roman"/>
        </w:rPr>
        <w:t>Table 2: Radiation Dose Monitoring and Awareness</w:t>
      </w:r>
    </w:p>
    <w:tbl>
      <w:tblPr>
        <w:tblStyle w:val="a0"/>
        <w:tblW w:w="82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81"/>
        <w:gridCol w:w="2166"/>
        <w:gridCol w:w="1900"/>
      </w:tblGrid>
      <w:tr w:rsidR="00B90EC0" w14:paraId="52BEF18E" w14:textId="77777777">
        <w:tc>
          <w:tcPr>
            <w:tcW w:w="4181" w:type="dxa"/>
            <w:tcBorders>
              <w:top w:val="single" w:sz="4" w:space="0" w:color="000000"/>
              <w:bottom w:val="single" w:sz="4" w:space="0" w:color="000000"/>
            </w:tcBorders>
          </w:tcPr>
          <w:p w14:paraId="642EE3B0"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2166" w:type="dxa"/>
            <w:tcBorders>
              <w:top w:val="single" w:sz="4" w:space="0" w:color="000000"/>
              <w:bottom w:val="single" w:sz="4" w:space="0" w:color="000000"/>
            </w:tcBorders>
          </w:tcPr>
          <w:p w14:paraId="75E1B6B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(n=80)</w:t>
            </w:r>
          </w:p>
        </w:tc>
        <w:tc>
          <w:tcPr>
            <w:tcW w:w="1900" w:type="dxa"/>
            <w:tcBorders>
              <w:top w:val="single" w:sz="4" w:space="0" w:color="000000"/>
              <w:bottom w:val="single" w:sz="4" w:space="0" w:color="000000"/>
            </w:tcBorders>
          </w:tcPr>
          <w:p w14:paraId="6F2AA9BF"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B90EC0" w14:paraId="5DEB1D0F" w14:textId="77777777">
        <w:tc>
          <w:tcPr>
            <w:tcW w:w="4181" w:type="dxa"/>
            <w:tcBorders>
              <w:top w:val="single" w:sz="4" w:space="0" w:color="000000"/>
            </w:tcBorders>
          </w:tcPr>
          <w:p w14:paraId="0245C775"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Dose Recording/Estimation</w:t>
            </w:r>
          </w:p>
          <w:p w14:paraId="4A017213"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recorded</w:t>
            </w:r>
          </w:p>
          <w:p w14:paraId="348220F1"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estimated</w:t>
            </w:r>
          </w:p>
          <w:p w14:paraId="7F368674" w14:textId="77777777" w:rsidR="00B90EC0" w:rsidRDefault="0096122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66" w:type="dxa"/>
            <w:tcBorders>
              <w:top w:val="single" w:sz="4" w:space="0" w:color="000000"/>
            </w:tcBorders>
          </w:tcPr>
          <w:p w14:paraId="69D1063A" w14:textId="77777777" w:rsidR="00B90EC0" w:rsidRDefault="00B90EC0">
            <w:pPr>
              <w:spacing w:line="276" w:lineRule="auto"/>
              <w:jc w:val="center"/>
              <w:rPr>
                <w:rFonts w:ascii="Times New Roman" w:eastAsia="Times New Roman" w:hAnsi="Times New Roman" w:cs="Times New Roman"/>
                <w:sz w:val="24"/>
                <w:szCs w:val="24"/>
              </w:rPr>
            </w:pPr>
          </w:p>
          <w:p w14:paraId="12E8C31A"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069182BB"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175101F3"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00" w:type="dxa"/>
            <w:tcBorders>
              <w:top w:val="single" w:sz="4" w:space="0" w:color="000000"/>
            </w:tcBorders>
          </w:tcPr>
          <w:p w14:paraId="19C47BBB" w14:textId="77777777" w:rsidR="00B90EC0" w:rsidRDefault="00B90EC0">
            <w:pPr>
              <w:spacing w:line="276" w:lineRule="auto"/>
              <w:jc w:val="center"/>
              <w:rPr>
                <w:rFonts w:ascii="Times New Roman" w:eastAsia="Times New Roman" w:hAnsi="Times New Roman" w:cs="Times New Roman"/>
                <w:sz w:val="24"/>
                <w:szCs w:val="24"/>
              </w:rPr>
            </w:pPr>
          </w:p>
          <w:p w14:paraId="21CB6E1B"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p w14:paraId="144BCBFE"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p w14:paraId="3ADD7C02"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B90EC0" w14:paraId="5DA1E28C" w14:textId="77777777">
        <w:tc>
          <w:tcPr>
            <w:tcW w:w="4181" w:type="dxa"/>
          </w:tcPr>
          <w:p w14:paraId="1FC6BB77" w14:textId="77777777" w:rsidR="00B90EC0" w:rsidRDefault="0096122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of DRLs</w:t>
            </w:r>
          </w:p>
          <w:p w14:paraId="2612971A" w14:textId="77777777" w:rsidR="00B90EC0" w:rsidRDefault="0096122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323B963D" w14:textId="77777777" w:rsidR="00B90EC0" w:rsidRDefault="0096122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66" w:type="dxa"/>
          </w:tcPr>
          <w:p w14:paraId="32FF7B2D" w14:textId="77777777" w:rsidR="00B90EC0" w:rsidRDefault="00B90EC0">
            <w:pPr>
              <w:spacing w:line="276" w:lineRule="auto"/>
              <w:jc w:val="center"/>
              <w:rPr>
                <w:rFonts w:ascii="Times New Roman" w:eastAsia="Times New Roman" w:hAnsi="Times New Roman" w:cs="Times New Roman"/>
                <w:sz w:val="24"/>
                <w:szCs w:val="24"/>
              </w:rPr>
            </w:pPr>
          </w:p>
          <w:p w14:paraId="0E253F19"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45F25C14"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900" w:type="dxa"/>
          </w:tcPr>
          <w:p w14:paraId="7DC3355E" w14:textId="77777777" w:rsidR="00B90EC0" w:rsidRDefault="00B90EC0">
            <w:pPr>
              <w:spacing w:line="276" w:lineRule="auto"/>
              <w:jc w:val="center"/>
              <w:rPr>
                <w:rFonts w:ascii="Times New Roman" w:eastAsia="Times New Roman" w:hAnsi="Times New Roman" w:cs="Times New Roman"/>
                <w:sz w:val="24"/>
                <w:szCs w:val="24"/>
              </w:rPr>
            </w:pPr>
          </w:p>
          <w:p w14:paraId="44E349A4"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p w14:paraId="5E8CE108" w14:textId="77777777" w:rsidR="00B90EC0" w:rsidRDefault="0096122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56.3</w:t>
            </w:r>
          </w:p>
        </w:tc>
      </w:tr>
      <w:tr w:rsidR="00B90EC0" w14:paraId="4694B5F8" w14:textId="77777777">
        <w:tc>
          <w:tcPr>
            <w:tcW w:w="4181" w:type="dxa"/>
            <w:tcBorders>
              <w:bottom w:val="single" w:sz="4" w:space="0" w:color="000000"/>
            </w:tcBorders>
          </w:tcPr>
          <w:p w14:paraId="267CEB4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to DRLs (of those aware)</w:t>
            </w:r>
          </w:p>
          <w:p w14:paraId="2159E0A6"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00C1773"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66" w:type="dxa"/>
            <w:tcBorders>
              <w:bottom w:val="single" w:sz="4" w:space="0" w:color="000000"/>
            </w:tcBorders>
          </w:tcPr>
          <w:p w14:paraId="3AEC53C5" w14:textId="77777777" w:rsidR="00B90EC0" w:rsidRDefault="00B90EC0">
            <w:pPr>
              <w:jc w:val="center"/>
              <w:rPr>
                <w:rFonts w:ascii="Times New Roman" w:eastAsia="Times New Roman" w:hAnsi="Times New Roman" w:cs="Times New Roman"/>
                <w:sz w:val="24"/>
                <w:szCs w:val="24"/>
              </w:rPr>
            </w:pPr>
          </w:p>
          <w:p w14:paraId="175680DD"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6C9A5F0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00" w:type="dxa"/>
            <w:tcBorders>
              <w:bottom w:val="single" w:sz="4" w:space="0" w:color="000000"/>
            </w:tcBorders>
          </w:tcPr>
          <w:p w14:paraId="793C409E" w14:textId="77777777" w:rsidR="00B90EC0" w:rsidRDefault="00B90EC0">
            <w:pPr>
              <w:jc w:val="center"/>
              <w:rPr>
                <w:rFonts w:ascii="Times New Roman" w:eastAsia="Times New Roman" w:hAnsi="Times New Roman" w:cs="Times New Roman"/>
                <w:sz w:val="24"/>
                <w:szCs w:val="24"/>
              </w:rPr>
            </w:pPr>
          </w:p>
          <w:p w14:paraId="1787ECB4"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57.1*</w:t>
            </w:r>
          </w:p>
          <w:p w14:paraId="5490803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r>
      <w:tr w:rsidR="00B90EC0" w14:paraId="2AE87733" w14:textId="77777777">
        <w:tc>
          <w:tcPr>
            <w:tcW w:w="8247" w:type="dxa"/>
            <w:gridSpan w:val="3"/>
            <w:tcBorders>
              <w:top w:val="single" w:sz="4" w:space="0" w:color="000000"/>
            </w:tcBorders>
          </w:tcPr>
          <w:p w14:paraId="5215D711" w14:textId="77777777" w:rsidR="00B90EC0" w:rsidRDefault="00961223">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calculated from the sub-group of respondents aware of DRLs (n=35).</w:t>
            </w:r>
          </w:p>
        </w:tc>
      </w:tr>
    </w:tbl>
    <w:p w14:paraId="3331B911" w14:textId="77777777" w:rsidR="00B90EC0" w:rsidRDefault="00B90EC0">
      <w:pPr>
        <w:spacing w:after="0"/>
        <w:rPr>
          <w:rFonts w:ascii="Times New Roman" w:eastAsia="Times New Roman" w:hAnsi="Times New Roman" w:cs="Times New Roman"/>
          <w:b/>
          <w:bCs/>
        </w:rPr>
      </w:pPr>
      <w:bookmarkStart w:id="1" w:name="_tduw3zshjt29" w:colFirst="0" w:colLast="0"/>
      <w:bookmarkEnd w:id="1"/>
    </w:p>
    <w:p w14:paraId="15959D57" w14:textId="77777777" w:rsidR="00B90EC0" w:rsidRDefault="00B90EC0">
      <w:pPr>
        <w:spacing w:after="0"/>
        <w:rPr>
          <w:rFonts w:ascii="Times New Roman" w:eastAsia="Times New Roman" w:hAnsi="Times New Roman" w:cs="Times New Roman"/>
          <w:b/>
          <w:bCs/>
        </w:rPr>
      </w:pPr>
    </w:p>
    <w:p w14:paraId="27C1D61E"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 xml:space="preserve">4.3 Imaging parameters employed in </w:t>
      </w:r>
      <w:proofErr w:type="spellStart"/>
      <w:r>
        <w:rPr>
          <w:rFonts w:ascii="Times New Roman" w:eastAsia="Times New Roman" w:hAnsi="Times New Roman" w:cs="Times New Roman"/>
          <w:b/>
          <w:bCs/>
        </w:rPr>
        <w:t>pediatric</w:t>
      </w:r>
      <w:proofErr w:type="spellEnd"/>
      <w:r>
        <w:rPr>
          <w:rFonts w:ascii="Times New Roman" w:eastAsia="Times New Roman" w:hAnsi="Times New Roman" w:cs="Times New Roman"/>
          <w:b/>
          <w:bCs/>
        </w:rPr>
        <w:t xml:space="preserve"> chest X-ray examinations.</w:t>
      </w:r>
    </w:p>
    <w:p w14:paraId="524009A0"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t>Findings from the 80 participants regarding the reported use of specific imaging parameters and techniques for paediatric chest X-rays are presented in Table 3. The selection of kilovolt peak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xml:space="preserve">) was dominated by a specific range, with 65 participants (81.3%) reporting the use of 60–80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xml:space="preserve">. A smaller group of 10 participants (12.5%) reported using a higher range of 81–100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while 5 participants (6.3%) reported using alternative methods, such as weight-based selection.</w:t>
      </w:r>
    </w:p>
    <w:p w14:paraId="7DBE18F6"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t>For the milliampere-second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xml:space="preserve">) setting, most respondents, 70 (87.5%), reported using a typical range of 1–5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xml:space="preserve">. A very small number, 3 participants (3.7%), reported using less than 1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xml:space="preserve">, and 7 participants (8.8%) reported using 6–10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xml:space="preserve">. No respondents reported using a setting greater than 10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w:t>
      </w:r>
    </w:p>
    <w:p w14:paraId="00D08D68"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lastRenderedPageBreak/>
        <w:t>The practice of collimation was frequently employed, with 60 participants (75.0%) reporting that they use it always or often. The remaining 20 participants (25.0%) reported using collimation only sometimes or rarely, and no respondent reported never using collimation.</w:t>
      </w:r>
    </w:p>
    <w:p w14:paraId="5BCD81F5"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t>The use of shielding was even more prevalent, with 75 participants (93.7%) indicating that they use it always or often. Only 5 participants (6.3%) reported using shielding sometimes or rarely, and no respondent reported never using shielding.</w:t>
      </w:r>
    </w:p>
    <w:p w14:paraId="75FF702A" w14:textId="77777777" w:rsidR="00B90EC0" w:rsidRDefault="00961223">
      <w:pPr>
        <w:spacing w:after="0" w:line="360" w:lineRule="auto"/>
        <w:rPr>
          <w:rFonts w:ascii="Times New Roman" w:eastAsia="Times New Roman" w:hAnsi="Times New Roman" w:cs="Times New Roman"/>
        </w:rPr>
      </w:pPr>
      <w:r>
        <w:rPr>
          <w:rFonts w:ascii="Times New Roman" w:eastAsia="Times New Roman" w:hAnsi="Times New Roman" w:cs="Times New Roman"/>
        </w:rPr>
        <w:t xml:space="preserve">Regarding imaging technology, the use of digital systems was overwhelming, with 75 participants (93.7%) reporting the use of Digital Radiography (DR) systems. The remaining 5 participants (6.3%) reported using </w:t>
      </w:r>
      <w:proofErr w:type="spellStart"/>
      <w:r>
        <w:rPr>
          <w:rFonts w:ascii="Times New Roman" w:eastAsia="Times New Roman" w:hAnsi="Times New Roman" w:cs="Times New Roman"/>
        </w:rPr>
        <w:t>analog</w:t>
      </w:r>
      <w:proofErr w:type="spellEnd"/>
      <w:r>
        <w:rPr>
          <w:rFonts w:ascii="Times New Roman" w:eastAsia="Times New Roman" w:hAnsi="Times New Roman" w:cs="Times New Roman"/>
        </w:rPr>
        <w:t xml:space="preserve"> systems or a combination of both.</w:t>
      </w:r>
    </w:p>
    <w:p w14:paraId="637EF098"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 xml:space="preserve">  </w:t>
      </w:r>
    </w:p>
    <w:p w14:paraId="17E0E272" w14:textId="77777777" w:rsidR="00B90EC0" w:rsidRDefault="00B90EC0">
      <w:pPr>
        <w:spacing w:after="0"/>
        <w:rPr>
          <w:rFonts w:ascii="Times New Roman" w:eastAsia="Times New Roman" w:hAnsi="Times New Roman" w:cs="Times New Roman"/>
          <w:b/>
          <w:bCs/>
        </w:rPr>
      </w:pPr>
    </w:p>
    <w:p w14:paraId="295BE01F"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 xml:space="preserve"> Table 3: Imaging Parameters and Techniques Used</w:t>
      </w:r>
    </w:p>
    <w:tbl>
      <w:tblPr>
        <w:tblStyle w:val="a1"/>
        <w:tblW w:w="9696" w:type="dxa"/>
        <w:tblInd w:w="19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106"/>
        <w:gridCol w:w="2951"/>
        <w:gridCol w:w="2639"/>
      </w:tblGrid>
      <w:tr w:rsidR="00B90EC0" w14:paraId="15E32643" w14:textId="77777777">
        <w:trPr>
          <w:trHeight w:val="302"/>
        </w:trPr>
        <w:tc>
          <w:tcPr>
            <w:tcW w:w="4106" w:type="dxa"/>
            <w:tcBorders>
              <w:top w:val="single" w:sz="4" w:space="0" w:color="000000"/>
              <w:bottom w:val="single" w:sz="4" w:space="0" w:color="000000"/>
            </w:tcBorders>
          </w:tcPr>
          <w:p w14:paraId="44B1BB49"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951" w:type="dxa"/>
            <w:tcBorders>
              <w:top w:val="single" w:sz="4" w:space="0" w:color="000000"/>
              <w:bottom w:val="single" w:sz="4" w:space="0" w:color="000000"/>
            </w:tcBorders>
          </w:tcPr>
          <w:p w14:paraId="716AB7EF"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639" w:type="dxa"/>
            <w:tcBorders>
              <w:top w:val="single" w:sz="4" w:space="0" w:color="000000"/>
              <w:bottom w:val="single" w:sz="4" w:space="0" w:color="000000"/>
            </w:tcBorders>
          </w:tcPr>
          <w:p w14:paraId="261F328E"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15B376BD" w14:textId="77777777">
        <w:trPr>
          <w:trHeight w:val="1196"/>
        </w:trPr>
        <w:tc>
          <w:tcPr>
            <w:tcW w:w="4106" w:type="dxa"/>
            <w:tcBorders>
              <w:top w:val="single" w:sz="4" w:space="0" w:color="000000"/>
            </w:tcBorders>
          </w:tcPr>
          <w:p w14:paraId="463FA66A"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Typical </w:t>
            </w:r>
            <w:proofErr w:type="spellStart"/>
            <w:r>
              <w:rPr>
                <w:rFonts w:ascii="Times New Roman" w:eastAsia="Times New Roman" w:hAnsi="Times New Roman" w:cs="Times New Roman"/>
                <w:b/>
                <w:bCs/>
                <w:sz w:val="24"/>
                <w:szCs w:val="24"/>
              </w:rPr>
              <w:t>kVp</w:t>
            </w:r>
            <w:proofErr w:type="spellEnd"/>
            <w:r>
              <w:rPr>
                <w:rFonts w:ascii="Times New Roman" w:eastAsia="Times New Roman" w:hAnsi="Times New Roman" w:cs="Times New Roman"/>
                <w:b/>
                <w:bCs/>
                <w:sz w:val="24"/>
                <w:szCs w:val="24"/>
              </w:rPr>
              <w:t xml:space="preserve"> Range</w:t>
            </w:r>
          </w:p>
          <w:p w14:paraId="12E014B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60–80 </w:t>
            </w:r>
            <w:proofErr w:type="spellStart"/>
            <w:r>
              <w:rPr>
                <w:rFonts w:ascii="Times New Roman" w:eastAsia="Times New Roman" w:hAnsi="Times New Roman" w:cs="Times New Roman"/>
                <w:sz w:val="24"/>
                <w:szCs w:val="24"/>
              </w:rPr>
              <w:t>kVp</w:t>
            </w:r>
            <w:proofErr w:type="spellEnd"/>
          </w:p>
          <w:p w14:paraId="39867828"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81–100 </w:t>
            </w:r>
            <w:proofErr w:type="spellStart"/>
            <w:r>
              <w:rPr>
                <w:rFonts w:ascii="Times New Roman" w:eastAsia="Times New Roman" w:hAnsi="Times New Roman" w:cs="Times New Roman"/>
                <w:sz w:val="24"/>
                <w:szCs w:val="24"/>
              </w:rPr>
              <w:t>kVp</w:t>
            </w:r>
            <w:proofErr w:type="spellEnd"/>
          </w:p>
          <w:p w14:paraId="76BC76A9"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Other (e.g., weight-based)</w:t>
            </w:r>
          </w:p>
        </w:tc>
        <w:tc>
          <w:tcPr>
            <w:tcW w:w="2951" w:type="dxa"/>
            <w:tcBorders>
              <w:top w:val="single" w:sz="4" w:space="0" w:color="000000"/>
            </w:tcBorders>
          </w:tcPr>
          <w:p w14:paraId="37213352" w14:textId="77777777" w:rsidR="00B90EC0" w:rsidRDefault="00B90EC0">
            <w:pPr>
              <w:jc w:val="center"/>
              <w:rPr>
                <w:rFonts w:ascii="Times New Roman" w:eastAsia="Times New Roman" w:hAnsi="Times New Roman" w:cs="Times New Roman"/>
                <w:sz w:val="24"/>
                <w:szCs w:val="24"/>
              </w:rPr>
            </w:pPr>
          </w:p>
          <w:p w14:paraId="0FBAA96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0702B63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E15C40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39" w:type="dxa"/>
            <w:tcBorders>
              <w:top w:val="single" w:sz="4" w:space="0" w:color="000000"/>
            </w:tcBorders>
          </w:tcPr>
          <w:p w14:paraId="740E557F" w14:textId="77777777" w:rsidR="00B90EC0" w:rsidRDefault="00B90EC0">
            <w:pPr>
              <w:jc w:val="center"/>
              <w:rPr>
                <w:rFonts w:ascii="Times New Roman" w:eastAsia="Times New Roman" w:hAnsi="Times New Roman" w:cs="Times New Roman"/>
                <w:sz w:val="24"/>
                <w:szCs w:val="24"/>
              </w:rPr>
            </w:pPr>
          </w:p>
          <w:p w14:paraId="64F2ED3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p>
          <w:p w14:paraId="5683F9A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p w14:paraId="200C5F5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B90EC0" w14:paraId="6A8C9CD0" w14:textId="77777777">
        <w:trPr>
          <w:trHeight w:val="1196"/>
        </w:trPr>
        <w:tc>
          <w:tcPr>
            <w:tcW w:w="4106" w:type="dxa"/>
          </w:tcPr>
          <w:p w14:paraId="20DEDF1E"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Typical </w:t>
            </w:r>
            <w:proofErr w:type="spellStart"/>
            <w:r>
              <w:rPr>
                <w:rFonts w:ascii="Times New Roman" w:eastAsia="Times New Roman" w:hAnsi="Times New Roman" w:cs="Times New Roman"/>
                <w:b/>
                <w:bCs/>
                <w:sz w:val="24"/>
                <w:szCs w:val="24"/>
              </w:rPr>
              <w:t>mAs</w:t>
            </w:r>
            <w:proofErr w:type="spellEnd"/>
            <w:r>
              <w:rPr>
                <w:rFonts w:ascii="Times New Roman" w:eastAsia="Times New Roman" w:hAnsi="Times New Roman" w:cs="Times New Roman"/>
                <w:b/>
                <w:bCs/>
                <w:sz w:val="24"/>
                <w:szCs w:val="24"/>
              </w:rPr>
              <w:t xml:space="preserve"> Range</w:t>
            </w:r>
          </w:p>
          <w:p w14:paraId="21224D0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proofErr w:type="spellStart"/>
            <w:r>
              <w:rPr>
                <w:rFonts w:ascii="Times New Roman" w:eastAsia="Times New Roman" w:hAnsi="Times New Roman" w:cs="Times New Roman"/>
                <w:sz w:val="24"/>
                <w:szCs w:val="24"/>
              </w:rPr>
              <w:t>mAs</w:t>
            </w:r>
            <w:proofErr w:type="spellEnd"/>
          </w:p>
          <w:p w14:paraId="3BF2CCA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&lt;1 </w:t>
            </w:r>
            <w:proofErr w:type="spellStart"/>
            <w:r>
              <w:rPr>
                <w:rFonts w:ascii="Times New Roman" w:eastAsia="Times New Roman" w:hAnsi="Times New Roman" w:cs="Times New Roman"/>
                <w:sz w:val="24"/>
                <w:szCs w:val="24"/>
              </w:rPr>
              <w:t>mAs</w:t>
            </w:r>
            <w:proofErr w:type="spellEnd"/>
          </w:p>
          <w:p w14:paraId="6CA30AB2"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6–10 </w:t>
            </w:r>
            <w:proofErr w:type="spellStart"/>
            <w:r>
              <w:rPr>
                <w:rFonts w:ascii="Times New Roman" w:eastAsia="Times New Roman" w:hAnsi="Times New Roman" w:cs="Times New Roman"/>
                <w:sz w:val="24"/>
                <w:szCs w:val="24"/>
              </w:rPr>
              <w:t>mAs</w:t>
            </w:r>
            <w:proofErr w:type="spellEnd"/>
          </w:p>
          <w:p w14:paraId="45DE468D"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&gt;10 </w:t>
            </w:r>
            <w:proofErr w:type="spellStart"/>
            <w:r>
              <w:rPr>
                <w:rFonts w:ascii="Times New Roman" w:eastAsia="Times New Roman" w:hAnsi="Times New Roman" w:cs="Times New Roman"/>
                <w:sz w:val="24"/>
                <w:szCs w:val="24"/>
              </w:rPr>
              <w:t>mAs</w:t>
            </w:r>
            <w:proofErr w:type="spellEnd"/>
          </w:p>
        </w:tc>
        <w:tc>
          <w:tcPr>
            <w:tcW w:w="2951" w:type="dxa"/>
          </w:tcPr>
          <w:p w14:paraId="7B455AAC" w14:textId="77777777" w:rsidR="00B90EC0" w:rsidRDefault="00B90EC0">
            <w:pPr>
              <w:jc w:val="center"/>
              <w:rPr>
                <w:rFonts w:ascii="Times New Roman" w:eastAsia="Times New Roman" w:hAnsi="Times New Roman" w:cs="Times New Roman"/>
                <w:sz w:val="24"/>
                <w:szCs w:val="24"/>
              </w:rPr>
            </w:pPr>
          </w:p>
          <w:p w14:paraId="2EB47551"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5C056F94"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79661B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3F2FD1B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39" w:type="dxa"/>
          </w:tcPr>
          <w:p w14:paraId="288C6B30" w14:textId="77777777" w:rsidR="00B90EC0" w:rsidRDefault="00B90EC0">
            <w:pPr>
              <w:jc w:val="center"/>
              <w:rPr>
                <w:rFonts w:ascii="Times New Roman" w:eastAsia="Times New Roman" w:hAnsi="Times New Roman" w:cs="Times New Roman"/>
                <w:sz w:val="24"/>
                <w:szCs w:val="24"/>
              </w:rPr>
            </w:pPr>
          </w:p>
          <w:p w14:paraId="2DF8DBE4"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p w14:paraId="3F18904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2C647E9D"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p w14:paraId="265A200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06AD203D" w14:textId="77777777">
        <w:trPr>
          <w:trHeight w:val="1211"/>
        </w:trPr>
        <w:tc>
          <w:tcPr>
            <w:tcW w:w="4106" w:type="dxa"/>
          </w:tcPr>
          <w:p w14:paraId="2F68CEB3"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 of Collimation</w:t>
            </w:r>
          </w:p>
          <w:p w14:paraId="62CE7B86"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w:t>
            </w:r>
          </w:p>
          <w:p w14:paraId="26659CFF"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w:t>
            </w:r>
          </w:p>
          <w:p w14:paraId="2344A9E5"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w:t>
            </w:r>
          </w:p>
        </w:tc>
        <w:tc>
          <w:tcPr>
            <w:tcW w:w="2951" w:type="dxa"/>
          </w:tcPr>
          <w:p w14:paraId="1C368611" w14:textId="77777777" w:rsidR="00B90EC0" w:rsidRDefault="00B90EC0">
            <w:pPr>
              <w:jc w:val="center"/>
              <w:rPr>
                <w:rFonts w:ascii="Times New Roman" w:eastAsia="Times New Roman" w:hAnsi="Times New Roman" w:cs="Times New Roman"/>
                <w:sz w:val="24"/>
                <w:szCs w:val="24"/>
              </w:rPr>
            </w:pPr>
          </w:p>
          <w:p w14:paraId="72C205C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14:paraId="186487B3"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63B6A0C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39" w:type="dxa"/>
          </w:tcPr>
          <w:p w14:paraId="70433926" w14:textId="77777777" w:rsidR="00B90EC0" w:rsidRDefault="00B90EC0">
            <w:pPr>
              <w:jc w:val="center"/>
              <w:rPr>
                <w:rFonts w:ascii="Times New Roman" w:eastAsia="Times New Roman" w:hAnsi="Times New Roman" w:cs="Times New Roman"/>
                <w:sz w:val="24"/>
                <w:szCs w:val="24"/>
              </w:rPr>
            </w:pPr>
          </w:p>
          <w:p w14:paraId="5DF469DA"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p w14:paraId="048DC49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p w14:paraId="4DBA7F29"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08590988" w14:textId="77777777">
        <w:trPr>
          <w:trHeight w:val="1196"/>
        </w:trPr>
        <w:tc>
          <w:tcPr>
            <w:tcW w:w="4106" w:type="dxa"/>
          </w:tcPr>
          <w:p w14:paraId="3ABA7D8E"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Use of Shielding</w:t>
            </w:r>
          </w:p>
          <w:p w14:paraId="1F6F8FAC"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w:t>
            </w:r>
          </w:p>
          <w:p w14:paraId="15E78038"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w:t>
            </w:r>
          </w:p>
          <w:p w14:paraId="6D2EA9CD"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w:t>
            </w:r>
          </w:p>
        </w:tc>
        <w:tc>
          <w:tcPr>
            <w:tcW w:w="2951" w:type="dxa"/>
          </w:tcPr>
          <w:p w14:paraId="323505ED" w14:textId="77777777" w:rsidR="00B90EC0" w:rsidRDefault="00B90EC0">
            <w:pPr>
              <w:jc w:val="center"/>
              <w:rPr>
                <w:rFonts w:ascii="Times New Roman" w:eastAsia="Times New Roman" w:hAnsi="Times New Roman" w:cs="Times New Roman"/>
                <w:sz w:val="24"/>
                <w:szCs w:val="24"/>
              </w:rPr>
            </w:pPr>
          </w:p>
          <w:p w14:paraId="373110A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7059331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290A7B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39" w:type="dxa"/>
          </w:tcPr>
          <w:p w14:paraId="12301473" w14:textId="77777777" w:rsidR="00B90EC0" w:rsidRDefault="00B90EC0">
            <w:pPr>
              <w:jc w:val="center"/>
              <w:rPr>
                <w:rFonts w:ascii="Times New Roman" w:eastAsia="Times New Roman" w:hAnsi="Times New Roman" w:cs="Times New Roman"/>
                <w:sz w:val="24"/>
                <w:szCs w:val="24"/>
              </w:rPr>
            </w:pPr>
          </w:p>
          <w:p w14:paraId="598D2F6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p w14:paraId="18617CE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p w14:paraId="6F00AF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6B1BBCBF" w14:textId="77777777">
        <w:trPr>
          <w:trHeight w:val="893"/>
        </w:trPr>
        <w:tc>
          <w:tcPr>
            <w:tcW w:w="4106" w:type="dxa"/>
          </w:tcPr>
          <w:p w14:paraId="5ACF6605"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Imaging System</w:t>
            </w:r>
          </w:p>
          <w:p w14:paraId="6189AFD2"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Radiography (DR)</w:t>
            </w:r>
          </w:p>
          <w:p w14:paraId="7A2AFB9A"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Analog / Both</w:t>
            </w:r>
          </w:p>
        </w:tc>
        <w:tc>
          <w:tcPr>
            <w:tcW w:w="2951" w:type="dxa"/>
          </w:tcPr>
          <w:p w14:paraId="5E034DDC" w14:textId="77777777" w:rsidR="00B90EC0" w:rsidRDefault="00B90EC0">
            <w:pPr>
              <w:jc w:val="center"/>
              <w:rPr>
                <w:rFonts w:ascii="Times New Roman" w:eastAsia="Times New Roman" w:hAnsi="Times New Roman" w:cs="Times New Roman"/>
                <w:sz w:val="24"/>
                <w:szCs w:val="24"/>
              </w:rPr>
            </w:pPr>
          </w:p>
          <w:p w14:paraId="3FCEE82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14:paraId="7FAC39D0"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39" w:type="dxa"/>
          </w:tcPr>
          <w:p w14:paraId="0D32DC1F" w14:textId="77777777" w:rsidR="00B90EC0" w:rsidRDefault="00B90EC0">
            <w:pPr>
              <w:jc w:val="center"/>
              <w:rPr>
                <w:rFonts w:ascii="Times New Roman" w:eastAsia="Times New Roman" w:hAnsi="Times New Roman" w:cs="Times New Roman"/>
                <w:sz w:val="24"/>
                <w:szCs w:val="24"/>
              </w:rPr>
            </w:pPr>
          </w:p>
          <w:p w14:paraId="733358F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p w14:paraId="13E8F56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bl>
    <w:p w14:paraId="2224D20A" w14:textId="77777777" w:rsidR="00B90EC0" w:rsidRDefault="00B90EC0">
      <w:pPr>
        <w:rPr>
          <w:rFonts w:ascii="Times New Roman" w:eastAsia="Times New Roman" w:hAnsi="Times New Roman" w:cs="Times New Roman"/>
          <w:b/>
          <w:bCs/>
        </w:rPr>
      </w:pPr>
    </w:p>
    <w:p w14:paraId="799A9DC6"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4.4: Adherence to International Guidelines and Principles</w:t>
      </w:r>
    </w:p>
    <w:p w14:paraId="3BA3B475" w14:textId="77777777" w:rsidR="00B90EC0" w:rsidRDefault="0096122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reported adherence to international guidelines and principles for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imaging demonstrated high awareness but variable implementation, as summarized in Table 4 across the 80 participants. Most respondents, 70 (87.5%), reported familiarity with the ALARA (As Low as </w:t>
      </w:r>
      <w:r>
        <w:rPr>
          <w:rFonts w:ascii="Times New Roman" w:eastAsia="Times New Roman" w:hAnsi="Times New Roman" w:cs="Times New Roman"/>
        </w:rPr>
        <w:lastRenderedPageBreak/>
        <w:t xml:space="preserve">Reasonably Achievable) principle, while 10 (12.5%) were not familiar with it. Regarding its application in practice, 65 (81.2%) indicated they applied ALARA always or often, whereas 15 (18.8%) applied it only sometimes or rarely; no participant reported never applying it. Adjusting technical parameters based on the patient’s age or size was common, with 70 (87.5%) confirming they made such adjustments, compared with 10 (12.5%) who did not. The availability and use of dedicated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protocols varied: 25 (31.3%) reported that these protocols were always or often available and followed, 45 (56.2%) indicated they were only sometimes or rarely available or followed, and 10 (12.5%) reported that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protocols were never available at their facility.</w:t>
      </w:r>
    </w:p>
    <w:p w14:paraId="124ECC57" w14:textId="77777777" w:rsidR="00B90EC0" w:rsidRDefault="00961223">
      <w:pPr>
        <w:ind w:firstLine="720"/>
        <w:rPr>
          <w:rFonts w:ascii="Times New Roman" w:eastAsia="Times New Roman" w:hAnsi="Times New Roman" w:cs="Times New Roman"/>
          <w:b/>
          <w:bCs/>
        </w:rPr>
      </w:pPr>
      <w:r>
        <w:rPr>
          <w:rFonts w:ascii="Times New Roman" w:eastAsia="Times New Roman" w:hAnsi="Times New Roman" w:cs="Times New Roman"/>
          <w:b/>
          <w:bCs/>
        </w:rPr>
        <w:t>Table 4: Adherence to International Guidelines and Principles</w:t>
      </w:r>
    </w:p>
    <w:tbl>
      <w:tblPr>
        <w:tblStyle w:val="a2"/>
        <w:tblW w:w="9620" w:type="dxa"/>
        <w:tblInd w:w="28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859"/>
        <w:gridCol w:w="2513"/>
        <w:gridCol w:w="2248"/>
      </w:tblGrid>
      <w:tr w:rsidR="00B90EC0" w14:paraId="0DB7D1EF" w14:textId="77777777">
        <w:trPr>
          <w:trHeight w:val="540"/>
        </w:trPr>
        <w:tc>
          <w:tcPr>
            <w:tcW w:w="4859" w:type="dxa"/>
            <w:tcBorders>
              <w:top w:val="single" w:sz="4" w:space="0" w:color="000000"/>
              <w:bottom w:val="single" w:sz="4" w:space="0" w:color="000000"/>
            </w:tcBorders>
          </w:tcPr>
          <w:p w14:paraId="7401E54B" w14:textId="77777777" w:rsidR="00B90EC0" w:rsidRDefault="00961223">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2513" w:type="dxa"/>
            <w:tcBorders>
              <w:top w:val="single" w:sz="4" w:space="0" w:color="000000"/>
              <w:bottom w:val="single" w:sz="4" w:space="0" w:color="000000"/>
            </w:tcBorders>
          </w:tcPr>
          <w:p w14:paraId="07C65739" w14:textId="77777777" w:rsidR="00B90EC0" w:rsidRDefault="00961223">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248" w:type="dxa"/>
            <w:tcBorders>
              <w:top w:val="single" w:sz="4" w:space="0" w:color="000000"/>
              <w:bottom w:val="single" w:sz="4" w:space="0" w:color="000000"/>
            </w:tcBorders>
          </w:tcPr>
          <w:p w14:paraId="5F0CEB9D" w14:textId="77777777" w:rsidR="00B90EC0" w:rsidRDefault="00961223">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66668FC3" w14:textId="77777777">
        <w:trPr>
          <w:trHeight w:val="1043"/>
        </w:trPr>
        <w:tc>
          <w:tcPr>
            <w:tcW w:w="4859" w:type="dxa"/>
            <w:tcBorders>
              <w:top w:val="single" w:sz="4" w:space="0" w:color="000000"/>
            </w:tcBorders>
          </w:tcPr>
          <w:p w14:paraId="5FFD86E1"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Familiarity with ALARA</w:t>
            </w:r>
          </w:p>
          <w:p w14:paraId="1C2C4367"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9227BD7"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w:t>
            </w:r>
          </w:p>
        </w:tc>
        <w:tc>
          <w:tcPr>
            <w:tcW w:w="2513" w:type="dxa"/>
            <w:tcBorders>
              <w:top w:val="single" w:sz="4" w:space="0" w:color="000000"/>
            </w:tcBorders>
          </w:tcPr>
          <w:p w14:paraId="6AF5D480" w14:textId="77777777" w:rsidR="00B90EC0" w:rsidRDefault="00B90EC0">
            <w:pPr>
              <w:jc w:val="center"/>
              <w:rPr>
                <w:rFonts w:ascii="Times New Roman" w:eastAsia="Times New Roman" w:hAnsi="Times New Roman" w:cs="Times New Roman"/>
                <w:sz w:val="24"/>
                <w:szCs w:val="24"/>
              </w:rPr>
            </w:pPr>
          </w:p>
          <w:p w14:paraId="73E613D4" w14:textId="77777777" w:rsidR="00B90EC0" w:rsidRDefault="00961223">
            <w:pPr>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5C93AA6B" w14:textId="77777777" w:rsidR="00B90EC0" w:rsidRDefault="00961223">
            <w:pPr>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8" w:type="dxa"/>
            <w:tcBorders>
              <w:top w:val="single" w:sz="4" w:space="0" w:color="000000"/>
            </w:tcBorders>
          </w:tcPr>
          <w:p w14:paraId="27FDB532" w14:textId="77777777" w:rsidR="00B90EC0" w:rsidRDefault="00B90EC0">
            <w:pPr>
              <w:ind w:left="0"/>
              <w:jc w:val="center"/>
              <w:rPr>
                <w:rFonts w:ascii="Times New Roman" w:eastAsia="Times New Roman" w:hAnsi="Times New Roman" w:cs="Times New Roman"/>
                <w:sz w:val="24"/>
                <w:szCs w:val="24"/>
              </w:rPr>
            </w:pPr>
          </w:p>
          <w:p w14:paraId="4B1D0F5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p w14:paraId="34E23DB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B90EC0" w14:paraId="7EE55A9B" w14:textId="77777777">
        <w:trPr>
          <w:trHeight w:val="1350"/>
        </w:trPr>
        <w:tc>
          <w:tcPr>
            <w:tcW w:w="4859" w:type="dxa"/>
          </w:tcPr>
          <w:p w14:paraId="07A61677"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 of ALARA</w:t>
            </w:r>
          </w:p>
          <w:p w14:paraId="09B898EB"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w:t>
            </w:r>
          </w:p>
          <w:p w14:paraId="09CF2001"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w:t>
            </w:r>
          </w:p>
          <w:p w14:paraId="6A0B756A"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w:t>
            </w:r>
          </w:p>
        </w:tc>
        <w:tc>
          <w:tcPr>
            <w:tcW w:w="2513" w:type="dxa"/>
          </w:tcPr>
          <w:p w14:paraId="54A46668" w14:textId="77777777" w:rsidR="00B90EC0" w:rsidRDefault="00B90EC0">
            <w:pPr>
              <w:jc w:val="center"/>
              <w:rPr>
                <w:rFonts w:ascii="Times New Roman" w:eastAsia="Times New Roman" w:hAnsi="Times New Roman" w:cs="Times New Roman"/>
                <w:sz w:val="24"/>
                <w:szCs w:val="24"/>
              </w:rPr>
            </w:pPr>
          </w:p>
          <w:p w14:paraId="41F98A2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1D3518D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1906A57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48" w:type="dxa"/>
          </w:tcPr>
          <w:p w14:paraId="2F063992" w14:textId="77777777" w:rsidR="00B90EC0" w:rsidRDefault="00B90EC0">
            <w:pPr>
              <w:jc w:val="center"/>
              <w:rPr>
                <w:rFonts w:ascii="Times New Roman" w:eastAsia="Times New Roman" w:hAnsi="Times New Roman" w:cs="Times New Roman"/>
                <w:sz w:val="24"/>
                <w:szCs w:val="24"/>
              </w:rPr>
            </w:pPr>
          </w:p>
          <w:p w14:paraId="1CDB552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p w14:paraId="255DAA9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p w14:paraId="1565D692"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90EC0" w14:paraId="243E97C0" w14:textId="77777777">
        <w:trPr>
          <w:trHeight w:val="1080"/>
        </w:trPr>
        <w:tc>
          <w:tcPr>
            <w:tcW w:w="4859" w:type="dxa"/>
          </w:tcPr>
          <w:p w14:paraId="3FD1D5A8"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 Adjustment (by age/size)</w:t>
            </w:r>
          </w:p>
          <w:p w14:paraId="6FFE76DA"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0228DD2"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w:t>
            </w:r>
          </w:p>
        </w:tc>
        <w:tc>
          <w:tcPr>
            <w:tcW w:w="2513" w:type="dxa"/>
          </w:tcPr>
          <w:p w14:paraId="18A77840" w14:textId="77777777" w:rsidR="00B90EC0" w:rsidRDefault="00B90EC0">
            <w:pPr>
              <w:jc w:val="center"/>
              <w:rPr>
                <w:rFonts w:ascii="Times New Roman" w:eastAsia="Times New Roman" w:hAnsi="Times New Roman" w:cs="Times New Roman"/>
                <w:sz w:val="24"/>
                <w:szCs w:val="24"/>
              </w:rPr>
            </w:pPr>
          </w:p>
          <w:p w14:paraId="6BBCE33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14:paraId="4866EA5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8" w:type="dxa"/>
          </w:tcPr>
          <w:p w14:paraId="2F38C839" w14:textId="77777777" w:rsidR="00B90EC0" w:rsidRDefault="00B90EC0">
            <w:pPr>
              <w:jc w:val="center"/>
              <w:rPr>
                <w:rFonts w:ascii="Times New Roman" w:eastAsia="Times New Roman" w:hAnsi="Times New Roman" w:cs="Times New Roman"/>
                <w:sz w:val="24"/>
                <w:szCs w:val="24"/>
              </w:rPr>
            </w:pPr>
          </w:p>
          <w:p w14:paraId="30660A8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p w14:paraId="55AE8C0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B90EC0" w14:paraId="34B35980" w14:textId="77777777">
        <w:trPr>
          <w:trHeight w:val="1185"/>
        </w:trPr>
        <w:tc>
          <w:tcPr>
            <w:tcW w:w="4859" w:type="dxa"/>
          </w:tcPr>
          <w:p w14:paraId="105064DD"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Availability of </w:t>
            </w:r>
            <w:proofErr w:type="spellStart"/>
            <w:r>
              <w:rPr>
                <w:rFonts w:ascii="Times New Roman" w:eastAsia="Times New Roman" w:hAnsi="Times New Roman" w:cs="Times New Roman"/>
                <w:b/>
                <w:bCs/>
                <w:sz w:val="24"/>
                <w:szCs w:val="24"/>
              </w:rPr>
              <w:t>Pediatric</w:t>
            </w:r>
            <w:proofErr w:type="spellEnd"/>
            <w:r>
              <w:rPr>
                <w:rFonts w:ascii="Times New Roman" w:eastAsia="Times New Roman" w:hAnsi="Times New Roman" w:cs="Times New Roman"/>
                <w:b/>
                <w:bCs/>
                <w:sz w:val="24"/>
                <w:szCs w:val="24"/>
              </w:rPr>
              <w:t xml:space="preserve"> Protocols</w:t>
            </w:r>
          </w:p>
          <w:p w14:paraId="773A2A07"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Always/Often available &amp; followed</w:t>
            </w:r>
          </w:p>
          <w:p w14:paraId="0D6B5425"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Sometimes/Rarely available/followed</w:t>
            </w:r>
          </w:p>
          <w:p w14:paraId="6987BDD2"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Never available</w:t>
            </w:r>
          </w:p>
        </w:tc>
        <w:tc>
          <w:tcPr>
            <w:tcW w:w="2513" w:type="dxa"/>
          </w:tcPr>
          <w:p w14:paraId="178A0BD7" w14:textId="77777777" w:rsidR="00B90EC0" w:rsidRDefault="00B90EC0">
            <w:pPr>
              <w:jc w:val="center"/>
              <w:rPr>
                <w:rFonts w:ascii="Times New Roman" w:eastAsia="Times New Roman" w:hAnsi="Times New Roman" w:cs="Times New Roman"/>
                <w:sz w:val="24"/>
                <w:szCs w:val="24"/>
              </w:rPr>
            </w:pPr>
          </w:p>
          <w:p w14:paraId="25F4F5D3"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4187546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p w14:paraId="7FBDC87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48" w:type="dxa"/>
          </w:tcPr>
          <w:p w14:paraId="2EC036ED" w14:textId="77777777" w:rsidR="00B90EC0" w:rsidRDefault="00B90EC0">
            <w:pPr>
              <w:jc w:val="center"/>
              <w:rPr>
                <w:rFonts w:ascii="Times New Roman" w:eastAsia="Times New Roman" w:hAnsi="Times New Roman" w:cs="Times New Roman"/>
                <w:sz w:val="24"/>
                <w:szCs w:val="24"/>
              </w:rPr>
            </w:pPr>
          </w:p>
          <w:p w14:paraId="1F07F6D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p w14:paraId="0F9580A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w:t>
            </w:r>
          </w:p>
          <w:p w14:paraId="75756BBE"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bl>
    <w:p w14:paraId="5F7D588B" w14:textId="77777777" w:rsidR="00B90EC0" w:rsidRDefault="00B90EC0">
      <w:pPr>
        <w:rPr>
          <w:rFonts w:ascii="Times New Roman" w:eastAsia="Times New Roman" w:hAnsi="Times New Roman" w:cs="Times New Roman"/>
          <w:b/>
          <w:bCs/>
        </w:rPr>
      </w:pPr>
      <w:bookmarkStart w:id="2" w:name="_m2v33xc409dq" w:colFirst="0" w:colLast="0"/>
      <w:bookmarkEnd w:id="2"/>
    </w:p>
    <w:p w14:paraId="66BAAC8D"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t>4.5: Factors influencing variations in radiation techniques.</w:t>
      </w:r>
    </w:p>
    <w:p w14:paraId="227A982F" w14:textId="77777777" w:rsidR="00B90EC0" w:rsidRDefault="00961223">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Of the 80 participants, multiple factors were reported to influence the selection of techniques for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chest X-rays, with respondents able to select more than one factor. The most frequently cited factor was the age or size of the patient, chosen by 75 participants (93.8%). Personal experience and training were also influential, reported by 70 participants (87.5%). The capabilities of the available equipment were indicated by 60 participants (75.0%) as affecting their choice, while institutional protocols were selected by 50 participants (62.5%). Time constraints were the </w:t>
      </w:r>
      <w:r>
        <w:rPr>
          <w:rFonts w:ascii="Times New Roman" w:eastAsia="Times New Roman" w:hAnsi="Times New Roman" w:cs="Times New Roman"/>
        </w:rPr>
        <w:lastRenderedPageBreak/>
        <w:t>least frequently reported factor, influencing the technique selection of 20 participants (25.0%).</w:t>
      </w:r>
      <w:r>
        <w:rPr>
          <w:rFonts w:ascii="Times New Roman" w:eastAsia="Times New Roman" w:hAnsi="Times New Roman" w:cs="Times New Roman"/>
          <w:b/>
          <w:bCs/>
          <w:noProof/>
        </w:rPr>
        <w:drawing>
          <wp:inline distT="0" distB="0" distL="0" distR="0" wp14:anchorId="08842D25" wp14:editId="51C49645">
            <wp:extent cx="4762422" cy="19645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62422" cy="1964579"/>
                    </a:xfrm>
                    <a:prstGeom prst="rect">
                      <a:avLst/>
                    </a:prstGeom>
                    <a:ln/>
                  </pic:spPr>
                </pic:pic>
              </a:graphicData>
            </a:graphic>
          </wp:inline>
        </w:drawing>
      </w:r>
    </w:p>
    <w:p w14:paraId="542CF952" w14:textId="3F8DF6D7" w:rsidR="00B90EC0" w:rsidRDefault="00961223">
      <w:pPr>
        <w:spacing w:after="200" w:line="276" w:lineRule="auto"/>
        <w:rPr>
          <w:rFonts w:ascii="Times New Roman" w:eastAsia="Times New Roman" w:hAnsi="Times New Roman" w:cs="Times New Roman"/>
          <w:b/>
          <w:bCs/>
        </w:rPr>
      </w:pPr>
      <w:bookmarkStart w:id="3" w:name="_x4b1uecjs3x" w:colFirst="0" w:colLast="0"/>
      <w:bookmarkEnd w:id="3"/>
      <w:r>
        <w:rPr>
          <w:rFonts w:ascii="Times New Roman" w:eastAsia="Times New Roman" w:hAnsi="Times New Roman" w:cs="Times New Roman"/>
          <w:b/>
          <w:bCs/>
        </w:rPr>
        <w:t xml:space="preserve">Fig </w:t>
      </w:r>
      <w:r w:rsidR="00E50165">
        <w:rPr>
          <w:rFonts w:ascii="Times New Roman" w:eastAsia="Times New Roman" w:hAnsi="Times New Roman" w:cs="Times New Roman"/>
          <w:b/>
          <w:bCs/>
        </w:rPr>
        <w:t>1</w:t>
      </w:r>
      <w:r>
        <w:rPr>
          <w:rFonts w:ascii="Times New Roman" w:eastAsia="Times New Roman" w:hAnsi="Times New Roman" w:cs="Times New Roman"/>
          <w:b/>
          <w:bCs/>
        </w:rPr>
        <w:t xml:space="preserve">. </w:t>
      </w:r>
      <w:r>
        <w:rPr>
          <w:rFonts w:ascii="Times New Roman" w:eastAsia="Times New Roman" w:hAnsi="Times New Roman" w:cs="Times New Roman"/>
        </w:rPr>
        <w:t>Factors influencing technique selection among participants.</w:t>
      </w:r>
      <w:r>
        <w:rPr>
          <w:rFonts w:ascii="Times New Roman" w:eastAsia="Times New Roman" w:hAnsi="Times New Roman" w:cs="Times New Roman"/>
          <w:b/>
          <w:bCs/>
        </w:rPr>
        <w:t>4.6 Limitations and Training</w:t>
      </w:r>
    </w:p>
    <w:p w14:paraId="5C65AC1C" w14:textId="77777777" w:rsidR="00B90EC0" w:rsidRDefault="00961223">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Of the 80 participants, detailed information was obtained regarding their specific training and the limitations encountered in practice. When asked about receiving dedicated training in paediatric imaging, 48 participants (60.0%) reported having undergone such training, while the remaining 32 (40.0%) indicated that they had not received any paediatric-specific training. Several limitations affecting clinical practice were identified. The most frequently reported limitation was inconsistent or absent imaging protocols, cited by 55 respondents (68.8%). A lack of modern or dedicated paediatric imaging equipment was also common, affecting 50 participants (62.5%). Additionally, 40 respondents (50.0%) reported insufficient training as a barrier to optimal practice. High patient throughput and time pressure were noted by 25 participants (31.3%) as further constraints impacting their work.</w:t>
      </w:r>
    </w:p>
    <w:p w14:paraId="43888889" w14:textId="38EE8DEA" w:rsidR="00B90EC0" w:rsidRDefault="00961223">
      <w:p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Table </w:t>
      </w:r>
      <w:r w:rsidR="00E50165">
        <w:rPr>
          <w:rFonts w:ascii="Times New Roman" w:eastAsia="Times New Roman" w:hAnsi="Times New Roman" w:cs="Times New Roman"/>
          <w:b/>
          <w:bCs/>
        </w:rPr>
        <w:t>5</w:t>
      </w:r>
      <w:r>
        <w:rPr>
          <w:rFonts w:ascii="Times New Roman" w:eastAsia="Times New Roman" w:hAnsi="Times New Roman" w:cs="Times New Roman"/>
          <w:b/>
          <w:bCs/>
        </w:rPr>
        <w:t>: Limitations and Training</w:t>
      </w:r>
    </w:p>
    <w:tbl>
      <w:tblPr>
        <w:tblStyle w:val="a3"/>
        <w:tblW w:w="9336"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5328"/>
        <w:gridCol w:w="1976"/>
        <w:gridCol w:w="2032"/>
      </w:tblGrid>
      <w:tr w:rsidR="00B90EC0" w14:paraId="29CA71BB" w14:textId="77777777">
        <w:tc>
          <w:tcPr>
            <w:tcW w:w="5328" w:type="dxa"/>
            <w:tcBorders>
              <w:top w:val="single" w:sz="4" w:space="0" w:color="000000"/>
              <w:bottom w:val="single" w:sz="4" w:space="0" w:color="000000"/>
            </w:tcBorders>
          </w:tcPr>
          <w:p w14:paraId="67EACBDB"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976" w:type="dxa"/>
            <w:tcBorders>
              <w:top w:val="single" w:sz="4" w:space="0" w:color="000000"/>
              <w:bottom w:val="single" w:sz="4" w:space="0" w:color="000000"/>
            </w:tcBorders>
          </w:tcPr>
          <w:p w14:paraId="359B7377"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(n=80)</w:t>
            </w:r>
          </w:p>
        </w:tc>
        <w:tc>
          <w:tcPr>
            <w:tcW w:w="2032" w:type="dxa"/>
            <w:tcBorders>
              <w:top w:val="single" w:sz="4" w:space="0" w:color="000000"/>
              <w:bottom w:val="single" w:sz="4" w:space="0" w:color="000000"/>
            </w:tcBorders>
          </w:tcPr>
          <w:p w14:paraId="27A96D14" w14:textId="77777777" w:rsidR="00B90EC0" w:rsidRDefault="0096122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B90EC0" w14:paraId="7402FBF4" w14:textId="77777777">
        <w:tc>
          <w:tcPr>
            <w:tcW w:w="5328" w:type="dxa"/>
            <w:tcBorders>
              <w:top w:val="single" w:sz="4" w:space="0" w:color="000000"/>
              <w:bottom w:val="nil"/>
            </w:tcBorders>
          </w:tcPr>
          <w:p w14:paraId="5679E820"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Specific </w:t>
            </w:r>
            <w:proofErr w:type="spellStart"/>
            <w:r>
              <w:rPr>
                <w:rFonts w:ascii="Times New Roman" w:eastAsia="Times New Roman" w:hAnsi="Times New Roman" w:cs="Times New Roman"/>
                <w:b/>
                <w:bCs/>
                <w:sz w:val="24"/>
                <w:szCs w:val="24"/>
              </w:rPr>
              <w:t>Pediatric</w:t>
            </w:r>
            <w:proofErr w:type="spellEnd"/>
            <w:r>
              <w:rPr>
                <w:rFonts w:ascii="Times New Roman" w:eastAsia="Times New Roman" w:hAnsi="Times New Roman" w:cs="Times New Roman"/>
                <w:b/>
                <w:bCs/>
                <w:sz w:val="24"/>
                <w:szCs w:val="24"/>
              </w:rPr>
              <w:t xml:space="preserve"> Training</w:t>
            </w:r>
          </w:p>
          <w:p w14:paraId="1DCB019F"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009FD1E" w14:textId="77777777" w:rsidR="00B90EC0" w:rsidRDefault="00961223">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w:t>
            </w:r>
          </w:p>
        </w:tc>
        <w:tc>
          <w:tcPr>
            <w:tcW w:w="1976" w:type="dxa"/>
            <w:tcBorders>
              <w:top w:val="single" w:sz="4" w:space="0" w:color="000000"/>
              <w:bottom w:val="nil"/>
            </w:tcBorders>
          </w:tcPr>
          <w:p w14:paraId="6A401EE5" w14:textId="77777777" w:rsidR="00B90EC0" w:rsidRDefault="00B90EC0">
            <w:pPr>
              <w:jc w:val="center"/>
              <w:rPr>
                <w:rFonts w:ascii="Times New Roman" w:eastAsia="Times New Roman" w:hAnsi="Times New Roman" w:cs="Times New Roman"/>
                <w:sz w:val="24"/>
                <w:szCs w:val="24"/>
              </w:rPr>
            </w:pPr>
          </w:p>
          <w:p w14:paraId="38EE1D78"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14:paraId="21ED5C1D"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032" w:type="dxa"/>
            <w:tcBorders>
              <w:top w:val="single" w:sz="4" w:space="0" w:color="000000"/>
              <w:bottom w:val="nil"/>
            </w:tcBorders>
          </w:tcPr>
          <w:p w14:paraId="29F37E02" w14:textId="77777777" w:rsidR="00B90EC0" w:rsidRDefault="00B90EC0">
            <w:pPr>
              <w:jc w:val="center"/>
              <w:rPr>
                <w:rFonts w:ascii="Times New Roman" w:eastAsia="Times New Roman" w:hAnsi="Times New Roman" w:cs="Times New Roman"/>
                <w:sz w:val="24"/>
                <w:szCs w:val="24"/>
              </w:rPr>
            </w:pPr>
          </w:p>
          <w:p w14:paraId="7D35D26A"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p w14:paraId="14D615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B90EC0" w14:paraId="33AAFD3A" w14:textId="77777777">
        <w:tc>
          <w:tcPr>
            <w:tcW w:w="5328" w:type="dxa"/>
            <w:tcBorders>
              <w:bottom w:val="single" w:sz="4" w:space="0" w:color="000000"/>
            </w:tcBorders>
          </w:tcPr>
          <w:p w14:paraId="3188AB8A" w14:textId="77777777" w:rsidR="00B90EC0" w:rsidRDefault="00961223">
            <w:pPr>
              <w:ind w:left="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Reported Limitations</w:t>
            </w:r>
          </w:p>
          <w:p w14:paraId="63299630"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 of modern/dedicated </w:t>
            </w:r>
            <w:proofErr w:type="spellStart"/>
            <w:r>
              <w:rPr>
                <w:rFonts w:ascii="Times New Roman" w:eastAsia="Times New Roman" w:hAnsi="Times New Roman" w:cs="Times New Roman"/>
                <w:sz w:val="24"/>
                <w:szCs w:val="24"/>
              </w:rPr>
              <w:t>pediatric</w:t>
            </w:r>
            <w:proofErr w:type="spellEnd"/>
            <w:r>
              <w:rPr>
                <w:rFonts w:ascii="Times New Roman" w:eastAsia="Times New Roman" w:hAnsi="Times New Roman" w:cs="Times New Roman"/>
                <w:sz w:val="24"/>
                <w:szCs w:val="24"/>
              </w:rPr>
              <w:t xml:space="preserve"> equipment</w:t>
            </w:r>
          </w:p>
          <w:p w14:paraId="4D738D19"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Inconsistent protocols or lack thereof</w:t>
            </w:r>
          </w:p>
          <w:p w14:paraId="64F8D3DE"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Insufficient training</w:t>
            </w:r>
          </w:p>
          <w:p w14:paraId="38E4D90B" w14:textId="77777777" w:rsidR="00B90EC0" w:rsidRDefault="00961223">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patient throughput/time pressure</w:t>
            </w:r>
          </w:p>
        </w:tc>
        <w:tc>
          <w:tcPr>
            <w:tcW w:w="1976" w:type="dxa"/>
            <w:tcBorders>
              <w:bottom w:val="single" w:sz="4" w:space="0" w:color="000000"/>
            </w:tcBorders>
          </w:tcPr>
          <w:p w14:paraId="3E675C54" w14:textId="77777777" w:rsidR="00B90EC0" w:rsidRDefault="00B90EC0">
            <w:pPr>
              <w:ind w:left="0"/>
              <w:jc w:val="center"/>
              <w:rPr>
                <w:rFonts w:ascii="Times New Roman" w:eastAsia="Times New Roman" w:hAnsi="Times New Roman" w:cs="Times New Roman"/>
                <w:sz w:val="24"/>
                <w:szCs w:val="24"/>
              </w:rPr>
            </w:pPr>
          </w:p>
          <w:p w14:paraId="1E4DDA7C"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2BC383F7"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06AA680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5266CC4F"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32" w:type="dxa"/>
            <w:tcBorders>
              <w:bottom w:val="single" w:sz="4" w:space="0" w:color="000000"/>
            </w:tcBorders>
          </w:tcPr>
          <w:p w14:paraId="4CB8C9C4" w14:textId="77777777" w:rsidR="00B90EC0" w:rsidRDefault="00B90EC0">
            <w:pPr>
              <w:jc w:val="center"/>
              <w:rPr>
                <w:rFonts w:ascii="Times New Roman" w:eastAsia="Times New Roman" w:hAnsi="Times New Roman" w:cs="Times New Roman"/>
                <w:sz w:val="24"/>
                <w:szCs w:val="24"/>
              </w:rPr>
            </w:pPr>
          </w:p>
          <w:p w14:paraId="68214096"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p w14:paraId="5EB7B94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p w14:paraId="494B72CB"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p w14:paraId="6E7FB0B5" w14:textId="77777777" w:rsidR="00B90EC0" w:rsidRDefault="009612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bl>
    <w:p w14:paraId="41C15C15" w14:textId="77777777" w:rsidR="00B90EC0" w:rsidRDefault="00B90EC0">
      <w:pPr>
        <w:rPr>
          <w:rFonts w:ascii="Times New Roman" w:eastAsia="Times New Roman" w:hAnsi="Times New Roman" w:cs="Times New Roman"/>
          <w:b/>
          <w:bCs/>
        </w:rPr>
      </w:pPr>
    </w:p>
    <w:p w14:paraId="31F66C71" w14:textId="77777777" w:rsidR="00B90EC0" w:rsidRDefault="00B90EC0">
      <w:pPr>
        <w:spacing w:after="0"/>
        <w:rPr>
          <w:rFonts w:ascii="Times New Roman" w:eastAsia="Times New Roman" w:hAnsi="Times New Roman" w:cs="Times New Roman"/>
          <w:b/>
          <w:bCs/>
        </w:rPr>
      </w:pPr>
    </w:p>
    <w:p w14:paraId="55AB0A95" w14:textId="77777777" w:rsidR="00B90EC0" w:rsidRDefault="00B90EC0">
      <w:pPr>
        <w:spacing w:after="0"/>
        <w:rPr>
          <w:rFonts w:ascii="Times New Roman" w:eastAsia="Times New Roman" w:hAnsi="Times New Roman" w:cs="Times New Roman"/>
          <w:b/>
          <w:bCs/>
        </w:rPr>
      </w:pPr>
    </w:p>
    <w:p w14:paraId="1DC1E6AC" w14:textId="77777777" w:rsidR="00B90EC0" w:rsidRDefault="00961223">
      <w:pPr>
        <w:spacing w:after="0"/>
        <w:rPr>
          <w:rFonts w:ascii="Times New Roman" w:eastAsia="Times New Roman" w:hAnsi="Times New Roman" w:cs="Times New Roman"/>
          <w:b/>
          <w:bCs/>
        </w:rPr>
      </w:pPr>
      <w:r>
        <w:rPr>
          <w:rFonts w:ascii="Times New Roman" w:eastAsia="Times New Roman" w:hAnsi="Times New Roman" w:cs="Times New Roman"/>
          <w:b/>
          <w:bCs/>
        </w:rPr>
        <w:lastRenderedPageBreak/>
        <w:t>Discussion</w:t>
      </w:r>
    </w:p>
    <w:p w14:paraId="32BB2795" w14:textId="77777777" w:rsidR="00B90EC0" w:rsidRDefault="00B90EC0">
      <w:pPr>
        <w:spacing w:after="0"/>
        <w:rPr>
          <w:rFonts w:ascii="Times New Roman" w:eastAsia="Times New Roman" w:hAnsi="Times New Roman" w:cs="Times New Roman"/>
          <w:b/>
          <w:bCs/>
        </w:rPr>
      </w:pPr>
    </w:p>
    <w:p w14:paraId="50EA4376"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reveals substantial variability in radiation dose monitoring and measurement practices for paediatric chest X-ray procedures. Such variability is concerning when evaluated against international standards and the growing global emphasis on dose optimization in paediatric imaging. The reported typical Dose-Area Product (DAP) values—40–80 mGy·cm² for infants and 80–120 mGy·cm² for older children—indicate considerable inconsistency that necessitates careful comparison with established benchmarks. Lahham et al. (2021) reported effective doses ranging from 0.06 mSv for 5-year-olds to 0.13 mSv for 10-year-olds, with a mean of 0.08 mSv across paediatric age groups. Although these values fall within the lower segment of acceptable ranges, they underscore the importance of implementing age-specific imaging protocols.</w:t>
      </w:r>
    </w:p>
    <w:p w14:paraId="462AF8E2"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findings stand in contrast to recommendations from the International Commission on Radiological Protection (ICRP) Publication 135, which highlights dose monitoring as a foundational component of radiation protection programs—an area where the present study reveals suboptimal practice. Inadequate dose awareness undermines the ability to implement optimization strategies and ensure compliance with diagnostic reference levels (DRLs). Supporting this broader concern, </w:t>
      </w:r>
      <w:proofErr w:type="spellStart"/>
      <w:r>
        <w:rPr>
          <w:rFonts w:ascii="Times New Roman" w:eastAsia="Times New Roman" w:hAnsi="Times New Roman" w:cs="Times New Roman"/>
        </w:rPr>
        <w:t>Inah</w:t>
      </w:r>
      <w:proofErr w:type="spellEnd"/>
      <w:r>
        <w:rPr>
          <w:rFonts w:ascii="Times New Roman" w:eastAsia="Times New Roman" w:hAnsi="Times New Roman" w:cs="Times New Roman"/>
        </w:rPr>
        <w:t xml:space="preserve"> et al. (2022) reported mean effective doses of 0.04–0.08 mSv in Nigeria that aligned with international recommendations yet emphasized significant infrastructural challenges such as limited availability of digital radiography and poor collimation practices.</w:t>
      </w:r>
    </w:p>
    <w:p w14:paraId="799AC8F8"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imaging parameters reported in this study demonstrate a blend of good practice and areas requiring improvement. The predominant use of 60–80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xml:space="preserve"> aligns well with paediatric chest imaging recommendations, as higher kilovoltage techniques improve penetration and reduce patient dose. The American College of Radiology (ACR) recommends a </w:t>
      </w:r>
      <w:proofErr w:type="spellStart"/>
      <w:r>
        <w:rPr>
          <w:rFonts w:ascii="Times New Roman" w:eastAsia="Times New Roman" w:hAnsi="Times New Roman" w:cs="Times New Roman"/>
        </w:rPr>
        <w:t>kVp</w:t>
      </w:r>
      <w:proofErr w:type="spellEnd"/>
      <w:r>
        <w:rPr>
          <w:rFonts w:ascii="Times New Roman" w:eastAsia="Times New Roman" w:hAnsi="Times New Roman" w:cs="Times New Roman"/>
        </w:rPr>
        <w:t xml:space="preserve"> range of 70–90 for paediatric chest examinations, suggesting that the observed practices fall largely within acceptable limits. Meanwhile, the reported </w:t>
      </w:r>
      <w:proofErr w:type="spellStart"/>
      <w:r>
        <w:rPr>
          <w:rFonts w:ascii="Times New Roman" w:eastAsia="Times New Roman" w:hAnsi="Times New Roman" w:cs="Times New Roman"/>
        </w:rPr>
        <w:t>mAs</w:t>
      </w:r>
      <w:proofErr w:type="spellEnd"/>
      <w:r>
        <w:rPr>
          <w:rFonts w:ascii="Times New Roman" w:eastAsia="Times New Roman" w:hAnsi="Times New Roman" w:cs="Times New Roman"/>
        </w:rPr>
        <w:t xml:space="preserve"> selection patterns reflect strong adherence to dose optimization principles, demonstrating awareness of the need for low </w:t>
      </w:r>
      <w:proofErr w:type="spellStart"/>
      <w:proofErr w:type="gramStart"/>
      <w:r>
        <w:rPr>
          <w:rFonts w:ascii="Times New Roman" w:eastAsia="Times New Roman" w:hAnsi="Times New Roman" w:cs="Times New Roman"/>
        </w:rPr>
        <w:t>mAs</w:t>
      </w:r>
      <w:proofErr w:type="spellEnd"/>
      <w:proofErr w:type="gramEnd"/>
      <w:r>
        <w:rPr>
          <w:rFonts w:ascii="Times New Roman" w:eastAsia="Times New Roman" w:hAnsi="Times New Roman" w:cs="Times New Roman"/>
        </w:rPr>
        <w:t xml:space="preserve"> values in paediatric imaging. </w:t>
      </w:r>
      <w:proofErr w:type="spellStart"/>
      <w:r>
        <w:rPr>
          <w:rFonts w:ascii="Times New Roman" w:eastAsia="Times New Roman" w:hAnsi="Times New Roman" w:cs="Times New Roman"/>
        </w:rPr>
        <w:t>Piantini</w:t>
      </w:r>
      <w:proofErr w:type="spellEnd"/>
      <w:r>
        <w:rPr>
          <w:rFonts w:ascii="Times New Roman" w:eastAsia="Times New Roman" w:hAnsi="Times New Roman" w:cs="Times New Roman"/>
        </w:rPr>
        <w:t xml:space="preserve"> et al. (2017) stressed that appropriate </w:t>
      </w:r>
      <w:proofErr w:type="spellStart"/>
      <w:proofErr w:type="gramStart"/>
      <w:r>
        <w:rPr>
          <w:rFonts w:ascii="Times New Roman" w:eastAsia="Times New Roman" w:hAnsi="Times New Roman" w:cs="Times New Roman"/>
        </w:rPr>
        <w:t>mAs</w:t>
      </w:r>
      <w:proofErr w:type="spellEnd"/>
      <w:proofErr w:type="gramEnd"/>
      <w:r>
        <w:rPr>
          <w:rFonts w:ascii="Times New Roman" w:eastAsia="Times New Roman" w:hAnsi="Times New Roman" w:cs="Times New Roman"/>
        </w:rPr>
        <w:t xml:space="preserve"> selection is central to dose reduction, noting that standardized protocols should aim for entrance doses within the range of 40–80 </w:t>
      </w:r>
      <w:proofErr w:type="spellStart"/>
      <w:r>
        <w:rPr>
          <w:rFonts w:ascii="Times New Roman" w:eastAsia="Times New Roman" w:hAnsi="Times New Roman" w:cs="Times New Roman"/>
        </w:rPr>
        <w:t>μGy</w:t>
      </w:r>
      <w:proofErr w:type="spellEnd"/>
      <w:r>
        <w:rPr>
          <w:rFonts w:ascii="Times New Roman" w:eastAsia="Times New Roman" w:hAnsi="Times New Roman" w:cs="Times New Roman"/>
        </w:rPr>
        <w:t xml:space="preserve"> for AP and PA projections.</w:t>
      </w:r>
    </w:p>
    <w:p w14:paraId="421CCE40"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widespread reported use of shielding further illustrates adherence to core radiation protection principles. This level of compliance exceeds expectations and suggests a strong awareness of the vulnerability of paediatric radiosensitive organs. Nevertheless, evolving international guidance emphasizes reconsideration of shielding practices to avoid misuse or interference with automatic exposure control; thus, the type and placement of shielding must be appropriate for each examination. Additionally, the high adoption of digital radiography represents a major advantage for dose optimization. Digital systems typically require 50–80% lower radiation doses than film-screen systems while providing enhanced post-processing capabilities. </w:t>
      </w:r>
      <w:proofErr w:type="spellStart"/>
      <w:r>
        <w:rPr>
          <w:rFonts w:ascii="Times New Roman" w:eastAsia="Times New Roman" w:hAnsi="Times New Roman" w:cs="Times New Roman"/>
        </w:rPr>
        <w:t>Alzyoud</w:t>
      </w:r>
      <w:proofErr w:type="spellEnd"/>
      <w:r>
        <w:rPr>
          <w:rFonts w:ascii="Times New Roman" w:eastAsia="Times New Roman" w:hAnsi="Times New Roman" w:cs="Times New Roman"/>
        </w:rPr>
        <w:t xml:space="preserve"> et al. (2024) reported that facilities using digital radiography with automatic exposure control achieved median effective doses as low as 0.03 mSv for children under five—substantially lower than doses recorded in centres using older technologies.</w:t>
      </w:r>
    </w:p>
    <w:p w14:paraId="66214656" w14:textId="77777777" w:rsidR="00B90EC0" w:rsidRDefault="00961223">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analysis of factors influencing technique selection highlights a complex interplay of clinical, technical, and institutional elements. Patient age or size was identified as the primary determinant for most respondents, reflecting appropriate prioritization of patient-specific protocol tailoring, consistent with international optimization guidance. Personal experience and training also significantly influenced technique selection, emphasizing the role of individual competency. However, heavy reliance on personal experience may amplify inter-operator variability when standardized protocols are lacking. Okoye et al. (2013) underscored that regular professional training and retraining are essential for reducing repeat examinations and optimizing radiation exposure, noting that insufficient training contributes to technique inconsistencies and suboptimal imaging outcomes. Equipment capability was another influential factor, indicating that technological limitations often restrict adherence to optimal protocols. </w:t>
      </w:r>
      <w:proofErr w:type="spellStart"/>
      <w:r>
        <w:rPr>
          <w:rFonts w:ascii="Times New Roman" w:eastAsia="Times New Roman" w:hAnsi="Times New Roman" w:cs="Times New Roman"/>
        </w:rPr>
        <w:t>Alatts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Abukhiar</w:t>
      </w:r>
      <w:proofErr w:type="spellEnd"/>
      <w:r>
        <w:rPr>
          <w:rFonts w:ascii="Times New Roman" w:eastAsia="Times New Roman" w:hAnsi="Times New Roman" w:cs="Times New Roman"/>
        </w:rPr>
        <w:t xml:space="preserve"> (2013), in a study conducted in Sudan, demonstrated that outdated computed radiography systems and the absence of modern dose-optimization tools led to elevated patient doses due to technical constraints.</w:t>
      </w:r>
    </w:p>
    <w:p w14:paraId="25945053" w14:textId="77777777" w:rsidR="00B90EC0" w:rsidRDefault="00B90EC0">
      <w:pPr>
        <w:spacing w:line="276" w:lineRule="auto"/>
        <w:ind w:firstLine="720"/>
        <w:jc w:val="both"/>
        <w:rPr>
          <w:rFonts w:ascii="Times New Roman" w:eastAsia="Times New Roman" w:hAnsi="Times New Roman" w:cs="Times New Roman"/>
          <w:b/>
          <w:bCs/>
        </w:rPr>
      </w:pPr>
    </w:p>
    <w:p w14:paraId="45DA3607" w14:textId="77777777" w:rsidR="00B90EC0" w:rsidRDefault="00961223">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Conclusion</w:t>
      </w:r>
    </w:p>
    <w:p w14:paraId="5F577505" w14:textId="77777777" w:rsidR="00B90EC0" w:rsidRDefault="00961223">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research reveals significant variability in paediatric chest X-ray radiation optimization practices and identifies substantial opportunities for improvement through the systematic implementation of evidence-based protocols, comprehensive training programs, and enhanced </w:t>
      </w:r>
      <w:r>
        <w:rPr>
          <w:rFonts w:ascii="Times New Roman" w:eastAsia="Times New Roman" w:hAnsi="Times New Roman" w:cs="Times New Roman"/>
        </w:rPr>
        <w:lastRenderedPageBreak/>
        <w:t xml:space="preserve">dose-monitoring capabilities. Although many facilities demonstrate appropriate technical knowledge and a genuine commitment to paediatric radiation protection, systemic gaps in training, protocol standardization, and dose awareness continue to compromise optimal patient care. The findings emphasize that achieving consistent radiation optimization in paediatric imaging requires coordinated efforts involving institutional commitment, adequate resource allocation, and sustained dedication to evidence-based practice improvement. </w:t>
      </w:r>
    </w:p>
    <w:p w14:paraId="2BF93C7D" w14:textId="77777777" w:rsidR="00CD4CE3" w:rsidRDefault="00CD4CE3">
      <w:pPr>
        <w:spacing w:line="360" w:lineRule="auto"/>
        <w:jc w:val="both"/>
        <w:rPr>
          <w:rFonts w:ascii="Times New Roman" w:eastAsia="Times New Roman" w:hAnsi="Times New Roman" w:cs="Times New Roman"/>
        </w:rPr>
      </w:pPr>
    </w:p>
    <w:p w14:paraId="38FBD46F" w14:textId="77777777" w:rsidR="00CD4CE3" w:rsidRPr="00CD4CE3" w:rsidRDefault="00CD4CE3" w:rsidP="00CD4CE3">
      <w:pPr>
        <w:spacing w:after="200" w:line="276" w:lineRule="auto"/>
        <w:jc w:val="both"/>
        <w:outlineLvl w:val="0"/>
        <w:rPr>
          <w:rFonts w:ascii="Arial" w:eastAsia="Times New Roman" w:hAnsi="Arial" w:cs="Arial"/>
          <w:sz w:val="22"/>
          <w:szCs w:val="22"/>
        </w:rPr>
      </w:pPr>
      <w:r w:rsidRPr="00CD4CE3">
        <w:rPr>
          <w:rFonts w:ascii="Arial" w:eastAsia="Times New Roman" w:hAnsi="Arial" w:cs="Arial"/>
          <w:b/>
          <w:bCs/>
          <w:sz w:val="22"/>
          <w:szCs w:val="22"/>
        </w:rPr>
        <w:t>COMPETING INTERESTS DISCLAIMER:</w:t>
      </w:r>
    </w:p>
    <w:p w14:paraId="3011852F" w14:textId="77777777" w:rsidR="00CD4CE3" w:rsidRPr="00CD4CE3" w:rsidRDefault="00CD4CE3" w:rsidP="00CD4CE3">
      <w:pPr>
        <w:spacing w:after="200" w:line="276" w:lineRule="auto"/>
        <w:rPr>
          <w:rFonts w:eastAsia="Times New Roman" w:cs="Times New Roman"/>
          <w:sz w:val="22"/>
          <w:szCs w:val="22"/>
        </w:rPr>
      </w:pPr>
      <w:r w:rsidRPr="00CD4CE3">
        <w:rPr>
          <w:rFonts w:eastAsia="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4B7E5A10" w14:textId="77777777" w:rsidR="00B90EC0" w:rsidRDefault="00B90EC0">
      <w:pPr>
        <w:spacing w:line="360" w:lineRule="auto"/>
        <w:jc w:val="both"/>
        <w:rPr>
          <w:rFonts w:ascii="Times New Roman" w:eastAsia="Times New Roman" w:hAnsi="Times New Roman" w:cs="Times New Roman"/>
        </w:rPr>
      </w:pPr>
      <w:bookmarkStart w:id="4" w:name="_GoBack"/>
      <w:bookmarkEnd w:id="4"/>
    </w:p>
    <w:p w14:paraId="4951E7E9" w14:textId="77777777" w:rsidR="00B90EC0" w:rsidRDefault="00961223">
      <w:pPr>
        <w:spacing w:line="360" w:lineRule="auto"/>
        <w:jc w:val="both"/>
        <w:rPr>
          <w:rFonts w:ascii="Times New Roman" w:eastAsia="Times New Roman" w:hAnsi="Times New Roman" w:cs="Times New Roman"/>
        </w:rPr>
      </w:pPr>
      <w:r>
        <w:rPr>
          <w:rFonts w:ascii="Times New Roman" w:eastAsia="Times New Roman" w:hAnsi="Times New Roman" w:cs="Times New Roman"/>
        </w:rPr>
        <w:t>References</w:t>
      </w:r>
    </w:p>
    <w:p w14:paraId="402AD50C" w14:textId="73251E7D" w:rsidR="00961223" w:rsidRDefault="00961223" w:rsidP="00961223">
      <w:pPr>
        <w:spacing w:after="0" w:line="240" w:lineRule="auto"/>
        <w:ind w:left="360"/>
        <w:rPr>
          <w:rFonts w:ascii="Times New Roman" w:eastAsia="Times New Roman" w:hAnsi="Times New Roman" w:cs="Times New Roman"/>
          <w:color w:val="000000"/>
        </w:rPr>
      </w:pPr>
      <w:proofErr w:type="spellStart"/>
      <w:r w:rsidRPr="00961223">
        <w:rPr>
          <w:rFonts w:ascii="Times New Roman" w:eastAsia="Times New Roman" w:hAnsi="Times New Roman" w:cs="Times New Roman"/>
          <w:color w:val="000000"/>
        </w:rPr>
        <w:t>Alatts</w:t>
      </w:r>
      <w:proofErr w:type="spellEnd"/>
      <w:r w:rsidRPr="00961223">
        <w:rPr>
          <w:rFonts w:ascii="Times New Roman" w:eastAsia="Times New Roman" w:hAnsi="Times New Roman" w:cs="Times New Roman"/>
          <w:color w:val="000000"/>
        </w:rPr>
        <w:t xml:space="preserve">, N. O., &amp; </w:t>
      </w:r>
      <w:proofErr w:type="spellStart"/>
      <w:r w:rsidRPr="00961223">
        <w:rPr>
          <w:rFonts w:ascii="Times New Roman" w:eastAsia="Times New Roman" w:hAnsi="Times New Roman" w:cs="Times New Roman"/>
          <w:color w:val="000000"/>
        </w:rPr>
        <w:t>Abukhiar</w:t>
      </w:r>
      <w:proofErr w:type="spellEnd"/>
      <w:r w:rsidRPr="00961223">
        <w:rPr>
          <w:rFonts w:ascii="Times New Roman" w:eastAsia="Times New Roman" w:hAnsi="Times New Roman" w:cs="Times New Roman"/>
          <w:color w:val="000000"/>
        </w:rPr>
        <w:t xml:space="preserve">, A. A. (2013). Radiation doses from chest X-ray examinations for </w:t>
      </w:r>
      <w:proofErr w:type="spellStart"/>
      <w:r w:rsidRPr="00961223">
        <w:rPr>
          <w:rFonts w:ascii="Times New Roman" w:eastAsia="Times New Roman" w:hAnsi="Times New Roman" w:cs="Times New Roman"/>
          <w:color w:val="000000"/>
        </w:rPr>
        <w:t>pediatrics</w:t>
      </w:r>
      <w:proofErr w:type="spellEnd"/>
      <w:r w:rsidRPr="00961223">
        <w:rPr>
          <w:rFonts w:ascii="Times New Roman" w:eastAsia="Times New Roman" w:hAnsi="Times New Roman" w:cs="Times New Roman"/>
          <w:color w:val="000000"/>
        </w:rPr>
        <w:t xml:space="preserve"> in some hospitals of Khartoum State. Sudan Medical Monitor, 8, 186–188. </w:t>
      </w:r>
      <w:hyperlink r:id="rId8" w:history="1">
        <w:r w:rsidRPr="00004101">
          <w:rPr>
            <w:rStyle w:val="Hyperlink"/>
            <w:rFonts w:ascii="Times New Roman" w:eastAsia="Times New Roman" w:hAnsi="Times New Roman" w:cs="Times New Roman"/>
          </w:rPr>
          <w:t>https://doi.org/10.4103/1858-5000.133018</w:t>
        </w:r>
      </w:hyperlink>
      <w:r>
        <w:rPr>
          <w:rFonts w:ascii="Times New Roman" w:eastAsia="Times New Roman" w:hAnsi="Times New Roman" w:cs="Times New Roman"/>
          <w:color w:val="000000"/>
        </w:rPr>
        <w:t xml:space="preserve"> </w:t>
      </w:r>
    </w:p>
    <w:p w14:paraId="720F8A62" w14:textId="77777777" w:rsidR="00961223" w:rsidRDefault="00961223" w:rsidP="00961223">
      <w:pPr>
        <w:spacing w:after="0" w:line="240" w:lineRule="auto"/>
        <w:ind w:left="360"/>
        <w:rPr>
          <w:rFonts w:ascii="Times New Roman" w:eastAsia="Times New Roman" w:hAnsi="Times New Roman" w:cs="Times New Roman"/>
          <w:color w:val="000000"/>
        </w:rPr>
      </w:pPr>
    </w:p>
    <w:p w14:paraId="47276B38" w14:textId="60B447A0" w:rsidR="00B90EC0" w:rsidRDefault="00961223" w:rsidP="00961223">
      <w:pPr>
        <w:spacing w:after="0" w:line="240" w:lineRule="auto"/>
        <w:rPr>
          <w:rFonts w:ascii="Times New Roman" w:eastAsia="Times New Roman" w:hAnsi="Times New Roman" w:cs="Times New Roman"/>
        </w:rPr>
      </w:pPr>
      <w:proofErr w:type="spellStart"/>
      <w:r w:rsidRPr="00961223">
        <w:rPr>
          <w:rFonts w:ascii="Times New Roman" w:eastAsia="Times New Roman" w:hAnsi="Times New Roman" w:cs="Times New Roman"/>
        </w:rPr>
        <w:t>Lahham</w:t>
      </w:r>
      <w:proofErr w:type="spellEnd"/>
      <w:r w:rsidRPr="00961223">
        <w:rPr>
          <w:rFonts w:ascii="Times New Roman" w:eastAsia="Times New Roman" w:hAnsi="Times New Roman" w:cs="Times New Roman"/>
        </w:rPr>
        <w:t xml:space="preserve">, A., &amp; Issa, A. (2021). Evaluation of Radiation Doses in </w:t>
      </w:r>
      <w:proofErr w:type="spellStart"/>
      <w:r w:rsidRPr="00961223">
        <w:rPr>
          <w:rFonts w:ascii="Times New Roman" w:eastAsia="Times New Roman" w:hAnsi="Times New Roman" w:cs="Times New Roman"/>
        </w:rPr>
        <w:t>Pediatric</w:t>
      </w:r>
      <w:proofErr w:type="spellEnd"/>
      <w:r w:rsidRPr="00961223">
        <w:rPr>
          <w:rFonts w:ascii="Times New Roman" w:eastAsia="Times New Roman" w:hAnsi="Times New Roman" w:cs="Times New Roman"/>
        </w:rPr>
        <w:t xml:space="preserve"> Patients Undergoing Conventional Chest X-ray Examination. Health Physics, 120(2), 212-216. </w:t>
      </w:r>
      <w:hyperlink r:id="rId9" w:history="1">
        <w:r w:rsidRPr="00004101">
          <w:rPr>
            <w:rStyle w:val="Hyperlink"/>
            <w:rFonts w:ascii="Times New Roman" w:eastAsia="Times New Roman" w:hAnsi="Times New Roman" w:cs="Times New Roman"/>
          </w:rPr>
          <w:t>https://doi.org/10.1097/HP.0000000000001302</w:t>
        </w:r>
      </w:hyperlink>
      <w:r>
        <w:rPr>
          <w:rFonts w:ascii="Times New Roman" w:eastAsia="Times New Roman" w:hAnsi="Times New Roman" w:cs="Times New Roman"/>
        </w:rPr>
        <w:t xml:space="preserve"> </w:t>
      </w:r>
    </w:p>
    <w:p w14:paraId="7F2CC240" w14:textId="77777777" w:rsidR="00961223" w:rsidRDefault="00961223" w:rsidP="00961223">
      <w:pPr>
        <w:spacing w:after="0" w:line="240" w:lineRule="auto"/>
        <w:rPr>
          <w:rFonts w:ascii="Times New Roman" w:eastAsia="Times New Roman" w:hAnsi="Times New Roman" w:cs="Times New Roman"/>
        </w:rPr>
      </w:pPr>
    </w:p>
    <w:p w14:paraId="4E491683" w14:textId="77777777" w:rsidR="00B90EC0" w:rsidRPr="00961223" w:rsidRDefault="00961223" w:rsidP="00961223">
      <w:pPr>
        <w:spacing w:after="200" w:line="276" w:lineRule="auto"/>
        <w:ind w:left="360"/>
        <w:rPr>
          <w:rFonts w:ascii="Times New Roman" w:eastAsia="Times New Roman" w:hAnsi="Times New Roman" w:cs="Times New Roman"/>
          <w:color w:val="000000"/>
        </w:rPr>
      </w:pPr>
      <w:proofErr w:type="spellStart"/>
      <w:r w:rsidRPr="00961223">
        <w:rPr>
          <w:rFonts w:ascii="Times New Roman" w:eastAsia="Times New Roman" w:hAnsi="Times New Roman" w:cs="Times New Roman"/>
          <w:color w:val="000000"/>
        </w:rPr>
        <w:t>Alzyoud</w:t>
      </w:r>
      <w:proofErr w:type="spellEnd"/>
      <w:r w:rsidRPr="00961223">
        <w:rPr>
          <w:rFonts w:ascii="Times New Roman" w:eastAsia="Times New Roman" w:hAnsi="Times New Roman" w:cs="Times New Roman"/>
          <w:color w:val="000000"/>
        </w:rPr>
        <w:t xml:space="preserve">, K., Al‑Mursi, A., Al‑Ogaili, T., et al. (2024). Radiation dose optimization in </w:t>
      </w:r>
      <w:proofErr w:type="spellStart"/>
      <w:r w:rsidRPr="00961223">
        <w:rPr>
          <w:rFonts w:ascii="Times New Roman" w:eastAsia="Times New Roman" w:hAnsi="Times New Roman" w:cs="Times New Roman"/>
          <w:color w:val="000000"/>
        </w:rPr>
        <w:t>pediatric</w:t>
      </w:r>
      <w:proofErr w:type="spellEnd"/>
      <w:r w:rsidRPr="00961223">
        <w:rPr>
          <w:rFonts w:ascii="Times New Roman" w:eastAsia="Times New Roman" w:hAnsi="Times New Roman" w:cs="Times New Roman"/>
          <w:color w:val="000000"/>
        </w:rPr>
        <w:t xml:space="preserve"> chest radiography: A Jordanian </w:t>
      </w:r>
      <w:proofErr w:type="spellStart"/>
      <w:r w:rsidRPr="00961223">
        <w:rPr>
          <w:rFonts w:ascii="Times New Roman" w:eastAsia="Times New Roman" w:hAnsi="Times New Roman" w:cs="Times New Roman"/>
          <w:color w:val="000000"/>
        </w:rPr>
        <w:t>multicenter</w:t>
      </w:r>
      <w:proofErr w:type="spellEnd"/>
      <w:r w:rsidRPr="00961223">
        <w:rPr>
          <w:rFonts w:ascii="Times New Roman" w:eastAsia="Times New Roman" w:hAnsi="Times New Roman" w:cs="Times New Roman"/>
          <w:color w:val="000000"/>
        </w:rPr>
        <w:t xml:space="preserve"> study. </w:t>
      </w:r>
      <w:proofErr w:type="spellStart"/>
      <w:r w:rsidRPr="00961223">
        <w:rPr>
          <w:rFonts w:ascii="Times New Roman" w:eastAsia="Times New Roman" w:hAnsi="Times New Roman" w:cs="Times New Roman"/>
          <w:color w:val="000000"/>
        </w:rPr>
        <w:t>Pediatric</w:t>
      </w:r>
      <w:proofErr w:type="spellEnd"/>
      <w:r w:rsidRPr="00961223">
        <w:rPr>
          <w:rFonts w:ascii="Times New Roman" w:eastAsia="Times New Roman" w:hAnsi="Times New Roman" w:cs="Times New Roman"/>
          <w:color w:val="000000"/>
        </w:rPr>
        <w:t xml:space="preserve"> Radiology, 54, 2062–2070. </w:t>
      </w:r>
      <w:hyperlink r:id="rId10">
        <w:r w:rsidR="00B90EC0" w:rsidRPr="00961223">
          <w:rPr>
            <w:rFonts w:ascii="Times New Roman" w:eastAsia="Times New Roman" w:hAnsi="Times New Roman" w:cs="Times New Roman"/>
            <w:color w:val="467886"/>
            <w:u w:val="single"/>
          </w:rPr>
          <w:t>https://doi.org/10.1007/s00247-024-06076-6.</w:t>
        </w:r>
      </w:hyperlink>
    </w:p>
    <w:p w14:paraId="375E7B98" w14:textId="77777777" w:rsidR="00961223" w:rsidRDefault="00961223" w:rsidP="00961223">
      <w:pPr>
        <w:spacing w:after="200" w:line="240" w:lineRule="auto"/>
        <w:ind w:left="360"/>
        <w:rPr>
          <w:rFonts w:ascii="Times New Roman" w:eastAsia="Times New Roman" w:hAnsi="Times New Roman" w:cs="Times New Roman"/>
        </w:rPr>
      </w:pPr>
      <w:proofErr w:type="spellStart"/>
      <w:r w:rsidRPr="00961223">
        <w:rPr>
          <w:rFonts w:ascii="Times New Roman" w:eastAsia="Times New Roman" w:hAnsi="Times New Roman" w:cs="Times New Roman"/>
        </w:rPr>
        <w:t>Inah</w:t>
      </w:r>
      <w:proofErr w:type="spellEnd"/>
      <w:r w:rsidRPr="00961223">
        <w:rPr>
          <w:rFonts w:ascii="Times New Roman" w:eastAsia="Times New Roman" w:hAnsi="Times New Roman" w:cs="Times New Roman"/>
        </w:rPr>
        <w:t xml:space="preserve">, G. B., </w:t>
      </w:r>
      <w:proofErr w:type="spellStart"/>
      <w:r w:rsidRPr="00961223">
        <w:rPr>
          <w:rFonts w:ascii="Times New Roman" w:eastAsia="Times New Roman" w:hAnsi="Times New Roman" w:cs="Times New Roman"/>
        </w:rPr>
        <w:t>Ukpong</w:t>
      </w:r>
      <w:proofErr w:type="spellEnd"/>
      <w:r w:rsidRPr="00961223">
        <w:rPr>
          <w:rFonts w:ascii="Times New Roman" w:eastAsia="Times New Roman" w:hAnsi="Times New Roman" w:cs="Times New Roman"/>
        </w:rPr>
        <w:t xml:space="preserve">, E. V., </w:t>
      </w:r>
      <w:proofErr w:type="spellStart"/>
      <w:r w:rsidRPr="00961223">
        <w:rPr>
          <w:rFonts w:ascii="Times New Roman" w:eastAsia="Times New Roman" w:hAnsi="Times New Roman" w:cs="Times New Roman"/>
        </w:rPr>
        <w:t>Esien-Umo</w:t>
      </w:r>
      <w:proofErr w:type="spellEnd"/>
      <w:r w:rsidRPr="00961223">
        <w:rPr>
          <w:rFonts w:ascii="Times New Roman" w:eastAsia="Times New Roman" w:hAnsi="Times New Roman" w:cs="Times New Roman"/>
        </w:rPr>
        <w:t xml:space="preserve">, E. O., </w:t>
      </w:r>
      <w:proofErr w:type="spellStart"/>
      <w:r w:rsidRPr="00961223">
        <w:rPr>
          <w:rFonts w:ascii="Times New Roman" w:eastAsia="Times New Roman" w:hAnsi="Times New Roman" w:cs="Times New Roman"/>
        </w:rPr>
        <w:t>Ibe</w:t>
      </w:r>
      <w:proofErr w:type="spellEnd"/>
      <w:r w:rsidRPr="00961223">
        <w:rPr>
          <w:rFonts w:ascii="Times New Roman" w:eastAsia="Times New Roman" w:hAnsi="Times New Roman" w:cs="Times New Roman"/>
        </w:rPr>
        <w:t xml:space="preserve">, B., </w:t>
      </w:r>
      <w:proofErr w:type="spellStart"/>
      <w:r w:rsidRPr="00961223">
        <w:rPr>
          <w:rFonts w:ascii="Times New Roman" w:eastAsia="Times New Roman" w:hAnsi="Times New Roman" w:cs="Times New Roman"/>
        </w:rPr>
        <w:t>Ijever</w:t>
      </w:r>
      <w:proofErr w:type="spellEnd"/>
      <w:r w:rsidRPr="00961223">
        <w:rPr>
          <w:rFonts w:ascii="Times New Roman" w:eastAsia="Times New Roman" w:hAnsi="Times New Roman" w:cs="Times New Roman"/>
        </w:rPr>
        <w:t xml:space="preserve">, A. W., </w:t>
      </w:r>
      <w:proofErr w:type="spellStart"/>
      <w:r w:rsidRPr="00961223">
        <w:rPr>
          <w:rFonts w:ascii="Times New Roman" w:eastAsia="Times New Roman" w:hAnsi="Times New Roman" w:cs="Times New Roman"/>
        </w:rPr>
        <w:t>Erim</w:t>
      </w:r>
      <w:proofErr w:type="spellEnd"/>
      <w:r w:rsidRPr="00961223">
        <w:rPr>
          <w:rFonts w:ascii="Times New Roman" w:eastAsia="Times New Roman" w:hAnsi="Times New Roman" w:cs="Times New Roman"/>
        </w:rPr>
        <w:t xml:space="preserve">, A. E., &amp; Paulinus, S. O. (2022). Assessment of radiation equivalent dose to </w:t>
      </w:r>
      <w:proofErr w:type="spellStart"/>
      <w:r w:rsidRPr="00961223">
        <w:rPr>
          <w:rFonts w:ascii="Times New Roman" w:eastAsia="Times New Roman" w:hAnsi="Times New Roman" w:cs="Times New Roman"/>
        </w:rPr>
        <w:t>pediatric</w:t>
      </w:r>
      <w:proofErr w:type="spellEnd"/>
      <w:r w:rsidRPr="00961223">
        <w:rPr>
          <w:rFonts w:ascii="Times New Roman" w:eastAsia="Times New Roman" w:hAnsi="Times New Roman" w:cs="Times New Roman"/>
        </w:rPr>
        <w:t xml:space="preserve"> patients during chest radiography. Calabar Journal of Health Sciences, 6(2), 88-91. </w:t>
      </w:r>
      <w:hyperlink r:id="rId11" w:history="1">
        <w:r w:rsidRPr="00004101">
          <w:rPr>
            <w:rStyle w:val="Hyperlink"/>
            <w:rFonts w:ascii="Times New Roman" w:eastAsia="Times New Roman" w:hAnsi="Times New Roman" w:cs="Times New Roman"/>
          </w:rPr>
          <w:t>https://www.scientificscholar.com/journal/calabar-journal-of-health-sciences/assessment-of-radiation-equivalent-dose-to-pediatric-patients-during-chest-radiography</w:t>
        </w:r>
      </w:hyperlink>
      <w:r>
        <w:rPr>
          <w:rFonts w:ascii="Times New Roman" w:eastAsia="Times New Roman" w:hAnsi="Times New Roman" w:cs="Times New Roman"/>
        </w:rPr>
        <w:t xml:space="preserve"> </w:t>
      </w:r>
    </w:p>
    <w:p w14:paraId="5F026295" w14:textId="77777777" w:rsidR="00961223" w:rsidRDefault="00961223" w:rsidP="00961223">
      <w:pPr>
        <w:spacing w:after="200" w:line="276" w:lineRule="auto"/>
        <w:ind w:left="360"/>
        <w:rPr>
          <w:rFonts w:ascii="Times New Roman" w:eastAsia="Times New Roman" w:hAnsi="Times New Roman" w:cs="Times New Roman"/>
        </w:rPr>
      </w:pPr>
      <w:proofErr w:type="spellStart"/>
      <w:r w:rsidRPr="00961223">
        <w:rPr>
          <w:rFonts w:ascii="Times New Roman" w:eastAsia="Times New Roman" w:hAnsi="Times New Roman" w:cs="Times New Roman"/>
        </w:rPr>
        <w:t>Lahham</w:t>
      </w:r>
      <w:proofErr w:type="spellEnd"/>
      <w:r w:rsidRPr="00961223">
        <w:rPr>
          <w:rFonts w:ascii="Times New Roman" w:eastAsia="Times New Roman" w:hAnsi="Times New Roman" w:cs="Times New Roman"/>
        </w:rPr>
        <w:t xml:space="preserve">, A., &amp; Issa, A. (2021). Evaluation of radiation doses in </w:t>
      </w:r>
      <w:proofErr w:type="spellStart"/>
      <w:r w:rsidRPr="00961223">
        <w:rPr>
          <w:rFonts w:ascii="Times New Roman" w:eastAsia="Times New Roman" w:hAnsi="Times New Roman" w:cs="Times New Roman"/>
        </w:rPr>
        <w:t>pediatric</w:t>
      </w:r>
      <w:proofErr w:type="spellEnd"/>
      <w:r w:rsidRPr="00961223">
        <w:rPr>
          <w:rFonts w:ascii="Times New Roman" w:eastAsia="Times New Roman" w:hAnsi="Times New Roman" w:cs="Times New Roman"/>
        </w:rPr>
        <w:t xml:space="preserve"> patients undergoing conventional chest X-ray examination. Health Physics, 120(2), 212-216. </w:t>
      </w:r>
      <w:hyperlink r:id="rId12" w:history="1">
        <w:r w:rsidRPr="00004101">
          <w:rPr>
            <w:rStyle w:val="Hyperlink"/>
            <w:rFonts w:ascii="Times New Roman" w:eastAsia="Times New Roman" w:hAnsi="Times New Roman" w:cs="Times New Roman"/>
          </w:rPr>
          <w:t>https://doi.org/10.1097/HP.0000000000001302</w:t>
        </w:r>
      </w:hyperlink>
      <w:r>
        <w:rPr>
          <w:rFonts w:ascii="Times New Roman" w:eastAsia="Times New Roman" w:hAnsi="Times New Roman" w:cs="Times New Roman"/>
        </w:rPr>
        <w:t xml:space="preserve"> </w:t>
      </w:r>
    </w:p>
    <w:p w14:paraId="5838E5E3" w14:textId="1CFBCE14" w:rsidR="00961223" w:rsidRDefault="00961223" w:rsidP="00961223">
      <w:pPr>
        <w:spacing w:after="0"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Okoye, P. C., &amp; </w:t>
      </w:r>
      <w:proofErr w:type="spellStart"/>
      <w:r w:rsidRPr="00961223">
        <w:rPr>
          <w:rFonts w:ascii="Times New Roman" w:eastAsia="Times New Roman" w:hAnsi="Times New Roman" w:cs="Times New Roman"/>
        </w:rPr>
        <w:t>Avwiri</w:t>
      </w:r>
      <w:proofErr w:type="spellEnd"/>
      <w:r w:rsidRPr="00961223">
        <w:rPr>
          <w:rFonts w:ascii="Times New Roman" w:eastAsia="Times New Roman" w:hAnsi="Times New Roman" w:cs="Times New Roman"/>
        </w:rPr>
        <w:t xml:space="preserve">, G. O. (2013). Optimisation of absorbed dose in chest x-rays of paediatric patients at </w:t>
      </w:r>
      <w:proofErr w:type="spellStart"/>
      <w:r w:rsidRPr="00961223">
        <w:rPr>
          <w:rFonts w:ascii="Times New Roman" w:eastAsia="Times New Roman" w:hAnsi="Times New Roman" w:cs="Times New Roman"/>
        </w:rPr>
        <w:t>braithwaite</w:t>
      </w:r>
      <w:proofErr w:type="spellEnd"/>
      <w:r w:rsidRPr="00961223">
        <w:rPr>
          <w:rFonts w:ascii="Times New Roman" w:eastAsia="Times New Roman" w:hAnsi="Times New Roman" w:cs="Times New Roman"/>
        </w:rPr>
        <w:t xml:space="preserve"> memorial specialist hospital, Port Harcourt. American Journal of Scientific and Industrial Research, 4(4), 349-358. </w:t>
      </w:r>
      <w:hyperlink r:id="rId13" w:history="1">
        <w:r w:rsidRPr="00004101">
          <w:rPr>
            <w:rStyle w:val="Hyperlink"/>
            <w:rFonts w:ascii="Times New Roman" w:eastAsia="Times New Roman" w:hAnsi="Times New Roman" w:cs="Times New Roman"/>
          </w:rPr>
          <w:t>https://doi.org/10.5251/ajsir.2013.4.4.349.358</w:t>
        </w:r>
      </w:hyperlink>
    </w:p>
    <w:p w14:paraId="1E55FB3C" w14:textId="77777777" w:rsidR="00961223" w:rsidRDefault="00961223" w:rsidP="00961223">
      <w:pPr>
        <w:spacing w:after="0" w:line="240" w:lineRule="auto"/>
        <w:ind w:left="360"/>
        <w:rPr>
          <w:rFonts w:ascii="Times New Roman" w:eastAsia="Times New Roman" w:hAnsi="Times New Roman" w:cs="Times New Roman"/>
        </w:rPr>
      </w:pPr>
    </w:p>
    <w:p w14:paraId="61C7AD08" w14:textId="77777777" w:rsidR="00961223" w:rsidRDefault="00961223" w:rsidP="00961223">
      <w:pPr>
        <w:spacing w:after="0"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Sulieman, A., </w:t>
      </w:r>
      <w:proofErr w:type="spellStart"/>
      <w:r w:rsidRPr="00961223">
        <w:rPr>
          <w:rFonts w:ascii="Times New Roman" w:eastAsia="Times New Roman" w:hAnsi="Times New Roman" w:cs="Times New Roman"/>
        </w:rPr>
        <w:t>Vlychou</w:t>
      </w:r>
      <w:proofErr w:type="spellEnd"/>
      <w:r w:rsidRPr="00961223">
        <w:rPr>
          <w:rFonts w:ascii="Times New Roman" w:eastAsia="Times New Roman" w:hAnsi="Times New Roman" w:cs="Times New Roman"/>
        </w:rPr>
        <w:t xml:space="preserve">, M., </w:t>
      </w:r>
      <w:proofErr w:type="spellStart"/>
      <w:r w:rsidRPr="00961223">
        <w:rPr>
          <w:rFonts w:ascii="Times New Roman" w:eastAsia="Times New Roman" w:hAnsi="Times New Roman" w:cs="Times New Roman"/>
        </w:rPr>
        <w:t>Tsougos</w:t>
      </w:r>
      <w:proofErr w:type="spellEnd"/>
      <w:r w:rsidRPr="00961223">
        <w:rPr>
          <w:rFonts w:ascii="Times New Roman" w:eastAsia="Times New Roman" w:hAnsi="Times New Roman" w:cs="Times New Roman"/>
        </w:rPr>
        <w:t xml:space="preserve">, I., &amp; </w:t>
      </w:r>
      <w:proofErr w:type="spellStart"/>
      <w:r w:rsidRPr="00961223">
        <w:rPr>
          <w:rFonts w:ascii="Times New Roman" w:eastAsia="Times New Roman" w:hAnsi="Times New Roman" w:cs="Times New Roman"/>
        </w:rPr>
        <w:t>Theodorou</w:t>
      </w:r>
      <w:proofErr w:type="spellEnd"/>
      <w:r w:rsidRPr="00961223">
        <w:rPr>
          <w:rFonts w:ascii="Times New Roman" w:eastAsia="Times New Roman" w:hAnsi="Times New Roman" w:cs="Times New Roman"/>
        </w:rPr>
        <w:t xml:space="preserve">, K. (2011). Radiation doses to paediatric patients and comforters undergoing chest X rays. Radiation Protection Dosimetry, 147(1-2), 171-175. </w:t>
      </w:r>
      <w:hyperlink r:id="rId14" w:history="1">
        <w:r w:rsidRPr="00004101">
          <w:rPr>
            <w:rStyle w:val="Hyperlink"/>
            <w:rFonts w:ascii="Times New Roman" w:eastAsia="Times New Roman" w:hAnsi="Times New Roman" w:cs="Times New Roman"/>
          </w:rPr>
          <w:t>https://doi.org/10.1093/rpd/ncr295</w:t>
        </w:r>
      </w:hyperlink>
      <w:r>
        <w:rPr>
          <w:rFonts w:ascii="Times New Roman" w:eastAsia="Times New Roman" w:hAnsi="Times New Roman" w:cs="Times New Roman"/>
        </w:rPr>
        <w:t xml:space="preserve"> </w:t>
      </w:r>
    </w:p>
    <w:p w14:paraId="4843C54B" w14:textId="77777777" w:rsidR="00961223" w:rsidRDefault="00961223" w:rsidP="00961223">
      <w:pPr>
        <w:spacing w:after="0" w:line="240" w:lineRule="auto"/>
        <w:ind w:left="360"/>
        <w:rPr>
          <w:rFonts w:ascii="Times New Roman" w:eastAsia="Times New Roman" w:hAnsi="Times New Roman" w:cs="Times New Roman"/>
        </w:rPr>
      </w:pPr>
    </w:p>
    <w:p w14:paraId="5BFDF51B" w14:textId="613F7620" w:rsidR="00B90EC0" w:rsidRDefault="00961223" w:rsidP="00961223">
      <w:pPr>
        <w:spacing w:after="0" w:line="240" w:lineRule="auto"/>
        <w:rPr>
          <w:rFonts w:ascii="Times New Roman" w:eastAsia="Times New Roman" w:hAnsi="Times New Roman" w:cs="Times New Roman"/>
        </w:rPr>
      </w:pPr>
      <w:proofErr w:type="spellStart"/>
      <w:r w:rsidRPr="00961223">
        <w:rPr>
          <w:rFonts w:ascii="Times New Roman" w:eastAsia="Times New Roman" w:hAnsi="Times New Roman" w:cs="Times New Roman"/>
        </w:rPr>
        <w:t>Piantini</w:t>
      </w:r>
      <w:proofErr w:type="spellEnd"/>
      <w:r w:rsidRPr="00961223">
        <w:rPr>
          <w:rFonts w:ascii="Times New Roman" w:eastAsia="Times New Roman" w:hAnsi="Times New Roman" w:cs="Times New Roman"/>
        </w:rPr>
        <w:t xml:space="preserve">, F., </w:t>
      </w:r>
      <w:proofErr w:type="spellStart"/>
      <w:r w:rsidRPr="00961223">
        <w:rPr>
          <w:rFonts w:ascii="Times New Roman" w:eastAsia="Times New Roman" w:hAnsi="Times New Roman" w:cs="Times New Roman"/>
        </w:rPr>
        <w:t>Schelin</w:t>
      </w:r>
      <w:proofErr w:type="spellEnd"/>
      <w:r w:rsidRPr="00961223">
        <w:rPr>
          <w:rFonts w:ascii="Times New Roman" w:eastAsia="Times New Roman" w:hAnsi="Times New Roman" w:cs="Times New Roman"/>
        </w:rPr>
        <w:t xml:space="preserve">, H. R., </w:t>
      </w:r>
      <w:proofErr w:type="spellStart"/>
      <w:r w:rsidRPr="00961223">
        <w:rPr>
          <w:rFonts w:ascii="Times New Roman" w:eastAsia="Times New Roman" w:hAnsi="Times New Roman" w:cs="Times New Roman"/>
        </w:rPr>
        <w:t>Denyak</w:t>
      </w:r>
      <w:proofErr w:type="spellEnd"/>
      <w:r w:rsidRPr="00961223">
        <w:rPr>
          <w:rFonts w:ascii="Times New Roman" w:eastAsia="Times New Roman" w:hAnsi="Times New Roman" w:cs="Times New Roman"/>
        </w:rPr>
        <w:t xml:space="preserve">, V., </w:t>
      </w:r>
      <w:proofErr w:type="spellStart"/>
      <w:r w:rsidRPr="00961223">
        <w:rPr>
          <w:rFonts w:ascii="Times New Roman" w:eastAsia="Times New Roman" w:hAnsi="Times New Roman" w:cs="Times New Roman"/>
        </w:rPr>
        <w:t>Bunick</w:t>
      </w:r>
      <w:proofErr w:type="spellEnd"/>
      <w:r w:rsidRPr="00961223">
        <w:rPr>
          <w:rFonts w:ascii="Times New Roman" w:eastAsia="Times New Roman" w:hAnsi="Times New Roman" w:cs="Times New Roman"/>
        </w:rPr>
        <w:t xml:space="preserve">, A. P., </w:t>
      </w:r>
      <w:proofErr w:type="spellStart"/>
      <w:r w:rsidRPr="00961223">
        <w:rPr>
          <w:rFonts w:ascii="Times New Roman" w:eastAsia="Times New Roman" w:hAnsi="Times New Roman" w:cs="Times New Roman"/>
        </w:rPr>
        <w:t>Legnani</w:t>
      </w:r>
      <w:proofErr w:type="spellEnd"/>
      <w:r w:rsidRPr="00961223">
        <w:rPr>
          <w:rFonts w:ascii="Times New Roman" w:eastAsia="Times New Roman" w:hAnsi="Times New Roman" w:cs="Times New Roman"/>
        </w:rPr>
        <w:t xml:space="preserve">, A., Ledesma, J. A., </w:t>
      </w:r>
      <w:proofErr w:type="spellStart"/>
      <w:r w:rsidRPr="00961223">
        <w:rPr>
          <w:rFonts w:ascii="Times New Roman" w:eastAsia="Times New Roman" w:hAnsi="Times New Roman" w:cs="Times New Roman"/>
        </w:rPr>
        <w:t>Filipov</w:t>
      </w:r>
      <w:proofErr w:type="spellEnd"/>
      <w:r w:rsidRPr="00961223">
        <w:rPr>
          <w:rFonts w:ascii="Times New Roman" w:eastAsia="Times New Roman" w:hAnsi="Times New Roman" w:cs="Times New Roman"/>
        </w:rPr>
        <w:t xml:space="preserve">, D., &amp; </w:t>
      </w:r>
      <w:proofErr w:type="spellStart"/>
      <w:r w:rsidRPr="00961223">
        <w:rPr>
          <w:rFonts w:ascii="Times New Roman" w:eastAsia="Times New Roman" w:hAnsi="Times New Roman" w:cs="Times New Roman"/>
        </w:rPr>
        <w:t>Paschuk</w:t>
      </w:r>
      <w:proofErr w:type="spellEnd"/>
      <w:r w:rsidRPr="00961223">
        <w:rPr>
          <w:rFonts w:ascii="Times New Roman" w:eastAsia="Times New Roman" w:hAnsi="Times New Roman" w:cs="Times New Roman"/>
        </w:rPr>
        <w:t xml:space="preserve">, S. A. (2017). Dose evaluation in paediatric patients undergoing chest X-ray examinations. Radiation Physics and Chemistry, 140C, 283-289. </w:t>
      </w:r>
      <w:hyperlink r:id="rId15" w:history="1">
        <w:r w:rsidRPr="00004101">
          <w:rPr>
            <w:rStyle w:val="Hyperlink"/>
            <w:rFonts w:ascii="Times New Roman" w:eastAsia="Times New Roman" w:hAnsi="Times New Roman" w:cs="Times New Roman"/>
          </w:rPr>
          <w:t>https://doi.org/10.1016/j.radphyschem.2017.01.026</w:t>
        </w:r>
      </w:hyperlink>
      <w:r>
        <w:rPr>
          <w:rFonts w:ascii="Times New Roman" w:eastAsia="Times New Roman" w:hAnsi="Times New Roman" w:cs="Times New Roman"/>
        </w:rPr>
        <w:t xml:space="preserve"> </w:t>
      </w:r>
    </w:p>
    <w:p w14:paraId="5AA3857C" w14:textId="77777777" w:rsidR="00961223" w:rsidRDefault="00961223" w:rsidP="00961223">
      <w:pPr>
        <w:spacing w:after="0" w:line="240" w:lineRule="auto"/>
        <w:rPr>
          <w:rFonts w:ascii="Times New Roman" w:eastAsia="Times New Roman" w:hAnsi="Times New Roman" w:cs="Times New Roman"/>
        </w:rPr>
      </w:pPr>
    </w:p>
    <w:p w14:paraId="6702BAC6" w14:textId="2BA66BE0" w:rsidR="00961223" w:rsidRDefault="00961223" w:rsidP="00961223">
      <w:pPr>
        <w:ind w:left="360"/>
        <w:rPr>
          <w:rFonts w:ascii="Times New Roman" w:eastAsia="Times New Roman" w:hAnsi="Times New Roman" w:cs="Times New Roman"/>
        </w:rPr>
      </w:pPr>
      <w:r w:rsidRPr="00961223">
        <w:rPr>
          <w:rFonts w:ascii="Times New Roman" w:eastAsia="Times New Roman" w:hAnsi="Times New Roman" w:cs="Times New Roman"/>
        </w:rPr>
        <w:t xml:space="preserve">Sulieman, A., </w:t>
      </w:r>
      <w:proofErr w:type="spellStart"/>
      <w:r w:rsidRPr="00961223">
        <w:rPr>
          <w:rFonts w:ascii="Times New Roman" w:eastAsia="Times New Roman" w:hAnsi="Times New Roman" w:cs="Times New Roman"/>
        </w:rPr>
        <w:t>Vlychou</w:t>
      </w:r>
      <w:proofErr w:type="spellEnd"/>
      <w:r w:rsidRPr="00961223">
        <w:rPr>
          <w:rFonts w:ascii="Times New Roman" w:eastAsia="Times New Roman" w:hAnsi="Times New Roman" w:cs="Times New Roman"/>
        </w:rPr>
        <w:t xml:space="preserve">, M., </w:t>
      </w:r>
      <w:proofErr w:type="spellStart"/>
      <w:r w:rsidRPr="00961223">
        <w:rPr>
          <w:rFonts w:ascii="Times New Roman" w:eastAsia="Times New Roman" w:hAnsi="Times New Roman" w:cs="Times New Roman"/>
        </w:rPr>
        <w:t>Tsougos</w:t>
      </w:r>
      <w:proofErr w:type="spellEnd"/>
      <w:r w:rsidRPr="00961223">
        <w:rPr>
          <w:rFonts w:ascii="Times New Roman" w:eastAsia="Times New Roman" w:hAnsi="Times New Roman" w:cs="Times New Roman"/>
        </w:rPr>
        <w:t xml:space="preserve">, I., &amp; </w:t>
      </w:r>
      <w:proofErr w:type="spellStart"/>
      <w:r w:rsidRPr="00961223">
        <w:rPr>
          <w:rFonts w:ascii="Times New Roman" w:eastAsia="Times New Roman" w:hAnsi="Times New Roman" w:cs="Times New Roman"/>
        </w:rPr>
        <w:t>Theodorou</w:t>
      </w:r>
      <w:proofErr w:type="spellEnd"/>
      <w:r w:rsidRPr="00961223">
        <w:rPr>
          <w:rFonts w:ascii="Times New Roman" w:eastAsia="Times New Roman" w:hAnsi="Times New Roman" w:cs="Times New Roman"/>
        </w:rPr>
        <w:t xml:space="preserve">, K. (2011). Radiation doses to paediatric patients and comforters undergoing chest X rays. Radiation Protection Dosimetry. </w:t>
      </w:r>
      <w:hyperlink r:id="rId16" w:history="1">
        <w:r w:rsidRPr="00004101">
          <w:rPr>
            <w:rStyle w:val="Hyperlink"/>
            <w:rFonts w:ascii="Times New Roman" w:eastAsia="Times New Roman" w:hAnsi="Times New Roman" w:cs="Times New Roman"/>
          </w:rPr>
          <w:t>https://doi.org/10.1093/rpd/ncr295</w:t>
        </w:r>
      </w:hyperlink>
    </w:p>
    <w:p w14:paraId="06ECC83E" w14:textId="77777777" w:rsidR="00961223" w:rsidRDefault="00961223" w:rsidP="00961223">
      <w:pPr>
        <w:spacing w:line="240" w:lineRule="auto"/>
        <w:ind w:left="360"/>
        <w:rPr>
          <w:rFonts w:ascii="Times New Roman" w:eastAsia="Times New Roman" w:hAnsi="Times New Roman" w:cs="Times New Roman"/>
        </w:rPr>
      </w:pPr>
      <w:proofErr w:type="spellStart"/>
      <w:r w:rsidRPr="00961223">
        <w:rPr>
          <w:rFonts w:ascii="Times New Roman" w:eastAsia="Times New Roman" w:hAnsi="Times New Roman" w:cs="Times New Roman"/>
        </w:rPr>
        <w:t>Soboleski</w:t>
      </w:r>
      <w:proofErr w:type="spellEnd"/>
      <w:r w:rsidRPr="00961223">
        <w:rPr>
          <w:rFonts w:ascii="Times New Roman" w:eastAsia="Times New Roman" w:hAnsi="Times New Roman" w:cs="Times New Roman"/>
        </w:rPr>
        <w:t xml:space="preserve">, D., Theriault, C., Acker, A., </w:t>
      </w:r>
      <w:proofErr w:type="spellStart"/>
      <w:r w:rsidRPr="00961223">
        <w:rPr>
          <w:rFonts w:ascii="Times New Roman" w:eastAsia="Times New Roman" w:hAnsi="Times New Roman" w:cs="Times New Roman"/>
        </w:rPr>
        <w:t>Dagnone</w:t>
      </w:r>
      <w:proofErr w:type="spellEnd"/>
      <w:r w:rsidRPr="00961223">
        <w:rPr>
          <w:rFonts w:ascii="Times New Roman" w:eastAsia="Times New Roman" w:hAnsi="Times New Roman" w:cs="Times New Roman"/>
        </w:rPr>
        <w:t xml:space="preserve">, V., &amp; Manson, D. (2006). Unnecessary irradiation to non-thoracic structures during </w:t>
      </w:r>
      <w:proofErr w:type="spellStart"/>
      <w:r w:rsidRPr="00961223">
        <w:rPr>
          <w:rFonts w:ascii="Times New Roman" w:eastAsia="Times New Roman" w:hAnsi="Times New Roman" w:cs="Times New Roman"/>
        </w:rPr>
        <w:t>pediatric</w:t>
      </w:r>
      <w:proofErr w:type="spellEnd"/>
      <w:r w:rsidRPr="00961223">
        <w:rPr>
          <w:rFonts w:ascii="Times New Roman" w:eastAsia="Times New Roman" w:hAnsi="Times New Roman" w:cs="Times New Roman"/>
        </w:rPr>
        <w:t xml:space="preserve"> chest radiography. </w:t>
      </w:r>
      <w:proofErr w:type="spellStart"/>
      <w:r w:rsidRPr="00961223">
        <w:rPr>
          <w:rFonts w:ascii="Times New Roman" w:eastAsia="Times New Roman" w:hAnsi="Times New Roman" w:cs="Times New Roman"/>
        </w:rPr>
        <w:t>Pediatric</w:t>
      </w:r>
      <w:proofErr w:type="spellEnd"/>
      <w:r w:rsidRPr="00961223">
        <w:rPr>
          <w:rFonts w:ascii="Times New Roman" w:eastAsia="Times New Roman" w:hAnsi="Times New Roman" w:cs="Times New Roman"/>
        </w:rPr>
        <w:t xml:space="preserve"> Radiology, 36(1), 22–25. </w:t>
      </w:r>
      <w:hyperlink r:id="rId17" w:history="1">
        <w:r w:rsidRPr="00004101">
          <w:rPr>
            <w:rStyle w:val="Hyperlink"/>
            <w:rFonts w:ascii="Times New Roman" w:eastAsia="Times New Roman" w:hAnsi="Times New Roman" w:cs="Times New Roman"/>
          </w:rPr>
          <w:t>https://doi.org/10.1007/s00247-005-0016-y</w:t>
        </w:r>
      </w:hyperlink>
      <w:r>
        <w:rPr>
          <w:rFonts w:ascii="Times New Roman" w:eastAsia="Times New Roman" w:hAnsi="Times New Roman" w:cs="Times New Roman"/>
        </w:rPr>
        <w:t xml:space="preserve"> </w:t>
      </w:r>
    </w:p>
    <w:p w14:paraId="41B2F1D1" w14:textId="77777777" w:rsidR="00961223" w:rsidRDefault="00961223" w:rsidP="00961223">
      <w:pPr>
        <w:spacing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United Nations Scientific Committee on the Effects of Atomic Radiation. (2000). Sources and effects of ionizing radiation: UNSCEAR 2000 Report, Volume II. United Nations. </w:t>
      </w:r>
      <w:hyperlink r:id="rId18" w:history="1">
        <w:r w:rsidRPr="00004101">
          <w:rPr>
            <w:rStyle w:val="Hyperlink"/>
            <w:rFonts w:ascii="Times New Roman" w:eastAsia="Times New Roman" w:hAnsi="Times New Roman" w:cs="Times New Roman"/>
          </w:rPr>
          <w:t>https://www.un-ilibrary.org/united-nations-scientific-committee-on-the-effects-of-atomic-radiation-unscear-reports/sources-and-effects-of-ionizing-radiation-united-nations-scientific-committee-on-the-effects-of-atomic-radiation-unscear-2000-report-volume-ii_22111111-en</w:t>
        </w:r>
      </w:hyperlink>
      <w:r>
        <w:rPr>
          <w:rFonts w:ascii="Times New Roman" w:eastAsia="Times New Roman" w:hAnsi="Times New Roman" w:cs="Times New Roman"/>
        </w:rPr>
        <w:t xml:space="preserve"> </w:t>
      </w:r>
    </w:p>
    <w:p w14:paraId="670A12E8" w14:textId="0662C050" w:rsidR="00B90EC0" w:rsidRDefault="00961223" w:rsidP="00961223">
      <w:pPr>
        <w:spacing w:line="240" w:lineRule="auto"/>
        <w:ind w:left="360"/>
        <w:rPr>
          <w:rFonts w:ascii="Times New Roman" w:eastAsia="Times New Roman" w:hAnsi="Times New Roman" w:cs="Times New Roman"/>
        </w:rPr>
      </w:pPr>
      <w:r w:rsidRPr="00961223">
        <w:rPr>
          <w:rFonts w:ascii="Times New Roman" w:eastAsia="Times New Roman" w:hAnsi="Times New Roman" w:cs="Times New Roman"/>
        </w:rPr>
        <w:t xml:space="preserve">Whitley, A. S., Jefferson, G., Holmes, K., Sloane, C., Anderson, C., &amp; Hoadley, G. (2015). Clark's Positioning in Radiography (13th ed.). CRC Press. </w:t>
      </w:r>
      <w:hyperlink r:id="rId19" w:history="1">
        <w:r w:rsidRPr="00004101">
          <w:rPr>
            <w:rStyle w:val="Hyperlink"/>
            <w:rFonts w:ascii="Times New Roman" w:eastAsia="Times New Roman" w:hAnsi="Times New Roman" w:cs="Times New Roman"/>
          </w:rPr>
          <w:t>https://doi.org/10.1201/b13534</w:t>
        </w:r>
      </w:hyperlink>
      <w:r>
        <w:rPr>
          <w:rFonts w:ascii="Times New Roman" w:eastAsia="Times New Roman" w:hAnsi="Times New Roman" w:cs="Times New Roman"/>
        </w:rPr>
        <w:t xml:space="preserve"> </w:t>
      </w:r>
    </w:p>
    <w:p w14:paraId="157862D4" w14:textId="77777777" w:rsidR="00961223" w:rsidRPr="00961223" w:rsidRDefault="00961223" w:rsidP="00961223">
      <w:pPr>
        <w:spacing w:line="240" w:lineRule="auto"/>
        <w:ind w:left="360"/>
        <w:rPr>
          <w:rFonts w:ascii="Times New Roman" w:eastAsia="Times New Roman" w:hAnsi="Times New Roman" w:cs="Times New Roman"/>
        </w:rPr>
      </w:pPr>
    </w:p>
    <w:sectPr w:rsidR="00961223" w:rsidRPr="0096122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E20D2" w14:textId="77777777" w:rsidR="00A677EF" w:rsidRDefault="00A677EF" w:rsidP="00880E44">
      <w:pPr>
        <w:spacing w:after="0" w:line="240" w:lineRule="auto"/>
      </w:pPr>
      <w:r>
        <w:separator/>
      </w:r>
    </w:p>
  </w:endnote>
  <w:endnote w:type="continuationSeparator" w:id="0">
    <w:p w14:paraId="2C466512" w14:textId="77777777" w:rsidR="00A677EF" w:rsidRDefault="00A677EF" w:rsidP="00880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97BF76-CB94-462A-81E3-09715219C227}"/>
    <w:embedItalic r:id="rId2" w:fontKey="{CDBFC3E5-632D-4F2C-9681-A416106FA80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3" w:fontKey="{77107458-E4A2-4628-9FB1-C908F3909B11}"/>
  </w:font>
  <w:font w:name="Cambria">
    <w:panose1 w:val="02040503050406030204"/>
    <w:charset w:val="00"/>
    <w:family w:val="roman"/>
    <w:pitch w:val="variable"/>
    <w:sig w:usb0="E00006FF" w:usb1="420024FF" w:usb2="02000000" w:usb3="00000000" w:csb0="0000019F" w:csb1="00000000"/>
    <w:embedRegular r:id="rId4" w:fontKey="{149E5685-E5DB-42B0-82B9-97055D32F3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A1CA5" w14:textId="77777777" w:rsidR="00880E44" w:rsidRDefault="00880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37BB" w14:textId="77777777" w:rsidR="00880E44" w:rsidRDefault="00880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0689" w14:textId="77777777" w:rsidR="00880E44" w:rsidRDefault="00880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DECAF" w14:textId="77777777" w:rsidR="00A677EF" w:rsidRDefault="00A677EF" w:rsidP="00880E44">
      <w:pPr>
        <w:spacing w:after="0" w:line="240" w:lineRule="auto"/>
      </w:pPr>
      <w:r>
        <w:separator/>
      </w:r>
    </w:p>
  </w:footnote>
  <w:footnote w:type="continuationSeparator" w:id="0">
    <w:p w14:paraId="7427B670" w14:textId="77777777" w:rsidR="00A677EF" w:rsidRDefault="00A677EF" w:rsidP="00880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4524" w14:textId="0B293FC9" w:rsidR="00880E44" w:rsidRDefault="00880E44">
    <w:pPr>
      <w:pStyle w:val="Header"/>
    </w:pPr>
    <w:r>
      <w:rPr>
        <w:noProof/>
      </w:rPr>
      <w:pict w14:anchorId="30F6E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813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7ED5" w14:textId="2A139C28" w:rsidR="00880E44" w:rsidRDefault="00880E44">
    <w:pPr>
      <w:pStyle w:val="Header"/>
    </w:pPr>
    <w:r>
      <w:rPr>
        <w:noProof/>
      </w:rPr>
      <w:pict w14:anchorId="2FFA2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813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8C5F" w14:textId="0DA6A1D3" w:rsidR="00880E44" w:rsidRDefault="00880E44">
    <w:pPr>
      <w:pStyle w:val="Header"/>
    </w:pPr>
    <w:r>
      <w:rPr>
        <w:noProof/>
      </w:rPr>
      <w:pict w14:anchorId="21106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813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50417"/>
    <w:multiLevelType w:val="multilevel"/>
    <w:tmpl w:val="1FF8F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5D7737F"/>
    <w:multiLevelType w:val="multilevel"/>
    <w:tmpl w:val="3D065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9F83EBB"/>
    <w:multiLevelType w:val="hybridMultilevel"/>
    <w:tmpl w:val="7A9407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C0"/>
    <w:rsid w:val="00880E44"/>
    <w:rsid w:val="00961223"/>
    <w:rsid w:val="00A677EF"/>
    <w:rsid w:val="00AC1913"/>
    <w:rsid w:val="00B90EC0"/>
    <w:rsid w:val="00C971D5"/>
    <w:rsid w:val="00CD4CE3"/>
    <w:rsid w:val="00CE03BB"/>
    <w:rsid w:val="00E50165"/>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04404E"/>
  <w15:docId w15:val="{5F0318AD-C189-4D1D-89F6-033F7569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ind w:left="144"/>
    </w:pPr>
    <w:rPr>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C1913"/>
    <w:rPr>
      <w:color w:val="0000FF" w:themeColor="hyperlink"/>
      <w:u w:val="single"/>
    </w:rPr>
  </w:style>
  <w:style w:type="character" w:styleId="UnresolvedMention">
    <w:name w:val="Unresolved Mention"/>
    <w:basedOn w:val="DefaultParagraphFont"/>
    <w:uiPriority w:val="99"/>
    <w:semiHidden/>
    <w:unhideWhenUsed/>
    <w:rsid w:val="00AC1913"/>
    <w:rPr>
      <w:color w:val="605E5C"/>
      <w:shd w:val="clear" w:color="auto" w:fill="E1DFDD"/>
    </w:rPr>
  </w:style>
  <w:style w:type="paragraph" w:styleId="ListParagraph">
    <w:name w:val="List Paragraph"/>
    <w:basedOn w:val="Normal"/>
    <w:uiPriority w:val="34"/>
    <w:qFormat/>
    <w:rsid w:val="00961223"/>
    <w:pPr>
      <w:ind w:left="720"/>
      <w:contextualSpacing/>
    </w:pPr>
  </w:style>
  <w:style w:type="paragraph" w:styleId="Header">
    <w:name w:val="header"/>
    <w:basedOn w:val="Normal"/>
    <w:link w:val="HeaderChar"/>
    <w:uiPriority w:val="99"/>
    <w:unhideWhenUsed/>
    <w:rsid w:val="00880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E44"/>
  </w:style>
  <w:style w:type="paragraph" w:styleId="Footer">
    <w:name w:val="footer"/>
    <w:basedOn w:val="Normal"/>
    <w:link w:val="FooterChar"/>
    <w:uiPriority w:val="99"/>
    <w:unhideWhenUsed/>
    <w:rsid w:val="00880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4103/1858-5000.133018" TargetMode="External"/><Relationship Id="rId13" Type="http://schemas.openxmlformats.org/officeDocument/2006/relationships/hyperlink" Target="https://doi.org/10.5251/ajsir.2013.4.4.349.358" TargetMode="External"/><Relationship Id="rId18" Type="http://schemas.openxmlformats.org/officeDocument/2006/relationships/hyperlink" Target="https://www.un-ilibrary.org/united-nations-scientific-committee-on-the-effects-of-atomic-radiation-unscear-reports/sources-and-effects-of-ionizing-radiation-united-nations-scientific-committee-on-the-effects-of-atomic-radiation-unscear-2000-report-volume-ii_22111111-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97/HP.0000000000001302" TargetMode="External"/><Relationship Id="rId17" Type="http://schemas.openxmlformats.org/officeDocument/2006/relationships/hyperlink" Target="https://doi.org/10.1007/s00247-005-0016-y"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93/rpd/ncr29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tificscholar.com/journal/calabar-journal-of-health-sciences/assessment-of-radiation-equivalent-dose-to-pediatric-patients-during-chest-radiography"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radphyschem.2017.01.026" TargetMode="External"/><Relationship Id="rId23" Type="http://schemas.openxmlformats.org/officeDocument/2006/relationships/footer" Target="footer2.xml"/><Relationship Id="rId10" Type="http://schemas.openxmlformats.org/officeDocument/2006/relationships/hyperlink" Target="https://doi.org/10.1007/s00247-024-06076-6." TargetMode="External"/><Relationship Id="rId19" Type="http://schemas.openxmlformats.org/officeDocument/2006/relationships/hyperlink" Target="https://doi.org/10.1201/b13534" TargetMode="External"/><Relationship Id="rId4" Type="http://schemas.openxmlformats.org/officeDocument/2006/relationships/webSettings" Target="webSettings.xml"/><Relationship Id="rId9" Type="http://schemas.openxmlformats.org/officeDocument/2006/relationships/hyperlink" Target="https://doi.org/10.1097/HP.0000000000001302" TargetMode="External"/><Relationship Id="rId14" Type="http://schemas.openxmlformats.org/officeDocument/2006/relationships/hyperlink" Target="https://doi.org/10.1093/rpd/ncr295"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3743</Words>
  <Characters>21338</Characters>
  <Application>Microsoft Office Word</Application>
  <DocSecurity>0</DocSecurity>
  <Lines>177</Lines>
  <Paragraphs>50</Paragraphs>
  <ScaleCrop>false</ScaleCrop>
  <Company/>
  <LinksUpToDate>false</LinksUpToDate>
  <CharactersWithSpaces>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2025-12-12T11:53:00Z</dcterms:created>
  <dcterms:modified xsi:type="dcterms:W3CDTF">2025-12-13T07:57:00Z</dcterms:modified>
</cp:coreProperties>
</file>