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49441" w14:textId="77777777" w:rsidR="0069024A" w:rsidRPr="00F83C03" w:rsidRDefault="0069024A" w:rsidP="006F56F4">
      <w:pPr>
        <w:spacing w:after="0" w:line="360" w:lineRule="auto"/>
        <w:jc w:val="center"/>
        <w:rPr>
          <w:rFonts w:ascii="Times New Roman" w:eastAsia="Times New Roman" w:hAnsi="Times New Roman" w:cs="Times New Roman"/>
          <w:b/>
          <w:sz w:val="28"/>
          <w:szCs w:val="28"/>
          <w:lang w:eastAsia="en-GB"/>
        </w:rPr>
      </w:pPr>
      <w:r w:rsidRPr="00F83C03">
        <w:rPr>
          <w:rFonts w:ascii="Times New Roman" w:eastAsia="Times New Roman" w:hAnsi="Times New Roman" w:cs="Times New Roman"/>
          <w:b/>
          <w:sz w:val="28"/>
          <w:szCs w:val="28"/>
          <w:lang w:eastAsia="en-GB"/>
        </w:rPr>
        <w:t>PROGRESS IN RSV VACCINATION: EVALUATING DEVELOPMENTS, RECOGNIZING OPPORTUNITIES, AND EXAMINING PHARMACISTS' FUNCTIONS</w:t>
      </w:r>
    </w:p>
    <w:p w14:paraId="21B845C3" w14:textId="77777777" w:rsidR="00B8269D" w:rsidRDefault="00B8269D">
      <w:pPr>
        <w:rPr>
          <w:rFonts w:ascii="Times New Roman" w:hAnsi="Times New Roman" w:cs="Times New Roman"/>
          <w:b/>
          <w:sz w:val="28"/>
          <w:szCs w:val="28"/>
        </w:rPr>
      </w:pPr>
    </w:p>
    <w:p w14:paraId="487593F2" w14:textId="57959D16" w:rsidR="00FD73A0" w:rsidRPr="00F83C03" w:rsidRDefault="00FD73A0">
      <w:pPr>
        <w:rPr>
          <w:rFonts w:ascii="Times New Roman" w:hAnsi="Times New Roman" w:cs="Times New Roman"/>
          <w:b/>
          <w:sz w:val="28"/>
          <w:szCs w:val="28"/>
        </w:rPr>
      </w:pPr>
      <w:bookmarkStart w:id="0" w:name="_GoBack"/>
      <w:bookmarkEnd w:id="0"/>
      <w:r w:rsidRPr="00F83C03">
        <w:rPr>
          <w:rFonts w:ascii="Times New Roman" w:hAnsi="Times New Roman" w:cs="Times New Roman"/>
          <w:b/>
          <w:sz w:val="28"/>
          <w:szCs w:val="28"/>
        </w:rPr>
        <w:t>Abstract</w:t>
      </w:r>
    </w:p>
    <w:p w14:paraId="61B97DEF" w14:textId="77777777" w:rsidR="00633FC0" w:rsidRPr="00F83C03" w:rsidRDefault="00633FC0" w:rsidP="00633FC0">
      <w:p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Respiratory syncytial virus (RSV) continues to pose a major global health danger, particularly impacting infants, the elderly, and those with chronic or immune-compromised illnesses. Recent scientific advancements particularly the structural stabilization of the prefusion F protein, improvements in mRNA vaccine technologies, and the creation of extended half-life monoclonal antibodies have expedited progress toward safe and effective RSV vaccination. These advancements have resulted in the endorsement of multiple vaccines and immunoprophylactic products, including Pfizer’s </w:t>
      </w:r>
      <w:proofErr w:type="spellStart"/>
      <w:r w:rsidRPr="00F83C03">
        <w:rPr>
          <w:rFonts w:ascii="Times New Roman" w:eastAsia="Times New Roman" w:hAnsi="Times New Roman" w:cs="Times New Roman"/>
          <w:sz w:val="24"/>
          <w:szCs w:val="24"/>
          <w:lang w:eastAsia="en-GB"/>
        </w:rPr>
        <w:t>Abrysvo</w:t>
      </w:r>
      <w:proofErr w:type="spellEnd"/>
      <w:r w:rsidRPr="00F83C03">
        <w:rPr>
          <w:rFonts w:ascii="Times New Roman" w:eastAsia="Times New Roman" w:hAnsi="Times New Roman" w:cs="Times New Roman"/>
          <w:sz w:val="24"/>
          <w:szCs w:val="24"/>
          <w:lang w:eastAsia="en-GB"/>
        </w:rPr>
        <w:t xml:space="preserve">, GSK’s </w:t>
      </w:r>
      <w:proofErr w:type="spellStart"/>
      <w:r w:rsidRPr="00F83C03">
        <w:rPr>
          <w:rFonts w:ascii="Times New Roman" w:eastAsia="Times New Roman" w:hAnsi="Times New Roman" w:cs="Times New Roman"/>
          <w:sz w:val="24"/>
          <w:szCs w:val="24"/>
          <w:lang w:eastAsia="en-GB"/>
        </w:rPr>
        <w:t>Arexvy</w:t>
      </w:r>
      <w:proofErr w:type="spellEnd"/>
      <w:r w:rsidRPr="00F83C03">
        <w:rPr>
          <w:rFonts w:ascii="Times New Roman" w:eastAsia="Times New Roman" w:hAnsi="Times New Roman" w:cs="Times New Roman"/>
          <w:sz w:val="24"/>
          <w:szCs w:val="24"/>
          <w:lang w:eastAsia="en-GB"/>
        </w:rPr>
        <w:t xml:space="preserve">, </w:t>
      </w:r>
      <w:proofErr w:type="spellStart"/>
      <w:r w:rsidRPr="00F83C03">
        <w:rPr>
          <w:rFonts w:ascii="Times New Roman" w:eastAsia="Times New Roman" w:hAnsi="Times New Roman" w:cs="Times New Roman"/>
          <w:sz w:val="24"/>
          <w:szCs w:val="24"/>
          <w:lang w:eastAsia="en-GB"/>
        </w:rPr>
        <w:t>Moderna’s</w:t>
      </w:r>
      <w:proofErr w:type="spellEnd"/>
      <w:r w:rsidRPr="00F83C03">
        <w:rPr>
          <w:rFonts w:ascii="Times New Roman" w:eastAsia="Times New Roman" w:hAnsi="Times New Roman" w:cs="Times New Roman"/>
          <w:sz w:val="24"/>
          <w:szCs w:val="24"/>
          <w:lang w:eastAsia="en-GB"/>
        </w:rPr>
        <w:t xml:space="preserve"> </w:t>
      </w:r>
      <w:proofErr w:type="spellStart"/>
      <w:r w:rsidRPr="00F83C03">
        <w:rPr>
          <w:rFonts w:ascii="Times New Roman" w:eastAsia="Times New Roman" w:hAnsi="Times New Roman" w:cs="Times New Roman"/>
          <w:sz w:val="24"/>
          <w:szCs w:val="24"/>
          <w:lang w:eastAsia="en-GB"/>
        </w:rPr>
        <w:t>mRESVIA</w:t>
      </w:r>
      <w:proofErr w:type="spellEnd"/>
      <w:r w:rsidRPr="00F83C03">
        <w:rPr>
          <w:rFonts w:ascii="Times New Roman" w:eastAsia="Times New Roman" w:hAnsi="Times New Roman" w:cs="Times New Roman"/>
          <w:sz w:val="24"/>
          <w:szCs w:val="24"/>
          <w:lang w:eastAsia="en-GB"/>
        </w:rPr>
        <w:t xml:space="preserve"> (mRNA-1345), and long-acting antibodies like </w:t>
      </w:r>
      <w:proofErr w:type="spellStart"/>
      <w:r w:rsidRPr="00F83C03">
        <w:rPr>
          <w:rFonts w:ascii="Times New Roman" w:eastAsia="Times New Roman" w:hAnsi="Times New Roman" w:cs="Times New Roman"/>
          <w:sz w:val="24"/>
          <w:szCs w:val="24"/>
          <w:lang w:eastAsia="en-GB"/>
        </w:rPr>
        <w:t>nirsevimab</w:t>
      </w:r>
      <w:proofErr w:type="spellEnd"/>
      <w:r w:rsidRPr="00F83C03">
        <w:rPr>
          <w:rFonts w:ascii="Times New Roman" w:eastAsia="Times New Roman" w:hAnsi="Times New Roman" w:cs="Times New Roman"/>
          <w:sz w:val="24"/>
          <w:szCs w:val="24"/>
          <w:lang w:eastAsia="en-GB"/>
        </w:rPr>
        <w:t>, while more candidates progress through late-stage testing. Even with these accomplishments, obstacles remain, such as the requirement for long-lasting immunity, safeguarding various age demographics, and ensuring worldwide accessibility. Pharmacists are taking on a more essential role in closing these gaps through vaccine administration, patient guidance, health education in the community, and monitoring safety after marketing. Their availability and clinical knowledge make them vital participants in enhancing vaccine acceptance and aiding RSV prevention efforts in community and clinical environments. This review compiles recent progress in RSV vaccine creation, recognizes existing scientific and implementation hurdles, and emphasizes chances to improve prevention initiatives via pharmacist-led strategies.</w:t>
      </w:r>
    </w:p>
    <w:p w14:paraId="24211D8E" w14:textId="77777777" w:rsidR="00A14293" w:rsidRPr="00F83C03" w:rsidRDefault="00D16EA2">
      <w:pPr>
        <w:rPr>
          <w:rFonts w:ascii="Times New Roman" w:hAnsi="Times New Roman" w:cs="Times New Roman"/>
          <w:sz w:val="24"/>
          <w:szCs w:val="24"/>
        </w:rPr>
      </w:pPr>
      <w:r w:rsidRPr="00F83C03">
        <w:rPr>
          <w:rFonts w:ascii="Times New Roman" w:hAnsi="Times New Roman" w:cs="Times New Roman"/>
          <w:b/>
          <w:sz w:val="24"/>
          <w:szCs w:val="24"/>
        </w:rPr>
        <w:t xml:space="preserve">Keywords: </w:t>
      </w:r>
      <w:r w:rsidRPr="00F83C03">
        <w:rPr>
          <w:rFonts w:ascii="Times New Roman" w:hAnsi="Times New Roman" w:cs="Times New Roman"/>
          <w:sz w:val="24"/>
          <w:szCs w:val="24"/>
        </w:rPr>
        <w:t xml:space="preserve">Respiratory syncytial virus, </w:t>
      </w:r>
      <w:r w:rsidR="006F56F4" w:rsidRPr="00F83C03">
        <w:rPr>
          <w:rFonts w:ascii="Times New Roman" w:hAnsi="Times New Roman" w:cs="Times New Roman"/>
          <w:sz w:val="24"/>
          <w:szCs w:val="24"/>
        </w:rPr>
        <w:t xml:space="preserve">RSV </w:t>
      </w:r>
      <w:r w:rsidR="00E3337A" w:rsidRPr="00F83C03">
        <w:rPr>
          <w:rFonts w:ascii="Times New Roman" w:hAnsi="Times New Roman" w:cs="Times New Roman"/>
          <w:sz w:val="24"/>
          <w:szCs w:val="24"/>
        </w:rPr>
        <w:t>V</w:t>
      </w:r>
      <w:r w:rsidR="0056731F" w:rsidRPr="00F83C03">
        <w:rPr>
          <w:rFonts w:ascii="Times New Roman" w:hAnsi="Times New Roman" w:cs="Times New Roman"/>
          <w:sz w:val="24"/>
          <w:szCs w:val="24"/>
        </w:rPr>
        <w:t>accine, Health Education, RSV antigen</w:t>
      </w:r>
      <w:r w:rsidR="009C0694" w:rsidRPr="00F83C03">
        <w:rPr>
          <w:rFonts w:ascii="Times New Roman" w:hAnsi="Times New Roman" w:cs="Times New Roman"/>
          <w:sz w:val="24"/>
          <w:szCs w:val="24"/>
        </w:rPr>
        <w:t>.</w:t>
      </w:r>
    </w:p>
    <w:p w14:paraId="2577A15C" w14:textId="77777777" w:rsidR="00E3337A" w:rsidRPr="00F83C03" w:rsidRDefault="00E3337A">
      <w:pPr>
        <w:rPr>
          <w:rFonts w:ascii="Times New Roman" w:hAnsi="Times New Roman" w:cs="Times New Roman"/>
          <w:sz w:val="24"/>
          <w:szCs w:val="24"/>
        </w:rPr>
      </w:pPr>
    </w:p>
    <w:p w14:paraId="797618EA" w14:textId="77777777" w:rsidR="00E3337A" w:rsidRPr="00F83C03" w:rsidRDefault="00E3337A">
      <w:pPr>
        <w:rPr>
          <w:rFonts w:ascii="Times New Roman" w:hAnsi="Times New Roman" w:cs="Times New Roman"/>
          <w:sz w:val="24"/>
          <w:szCs w:val="24"/>
        </w:rPr>
      </w:pPr>
    </w:p>
    <w:p w14:paraId="42A6C8B0" w14:textId="77777777" w:rsidR="00E3337A" w:rsidRPr="00F83C03" w:rsidRDefault="00E3337A">
      <w:pPr>
        <w:rPr>
          <w:rFonts w:ascii="Times New Roman" w:hAnsi="Times New Roman" w:cs="Times New Roman"/>
          <w:sz w:val="24"/>
          <w:szCs w:val="24"/>
        </w:rPr>
      </w:pPr>
    </w:p>
    <w:p w14:paraId="136DCF33" w14:textId="77777777" w:rsidR="00E3337A" w:rsidRPr="00F83C03" w:rsidRDefault="00E3337A">
      <w:pPr>
        <w:rPr>
          <w:rFonts w:ascii="Times New Roman" w:hAnsi="Times New Roman" w:cs="Times New Roman"/>
          <w:sz w:val="24"/>
          <w:szCs w:val="24"/>
        </w:rPr>
      </w:pPr>
    </w:p>
    <w:p w14:paraId="76B28109" w14:textId="77777777" w:rsidR="00E3337A" w:rsidRPr="00F83C03" w:rsidRDefault="00E3337A">
      <w:pPr>
        <w:rPr>
          <w:rFonts w:ascii="Times New Roman" w:hAnsi="Times New Roman" w:cs="Times New Roman"/>
          <w:sz w:val="24"/>
          <w:szCs w:val="24"/>
        </w:rPr>
      </w:pPr>
    </w:p>
    <w:p w14:paraId="390D283C" w14:textId="77777777" w:rsidR="00E3337A" w:rsidRPr="00F83C03" w:rsidRDefault="00E3337A">
      <w:pPr>
        <w:rPr>
          <w:rFonts w:ascii="Times New Roman" w:hAnsi="Times New Roman" w:cs="Times New Roman"/>
          <w:sz w:val="24"/>
          <w:szCs w:val="24"/>
        </w:rPr>
      </w:pPr>
    </w:p>
    <w:p w14:paraId="48CD6A47" w14:textId="77777777" w:rsidR="00E3337A" w:rsidRPr="00F83C03" w:rsidRDefault="00E3337A">
      <w:pPr>
        <w:rPr>
          <w:rFonts w:ascii="Times New Roman" w:hAnsi="Times New Roman" w:cs="Times New Roman"/>
          <w:sz w:val="24"/>
          <w:szCs w:val="24"/>
        </w:rPr>
      </w:pPr>
    </w:p>
    <w:p w14:paraId="0B72EF87" w14:textId="77777777" w:rsidR="00E3337A" w:rsidRPr="00F83C03" w:rsidRDefault="00E3337A">
      <w:pPr>
        <w:rPr>
          <w:rFonts w:ascii="Times New Roman" w:hAnsi="Times New Roman" w:cs="Times New Roman"/>
          <w:sz w:val="28"/>
          <w:szCs w:val="28"/>
        </w:rPr>
      </w:pPr>
    </w:p>
    <w:p w14:paraId="535BB754"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lastRenderedPageBreak/>
        <w:t>Introduction</w:t>
      </w:r>
    </w:p>
    <w:p w14:paraId="0094EE95" w14:textId="77777777" w:rsidR="00F83C03" w:rsidRPr="00F83C03" w:rsidRDefault="00F83C03" w:rsidP="00F83C03">
      <w:pPr>
        <w:spacing w:line="360" w:lineRule="auto"/>
        <w:jc w:val="both"/>
        <w:rPr>
          <w:rFonts w:ascii="Times New Roman" w:hAnsi="Times New Roman" w:cs="Times New Roman"/>
          <w:sz w:val="24"/>
          <w:szCs w:val="24"/>
        </w:rPr>
      </w:pPr>
      <w:r w:rsidRPr="00F83C03">
        <w:rPr>
          <w:rStyle w:val="Emphasis"/>
          <w:rFonts w:ascii="Times New Roman" w:hAnsi="Times New Roman" w:cs="Times New Roman"/>
          <w:i w:val="0"/>
          <w:sz w:val="24"/>
          <w:szCs w:val="24"/>
        </w:rPr>
        <w:t>Respiratory syncytial virus RSV</w:t>
      </w:r>
      <w:r w:rsidRPr="00F83C03">
        <w:rPr>
          <w:rFonts w:ascii="Times New Roman" w:hAnsi="Times New Roman" w:cs="Times New Roman"/>
          <w:sz w:val="24"/>
          <w:szCs w:val="24"/>
        </w:rPr>
        <w:t xml:space="preserve"> remains a significant </w:t>
      </w:r>
      <w:r w:rsidRPr="00F83C03">
        <w:rPr>
          <w:rStyle w:val="Emphasis"/>
          <w:rFonts w:ascii="Times New Roman" w:hAnsi="Times New Roman" w:cs="Times New Roman"/>
          <w:i w:val="0"/>
          <w:sz w:val="24"/>
          <w:szCs w:val="24"/>
        </w:rPr>
        <w:t>cause of</w:t>
      </w:r>
      <w:r w:rsidRPr="00F83C03">
        <w:rPr>
          <w:rFonts w:ascii="Times New Roman" w:hAnsi="Times New Roman" w:cs="Times New Roman"/>
          <w:sz w:val="24"/>
          <w:szCs w:val="24"/>
        </w:rPr>
        <w:t xml:space="preserve"> acute </w:t>
      </w:r>
      <w:r w:rsidRPr="00F83C03">
        <w:rPr>
          <w:rStyle w:val="Emphasis"/>
          <w:rFonts w:ascii="Times New Roman" w:hAnsi="Times New Roman" w:cs="Times New Roman"/>
          <w:i w:val="0"/>
          <w:sz w:val="24"/>
          <w:szCs w:val="24"/>
        </w:rPr>
        <w:t>lower respiratory tract infections</w:t>
      </w:r>
      <w:r w:rsidRPr="00F83C03">
        <w:rPr>
          <w:rFonts w:ascii="Times New Roman" w:hAnsi="Times New Roman" w:cs="Times New Roman"/>
          <w:sz w:val="24"/>
          <w:szCs w:val="24"/>
        </w:rPr>
        <w:t xml:space="preserve"> worldwide placing a substantial </w:t>
      </w:r>
      <w:r w:rsidRPr="00F83C03">
        <w:rPr>
          <w:rStyle w:val="Emphasis"/>
          <w:rFonts w:ascii="Times New Roman" w:hAnsi="Times New Roman" w:cs="Times New Roman"/>
          <w:i w:val="0"/>
          <w:sz w:val="24"/>
          <w:szCs w:val="24"/>
        </w:rPr>
        <w:t>burden</w:t>
      </w:r>
      <w:r w:rsidRPr="00F83C03">
        <w:rPr>
          <w:rFonts w:ascii="Times New Roman" w:hAnsi="Times New Roman" w:cs="Times New Roman"/>
          <w:sz w:val="24"/>
          <w:szCs w:val="24"/>
        </w:rPr>
        <w:t xml:space="preserve"> on healthcare systems and vulnerable populations </w:t>
      </w:r>
      <w:r w:rsidRPr="00F83C03">
        <w:rPr>
          <w:rStyle w:val="Emphasis"/>
          <w:rFonts w:ascii="Times New Roman" w:hAnsi="Times New Roman" w:cs="Times New Roman"/>
          <w:i w:val="0"/>
          <w:sz w:val="24"/>
          <w:szCs w:val="24"/>
        </w:rPr>
        <w:t>infants and young children</w:t>
      </w:r>
      <w:r w:rsidRPr="00F83C03">
        <w:rPr>
          <w:rFonts w:ascii="Times New Roman" w:hAnsi="Times New Roman" w:cs="Times New Roman"/>
          <w:sz w:val="24"/>
          <w:szCs w:val="24"/>
        </w:rPr>
        <w:t xml:space="preserve"> are disproportionately affected</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with RSV being a </w:t>
      </w:r>
      <w:r w:rsidRPr="00F83C03">
        <w:rPr>
          <w:rStyle w:val="Emphasis"/>
          <w:rFonts w:ascii="Times New Roman" w:hAnsi="Times New Roman" w:cs="Times New Roman"/>
          <w:i w:val="0"/>
          <w:sz w:val="24"/>
          <w:szCs w:val="24"/>
        </w:rPr>
        <w:t>leading cause of bronchiolitis and pneumonia in</w:t>
      </w:r>
      <w:r w:rsidRPr="00F83C03">
        <w:rPr>
          <w:rFonts w:ascii="Times New Roman" w:hAnsi="Times New Roman" w:cs="Times New Roman"/>
          <w:sz w:val="24"/>
          <w:szCs w:val="24"/>
        </w:rPr>
        <w:t xml:space="preserve"> early life</w:t>
      </w:r>
      <w:r w:rsidR="007833BE">
        <w:rPr>
          <w:rFonts w:ascii="Times New Roman" w:hAnsi="Times New Roman" w:cs="Times New Roman"/>
          <w:b/>
          <w:sz w:val="24"/>
          <w:szCs w:val="24"/>
          <w:vertAlign w:val="superscript"/>
        </w:rPr>
        <w:t>1</w:t>
      </w:r>
      <w:r w:rsidR="00FC260B">
        <w:rPr>
          <w:rFonts w:ascii="Times New Roman" w:hAnsi="Times New Roman" w:cs="Times New Roman"/>
          <w:sz w:val="24"/>
          <w:szCs w:val="24"/>
        </w:rPr>
        <w:t>. I</w:t>
      </w:r>
      <w:r w:rsidRPr="00F83C03">
        <w:rPr>
          <w:rFonts w:ascii="Times New Roman" w:hAnsi="Times New Roman" w:cs="Times New Roman"/>
          <w:sz w:val="24"/>
          <w:szCs w:val="24"/>
        </w:rPr>
        <w:t xml:space="preserve">n </w:t>
      </w:r>
      <w:proofErr w:type="gramStart"/>
      <w:r w:rsidRPr="00F83C03">
        <w:rPr>
          <w:rFonts w:ascii="Times New Roman" w:hAnsi="Times New Roman" w:cs="Times New Roman"/>
          <w:sz w:val="24"/>
          <w:szCs w:val="24"/>
        </w:rPr>
        <w:t>addition</w:t>
      </w:r>
      <w:proofErr w:type="gramEnd"/>
      <w:r w:rsidRPr="00F83C03">
        <w:rPr>
          <w:rFonts w:ascii="Times New Roman" w:hAnsi="Times New Roman" w:cs="Times New Roman"/>
          <w:sz w:val="24"/>
          <w:szCs w:val="24"/>
        </w:rPr>
        <w:t xml:space="preserve"> older adults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immune</w:t>
      </w:r>
      <w:r w:rsidR="007833BE">
        <w:rPr>
          <w:rFonts w:ascii="Times New Roman" w:hAnsi="Times New Roman" w:cs="Times New Roman"/>
          <w:sz w:val="24"/>
          <w:szCs w:val="24"/>
        </w:rPr>
        <w:t>-</w:t>
      </w:r>
      <w:r w:rsidRPr="00F83C03">
        <w:rPr>
          <w:rFonts w:ascii="Times New Roman" w:hAnsi="Times New Roman" w:cs="Times New Roman"/>
          <w:sz w:val="24"/>
          <w:szCs w:val="24"/>
        </w:rPr>
        <w:t>compromised individuals and patients with chronic cardiopulmonary conditions experience increased morbidity</w:t>
      </w:r>
      <w:r>
        <w:rPr>
          <w:rFonts w:ascii="Times New Roman" w:hAnsi="Times New Roman" w:cs="Times New Roman"/>
          <w:sz w:val="24"/>
          <w:szCs w:val="24"/>
        </w:rPr>
        <w:t>,</w:t>
      </w:r>
      <w:r w:rsidRPr="00F83C03">
        <w:rPr>
          <w:rFonts w:ascii="Times New Roman" w:hAnsi="Times New Roman" w:cs="Times New Roman"/>
          <w:sz w:val="24"/>
          <w:szCs w:val="24"/>
        </w:rPr>
        <w:t xml:space="preserve"> hospitalization and mortality due to RSV infections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despite decades of intensive research and public health efforts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effective prevention of RSV has historically been limited by the lack of a universally available and long-lasting vaccine presenting an ongoing global health challenge</w:t>
      </w:r>
      <w:r w:rsidR="00FC260B">
        <w:rPr>
          <w:rFonts w:ascii="Times New Roman" w:hAnsi="Times New Roman" w:cs="Times New Roman"/>
          <w:sz w:val="24"/>
          <w:szCs w:val="24"/>
        </w:rPr>
        <w:t>. I</w:t>
      </w:r>
      <w:r w:rsidRPr="00F83C03">
        <w:rPr>
          <w:rFonts w:ascii="Times New Roman" w:hAnsi="Times New Roman" w:cs="Times New Roman"/>
          <w:sz w:val="24"/>
          <w:szCs w:val="24"/>
        </w:rPr>
        <w:t>n recent years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transformative scientific brea</w:t>
      </w:r>
      <w:r>
        <w:rPr>
          <w:rFonts w:ascii="Times New Roman" w:hAnsi="Times New Roman" w:cs="Times New Roman"/>
          <w:sz w:val="24"/>
          <w:szCs w:val="24"/>
        </w:rPr>
        <w:t>kthroughs have reinvigorated RSV</w:t>
      </w:r>
      <w:r w:rsidRPr="00F83C03">
        <w:rPr>
          <w:rFonts w:ascii="Times New Roman" w:hAnsi="Times New Roman" w:cs="Times New Roman"/>
          <w:sz w:val="24"/>
          <w:szCs w:val="24"/>
        </w:rPr>
        <w:t xml:space="preserve"> vaccine research</w:t>
      </w:r>
      <w:r w:rsidR="007833BE">
        <w:rPr>
          <w:rFonts w:ascii="Times New Roman" w:hAnsi="Times New Roman" w:cs="Times New Roman"/>
          <w:b/>
          <w:sz w:val="24"/>
          <w:szCs w:val="24"/>
          <w:vertAlign w:val="superscript"/>
        </w:rPr>
        <w:t>2</w:t>
      </w:r>
      <w:r w:rsidR="00FC260B">
        <w:rPr>
          <w:rFonts w:ascii="Times New Roman" w:hAnsi="Times New Roman" w:cs="Times New Roman"/>
          <w:sz w:val="24"/>
          <w:szCs w:val="24"/>
        </w:rPr>
        <w:t>. A</w:t>
      </w:r>
      <w:r w:rsidRPr="00F83C03">
        <w:rPr>
          <w:rFonts w:ascii="Times New Roman" w:hAnsi="Times New Roman" w:cs="Times New Roman"/>
          <w:sz w:val="24"/>
          <w:szCs w:val="24"/>
        </w:rPr>
        <w:t xml:space="preserve"> pivotal advancement was the structural characterization of </w:t>
      </w:r>
      <w:r w:rsidRPr="00F83C03">
        <w:rPr>
          <w:rStyle w:val="Emphasis"/>
          <w:rFonts w:ascii="Times New Roman" w:hAnsi="Times New Roman" w:cs="Times New Roman"/>
          <w:i w:val="0"/>
          <w:sz w:val="24"/>
          <w:szCs w:val="24"/>
        </w:rPr>
        <w:t>the</w:t>
      </w:r>
      <w:r w:rsidRPr="00F83C03">
        <w:rPr>
          <w:rFonts w:ascii="Times New Roman" w:hAnsi="Times New Roman" w:cs="Times New Roman"/>
          <w:sz w:val="24"/>
          <w:szCs w:val="24"/>
        </w:rPr>
        <w:t xml:space="preserve"> prefusion </w:t>
      </w:r>
      <w:r w:rsidRPr="00F83C03">
        <w:rPr>
          <w:rStyle w:val="Emphasis"/>
          <w:rFonts w:ascii="Times New Roman" w:hAnsi="Times New Roman" w:cs="Times New Roman"/>
          <w:i w:val="0"/>
          <w:sz w:val="24"/>
          <w:szCs w:val="24"/>
        </w:rPr>
        <w:t>conformation</w:t>
      </w:r>
      <w:r w:rsidRPr="00F83C03">
        <w:rPr>
          <w:rFonts w:ascii="Times New Roman" w:hAnsi="Times New Roman" w:cs="Times New Roman"/>
          <w:sz w:val="24"/>
          <w:szCs w:val="24"/>
        </w:rPr>
        <w:t xml:space="preserve"> of </w:t>
      </w:r>
      <w:r w:rsidRPr="00F83C03">
        <w:rPr>
          <w:rStyle w:val="Emphasis"/>
          <w:rFonts w:ascii="Times New Roman" w:hAnsi="Times New Roman" w:cs="Times New Roman"/>
          <w:i w:val="0"/>
          <w:sz w:val="24"/>
          <w:szCs w:val="24"/>
        </w:rPr>
        <w:t>the RSV fusion</w:t>
      </w:r>
      <w:r w:rsidR="00FC260B">
        <w:rPr>
          <w:rFonts w:ascii="Times New Roman" w:hAnsi="Times New Roman" w:cs="Times New Roman"/>
          <w:sz w:val="24"/>
          <w:szCs w:val="24"/>
        </w:rPr>
        <w:t xml:space="preserve"> (F) </w:t>
      </w:r>
      <w:r w:rsidRPr="00F83C03">
        <w:rPr>
          <w:rFonts w:ascii="Times New Roman" w:hAnsi="Times New Roman" w:cs="Times New Roman"/>
          <w:sz w:val="24"/>
          <w:szCs w:val="24"/>
        </w:rPr>
        <w:t>protein</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which revealed key neutralization-sensitive epitopes critical for inducing potent immune responses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this discovery has directly informed rational vaccine design and enabled the de</w:t>
      </w:r>
      <w:r w:rsidR="007833BE">
        <w:rPr>
          <w:rFonts w:ascii="Times New Roman" w:hAnsi="Times New Roman" w:cs="Times New Roman"/>
          <w:sz w:val="24"/>
          <w:szCs w:val="24"/>
        </w:rPr>
        <w:t>velopment of next-generation RSV</w:t>
      </w:r>
      <w:r w:rsidRPr="00F83C03">
        <w:rPr>
          <w:rFonts w:ascii="Times New Roman" w:hAnsi="Times New Roman" w:cs="Times New Roman"/>
          <w:sz w:val="24"/>
          <w:szCs w:val="24"/>
        </w:rPr>
        <w:t xml:space="preserve"> vaccine candidates with improved immunogenicity and safety profiles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concurrently advances in vaccine technologies</w:t>
      </w:r>
      <w:r>
        <w:rPr>
          <w:rFonts w:ascii="Times New Roman" w:hAnsi="Times New Roman" w:cs="Times New Roman"/>
          <w:sz w:val="24"/>
          <w:szCs w:val="24"/>
        </w:rPr>
        <w:t xml:space="preserve"> </w:t>
      </w:r>
      <w:r w:rsidRPr="00F83C03">
        <w:rPr>
          <w:rFonts w:ascii="Times New Roman" w:hAnsi="Times New Roman" w:cs="Times New Roman"/>
          <w:sz w:val="24"/>
          <w:szCs w:val="24"/>
        </w:rPr>
        <w:t xml:space="preserve">including protein subunit formulations viral </w:t>
      </w:r>
      <w:proofErr w:type="gramStart"/>
      <w:r w:rsidRPr="00F83C03">
        <w:rPr>
          <w:rFonts w:ascii="Times New Roman" w:hAnsi="Times New Roman" w:cs="Times New Roman"/>
          <w:sz w:val="24"/>
          <w:szCs w:val="24"/>
        </w:rPr>
        <w:t>vector</w:t>
      </w:r>
      <w:r>
        <w:rPr>
          <w:rFonts w:ascii="Times New Roman" w:hAnsi="Times New Roman" w:cs="Times New Roman"/>
          <w:sz w:val="24"/>
          <w:szCs w:val="24"/>
        </w:rPr>
        <w:t xml:space="preserve"> </w:t>
      </w:r>
      <w:r w:rsidRPr="00F83C03">
        <w:rPr>
          <w:rFonts w:ascii="Times New Roman" w:hAnsi="Times New Roman" w:cs="Times New Roman"/>
          <w:sz w:val="24"/>
          <w:szCs w:val="24"/>
        </w:rPr>
        <w:t>based</w:t>
      </w:r>
      <w:proofErr w:type="gramEnd"/>
      <w:r w:rsidRPr="00F83C03">
        <w:rPr>
          <w:rFonts w:ascii="Times New Roman" w:hAnsi="Times New Roman" w:cs="Times New Roman"/>
          <w:sz w:val="24"/>
          <w:szCs w:val="24"/>
        </w:rPr>
        <w:t xml:space="preserve"> platforms nanoparticle and particle-based vaccines and live-attenuated approaches</w:t>
      </w:r>
      <w:r>
        <w:rPr>
          <w:rFonts w:ascii="Times New Roman" w:hAnsi="Times New Roman" w:cs="Times New Roman"/>
          <w:sz w:val="24"/>
          <w:szCs w:val="24"/>
        </w:rPr>
        <w:t xml:space="preserve"> have expanded the RSV </w:t>
      </w:r>
      <w:r w:rsidRPr="00F83C03">
        <w:rPr>
          <w:rFonts w:ascii="Times New Roman" w:hAnsi="Times New Roman" w:cs="Times New Roman"/>
          <w:sz w:val="24"/>
          <w:szCs w:val="24"/>
        </w:rPr>
        <w:t>vaccine pipeline several of these candidates have progressed into late-phase clinical trials reflecting re</w:t>
      </w:r>
      <w:r>
        <w:rPr>
          <w:rFonts w:ascii="Times New Roman" w:hAnsi="Times New Roman" w:cs="Times New Roman"/>
          <w:sz w:val="24"/>
          <w:szCs w:val="24"/>
        </w:rPr>
        <w:t>newed optimism for effective RSV</w:t>
      </w:r>
      <w:r w:rsidRPr="00F83C03">
        <w:rPr>
          <w:rFonts w:ascii="Times New Roman" w:hAnsi="Times New Roman" w:cs="Times New Roman"/>
          <w:sz w:val="24"/>
          <w:szCs w:val="24"/>
        </w:rPr>
        <w:t xml:space="preserve"> prevention across diverse age groups</w:t>
      </w:r>
      <w:r w:rsidR="007833BE">
        <w:rPr>
          <w:rFonts w:ascii="Times New Roman" w:hAnsi="Times New Roman" w:cs="Times New Roman"/>
          <w:b/>
          <w:sz w:val="24"/>
          <w:szCs w:val="24"/>
          <w:vertAlign w:val="superscript"/>
        </w:rPr>
        <w:t>3</w:t>
      </w:r>
      <w:r w:rsidR="00FC260B">
        <w:rPr>
          <w:rFonts w:ascii="Times New Roman" w:hAnsi="Times New Roman" w:cs="Times New Roman"/>
          <w:sz w:val="24"/>
          <w:szCs w:val="24"/>
        </w:rPr>
        <w:t>. B</w:t>
      </w:r>
      <w:r w:rsidRPr="00F83C03">
        <w:rPr>
          <w:rFonts w:ascii="Times New Roman" w:hAnsi="Times New Roman" w:cs="Times New Roman"/>
          <w:sz w:val="24"/>
          <w:szCs w:val="24"/>
        </w:rPr>
        <w:t>eyond vaccine development</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monoclonal antibody technologies have also evolved significantly offering both prophylactic and therapeutic potential</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long-acting monoclonal antibodies targeting the RSV F- protein have demonstrated enhanced efficacy and extended protection particularly in high-risk </w:t>
      </w:r>
      <w:proofErr w:type="spellStart"/>
      <w:r w:rsidRPr="00F83C03">
        <w:rPr>
          <w:rFonts w:ascii="Times New Roman" w:hAnsi="Times New Roman" w:cs="Times New Roman"/>
          <w:sz w:val="24"/>
          <w:szCs w:val="24"/>
        </w:rPr>
        <w:t>pediatric</w:t>
      </w:r>
      <w:proofErr w:type="spellEnd"/>
      <w:r w:rsidRPr="00F83C03">
        <w:rPr>
          <w:rFonts w:ascii="Times New Roman" w:hAnsi="Times New Roman" w:cs="Times New Roman"/>
          <w:sz w:val="24"/>
          <w:szCs w:val="24"/>
        </w:rPr>
        <w:t xml:space="preserve"> populations</w:t>
      </w:r>
      <w:r w:rsidR="00FC260B">
        <w:rPr>
          <w:rFonts w:ascii="Times New Roman" w:hAnsi="Times New Roman" w:cs="Times New Roman"/>
          <w:sz w:val="24"/>
          <w:szCs w:val="24"/>
        </w:rPr>
        <w:t>. T</w:t>
      </w:r>
      <w:r w:rsidRPr="00F83C03">
        <w:rPr>
          <w:rFonts w:ascii="Times New Roman" w:hAnsi="Times New Roman" w:cs="Times New Roman"/>
          <w:sz w:val="24"/>
          <w:szCs w:val="24"/>
        </w:rPr>
        <w:t>hese innovations not only complement vaccine strategies but also broaden preventive options for individuals who may not mount adequate immune responses to vaccination</w:t>
      </w:r>
      <w:r w:rsidR="007833BE">
        <w:rPr>
          <w:rFonts w:ascii="Times New Roman" w:hAnsi="Times New Roman" w:cs="Times New Roman"/>
          <w:b/>
          <w:sz w:val="24"/>
          <w:szCs w:val="24"/>
          <w:vertAlign w:val="superscript"/>
        </w:rPr>
        <w:t>4</w:t>
      </w:r>
      <w:r w:rsidR="00FC260B">
        <w:rPr>
          <w:rFonts w:ascii="Times New Roman" w:hAnsi="Times New Roman" w:cs="Times New Roman"/>
          <w:sz w:val="24"/>
          <w:szCs w:val="24"/>
        </w:rPr>
        <w:t>. A</w:t>
      </w:r>
      <w:r w:rsidRPr="00F83C03">
        <w:rPr>
          <w:rFonts w:ascii="Times New Roman" w:hAnsi="Times New Roman" w:cs="Times New Roman"/>
          <w:sz w:val="24"/>
          <w:szCs w:val="24"/>
        </w:rPr>
        <w:t>longside these scientific advancements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there is increasing recognition of the critical role pharma</w:t>
      </w:r>
      <w:r>
        <w:rPr>
          <w:rFonts w:ascii="Times New Roman" w:hAnsi="Times New Roman" w:cs="Times New Roman"/>
          <w:sz w:val="24"/>
          <w:szCs w:val="24"/>
        </w:rPr>
        <w:t xml:space="preserve">cists play in strengthening RSV </w:t>
      </w:r>
      <w:r w:rsidRPr="00F83C03">
        <w:rPr>
          <w:rFonts w:ascii="Times New Roman" w:hAnsi="Times New Roman" w:cs="Times New Roman"/>
          <w:sz w:val="24"/>
          <w:szCs w:val="24"/>
        </w:rPr>
        <w:t>prevention efforts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as highly accessible healthcare professionals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pharmacists are uniquely positioned to support immunization programs through vaccine administration patient counsel</w:t>
      </w:r>
      <w:r>
        <w:rPr>
          <w:rFonts w:ascii="Times New Roman" w:hAnsi="Times New Roman" w:cs="Times New Roman"/>
          <w:sz w:val="24"/>
          <w:szCs w:val="24"/>
        </w:rPr>
        <w:t>l</w:t>
      </w:r>
      <w:r w:rsidRPr="00F83C03">
        <w:rPr>
          <w:rFonts w:ascii="Times New Roman" w:hAnsi="Times New Roman" w:cs="Times New Roman"/>
          <w:sz w:val="24"/>
          <w:szCs w:val="24"/>
        </w:rPr>
        <w:t>ing and education</w:t>
      </w:r>
      <w:r w:rsidR="007833BE">
        <w:rPr>
          <w:rFonts w:ascii="Times New Roman" w:hAnsi="Times New Roman" w:cs="Times New Roman"/>
          <w:b/>
          <w:sz w:val="24"/>
          <w:szCs w:val="24"/>
          <w:vertAlign w:val="superscript"/>
        </w:rPr>
        <w:t>5</w:t>
      </w:r>
      <w:r w:rsidR="00FC260B">
        <w:rPr>
          <w:rFonts w:ascii="Times New Roman" w:hAnsi="Times New Roman" w:cs="Times New Roman"/>
          <w:sz w:val="24"/>
          <w:szCs w:val="24"/>
        </w:rPr>
        <w:t>. T</w:t>
      </w:r>
      <w:r w:rsidRPr="00F83C03">
        <w:rPr>
          <w:rFonts w:ascii="Times New Roman" w:hAnsi="Times New Roman" w:cs="Times New Roman"/>
          <w:sz w:val="24"/>
          <w:szCs w:val="24"/>
        </w:rPr>
        <w:t>heir involvement is particularly valuable in identifying high-risk populations addressing vaccine hesitancy and promoting adherence to immunization recommendations</w:t>
      </w:r>
      <w:r w:rsidR="007833BE">
        <w:rPr>
          <w:rFonts w:ascii="Times New Roman" w:hAnsi="Times New Roman" w:cs="Times New Roman"/>
          <w:b/>
          <w:sz w:val="24"/>
          <w:szCs w:val="24"/>
          <w:vertAlign w:val="superscript"/>
        </w:rPr>
        <w:t>6</w:t>
      </w:r>
      <w:r w:rsidR="00FC260B">
        <w:rPr>
          <w:rFonts w:ascii="Times New Roman" w:hAnsi="Times New Roman" w:cs="Times New Roman"/>
          <w:sz w:val="24"/>
          <w:szCs w:val="24"/>
        </w:rPr>
        <w:t>. F</w:t>
      </w:r>
      <w:r w:rsidRPr="00F83C03">
        <w:rPr>
          <w:rFonts w:ascii="Times New Roman" w:hAnsi="Times New Roman" w:cs="Times New Roman"/>
          <w:sz w:val="24"/>
          <w:szCs w:val="24"/>
        </w:rPr>
        <w:t>urthermore</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pharmacists contribute substantially to pharmacovigilance by monitoring adverse events</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ensuring safe use of newly introduced vaccines and monoclonal antibodies</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and reporting outcomes that inform regulatory and </w:t>
      </w:r>
      <w:r w:rsidRPr="00F83C03">
        <w:rPr>
          <w:rFonts w:ascii="Times New Roman" w:hAnsi="Times New Roman" w:cs="Times New Roman"/>
          <w:sz w:val="24"/>
          <w:szCs w:val="24"/>
        </w:rPr>
        <w:lastRenderedPageBreak/>
        <w:t>clinical decision-making</w:t>
      </w:r>
      <w:r w:rsidR="007833BE">
        <w:rPr>
          <w:rFonts w:ascii="Times New Roman" w:hAnsi="Times New Roman" w:cs="Times New Roman"/>
          <w:sz w:val="24"/>
          <w:szCs w:val="24"/>
        </w:rPr>
        <w:t>. T</w:t>
      </w:r>
      <w:r w:rsidRPr="00F83C03">
        <w:rPr>
          <w:rFonts w:ascii="Times New Roman" w:hAnsi="Times New Roman" w:cs="Times New Roman"/>
          <w:sz w:val="24"/>
          <w:szCs w:val="24"/>
        </w:rPr>
        <w:t>heir participation in public health surveillance initiatives also</w:t>
      </w:r>
      <w:r w:rsidR="007833BE">
        <w:rPr>
          <w:rFonts w:ascii="Times New Roman" w:hAnsi="Times New Roman" w:cs="Times New Roman"/>
          <w:sz w:val="24"/>
          <w:szCs w:val="24"/>
        </w:rPr>
        <w:t xml:space="preserve"> enhances early detection of RSV</w:t>
      </w:r>
      <w:r w:rsidRPr="00F83C03">
        <w:rPr>
          <w:rFonts w:ascii="Times New Roman" w:hAnsi="Times New Roman" w:cs="Times New Roman"/>
          <w:sz w:val="24"/>
          <w:szCs w:val="24"/>
        </w:rPr>
        <w:t xml:space="preserve"> trends and supports timely preventive interventions</w:t>
      </w:r>
      <w:r w:rsidR="007833BE">
        <w:rPr>
          <w:rFonts w:ascii="Times New Roman" w:hAnsi="Times New Roman" w:cs="Times New Roman"/>
          <w:b/>
          <w:sz w:val="24"/>
          <w:szCs w:val="24"/>
          <w:vertAlign w:val="superscript"/>
        </w:rPr>
        <w:t>7</w:t>
      </w:r>
      <w:r w:rsidR="007833BE">
        <w:rPr>
          <w:rFonts w:ascii="Times New Roman" w:hAnsi="Times New Roman" w:cs="Times New Roman"/>
          <w:sz w:val="24"/>
          <w:szCs w:val="24"/>
        </w:rPr>
        <w:t>. T</w:t>
      </w:r>
      <w:r w:rsidRPr="00F83C03">
        <w:rPr>
          <w:rFonts w:ascii="Times New Roman" w:hAnsi="Times New Roman" w:cs="Times New Roman"/>
          <w:sz w:val="24"/>
          <w:szCs w:val="24"/>
        </w:rPr>
        <w:t>his review aims to provide a comprehensive and up-to-date overvi</w:t>
      </w:r>
      <w:r>
        <w:rPr>
          <w:rFonts w:ascii="Times New Roman" w:hAnsi="Times New Roman" w:cs="Times New Roman"/>
          <w:sz w:val="24"/>
          <w:szCs w:val="24"/>
        </w:rPr>
        <w:t>ew of recent advancements</w:t>
      </w:r>
      <w:r w:rsidR="007833BE">
        <w:rPr>
          <w:rFonts w:ascii="Times New Roman" w:hAnsi="Times New Roman" w:cs="Times New Roman"/>
          <w:sz w:val="24"/>
          <w:szCs w:val="24"/>
        </w:rPr>
        <w:t xml:space="preserve"> in RSV</w:t>
      </w:r>
      <w:r w:rsidRPr="00F83C03">
        <w:rPr>
          <w:rFonts w:ascii="Times New Roman" w:hAnsi="Times New Roman" w:cs="Times New Roman"/>
          <w:sz w:val="24"/>
          <w:szCs w:val="24"/>
        </w:rPr>
        <w:t xml:space="preserve"> vaccine development</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including emerging platforms and immunotherapeutic strategies</w:t>
      </w:r>
      <w:r w:rsidR="007833BE">
        <w:rPr>
          <w:rFonts w:ascii="Times New Roman" w:hAnsi="Times New Roman" w:cs="Times New Roman"/>
          <w:sz w:val="24"/>
          <w:szCs w:val="24"/>
        </w:rPr>
        <w:t>. I</w:t>
      </w:r>
      <w:r w:rsidRPr="00F83C03">
        <w:rPr>
          <w:rFonts w:ascii="Times New Roman" w:hAnsi="Times New Roman" w:cs="Times New Roman"/>
          <w:sz w:val="24"/>
          <w:szCs w:val="24"/>
        </w:rPr>
        <w:t>t also examines existing challenges</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knowledge gaps</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and f</w:t>
      </w:r>
      <w:r w:rsidR="007833BE">
        <w:rPr>
          <w:rFonts w:ascii="Times New Roman" w:hAnsi="Times New Roman" w:cs="Times New Roman"/>
          <w:sz w:val="24"/>
          <w:szCs w:val="24"/>
        </w:rPr>
        <w:t>uture research directions in RS</w:t>
      </w:r>
      <w:r w:rsidRPr="00F83C03">
        <w:rPr>
          <w:rFonts w:ascii="Times New Roman" w:hAnsi="Times New Roman" w:cs="Times New Roman"/>
          <w:sz w:val="24"/>
          <w:szCs w:val="24"/>
        </w:rPr>
        <w:t xml:space="preserve"> prevention importantly the review highlights the expanding role of pharmacists in both clinical and community settings emphasizing how their expertise can enhance vaccine uptake optimize patient outcomes and strengthen integrated RSV prevention strategies.</w:t>
      </w:r>
    </w:p>
    <w:p w14:paraId="6C916E2B" w14:textId="77777777" w:rsidR="00FD73A0" w:rsidRPr="00F83C03" w:rsidRDefault="00E95F36">
      <w:pPr>
        <w:rPr>
          <w:rFonts w:ascii="Times New Roman" w:hAnsi="Times New Roman" w:cs="Times New Roman"/>
          <w:b/>
          <w:sz w:val="28"/>
          <w:szCs w:val="28"/>
        </w:rPr>
      </w:pPr>
      <w:r w:rsidRPr="00F83C03">
        <w:rPr>
          <w:rFonts w:ascii="Times New Roman" w:hAnsi="Times New Roman" w:cs="Times New Roman"/>
          <w:b/>
          <w:sz w:val="28"/>
          <w:szCs w:val="28"/>
        </w:rPr>
        <w:t xml:space="preserve">Impact </w:t>
      </w:r>
      <w:r w:rsidR="00FD73A0" w:rsidRPr="00F83C03">
        <w:rPr>
          <w:rFonts w:ascii="Times New Roman" w:hAnsi="Times New Roman" w:cs="Times New Roman"/>
          <w:b/>
          <w:sz w:val="28"/>
          <w:szCs w:val="28"/>
        </w:rPr>
        <w:t>of respiratory syncytial virus</w:t>
      </w:r>
    </w:p>
    <w:p w14:paraId="223C4FA0" w14:textId="77777777" w:rsidR="00E3337A" w:rsidRPr="00F83C03" w:rsidRDefault="000A7220" w:rsidP="00404543">
      <w:pPr>
        <w:spacing w:line="360" w:lineRule="auto"/>
        <w:jc w:val="both"/>
        <w:rPr>
          <w:rFonts w:ascii="Times New Roman" w:hAnsi="Times New Roman" w:cs="Times New Roman"/>
          <w:sz w:val="28"/>
          <w:szCs w:val="28"/>
        </w:rPr>
      </w:pPr>
      <w:r w:rsidRPr="00F83C03">
        <w:rPr>
          <w:rFonts w:ascii="Times New Roman" w:hAnsi="Times New Roman" w:cs="Times New Roman"/>
          <w:sz w:val="24"/>
          <w:szCs w:val="24"/>
        </w:rPr>
        <w:t>Respiratory syncytial virus (RSV) continues to pose a significant public health burden worldwide, especially among infants, young children, the elderly, and people with compromised immune function</w:t>
      </w:r>
      <w:r w:rsidR="00DF21B1" w:rsidRPr="00F83C03">
        <w:rPr>
          <w:rFonts w:ascii="Times New Roman" w:hAnsi="Times New Roman" w:cs="Times New Roman"/>
          <w:b/>
          <w:sz w:val="24"/>
          <w:szCs w:val="24"/>
          <w:vertAlign w:val="superscript"/>
        </w:rPr>
        <w:t>6</w:t>
      </w:r>
      <w:r w:rsidRPr="00F83C03">
        <w:rPr>
          <w:rFonts w:ascii="Times New Roman" w:hAnsi="Times New Roman" w:cs="Times New Roman"/>
          <w:sz w:val="24"/>
          <w:szCs w:val="24"/>
        </w:rPr>
        <w:t>. Globally, millions of children under the age of five are affected each year, and many require hospitalization for RSV-induced lower respiratory tract infections. The virus shows marked seasonal patterns, and these spikes strain healthcare services through increased patient admissions, higher use of medical resources, and rising treatment costs. Beyond the immediate infection, RSV is associated with long-term respiratory issues, including persistent wheezing and a higher likelihood of developing asthma later in life</w:t>
      </w:r>
      <w:r w:rsidR="00DF21B1" w:rsidRPr="00F83C03">
        <w:rPr>
          <w:rFonts w:ascii="Times New Roman" w:hAnsi="Times New Roman" w:cs="Times New Roman"/>
          <w:b/>
          <w:sz w:val="24"/>
          <w:szCs w:val="24"/>
          <w:vertAlign w:val="superscript"/>
        </w:rPr>
        <w:t>7</w:t>
      </w:r>
      <w:r w:rsidRPr="00F83C03">
        <w:rPr>
          <w:rFonts w:ascii="Times New Roman" w:hAnsi="Times New Roman" w:cs="Times New Roman"/>
          <w:sz w:val="24"/>
          <w:szCs w:val="24"/>
        </w:rPr>
        <w:t>. Among older adults, RSV can lead to serious complications such as pneumonia, worsening of chronic cardiac or respiratory disorders, and increased risk of death. The economic impact is considerable, arising from hospital care, outpatient management, and loss of productivity. Due to its high prevalence, easy transmission, and severe outcomes in vulnerable groups, RSV continues to be a major and ongoing public health concern</w:t>
      </w:r>
      <w:r w:rsidR="00DF21B1" w:rsidRPr="00F83C03">
        <w:rPr>
          <w:rFonts w:ascii="Times New Roman" w:hAnsi="Times New Roman" w:cs="Times New Roman"/>
          <w:b/>
          <w:sz w:val="24"/>
          <w:szCs w:val="24"/>
          <w:vertAlign w:val="superscript"/>
        </w:rPr>
        <w:t>8</w:t>
      </w:r>
      <w:r w:rsidRPr="00F83C03">
        <w:rPr>
          <w:rFonts w:ascii="Times New Roman" w:hAnsi="Times New Roman" w:cs="Times New Roman"/>
          <w:sz w:val="28"/>
          <w:szCs w:val="28"/>
        </w:rPr>
        <w:t>.</w:t>
      </w:r>
    </w:p>
    <w:p w14:paraId="7EC770A2" w14:textId="77777777" w:rsidR="00A14293" w:rsidRPr="00F83C03" w:rsidRDefault="003F7D20" w:rsidP="00E95F36">
      <w:pPr>
        <w:spacing w:line="360" w:lineRule="auto"/>
        <w:jc w:val="both"/>
        <w:rPr>
          <w:rFonts w:ascii="Times New Roman" w:hAnsi="Times New Roman" w:cs="Times New Roman"/>
          <w:sz w:val="28"/>
          <w:szCs w:val="28"/>
        </w:rPr>
      </w:pPr>
      <w:r w:rsidRPr="00F83C03">
        <w:rPr>
          <w:rFonts w:ascii="Times New Roman" w:hAnsi="Times New Roman" w:cs="Times New Roman"/>
          <w:b/>
          <w:sz w:val="28"/>
          <w:szCs w:val="28"/>
        </w:rPr>
        <w:lastRenderedPageBreak/>
        <w:t>Clinical manifestation of RSV infections</w:t>
      </w:r>
      <w:r w:rsidR="00427B25" w:rsidRPr="00F83C03">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25191826" wp14:editId="4EC03B8D">
            <wp:simplePos x="0" y="0"/>
            <wp:positionH relativeFrom="margin">
              <wp:posOffset>0</wp:posOffset>
            </wp:positionH>
            <wp:positionV relativeFrom="paragraph">
              <wp:posOffset>365760</wp:posOffset>
            </wp:positionV>
            <wp:extent cx="5391150" cy="2679700"/>
            <wp:effectExtent l="0" t="0" r="0" b="635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427B25" w:rsidRPr="00F83C03">
        <w:rPr>
          <w:rFonts w:ascii="Times New Roman" w:hAnsi="Times New Roman" w:cs="Times New Roman"/>
          <w:b/>
          <w:sz w:val="28"/>
          <w:szCs w:val="28"/>
        </w:rPr>
        <w:t>:</w:t>
      </w:r>
    </w:p>
    <w:p w14:paraId="4438E9F1" w14:textId="7D9F37C8" w:rsidR="00427B25" w:rsidRPr="00F83C03" w:rsidRDefault="00427B25" w:rsidP="00427B25">
      <w:pPr>
        <w:spacing w:line="360" w:lineRule="auto"/>
        <w:jc w:val="center"/>
        <w:rPr>
          <w:rFonts w:ascii="Times New Roman" w:hAnsi="Times New Roman" w:cs="Times New Roman"/>
          <w:sz w:val="28"/>
          <w:szCs w:val="28"/>
          <w:vertAlign w:val="superscript"/>
        </w:rPr>
      </w:pPr>
      <w:r w:rsidRPr="00F83C03">
        <w:rPr>
          <w:rFonts w:ascii="Times New Roman" w:hAnsi="Times New Roman" w:cs="Times New Roman"/>
          <w:b/>
          <w:sz w:val="24"/>
          <w:szCs w:val="24"/>
        </w:rPr>
        <w:t>Fig:1. Clinical manifestation of RSV infection in infants and elder people</w:t>
      </w:r>
      <w:r w:rsidRPr="00F83C03">
        <w:rPr>
          <w:rFonts w:ascii="Times New Roman" w:hAnsi="Times New Roman" w:cs="Times New Roman"/>
          <w:b/>
          <w:sz w:val="24"/>
          <w:szCs w:val="24"/>
          <w:vertAlign w:val="superscript"/>
        </w:rPr>
        <w:t>9</w:t>
      </w:r>
    </w:p>
    <w:p w14:paraId="56739C64"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Antigenic properties of RSV proteins</w:t>
      </w:r>
      <w:r w:rsidR="00794629" w:rsidRPr="00F83C03">
        <w:rPr>
          <w:rFonts w:ascii="Times New Roman" w:hAnsi="Times New Roman" w:cs="Times New Roman"/>
          <w:b/>
          <w:sz w:val="28"/>
          <w:szCs w:val="28"/>
        </w:rPr>
        <w:t>:</w:t>
      </w:r>
    </w:p>
    <w:p w14:paraId="2C437A00" w14:textId="77777777" w:rsidR="003F7D20" w:rsidRPr="00F83C03" w:rsidRDefault="003F7D20" w:rsidP="00A14293">
      <w:pPr>
        <w:spacing w:line="360" w:lineRule="auto"/>
        <w:ind w:firstLine="720"/>
        <w:jc w:val="both"/>
        <w:rPr>
          <w:rFonts w:ascii="Times New Roman" w:hAnsi="Times New Roman" w:cs="Times New Roman"/>
          <w:sz w:val="24"/>
          <w:szCs w:val="24"/>
        </w:rPr>
      </w:pPr>
      <w:r w:rsidRPr="00F83C03">
        <w:rPr>
          <w:rFonts w:ascii="Times New Roman" w:hAnsi="Times New Roman" w:cs="Times New Roman"/>
          <w:sz w:val="24"/>
          <w:szCs w:val="24"/>
        </w:rPr>
        <w:t>Respiratory Syncytial Virus (RSV) produces 11 viral proteins, each playing a unique role in how the virus is identified and handled by the host immune system</w:t>
      </w:r>
      <w:r w:rsidR="00D603C0" w:rsidRPr="00F83C03">
        <w:rPr>
          <w:rFonts w:ascii="Times New Roman" w:hAnsi="Times New Roman" w:cs="Times New Roman"/>
          <w:b/>
          <w:sz w:val="24"/>
          <w:szCs w:val="24"/>
          <w:vertAlign w:val="superscript"/>
        </w:rPr>
        <w:t>10</w:t>
      </w:r>
      <w:r w:rsidRPr="00F83C03">
        <w:rPr>
          <w:rFonts w:ascii="Times New Roman" w:hAnsi="Times New Roman" w:cs="Times New Roman"/>
          <w:sz w:val="24"/>
          <w:szCs w:val="24"/>
        </w:rPr>
        <w:t>. These proteins vary in both their structural makeup and their ability to trigger immune responses, leading to different patterns of antibody recognition. Due to differences in specific surface antigens, RSV strains are divided into two major antigenic groups: RSV-A and RSV-B. These subtypes often circulate at the same time but show genetic and antigenic differences, mainly because of variations in their surface glycoproteins, which serve as key targets for neutralizing antibodies</w:t>
      </w:r>
      <w:r w:rsidR="00D603C0" w:rsidRPr="00F83C03">
        <w:rPr>
          <w:rFonts w:ascii="Times New Roman" w:hAnsi="Times New Roman" w:cs="Times New Roman"/>
          <w:b/>
          <w:sz w:val="24"/>
          <w:szCs w:val="24"/>
          <w:vertAlign w:val="superscript"/>
        </w:rPr>
        <w:t>11</w:t>
      </w:r>
      <w:r w:rsidRPr="00F83C03">
        <w:rPr>
          <w:rFonts w:ascii="Times New Roman" w:hAnsi="Times New Roman" w:cs="Times New Roman"/>
          <w:sz w:val="24"/>
          <w:szCs w:val="24"/>
        </w:rPr>
        <w:t>.</w:t>
      </w:r>
    </w:p>
    <w:p w14:paraId="33AC2B64" w14:textId="77777777" w:rsidR="00930B92" w:rsidRDefault="00794629" w:rsidP="00930B92">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1. F (Fusion) Protein</w:t>
      </w:r>
    </w:p>
    <w:p w14:paraId="6F09698D" w14:textId="77777777" w:rsidR="00930B92" w:rsidRPr="00930B92" w:rsidRDefault="00930B92" w:rsidP="00930B92">
      <w:pPr>
        <w:spacing w:line="360" w:lineRule="auto"/>
        <w:jc w:val="both"/>
        <w:rPr>
          <w:rFonts w:ascii="Times New Roman" w:hAnsi="Times New Roman" w:cs="Times New Roman"/>
          <w:sz w:val="24"/>
          <w:szCs w:val="24"/>
        </w:rPr>
      </w:pPr>
      <w:r w:rsidRPr="00930B92">
        <w:rPr>
          <w:rFonts w:ascii="Times New Roman" w:eastAsia="Times New Roman" w:hAnsi="Times New Roman" w:cs="Times New Roman"/>
          <w:sz w:val="24"/>
          <w:szCs w:val="24"/>
          <w:lang w:eastAsia="en-GB"/>
        </w:rPr>
        <w:t>The fusion (F) protein represents one of the most immunologically important components of respiratory syncytial virus (RSV) and plays a central role in viral infectivity and immune recognition. This protein is highly conserved across both major RSV subtypes, RSV-A and RSV-B, exhibiting minimal genetic and structural variation. Such conservation underscores its essential function in the viral life cycle and makes it a reliable and broadly protective antigenic target.</w:t>
      </w:r>
      <w:r>
        <w:rPr>
          <w:rFonts w:ascii="Times New Roman" w:hAnsi="Times New Roman" w:cs="Times New Roman"/>
          <w:sz w:val="24"/>
          <w:szCs w:val="24"/>
        </w:rPr>
        <w:t xml:space="preserve"> </w:t>
      </w:r>
      <w:r w:rsidRPr="00930B92">
        <w:rPr>
          <w:rFonts w:ascii="Times New Roman" w:eastAsia="Times New Roman" w:hAnsi="Times New Roman" w:cs="Times New Roman"/>
          <w:sz w:val="24"/>
          <w:szCs w:val="24"/>
          <w:lang w:eastAsia="en-GB"/>
        </w:rPr>
        <w:t xml:space="preserve">Functionally, the F protein mediates the fusion of the viral envelope with the host cell membrane, a critical step required for viral entry into respiratory epithelial cells. During infection, the F protein undergoes significant conformational changes that enable membrane fusion. Antibodies directed against this protein, particularly those recognizing the prefusion </w:t>
      </w:r>
      <w:r w:rsidRPr="00930B92">
        <w:rPr>
          <w:rFonts w:ascii="Times New Roman" w:eastAsia="Times New Roman" w:hAnsi="Times New Roman" w:cs="Times New Roman"/>
          <w:sz w:val="24"/>
          <w:szCs w:val="24"/>
          <w:lang w:eastAsia="en-GB"/>
        </w:rPr>
        <w:lastRenderedPageBreak/>
        <w:t>conformation, can effectively block these structural transitions. By stabilizing the F protein and preventing membrane fusion, these antibodies halt viral entry at an early stage, thereby limiting infection and subsequent viral replication.</w:t>
      </w:r>
      <w:r>
        <w:rPr>
          <w:rFonts w:ascii="Times New Roman" w:eastAsia="Times New Roman" w:hAnsi="Times New Roman" w:cs="Times New Roman"/>
          <w:sz w:val="24"/>
          <w:szCs w:val="24"/>
          <w:lang w:eastAsia="en-GB"/>
        </w:rPr>
        <w:t xml:space="preserve"> b</w:t>
      </w:r>
      <w:r w:rsidRPr="00930B92">
        <w:rPr>
          <w:rFonts w:ascii="Times New Roman" w:eastAsia="Times New Roman" w:hAnsi="Times New Roman" w:cs="Times New Roman"/>
          <w:sz w:val="24"/>
          <w:szCs w:val="24"/>
          <w:lang w:eastAsia="en-GB"/>
        </w:rPr>
        <w:t>ecause of its high immunogenicity and cross-strain conservation, the F protein has become the principal target for neutralizing antibody responses generated through natural infection, vaccination, and passive immunization strategies. Current RSV vaccine candidates and monoclonal antibody therapies are largely designed to induce or deliver antibodies that specifically bind to the F protein, aiming to provide broad and durable protection against circulating RSV strains.</w:t>
      </w:r>
    </w:p>
    <w:p w14:paraId="57233856" w14:textId="77777777" w:rsidR="00930B92" w:rsidRPr="00930B92" w:rsidRDefault="00930B92" w:rsidP="00930B9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t xml:space="preserve">Overall, the F protein’s structural stability, functional importance, and ability to elicit potent neutralizing antibodies establish it as a cornerstone of RSV </w:t>
      </w:r>
      <w:proofErr w:type="spellStart"/>
      <w:r w:rsidRPr="00930B92">
        <w:rPr>
          <w:rFonts w:ascii="Times New Roman" w:eastAsia="Times New Roman" w:hAnsi="Times New Roman" w:cs="Times New Roman"/>
          <w:sz w:val="24"/>
          <w:szCs w:val="24"/>
          <w:lang w:eastAsia="en-GB"/>
        </w:rPr>
        <w:t>immunoprophylaxis</w:t>
      </w:r>
      <w:proofErr w:type="spellEnd"/>
      <w:r w:rsidRPr="00930B92">
        <w:rPr>
          <w:rFonts w:ascii="Times New Roman" w:eastAsia="Times New Roman" w:hAnsi="Times New Roman" w:cs="Times New Roman"/>
          <w:sz w:val="24"/>
          <w:szCs w:val="24"/>
          <w:lang w:eastAsia="en-GB"/>
        </w:rPr>
        <w:t xml:space="preserve"> and a central focus in ongoing vaccine and monoclonal antibody development efforts</w:t>
      </w:r>
      <w:r>
        <w:rPr>
          <w:rFonts w:ascii="Times New Roman" w:eastAsia="Times New Roman" w:hAnsi="Times New Roman" w:cs="Times New Roman"/>
          <w:b/>
          <w:sz w:val="24"/>
          <w:szCs w:val="24"/>
          <w:vertAlign w:val="superscript"/>
          <w:lang w:eastAsia="en-GB"/>
        </w:rPr>
        <w:t>12</w:t>
      </w:r>
      <w:r w:rsidRPr="00930B92">
        <w:rPr>
          <w:rFonts w:ascii="Times New Roman" w:eastAsia="Times New Roman" w:hAnsi="Times New Roman" w:cs="Times New Roman"/>
          <w:sz w:val="24"/>
          <w:szCs w:val="24"/>
          <w:lang w:eastAsia="en-GB"/>
        </w:rPr>
        <w:t>.</w:t>
      </w:r>
    </w:p>
    <w:p w14:paraId="7D352DA7" w14:textId="77777777" w:rsidR="00930B92" w:rsidRPr="00930B92" w:rsidRDefault="00794629" w:rsidP="00930B92">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2. G (Attachment) Protein</w:t>
      </w:r>
    </w:p>
    <w:p w14:paraId="7C256DE1" w14:textId="77777777" w:rsidR="00930B92" w:rsidRPr="00930B92" w:rsidRDefault="00930B92" w:rsidP="00930B9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t>The attachment (G) protein of respiratory syncytial virus (RSV) displays substantial antigenic variability when compared with the fusion (F) protein. This variability arises largely from its structural composition, which includes mucin-like domains that are extensively glycosylated. The heavy glycosylation of these regions not only masks antigenic sites from immune recognition but also promotes frequent genetic changes, resulting in considerable sequence diversity among circulating RSV strains.</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 xml:space="preserve">The antigenic differences observed between RSV subgroups A and B are primarily attributed to variations within the G protein. These strain-specific differences affect how the virus interacts with host immune </w:t>
      </w:r>
      <w:proofErr w:type="spellStart"/>
      <w:r w:rsidRPr="00930B92">
        <w:rPr>
          <w:rFonts w:ascii="Times New Roman" w:eastAsia="Times New Roman" w:hAnsi="Times New Roman" w:cs="Times New Roman"/>
          <w:sz w:val="24"/>
          <w:szCs w:val="24"/>
          <w:lang w:eastAsia="en-GB"/>
        </w:rPr>
        <w:t>defenses</w:t>
      </w:r>
      <w:proofErr w:type="spellEnd"/>
      <w:r w:rsidRPr="00930B92">
        <w:rPr>
          <w:rFonts w:ascii="Times New Roman" w:eastAsia="Times New Roman" w:hAnsi="Times New Roman" w:cs="Times New Roman"/>
          <w:sz w:val="24"/>
          <w:szCs w:val="24"/>
          <w:lang w:eastAsia="en-GB"/>
        </w:rPr>
        <w:t xml:space="preserve"> and contribute to the limited cross-protection generated following prior infection. As a result, immune responses targeting the G protein tend to be less durable and less broadly protective than those directed against more conserved viral antigens.</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Moreover, the rapid evolution of the G protein enables RSV to evade pre-existing immunity acquired through natural infection or previous exposure. This immune escape mechanism allows the virus to repeatedly infect individuals throughout their lifetime, even in the presence of prior immune responses. The ability of RSV to undergo continual antigenic change in the G protein highlights its role in viral persistence and reinfection and explains why long-lasting immunity to RSV is difficult to achieve.</w:t>
      </w:r>
    </w:p>
    <w:p w14:paraId="42F54780" w14:textId="77777777" w:rsidR="00930B92" w:rsidRPr="00930B92" w:rsidRDefault="00930B92" w:rsidP="00930B9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t xml:space="preserve">Overall, while the G protein is important for viral attachment and pathogenesis, its high degree of antigenic variability presents challenges for vaccine design. These characteristics emphasize </w:t>
      </w:r>
      <w:r w:rsidRPr="00930B92">
        <w:rPr>
          <w:rFonts w:ascii="Times New Roman" w:eastAsia="Times New Roman" w:hAnsi="Times New Roman" w:cs="Times New Roman"/>
          <w:sz w:val="24"/>
          <w:szCs w:val="24"/>
          <w:lang w:eastAsia="en-GB"/>
        </w:rPr>
        <w:lastRenderedPageBreak/>
        <w:t>the need for immunization strategies that focus on more conserved viral targets or that elicit broader immune responses capable of overcoming antigenic diversity</w:t>
      </w:r>
      <w:r>
        <w:rPr>
          <w:rFonts w:ascii="Times New Roman" w:eastAsia="Times New Roman" w:hAnsi="Times New Roman" w:cs="Times New Roman"/>
          <w:b/>
          <w:sz w:val="24"/>
          <w:szCs w:val="24"/>
          <w:vertAlign w:val="superscript"/>
          <w:lang w:eastAsia="en-GB"/>
        </w:rPr>
        <w:t>13</w:t>
      </w:r>
      <w:r w:rsidRPr="00930B92">
        <w:rPr>
          <w:rFonts w:ascii="Times New Roman" w:eastAsia="Times New Roman" w:hAnsi="Times New Roman" w:cs="Times New Roman"/>
          <w:sz w:val="24"/>
          <w:szCs w:val="24"/>
          <w:lang w:eastAsia="en-GB"/>
        </w:rPr>
        <w:t>.</w:t>
      </w:r>
    </w:p>
    <w:p w14:paraId="56C4CF97" w14:textId="77777777" w:rsidR="00930B92" w:rsidRDefault="003F7D20" w:rsidP="00930B92">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3.</w:t>
      </w:r>
      <w:r w:rsidR="00794629" w:rsidRPr="00F83C03">
        <w:rPr>
          <w:rFonts w:ascii="Times New Roman" w:hAnsi="Times New Roman" w:cs="Times New Roman"/>
          <w:sz w:val="24"/>
          <w:szCs w:val="24"/>
        </w:rPr>
        <w:t xml:space="preserve"> SH (Small Hydrophobic) Protein</w:t>
      </w:r>
    </w:p>
    <w:p w14:paraId="575CC8BE" w14:textId="77777777" w:rsidR="00930B92" w:rsidRPr="00930B92" w:rsidRDefault="00930B92" w:rsidP="00930B92">
      <w:pPr>
        <w:spacing w:line="360" w:lineRule="auto"/>
        <w:jc w:val="both"/>
        <w:rPr>
          <w:rFonts w:ascii="Times New Roman" w:hAnsi="Times New Roman" w:cs="Times New Roman"/>
          <w:sz w:val="24"/>
          <w:szCs w:val="24"/>
        </w:rPr>
      </w:pPr>
      <w:r w:rsidRPr="00930B92">
        <w:rPr>
          <w:rFonts w:ascii="Times New Roman" w:eastAsia="Times New Roman" w:hAnsi="Times New Roman" w:cs="Times New Roman"/>
          <w:sz w:val="24"/>
          <w:szCs w:val="24"/>
          <w:lang w:eastAsia="en-GB"/>
        </w:rPr>
        <w:t>The small hydrophobic (SH) protein of respiratory syncytial virus (RSV) is a minor component of the viral envelope and exhibits relatively limited antigenic significance when compared with the fusion (F) and attachment (G) proteins. Although SH is expressed on the surface of infected cells and virions, it elicits a comparatively weak immune response and does not serve as a major target for neutralizing antibodies.</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 xml:space="preserve">Functionally, the SH protein is believed to act as a </w:t>
      </w:r>
      <w:proofErr w:type="spellStart"/>
      <w:r w:rsidRPr="00930B92">
        <w:rPr>
          <w:rFonts w:ascii="Times New Roman" w:eastAsia="Times New Roman" w:hAnsi="Times New Roman" w:cs="Times New Roman"/>
          <w:sz w:val="24"/>
          <w:szCs w:val="24"/>
          <w:lang w:eastAsia="en-GB"/>
        </w:rPr>
        <w:t>viroporin</w:t>
      </w:r>
      <w:proofErr w:type="spellEnd"/>
      <w:r w:rsidRPr="00930B92">
        <w:rPr>
          <w:rFonts w:ascii="Times New Roman" w:eastAsia="Times New Roman" w:hAnsi="Times New Roman" w:cs="Times New Roman"/>
          <w:sz w:val="24"/>
          <w:szCs w:val="24"/>
          <w:lang w:eastAsia="en-GB"/>
        </w:rPr>
        <w:t xml:space="preserve">, forming ion channels within host cell membranes. Through this activity, SH may influence cellular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pathways, membrane permeability, and apoptosis, thereby contributing to viral replication and pathogenesis. Additionally, emerging evidence suggests that SH plays a modulatory role in host inflammatory responses by interfering with immune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pathways, which may help RSV evade early immune detection and promote viral persistence.</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While antibodies are capable of binding to the SH protein, such interactions provide minimal protective benefit and do not significantly reduce viral replication or disease severity. As a result, SH is considered to have a limited role in protective immunity. Due to its low immunogenicity and modest contribution to viral neutralization, the SH protein has not been prioritized as a primary target in current RSV vaccine development efforts.</w:t>
      </w:r>
    </w:p>
    <w:p w14:paraId="1D8E08A7" w14:textId="77777777" w:rsidR="00930B92" w:rsidRPr="00930B92" w:rsidRDefault="00930B92" w:rsidP="00930B9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t>Overall, the SH protein is more relevant to RSV pathogenesis and immune modulation than to the induction of effective antiviral immunity, which explains its secondary importance in the design of vaccines and immunotherapeutic strategies</w:t>
      </w:r>
      <w:r>
        <w:rPr>
          <w:rFonts w:ascii="Times New Roman" w:eastAsia="Times New Roman" w:hAnsi="Times New Roman" w:cs="Times New Roman"/>
          <w:b/>
          <w:sz w:val="24"/>
          <w:szCs w:val="24"/>
          <w:vertAlign w:val="superscript"/>
          <w:lang w:eastAsia="en-GB"/>
        </w:rPr>
        <w:t>14</w:t>
      </w:r>
      <w:r w:rsidRPr="00930B92">
        <w:rPr>
          <w:rFonts w:ascii="Times New Roman" w:eastAsia="Times New Roman" w:hAnsi="Times New Roman" w:cs="Times New Roman"/>
          <w:sz w:val="24"/>
          <w:szCs w:val="24"/>
          <w:lang w:eastAsia="en-GB"/>
        </w:rPr>
        <w:t>.</w:t>
      </w:r>
    </w:p>
    <w:p w14:paraId="6CEEAA29" w14:textId="77777777" w:rsidR="006431FA" w:rsidRPr="006431FA" w:rsidRDefault="003F7D20" w:rsidP="006431FA">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4. Internal Proteins: N, P, L, and M</w:t>
      </w:r>
    </w:p>
    <w:p w14:paraId="1B02C947" w14:textId="77777777" w:rsidR="006431FA" w:rsidRPr="006431FA" w:rsidRDefault="006431FA" w:rsidP="006431F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431FA">
        <w:rPr>
          <w:rFonts w:ascii="Times New Roman" w:eastAsia="Times New Roman" w:hAnsi="Times New Roman" w:cs="Times New Roman"/>
          <w:sz w:val="24"/>
          <w:szCs w:val="24"/>
          <w:lang w:eastAsia="en-GB"/>
        </w:rPr>
        <w:t>Respiratory syncytial virus (RSV) possesses a set of internal proteins that are fundamental to its replication cycle and structural organization. Among these are the nucleoprotein (N), phosphoprotein (P), large RNA-dependent RNA polymerase (L), and matrix protein (M). Together, these components orchestrate essential viral processes such as genome protection, RNA synthesis, and the formation of new viral particles.</w:t>
      </w:r>
      <w:r>
        <w:rPr>
          <w:rFonts w:ascii="Times New Roman" w:eastAsia="Times New Roman" w:hAnsi="Times New Roman" w:cs="Times New Roman"/>
          <w:sz w:val="24"/>
          <w:szCs w:val="24"/>
          <w:lang w:eastAsia="en-GB"/>
        </w:rPr>
        <w:t xml:space="preserve"> </w:t>
      </w:r>
      <w:r w:rsidRPr="006431FA">
        <w:rPr>
          <w:rFonts w:ascii="Times New Roman" w:eastAsia="Times New Roman" w:hAnsi="Times New Roman" w:cs="Times New Roman"/>
          <w:sz w:val="24"/>
          <w:szCs w:val="24"/>
          <w:lang w:eastAsia="en-GB"/>
        </w:rPr>
        <w:t xml:space="preserve">The nucleoprotein encapsulates the viral RNA, forming a stable ribonucleoprotein complex that safeguards the genome and serves as the platform for transcription and replication. The phosphoprotein acts as an adaptor molecule, enabling efficient interaction between the nucleoprotein and the polymerase </w:t>
      </w:r>
      <w:r w:rsidRPr="006431FA">
        <w:rPr>
          <w:rFonts w:ascii="Times New Roman" w:eastAsia="Times New Roman" w:hAnsi="Times New Roman" w:cs="Times New Roman"/>
          <w:sz w:val="24"/>
          <w:szCs w:val="24"/>
          <w:lang w:eastAsia="en-GB"/>
        </w:rPr>
        <w:lastRenderedPageBreak/>
        <w:t>machinery. The L protein provides the catalytic functions required for viral RNA transcription and replication, while the matrix protein supports virion assembly by connecting the ribonucleoprotein complex to the viral envelope during budding.</w:t>
      </w:r>
    </w:p>
    <w:p w14:paraId="54F06F4D" w14:textId="77777777" w:rsidR="006431FA" w:rsidRPr="006431FA" w:rsidRDefault="006431FA" w:rsidP="006431F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431FA">
        <w:rPr>
          <w:rFonts w:ascii="Times New Roman" w:eastAsia="Times New Roman" w:hAnsi="Times New Roman" w:cs="Times New Roman"/>
          <w:sz w:val="24"/>
          <w:szCs w:val="24"/>
          <w:lang w:eastAsia="en-GB"/>
        </w:rPr>
        <w:t>Despite their critical functional roles, these internal proteins are not displayed on the viral surface, which limits their recognition by circulating antibodies. As a result, they do not generate strong neutralizing antibody responses and are not major contributors to humoral immunity. Instead, fragments of these proteins are presented on the surface of infected cells via major histocompatibility complex molecules, making them prominent targets for T-cell–mediated immune responses.</w:t>
      </w:r>
      <w:r>
        <w:rPr>
          <w:rFonts w:ascii="Times New Roman" w:eastAsia="Times New Roman" w:hAnsi="Times New Roman" w:cs="Times New Roman"/>
          <w:sz w:val="24"/>
          <w:szCs w:val="24"/>
          <w:lang w:eastAsia="en-GB"/>
        </w:rPr>
        <w:t xml:space="preserve"> </w:t>
      </w:r>
      <w:r w:rsidRPr="006431FA">
        <w:rPr>
          <w:rFonts w:ascii="Times New Roman" w:eastAsia="Times New Roman" w:hAnsi="Times New Roman" w:cs="Times New Roman"/>
          <w:sz w:val="24"/>
          <w:szCs w:val="24"/>
          <w:lang w:eastAsia="en-GB"/>
        </w:rPr>
        <w:t>Cellular immunity directed against RSV internal proteins plays an important role in controlling infection by promoting the destruction of infected cells and restricting viral replication. This emphasizes the importance of T-cell responses alongside antibody-mediated protection and suggests that internal RSV proteins may be particularly useful in vaccine strategies designed to enhance cellular immunity rather than solely focusing on neutralizing antibodies</w:t>
      </w:r>
      <w:r>
        <w:rPr>
          <w:rFonts w:ascii="Times New Roman" w:eastAsia="Times New Roman" w:hAnsi="Times New Roman" w:cs="Times New Roman"/>
          <w:b/>
          <w:sz w:val="24"/>
          <w:szCs w:val="24"/>
          <w:vertAlign w:val="superscript"/>
          <w:lang w:eastAsia="en-GB"/>
        </w:rPr>
        <w:t>15</w:t>
      </w:r>
      <w:r w:rsidRPr="006431FA">
        <w:rPr>
          <w:rFonts w:ascii="Times New Roman" w:eastAsia="Times New Roman" w:hAnsi="Times New Roman" w:cs="Times New Roman"/>
          <w:sz w:val="24"/>
          <w:szCs w:val="24"/>
          <w:lang w:eastAsia="en-GB"/>
        </w:rPr>
        <w:t>.</w:t>
      </w:r>
    </w:p>
    <w:p w14:paraId="26EAB3E4" w14:textId="77777777" w:rsidR="00930B92" w:rsidRDefault="003F7D20" w:rsidP="00930B92">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5. Non</w:t>
      </w:r>
      <w:r w:rsidR="00C60CDD" w:rsidRPr="00F83C03">
        <w:rPr>
          <w:rFonts w:ascii="Times New Roman" w:hAnsi="Times New Roman" w:cs="Times New Roman"/>
          <w:sz w:val="24"/>
          <w:szCs w:val="24"/>
        </w:rPr>
        <w:t>-</w:t>
      </w:r>
      <w:r w:rsidR="00794629" w:rsidRPr="00F83C03">
        <w:rPr>
          <w:rFonts w:ascii="Times New Roman" w:hAnsi="Times New Roman" w:cs="Times New Roman"/>
          <w:sz w:val="24"/>
          <w:szCs w:val="24"/>
        </w:rPr>
        <w:t>structural Proteins NS1 and NS2</w:t>
      </w:r>
    </w:p>
    <w:p w14:paraId="15040048" w14:textId="77777777" w:rsidR="00930B92" w:rsidRPr="00930B92" w:rsidRDefault="00930B92" w:rsidP="00930B92">
      <w:pPr>
        <w:spacing w:line="360" w:lineRule="auto"/>
        <w:jc w:val="both"/>
        <w:rPr>
          <w:rFonts w:ascii="Times New Roman" w:hAnsi="Times New Roman" w:cs="Times New Roman"/>
          <w:sz w:val="24"/>
          <w:szCs w:val="24"/>
        </w:rPr>
      </w:pPr>
      <w:r w:rsidRPr="00930B92">
        <w:rPr>
          <w:rFonts w:ascii="Times New Roman" w:eastAsia="Times New Roman" w:hAnsi="Times New Roman" w:cs="Times New Roman"/>
          <w:sz w:val="24"/>
          <w:szCs w:val="24"/>
          <w:lang w:eastAsia="en-GB"/>
        </w:rPr>
        <w:t xml:space="preserve">Respiratory syncytial virus (RSV) encodes two non-structural proteins, NS1 and NS2, which play a pivotal role in viral survival and early establishment of infection within the host. Unlike structural proteins that form part of the viral envelope or capsid, NS1 and NS2 are synthesized inside infected host cells shortly after viral entry. Their primary function is not viral assembly, but rather modulation of host immune </w:t>
      </w:r>
      <w:proofErr w:type="spellStart"/>
      <w:r w:rsidRPr="00930B92">
        <w:rPr>
          <w:rFonts w:ascii="Times New Roman" w:eastAsia="Times New Roman" w:hAnsi="Times New Roman" w:cs="Times New Roman"/>
          <w:sz w:val="24"/>
          <w:szCs w:val="24"/>
          <w:lang w:eastAsia="en-GB"/>
        </w:rPr>
        <w:t>defenses</w:t>
      </w:r>
      <w:proofErr w:type="spellEnd"/>
      <w:r w:rsidRPr="00930B9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 xml:space="preserve">A key mechanism by which NS1 and NS2 promote RSV pathogenesis is through suppression of the host innate immune response, particularly the interferon (IFN)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pathway. These proteins interfere with interferon production and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by targeting critical components of the host antiviral machinery, thereby reducing the expression of interferon-stimulated genes that are essential for early viral control. As a result, RSV can replicate more efficiently during the initial phase of infection before adaptive immune responses are activated.</w:t>
      </w:r>
      <w:r>
        <w:rPr>
          <w:rFonts w:ascii="Times New Roman" w:eastAsia="Times New Roman" w:hAnsi="Times New Roman" w:cs="Times New Roman"/>
          <w:sz w:val="24"/>
          <w:szCs w:val="24"/>
          <w:lang w:eastAsia="en-GB"/>
        </w:rPr>
        <w:t xml:space="preserve"> b</w:t>
      </w:r>
      <w:r w:rsidRPr="00930B92">
        <w:rPr>
          <w:rFonts w:ascii="Times New Roman" w:eastAsia="Times New Roman" w:hAnsi="Times New Roman" w:cs="Times New Roman"/>
          <w:sz w:val="24"/>
          <w:szCs w:val="24"/>
          <w:lang w:eastAsia="en-GB"/>
        </w:rPr>
        <w:t xml:space="preserve">ecause NS1 and NS2 are intracellular proteins and are not expressed on the viral surface, they are poorly accessible to the humoral immune system. Consequently, they do not elicit strong neutralizing antibody responses, which further enables immune evasion. Instead, their contribution to RSV infection lies in creating a </w:t>
      </w:r>
      <w:proofErr w:type="spellStart"/>
      <w:r w:rsidRPr="00930B92">
        <w:rPr>
          <w:rFonts w:ascii="Times New Roman" w:eastAsia="Times New Roman" w:hAnsi="Times New Roman" w:cs="Times New Roman"/>
          <w:sz w:val="24"/>
          <w:szCs w:val="24"/>
          <w:lang w:eastAsia="en-GB"/>
        </w:rPr>
        <w:t>favorable</w:t>
      </w:r>
      <w:proofErr w:type="spellEnd"/>
      <w:r w:rsidRPr="00930B92">
        <w:rPr>
          <w:rFonts w:ascii="Times New Roman" w:eastAsia="Times New Roman" w:hAnsi="Times New Roman" w:cs="Times New Roman"/>
          <w:sz w:val="24"/>
          <w:szCs w:val="24"/>
          <w:lang w:eastAsia="en-GB"/>
        </w:rPr>
        <w:t xml:space="preserve"> intracellular environment that allows the virus to bypass early immune detection and establish productive infection.</w:t>
      </w:r>
    </w:p>
    <w:p w14:paraId="558B8473" w14:textId="77777777" w:rsidR="00930B92" w:rsidRPr="00930B92" w:rsidRDefault="00930B92" w:rsidP="00930B92">
      <w:pPr>
        <w:spacing w:before="100" w:beforeAutospacing="1" w:after="100" w:afterAutospacing="1" w:line="360" w:lineRule="auto"/>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lastRenderedPageBreak/>
        <w:t xml:space="preserve">Overall, NS1 and NS2 function as critical virulence factors by dampening innate immune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and delaying antiviral </w:t>
      </w:r>
      <w:proofErr w:type="spellStart"/>
      <w:r w:rsidRPr="00930B92">
        <w:rPr>
          <w:rFonts w:ascii="Times New Roman" w:eastAsia="Times New Roman" w:hAnsi="Times New Roman" w:cs="Times New Roman"/>
          <w:sz w:val="24"/>
          <w:szCs w:val="24"/>
          <w:lang w:eastAsia="en-GB"/>
        </w:rPr>
        <w:t>defenses</w:t>
      </w:r>
      <w:proofErr w:type="spellEnd"/>
      <w:r w:rsidRPr="00930B92">
        <w:rPr>
          <w:rFonts w:ascii="Times New Roman" w:eastAsia="Times New Roman" w:hAnsi="Times New Roman" w:cs="Times New Roman"/>
          <w:sz w:val="24"/>
          <w:szCs w:val="24"/>
          <w:lang w:eastAsia="en-GB"/>
        </w:rPr>
        <w:t>. Their immunomodulatory activity highlights their importance in RSV pathogenesis and makes them potential targets for novel antiviral strategies aimed at restoring host interferon responses</w:t>
      </w:r>
      <w:r>
        <w:rPr>
          <w:rFonts w:ascii="Times New Roman" w:eastAsia="Times New Roman" w:hAnsi="Times New Roman" w:cs="Times New Roman"/>
          <w:b/>
          <w:sz w:val="24"/>
          <w:szCs w:val="24"/>
          <w:vertAlign w:val="superscript"/>
          <w:lang w:eastAsia="en-GB"/>
        </w:rPr>
        <w:t>1</w:t>
      </w:r>
      <w:r w:rsidRPr="00930B92">
        <w:rPr>
          <w:rFonts w:ascii="Times New Roman" w:eastAsia="Times New Roman" w:hAnsi="Times New Roman" w:cs="Times New Roman"/>
          <w:sz w:val="24"/>
          <w:szCs w:val="24"/>
          <w:lang w:eastAsia="en-GB"/>
        </w:rPr>
        <w:t>.</w:t>
      </w:r>
    </w:p>
    <w:p w14:paraId="646515C1" w14:textId="77777777" w:rsidR="00930B92" w:rsidRPr="00930B92" w:rsidRDefault="00930B92" w:rsidP="00930B92">
      <w:pPr>
        <w:spacing w:after="0" w:line="240" w:lineRule="auto"/>
        <w:rPr>
          <w:rFonts w:ascii="Times New Roman" w:eastAsia="Times New Roman" w:hAnsi="Times New Roman" w:cs="Times New Roman"/>
          <w:sz w:val="24"/>
          <w:szCs w:val="24"/>
          <w:lang w:eastAsia="en-GB"/>
        </w:rPr>
      </w:pPr>
    </w:p>
    <w:p w14:paraId="15006F1F" w14:textId="77777777" w:rsidR="005B4272" w:rsidRPr="00F83C03" w:rsidRDefault="00794629" w:rsidP="00D61C97">
      <w:pPr>
        <w:jc w:val="center"/>
        <w:rPr>
          <w:rFonts w:ascii="Times New Roman" w:hAnsi="Times New Roman" w:cs="Times New Roman"/>
          <w:b/>
          <w:sz w:val="24"/>
          <w:szCs w:val="24"/>
        </w:rPr>
      </w:pPr>
      <w:r w:rsidRPr="00F83C03">
        <w:rPr>
          <w:rFonts w:ascii="Times New Roman" w:hAnsi="Times New Roman" w:cs="Times New Roman"/>
          <w:noProof/>
          <w:sz w:val="28"/>
          <w:szCs w:val="28"/>
          <w:lang w:eastAsia="en-GB"/>
        </w:rPr>
        <w:drawing>
          <wp:inline distT="0" distB="0" distL="0" distR="0" wp14:anchorId="3FB97095" wp14:editId="4820CE3C">
            <wp:extent cx="4739489" cy="2113984"/>
            <wp:effectExtent l="0" t="0" r="0" b="387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B3C237" w14:textId="13171B26" w:rsidR="00404543" w:rsidRPr="00F83C03" w:rsidRDefault="005B4272" w:rsidP="00D61C97">
      <w:pPr>
        <w:jc w:val="center"/>
        <w:rPr>
          <w:rFonts w:ascii="Times New Roman" w:hAnsi="Times New Roman" w:cs="Times New Roman"/>
          <w:b/>
          <w:sz w:val="28"/>
          <w:szCs w:val="28"/>
        </w:rPr>
      </w:pPr>
      <w:r w:rsidRPr="00F83C03">
        <w:rPr>
          <w:rFonts w:ascii="Times New Roman" w:hAnsi="Times New Roman" w:cs="Times New Roman"/>
          <w:b/>
          <w:sz w:val="24"/>
          <w:szCs w:val="24"/>
        </w:rPr>
        <w:t>F</w:t>
      </w:r>
      <w:r w:rsidR="00A14293" w:rsidRPr="00F83C03">
        <w:rPr>
          <w:rFonts w:ascii="Times New Roman" w:hAnsi="Times New Roman" w:cs="Times New Roman"/>
          <w:b/>
          <w:sz w:val="24"/>
          <w:szCs w:val="24"/>
        </w:rPr>
        <w:t>ig:</w:t>
      </w:r>
      <w:proofErr w:type="gramStart"/>
      <w:r w:rsidR="00A14293" w:rsidRPr="00F83C03">
        <w:rPr>
          <w:rFonts w:ascii="Times New Roman" w:hAnsi="Times New Roman" w:cs="Times New Roman"/>
          <w:b/>
          <w:sz w:val="24"/>
          <w:szCs w:val="24"/>
        </w:rPr>
        <w:t xml:space="preserve">2 </w:t>
      </w:r>
      <w:r w:rsidR="00E3337A" w:rsidRPr="00F83C03">
        <w:rPr>
          <w:rFonts w:ascii="Times New Roman" w:hAnsi="Times New Roman" w:cs="Times New Roman"/>
          <w:b/>
          <w:sz w:val="24"/>
          <w:szCs w:val="24"/>
        </w:rPr>
        <w:t>.</w:t>
      </w:r>
      <w:r w:rsidR="00D61C97" w:rsidRPr="00F83C03">
        <w:rPr>
          <w:rFonts w:ascii="Times New Roman" w:hAnsi="Times New Roman" w:cs="Times New Roman"/>
          <w:b/>
          <w:sz w:val="24"/>
          <w:szCs w:val="24"/>
        </w:rPr>
        <w:t>Antigenic</w:t>
      </w:r>
      <w:proofErr w:type="gramEnd"/>
      <w:r w:rsidR="00D61C97" w:rsidRPr="00F83C03">
        <w:rPr>
          <w:rFonts w:ascii="Times New Roman" w:hAnsi="Times New Roman" w:cs="Times New Roman"/>
          <w:b/>
          <w:sz w:val="24"/>
          <w:szCs w:val="24"/>
        </w:rPr>
        <w:t xml:space="preserve"> properties of RSV proteins</w:t>
      </w:r>
    </w:p>
    <w:p w14:paraId="272E9C89" w14:textId="77777777" w:rsidR="005B4272" w:rsidRPr="00F83C03" w:rsidRDefault="005B4272">
      <w:pPr>
        <w:rPr>
          <w:rFonts w:ascii="Times New Roman" w:hAnsi="Times New Roman" w:cs="Times New Roman"/>
          <w:b/>
          <w:sz w:val="28"/>
          <w:szCs w:val="28"/>
        </w:rPr>
      </w:pPr>
    </w:p>
    <w:p w14:paraId="42380478" w14:textId="77777777" w:rsidR="005B4272" w:rsidRPr="00F83C03" w:rsidRDefault="00930B92" w:rsidP="00930B92">
      <w:pPr>
        <w:tabs>
          <w:tab w:val="left" w:pos="7200"/>
        </w:tabs>
        <w:rPr>
          <w:rFonts w:ascii="Times New Roman" w:hAnsi="Times New Roman" w:cs="Times New Roman"/>
          <w:b/>
          <w:sz w:val="28"/>
          <w:szCs w:val="28"/>
        </w:rPr>
      </w:pPr>
      <w:r>
        <w:rPr>
          <w:rFonts w:ascii="Times New Roman" w:hAnsi="Times New Roman" w:cs="Times New Roman"/>
          <w:b/>
          <w:sz w:val="28"/>
          <w:szCs w:val="28"/>
        </w:rPr>
        <w:tab/>
      </w:r>
    </w:p>
    <w:p w14:paraId="7A103B1E" w14:textId="77777777" w:rsidR="007833BE" w:rsidRPr="007833BE" w:rsidRDefault="00FD73A0" w:rsidP="007833BE">
      <w:pPr>
        <w:rPr>
          <w:rFonts w:ascii="Times New Roman" w:hAnsi="Times New Roman" w:cs="Times New Roman"/>
          <w:b/>
          <w:sz w:val="28"/>
          <w:szCs w:val="28"/>
        </w:rPr>
      </w:pPr>
      <w:r w:rsidRPr="00F83C03">
        <w:rPr>
          <w:rFonts w:ascii="Times New Roman" w:hAnsi="Times New Roman" w:cs="Times New Roman"/>
          <w:b/>
          <w:sz w:val="28"/>
          <w:szCs w:val="28"/>
        </w:rPr>
        <w:t xml:space="preserve">Role of antibody in protection against RSV </w:t>
      </w:r>
    </w:p>
    <w:p w14:paraId="5BB8F1B2" w14:textId="77777777" w:rsidR="007833BE" w:rsidRPr="007833BE" w:rsidRDefault="007833BE" w:rsidP="007833BE">
      <w:pPr>
        <w:spacing w:line="360" w:lineRule="auto"/>
        <w:jc w:val="both"/>
        <w:rPr>
          <w:rFonts w:ascii="Times New Roman" w:hAnsi="Times New Roman" w:cs="Times New Roman"/>
          <w:sz w:val="24"/>
          <w:szCs w:val="24"/>
        </w:rPr>
      </w:pPr>
      <w:r w:rsidRPr="007833BE">
        <w:rPr>
          <w:rFonts w:ascii="Times New Roman" w:hAnsi="Times New Roman" w:cs="Times New Roman"/>
          <w:sz w:val="24"/>
          <w:szCs w:val="24"/>
        </w:rPr>
        <w:t>Antibody-mediated immunity plays a central role in protecting the host against respiratory syncytial virus (RSV) infection by limiting viral entry, replication, and spread within the respiratory tract. Neutralizing antibodies act by binding to viral surface proteins, thereby blocking the attachment of the virus to respiratory epithelial cells and preventing the fusion of viral and host cell membranes. Among RSV surface antigens, the fusion (F) protein is the most important target for protective antibodies because of its essential function in viral entry and its high degree of structural conservation across RSV subtypes. This conserved nature makes the F protein an ideal focus for both natural immune responses and immunoprophylactic strategies</w:t>
      </w:r>
      <w:r w:rsidRPr="007833BE">
        <w:rPr>
          <w:rFonts w:ascii="Times New Roman" w:hAnsi="Times New Roman" w:cs="Times New Roman"/>
          <w:b/>
          <w:sz w:val="24"/>
          <w:szCs w:val="24"/>
          <w:vertAlign w:val="superscript"/>
        </w:rPr>
        <w:t>16</w:t>
      </w:r>
      <w:r w:rsidRPr="007833BE">
        <w:rPr>
          <w:rFonts w:ascii="Times New Roman" w:hAnsi="Times New Roman" w:cs="Times New Roman"/>
          <w:sz w:val="24"/>
          <w:szCs w:val="24"/>
        </w:rPr>
        <w:t>.</w:t>
      </w:r>
    </w:p>
    <w:p w14:paraId="611D26FC" w14:textId="77777777" w:rsidR="007833BE" w:rsidRPr="007833BE" w:rsidRDefault="007833BE" w:rsidP="007833BE">
      <w:pPr>
        <w:spacing w:line="360" w:lineRule="auto"/>
        <w:jc w:val="both"/>
        <w:rPr>
          <w:rFonts w:ascii="Times New Roman" w:hAnsi="Times New Roman" w:cs="Times New Roman"/>
          <w:sz w:val="24"/>
          <w:szCs w:val="24"/>
        </w:rPr>
      </w:pPr>
      <w:r w:rsidRPr="007833BE">
        <w:rPr>
          <w:rFonts w:ascii="Times New Roman" w:hAnsi="Times New Roman" w:cs="Times New Roman"/>
          <w:sz w:val="24"/>
          <w:szCs w:val="24"/>
        </w:rPr>
        <w:t xml:space="preserve">Notably, antibodies directed against the prefusion conformation of the RSV F protein exhibit superior neutralizing potency compared to those targeting the </w:t>
      </w:r>
      <w:proofErr w:type="spellStart"/>
      <w:r w:rsidRPr="007833BE">
        <w:rPr>
          <w:rFonts w:ascii="Times New Roman" w:hAnsi="Times New Roman" w:cs="Times New Roman"/>
          <w:sz w:val="24"/>
          <w:szCs w:val="24"/>
        </w:rPr>
        <w:t>postfusion</w:t>
      </w:r>
      <w:proofErr w:type="spellEnd"/>
      <w:r w:rsidRPr="007833BE">
        <w:rPr>
          <w:rFonts w:ascii="Times New Roman" w:hAnsi="Times New Roman" w:cs="Times New Roman"/>
          <w:sz w:val="24"/>
          <w:szCs w:val="24"/>
        </w:rPr>
        <w:t xml:space="preserve"> form. By stabilizing the F protein in its prefusion state, these antibodies prevent the conformational rearrangements required for membrane fusion, thereby effectively halting viral invasion at an early stage. In addition to direct neutralization, antibodies contribute to viral control through Fc-mediated </w:t>
      </w:r>
      <w:r w:rsidRPr="007833BE">
        <w:rPr>
          <w:rFonts w:ascii="Times New Roman" w:hAnsi="Times New Roman" w:cs="Times New Roman"/>
          <w:sz w:val="24"/>
          <w:szCs w:val="24"/>
        </w:rPr>
        <w:lastRenderedPageBreak/>
        <w:t>effector functions, including antibody-dependent cellular cytotoxicity (ADCC) and antibody-dependent phagocytosis. These mechanisms promote the clearance of infected cells and reduce viral dissemination, thereby limiting disease progression</w:t>
      </w:r>
      <w:r w:rsidRPr="007833BE">
        <w:rPr>
          <w:rFonts w:ascii="Times New Roman" w:hAnsi="Times New Roman" w:cs="Times New Roman"/>
          <w:b/>
          <w:sz w:val="24"/>
          <w:szCs w:val="24"/>
          <w:vertAlign w:val="superscript"/>
        </w:rPr>
        <w:t>17</w:t>
      </w:r>
      <w:r>
        <w:rPr>
          <w:rFonts w:ascii="Times New Roman" w:hAnsi="Times New Roman" w:cs="Times New Roman"/>
          <w:sz w:val="24"/>
          <w:szCs w:val="24"/>
        </w:rPr>
        <w:t>.</w:t>
      </w:r>
    </w:p>
    <w:p w14:paraId="366D6BE9" w14:textId="77777777" w:rsidR="007833BE" w:rsidRDefault="007833BE" w:rsidP="007833BE">
      <w:pPr>
        <w:spacing w:line="360" w:lineRule="auto"/>
        <w:jc w:val="both"/>
        <w:rPr>
          <w:rFonts w:ascii="Times New Roman" w:hAnsi="Times New Roman" w:cs="Times New Roman"/>
          <w:sz w:val="24"/>
          <w:szCs w:val="24"/>
        </w:rPr>
      </w:pPr>
      <w:r w:rsidRPr="007833BE">
        <w:rPr>
          <w:rFonts w:ascii="Times New Roman" w:hAnsi="Times New Roman" w:cs="Times New Roman"/>
          <w:sz w:val="24"/>
          <w:szCs w:val="24"/>
        </w:rPr>
        <w:t xml:space="preserve">Passive immunity also plays an important role in early-life protection against RSV. Maternal antibodies transferred </w:t>
      </w:r>
      <w:proofErr w:type="spellStart"/>
      <w:r w:rsidRPr="007833BE">
        <w:rPr>
          <w:rFonts w:ascii="Times New Roman" w:hAnsi="Times New Roman" w:cs="Times New Roman"/>
          <w:sz w:val="24"/>
          <w:szCs w:val="24"/>
        </w:rPr>
        <w:t>transplacentally</w:t>
      </w:r>
      <w:proofErr w:type="spellEnd"/>
      <w:r w:rsidRPr="007833BE">
        <w:rPr>
          <w:rFonts w:ascii="Times New Roman" w:hAnsi="Times New Roman" w:cs="Times New Roman"/>
          <w:sz w:val="24"/>
          <w:szCs w:val="24"/>
        </w:rPr>
        <w:t xml:space="preserve"> during pregnancy provide temporary immune </w:t>
      </w:r>
      <w:proofErr w:type="spellStart"/>
      <w:r w:rsidRPr="007833BE">
        <w:rPr>
          <w:rFonts w:ascii="Times New Roman" w:hAnsi="Times New Roman" w:cs="Times New Roman"/>
          <w:sz w:val="24"/>
          <w:szCs w:val="24"/>
        </w:rPr>
        <w:t>defense</w:t>
      </w:r>
      <w:proofErr w:type="spellEnd"/>
      <w:r w:rsidRPr="007833BE">
        <w:rPr>
          <w:rFonts w:ascii="Times New Roman" w:hAnsi="Times New Roman" w:cs="Times New Roman"/>
          <w:sz w:val="24"/>
          <w:szCs w:val="24"/>
        </w:rPr>
        <w:t xml:space="preserve"> to </w:t>
      </w:r>
      <w:proofErr w:type="spellStart"/>
      <w:r w:rsidRPr="007833BE">
        <w:rPr>
          <w:rFonts w:ascii="Times New Roman" w:hAnsi="Times New Roman" w:cs="Times New Roman"/>
          <w:sz w:val="24"/>
          <w:szCs w:val="24"/>
        </w:rPr>
        <w:t>newborns</w:t>
      </w:r>
      <w:proofErr w:type="spellEnd"/>
      <w:r w:rsidRPr="007833BE">
        <w:rPr>
          <w:rFonts w:ascii="Times New Roman" w:hAnsi="Times New Roman" w:cs="Times New Roman"/>
          <w:sz w:val="24"/>
          <w:szCs w:val="24"/>
        </w:rPr>
        <w:t xml:space="preserve">; however, antibody levels decline rapidly within the first few months of life. This waning immunity creates a window of increased susceptibility, particularly during the peak RSV season. The clinical relevance of antibody-based protection is further supported by the success of monoclonal antibody therapies such as palivizumab and the newer long-acting agent </w:t>
      </w:r>
      <w:proofErr w:type="spellStart"/>
      <w:r w:rsidRPr="007833BE">
        <w:rPr>
          <w:rFonts w:ascii="Times New Roman" w:hAnsi="Times New Roman" w:cs="Times New Roman"/>
          <w:sz w:val="24"/>
          <w:szCs w:val="24"/>
        </w:rPr>
        <w:t>nirsevimab</w:t>
      </w:r>
      <w:proofErr w:type="spellEnd"/>
      <w:r w:rsidRPr="007833BE">
        <w:rPr>
          <w:rFonts w:ascii="Times New Roman" w:hAnsi="Times New Roman" w:cs="Times New Roman"/>
          <w:sz w:val="24"/>
          <w:szCs w:val="24"/>
        </w:rPr>
        <w:t xml:space="preserve">. These monoclonal antibodies deliver immediate passive immunity by maintaining high circulating levels of RSV-neutralizing antibodies, significantly reducing the risk of severe disease in vulnerable </w:t>
      </w:r>
      <w:proofErr w:type="spellStart"/>
      <w:r w:rsidRPr="007833BE">
        <w:rPr>
          <w:rFonts w:ascii="Times New Roman" w:hAnsi="Times New Roman" w:cs="Times New Roman"/>
          <w:sz w:val="24"/>
          <w:szCs w:val="24"/>
        </w:rPr>
        <w:t>pediatric</w:t>
      </w:r>
      <w:proofErr w:type="spellEnd"/>
      <w:r w:rsidRPr="007833BE">
        <w:rPr>
          <w:rFonts w:ascii="Times New Roman" w:hAnsi="Times New Roman" w:cs="Times New Roman"/>
          <w:sz w:val="24"/>
          <w:szCs w:val="24"/>
        </w:rPr>
        <w:t xml:space="preserve"> populations</w:t>
      </w:r>
      <w:r w:rsidRPr="007833BE">
        <w:rPr>
          <w:rFonts w:ascii="Times New Roman" w:hAnsi="Times New Roman" w:cs="Times New Roman"/>
          <w:b/>
          <w:sz w:val="24"/>
          <w:szCs w:val="24"/>
          <w:vertAlign w:val="superscript"/>
        </w:rPr>
        <w:t>18,19</w:t>
      </w:r>
      <w:r w:rsidRPr="007833BE">
        <w:rPr>
          <w:rFonts w:ascii="Times New Roman" w:hAnsi="Times New Roman" w:cs="Times New Roman"/>
          <w:sz w:val="24"/>
          <w:szCs w:val="24"/>
        </w:rPr>
        <w:t xml:space="preserve">. Overall, effective antibody responses whether acquired through natural infection, maternal transfer, vaccination, or passive immunization are fundamental to RSV prevention. Strong and durable </w:t>
      </w:r>
      <w:proofErr w:type="spellStart"/>
      <w:r w:rsidRPr="007833BE">
        <w:rPr>
          <w:rFonts w:ascii="Times New Roman" w:hAnsi="Times New Roman" w:cs="Times New Roman"/>
          <w:sz w:val="24"/>
          <w:szCs w:val="24"/>
        </w:rPr>
        <w:t>humoural</w:t>
      </w:r>
      <w:proofErr w:type="spellEnd"/>
      <w:r w:rsidRPr="007833BE">
        <w:rPr>
          <w:rFonts w:ascii="Times New Roman" w:hAnsi="Times New Roman" w:cs="Times New Roman"/>
          <w:sz w:val="24"/>
          <w:szCs w:val="24"/>
        </w:rPr>
        <w:t xml:space="preserve"> immunity not only decreases the likelihood of infection but also mitigates disease severity, underscoring the importance of antibody-focused strategies in current and future RSV prevention approaches</w:t>
      </w:r>
      <w:r w:rsidRPr="007833BE">
        <w:rPr>
          <w:rFonts w:ascii="Times New Roman" w:hAnsi="Times New Roman" w:cs="Times New Roman"/>
          <w:b/>
          <w:sz w:val="24"/>
          <w:szCs w:val="24"/>
          <w:vertAlign w:val="superscript"/>
        </w:rPr>
        <w:t>20,21</w:t>
      </w:r>
      <w:r w:rsidRPr="007833BE">
        <w:rPr>
          <w:rFonts w:ascii="Times New Roman" w:hAnsi="Times New Roman" w:cs="Times New Roman"/>
          <w:sz w:val="24"/>
          <w:szCs w:val="24"/>
        </w:rPr>
        <w:t>.</w:t>
      </w:r>
    </w:p>
    <w:p w14:paraId="1ED1A5BC" w14:textId="77777777" w:rsidR="007833BE" w:rsidRPr="007833BE" w:rsidRDefault="007833BE" w:rsidP="007833BE">
      <w:pPr>
        <w:spacing w:line="360" w:lineRule="auto"/>
        <w:jc w:val="both"/>
        <w:rPr>
          <w:rFonts w:ascii="Times New Roman" w:hAnsi="Times New Roman" w:cs="Times New Roman"/>
          <w:sz w:val="24"/>
          <w:szCs w:val="24"/>
        </w:rPr>
      </w:pPr>
    </w:p>
    <w:p w14:paraId="6BCFD9D6"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Current progress in RSV vaccine development</w:t>
      </w:r>
    </w:p>
    <w:p w14:paraId="1FE4DDF5" w14:textId="77777777" w:rsidR="00580C9F" w:rsidRPr="00F83C03" w:rsidRDefault="00633FC0" w:rsidP="00633FC0">
      <w:pPr>
        <w:spacing w:line="360" w:lineRule="auto"/>
        <w:ind w:firstLine="720"/>
        <w:jc w:val="both"/>
        <w:rPr>
          <w:rFonts w:ascii="Times New Roman" w:hAnsi="Times New Roman" w:cs="Times New Roman"/>
          <w:b/>
          <w:sz w:val="24"/>
          <w:szCs w:val="24"/>
          <w:vertAlign w:val="superscript"/>
        </w:rPr>
      </w:pPr>
      <w:r w:rsidRPr="00F83C03">
        <w:rPr>
          <w:rFonts w:ascii="Times New Roman" w:hAnsi="Times New Roman" w:cs="Times New Roman"/>
          <w:sz w:val="24"/>
          <w:szCs w:val="24"/>
        </w:rPr>
        <w:t>R</w:t>
      </w:r>
      <w:r w:rsidR="00580C9F" w:rsidRPr="00F83C03">
        <w:rPr>
          <w:rFonts w:ascii="Times New Roman" w:hAnsi="Times New Roman" w:cs="Times New Roman"/>
          <w:sz w:val="24"/>
          <w:szCs w:val="24"/>
        </w:rPr>
        <w:t xml:space="preserve">ecent advancements in RSV vaccine development have been significant representing a key milestone following years of scientific obstacles multiple vaccines have received regulatory approval including </w:t>
      </w:r>
      <w:proofErr w:type="spellStart"/>
      <w:r w:rsidR="00580C9F" w:rsidRPr="00F83C03">
        <w:rPr>
          <w:rFonts w:ascii="Times New Roman" w:hAnsi="Times New Roman" w:cs="Times New Roman"/>
          <w:sz w:val="24"/>
          <w:szCs w:val="24"/>
        </w:rPr>
        <w:t>pfizers</w:t>
      </w:r>
      <w:proofErr w:type="spellEnd"/>
      <w:r w:rsidR="00580C9F" w:rsidRPr="00F83C03">
        <w:rPr>
          <w:rFonts w:ascii="Times New Roman" w:hAnsi="Times New Roman" w:cs="Times New Roman"/>
          <w:sz w:val="24"/>
          <w:szCs w:val="24"/>
        </w:rPr>
        <w:t xml:space="preserve"> bivalent prefusion f-protein vaccine </w:t>
      </w:r>
      <w:proofErr w:type="spellStart"/>
      <w:r w:rsidR="00580C9F" w:rsidRPr="00F83C03">
        <w:rPr>
          <w:rFonts w:ascii="Times New Roman" w:hAnsi="Times New Roman" w:cs="Times New Roman"/>
          <w:sz w:val="24"/>
          <w:szCs w:val="24"/>
        </w:rPr>
        <w:t>abrysvo</w:t>
      </w:r>
      <w:proofErr w:type="spellEnd"/>
      <w:r w:rsidR="00580C9F" w:rsidRPr="00F83C03">
        <w:rPr>
          <w:rFonts w:ascii="Times New Roman" w:hAnsi="Times New Roman" w:cs="Times New Roman"/>
          <w:sz w:val="24"/>
          <w:szCs w:val="24"/>
        </w:rPr>
        <w:t xml:space="preserve"> authorized for maternal immunization and older adults along with </w:t>
      </w:r>
      <w:proofErr w:type="spellStart"/>
      <w:r w:rsidR="00580C9F" w:rsidRPr="00F83C03">
        <w:rPr>
          <w:rFonts w:ascii="Times New Roman" w:hAnsi="Times New Roman" w:cs="Times New Roman"/>
          <w:sz w:val="24"/>
          <w:szCs w:val="24"/>
        </w:rPr>
        <w:t>gsks</w:t>
      </w:r>
      <w:proofErr w:type="spellEnd"/>
      <w:r w:rsidR="00580C9F" w:rsidRPr="00F83C03">
        <w:rPr>
          <w:rFonts w:ascii="Times New Roman" w:hAnsi="Times New Roman" w:cs="Times New Roman"/>
          <w:sz w:val="24"/>
          <w:szCs w:val="24"/>
        </w:rPr>
        <w:t xml:space="preserve"> </w:t>
      </w:r>
      <w:proofErr w:type="spellStart"/>
      <w:r w:rsidR="00580C9F" w:rsidRPr="00F83C03">
        <w:rPr>
          <w:rFonts w:ascii="Times New Roman" w:hAnsi="Times New Roman" w:cs="Times New Roman"/>
          <w:sz w:val="24"/>
          <w:szCs w:val="24"/>
        </w:rPr>
        <w:t>arexvy</w:t>
      </w:r>
      <w:proofErr w:type="spellEnd"/>
      <w:r w:rsidR="00580C9F" w:rsidRPr="00F83C03">
        <w:rPr>
          <w:rFonts w:ascii="Times New Roman" w:hAnsi="Times New Roman" w:cs="Times New Roman"/>
          <w:sz w:val="24"/>
          <w:szCs w:val="24"/>
        </w:rPr>
        <w:t xml:space="preserve"> which has recently been expanded for adults aged 50</w:t>
      </w:r>
      <w:r w:rsidR="007424DC" w:rsidRPr="00F83C03">
        <w:rPr>
          <w:rFonts w:ascii="Times New Roman" w:hAnsi="Times New Roman" w:cs="Times New Roman"/>
          <w:sz w:val="24"/>
          <w:szCs w:val="24"/>
        </w:rPr>
        <w:t>-</w:t>
      </w:r>
      <w:r w:rsidR="00580C9F" w:rsidRPr="00F83C03">
        <w:rPr>
          <w:rFonts w:ascii="Times New Roman" w:hAnsi="Times New Roman" w:cs="Times New Roman"/>
          <w:sz w:val="24"/>
          <w:szCs w:val="24"/>
        </w:rPr>
        <w:t xml:space="preserve">59 at higher risk of severe RSV disease modern as </w:t>
      </w:r>
      <w:proofErr w:type="spellStart"/>
      <w:r w:rsidR="00580C9F" w:rsidRPr="00F83C03">
        <w:rPr>
          <w:rFonts w:ascii="Times New Roman" w:hAnsi="Times New Roman" w:cs="Times New Roman"/>
          <w:sz w:val="24"/>
          <w:szCs w:val="24"/>
        </w:rPr>
        <w:t>mrna</w:t>
      </w:r>
      <w:proofErr w:type="spellEnd"/>
      <w:r w:rsidR="00580C9F" w:rsidRPr="00F83C03">
        <w:rPr>
          <w:rFonts w:ascii="Times New Roman" w:hAnsi="Times New Roman" w:cs="Times New Roman"/>
          <w:sz w:val="24"/>
          <w:szCs w:val="24"/>
        </w:rPr>
        <w:t xml:space="preserve">-based vaccine mresviamrna-1345 has shown significant phase 3 effectiveness and gained authorization for adults highlighting the increasing importance of </w:t>
      </w:r>
      <w:proofErr w:type="spellStart"/>
      <w:r w:rsidR="00580C9F" w:rsidRPr="00F83C03">
        <w:rPr>
          <w:rFonts w:ascii="Times New Roman" w:hAnsi="Times New Roman" w:cs="Times New Roman"/>
          <w:sz w:val="24"/>
          <w:szCs w:val="24"/>
        </w:rPr>
        <w:t>mr</w:t>
      </w:r>
      <w:r w:rsidRPr="00F83C03">
        <w:rPr>
          <w:rFonts w:ascii="Times New Roman" w:hAnsi="Times New Roman" w:cs="Times New Roman"/>
          <w:sz w:val="24"/>
          <w:szCs w:val="24"/>
        </w:rPr>
        <w:t>na</w:t>
      </w:r>
      <w:proofErr w:type="spellEnd"/>
      <w:r w:rsidRPr="00F83C03">
        <w:rPr>
          <w:rFonts w:ascii="Times New Roman" w:hAnsi="Times New Roman" w:cs="Times New Roman"/>
          <w:sz w:val="24"/>
          <w:szCs w:val="24"/>
        </w:rPr>
        <w:t xml:space="preserve"> technology in preventing RSV</w:t>
      </w:r>
      <w:r w:rsidR="00AD7C3C" w:rsidRPr="00F83C03">
        <w:rPr>
          <w:rFonts w:ascii="Times New Roman" w:hAnsi="Times New Roman" w:cs="Times New Roman"/>
          <w:b/>
          <w:sz w:val="24"/>
          <w:szCs w:val="24"/>
          <w:vertAlign w:val="superscript"/>
        </w:rPr>
        <w:t>22</w:t>
      </w:r>
      <w:r w:rsidR="007424DC" w:rsidRPr="00F83C03">
        <w:rPr>
          <w:rFonts w:ascii="Times New Roman" w:hAnsi="Times New Roman" w:cs="Times New Roman"/>
          <w:sz w:val="24"/>
          <w:szCs w:val="24"/>
        </w:rPr>
        <w:t xml:space="preserve">. </w:t>
      </w:r>
      <w:r w:rsidRPr="00F83C03">
        <w:rPr>
          <w:rFonts w:ascii="Times New Roman" w:hAnsi="Times New Roman" w:cs="Times New Roman"/>
          <w:sz w:val="24"/>
          <w:szCs w:val="24"/>
        </w:rPr>
        <w:t xml:space="preserve"> </w:t>
      </w:r>
      <w:r w:rsidR="007424DC" w:rsidRPr="00F83C03">
        <w:rPr>
          <w:rFonts w:ascii="Times New Roman" w:hAnsi="Times New Roman" w:cs="Times New Roman"/>
          <w:sz w:val="24"/>
          <w:szCs w:val="24"/>
        </w:rPr>
        <w:t>I</w:t>
      </w:r>
      <w:r w:rsidR="00580C9F" w:rsidRPr="00F83C03">
        <w:rPr>
          <w:rFonts w:ascii="Times New Roman" w:hAnsi="Times New Roman" w:cs="Times New Roman"/>
          <w:sz w:val="24"/>
          <w:szCs w:val="24"/>
        </w:rPr>
        <w:t xml:space="preserve">n addition to approved vaccines worldwide research pipelines are still growing featuring new candidates like long-acting monoclonal antibodies </w:t>
      </w:r>
      <w:proofErr w:type="spellStart"/>
      <w:r w:rsidR="00580C9F" w:rsidRPr="00F83C03">
        <w:rPr>
          <w:rFonts w:ascii="Times New Roman" w:hAnsi="Times New Roman" w:cs="Times New Roman"/>
          <w:sz w:val="24"/>
          <w:szCs w:val="24"/>
        </w:rPr>
        <w:t>eg.</w:t>
      </w:r>
      <w:proofErr w:type="spellEnd"/>
      <w:r w:rsidR="00580C9F" w:rsidRPr="00F83C03">
        <w:rPr>
          <w:rFonts w:ascii="Times New Roman" w:hAnsi="Times New Roman" w:cs="Times New Roman"/>
          <w:sz w:val="24"/>
          <w:szCs w:val="24"/>
        </w:rPr>
        <w:t xml:space="preserve"> </w:t>
      </w:r>
      <w:proofErr w:type="spellStart"/>
      <w:r w:rsidR="00580C9F" w:rsidRPr="00F83C03">
        <w:rPr>
          <w:rFonts w:ascii="Times New Roman" w:hAnsi="Times New Roman" w:cs="Times New Roman"/>
          <w:sz w:val="24"/>
          <w:szCs w:val="24"/>
        </w:rPr>
        <w:t>clesrovimab</w:t>
      </w:r>
      <w:proofErr w:type="spellEnd"/>
      <w:r w:rsidR="00580C9F" w:rsidRPr="00F83C03">
        <w:rPr>
          <w:rFonts w:ascii="Times New Roman" w:hAnsi="Times New Roman" w:cs="Times New Roman"/>
          <w:sz w:val="24"/>
          <w:szCs w:val="24"/>
        </w:rPr>
        <w:t xml:space="preserve"> and further </w:t>
      </w:r>
      <w:proofErr w:type="spellStart"/>
      <w:r w:rsidR="00580C9F" w:rsidRPr="00F83C03">
        <w:rPr>
          <w:rFonts w:ascii="Times New Roman" w:hAnsi="Times New Roman" w:cs="Times New Roman"/>
          <w:sz w:val="24"/>
          <w:szCs w:val="24"/>
        </w:rPr>
        <w:t>mrna</w:t>
      </w:r>
      <w:proofErr w:type="spellEnd"/>
      <w:r w:rsidR="00580C9F" w:rsidRPr="00F83C03">
        <w:rPr>
          <w:rFonts w:ascii="Times New Roman" w:hAnsi="Times New Roman" w:cs="Times New Roman"/>
          <w:sz w:val="24"/>
          <w:szCs w:val="24"/>
        </w:rPr>
        <w:t xml:space="preserve"> platforms progressing to late-stage clinical trials the prequalification of abrysv</w:t>
      </w:r>
      <w:r w:rsidR="007424DC" w:rsidRPr="00F83C03">
        <w:rPr>
          <w:rFonts w:ascii="Times New Roman" w:hAnsi="Times New Roman" w:cs="Times New Roman"/>
          <w:sz w:val="24"/>
          <w:szCs w:val="24"/>
        </w:rPr>
        <w:t>o</w:t>
      </w:r>
      <w:r w:rsidR="00AD7C3C" w:rsidRPr="00F83C03">
        <w:rPr>
          <w:rFonts w:ascii="Times New Roman" w:hAnsi="Times New Roman" w:cs="Times New Roman"/>
          <w:b/>
          <w:sz w:val="24"/>
          <w:szCs w:val="24"/>
          <w:vertAlign w:val="superscript"/>
        </w:rPr>
        <w:t>23</w:t>
      </w:r>
      <w:r w:rsidR="007424DC" w:rsidRPr="00F83C03">
        <w:rPr>
          <w:rFonts w:ascii="Times New Roman" w:hAnsi="Times New Roman" w:cs="Times New Roman"/>
          <w:sz w:val="24"/>
          <w:szCs w:val="24"/>
        </w:rPr>
        <w:t>. B</w:t>
      </w:r>
      <w:r w:rsidR="00580C9F" w:rsidRPr="00F83C03">
        <w:rPr>
          <w:rFonts w:ascii="Times New Roman" w:hAnsi="Times New Roman" w:cs="Times New Roman"/>
          <w:sz w:val="24"/>
          <w:szCs w:val="24"/>
        </w:rPr>
        <w:t xml:space="preserve">y who in 2025 is a significant advancement in enhancing access for low- and middle-income nations bolstered by rising global demand and possible procurement by </w:t>
      </w:r>
      <w:proofErr w:type="spellStart"/>
      <w:r w:rsidR="00580C9F" w:rsidRPr="00F83C03">
        <w:rPr>
          <w:rFonts w:ascii="Times New Roman" w:hAnsi="Times New Roman" w:cs="Times New Roman"/>
          <w:sz w:val="24"/>
          <w:szCs w:val="24"/>
        </w:rPr>
        <w:t>gavi</w:t>
      </w:r>
      <w:proofErr w:type="spellEnd"/>
      <w:r w:rsidR="00580C9F" w:rsidRPr="00F83C03">
        <w:rPr>
          <w:rFonts w:ascii="Times New Roman" w:hAnsi="Times New Roman" w:cs="Times New Roman"/>
          <w:sz w:val="24"/>
          <w:szCs w:val="24"/>
        </w:rPr>
        <w:t xml:space="preserve">- technological advancements especially the stabilization of the prefusion F antigen and fast vaccine design platform shave sped up development schedules while continuing research seeks to expand </w:t>
      </w:r>
      <w:r w:rsidR="00580C9F" w:rsidRPr="00F83C03">
        <w:rPr>
          <w:rFonts w:ascii="Times New Roman" w:hAnsi="Times New Roman" w:cs="Times New Roman"/>
          <w:sz w:val="24"/>
          <w:szCs w:val="24"/>
        </w:rPr>
        <w:lastRenderedPageBreak/>
        <w:t>protection for infants pregnant women older adults and immune-compromised persons together these developments indicate rapidly increasing progress toward extensive RSV vaccination and enhanced worldwide disease management</w:t>
      </w:r>
      <w:r w:rsidR="00AD7C3C" w:rsidRPr="00F83C03">
        <w:rPr>
          <w:rFonts w:ascii="Times New Roman" w:hAnsi="Times New Roman" w:cs="Times New Roman"/>
          <w:b/>
          <w:sz w:val="24"/>
          <w:szCs w:val="24"/>
          <w:vertAlign w:val="superscript"/>
        </w:rPr>
        <w:t>24</w:t>
      </w:r>
    </w:p>
    <w:p w14:paraId="2A23B32E" w14:textId="08A75D77" w:rsidR="00580C9F" w:rsidRPr="00F83C03" w:rsidRDefault="00A83DBB" w:rsidP="00580C9F">
      <w:pPr>
        <w:spacing w:line="360" w:lineRule="auto"/>
        <w:jc w:val="both"/>
        <w:rPr>
          <w:rFonts w:ascii="Times New Roman" w:hAnsi="Times New Roman" w:cs="Times New Roman"/>
          <w:sz w:val="24"/>
          <w:szCs w:val="24"/>
        </w:rPr>
      </w:pPr>
      <w:r w:rsidRPr="00AF3D71">
        <w:rPr>
          <w:rFonts w:ascii="Times New Roman" w:hAnsi="Times New Roman" w:cs="Times New Roman"/>
          <w:b/>
          <w:bCs/>
          <w:sz w:val="24"/>
          <w:szCs w:val="24"/>
        </w:rPr>
        <w:t>T</w:t>
      </w:r>
      <w:r w:rsidRPr="00EA17B3">
        <w:rPr>
          <w:rFonts w:ascii="Times New Roman" w:hAnsi="Times New Roman" w:cs="Times New Roman"/>
          <w:b/>
          <w:bCs/>
          <w:sz w:val="24"/>
          <w:szCs w:val="24"/>
        </w:rPr>
        <w:t xml:space="preserve">able 1. </w:t>
      </w:r>
      <w:r w:rsidR="00EA17B3" w:rsidRPr="00EA17B3">
        <w:rPr>
          <w:rFonts w:ascii="Times New Roman" w:hAnsi="Times New Roman" w:cs="Times New Roman"/>
          <w:b/>
          <w:bCs/>
          <w:sz w:val="24"/>
          <w:szCs w:val="24"/>
        </w:rPr>
        <w:t xml:space="preserve">Summary of the RSV vaccines with technology, target population and current progress </w:t>
      </w:r>
    </w:p>
    <w:tbl>
      <w:tblPr>
        <w:tblStyle w:val="GridTable1Light"/>
        <w:tblW w:w="10490" w:type="dxa"/>
        <w:jc w:val="center"/>
        <w:tblLayout w:type="fixed"/>
        <w:tblLook w:val="04A0" w:firstRow="1" w:lastRow="0" w:firstColumn="1" w:lastColumn="0" w:noHBand="0" w:noVBand="1"/>
      </w:tblPr>
      <w:tblGrid>
        <w:gridCol w:w="1701"/>
        <w:gridCol w:w="1560"/>
        <w:gridCol w:w="2578"/>
        <w:gridCol w:w="1774"/>
        <w:gridCol w:w="2877"/>
      </w:tblGrid>
      <w:tr w:rsidR="00E95F36" w:rsidRPr="00F83C03" w14:paraId="21B77EA4" w14:textId="77777777" w:rsidTr="00A83D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69DC7E0" w14:textId="77777777" w:rsidR="00E95F36" w:rsidRPr="00F83C03" w:rsidRDefault="00E95F36" w:rsidP="00E95F36">
            <w:pPr>
              <w:jc w:val="center"/>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Vaccine / Product</w:t>
            </w:r>
          </w:p>
        </w:tc>
        <w:tc>
          <w:tcPr>
            <w:tcW w:w="1560" w:type="dxa"/>
            <w:hideMark/>
          </w:tcPr>
          <w:p w14:paraId="5E099FE2" w14:textId="77777777" w:rsidR="00E95F36" w:rsidRPr="00F83C03" w:rsidRDefault="00E95F36" w:rsidP="00E95F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Developer</w:t>
            </w:r>
          </w:p>
        </w:tc>
        <w:tc>
          <w:tcPr>
            <w:tcW w:w="2578" w:type="dxa"/>
            <w:hideMark/>
          </w:tcPr>
          <w:p w14:paraId="32479431" w14:textId="77777777" w:rsidR="00E95F36" w:rsidRPr="00F83C03" w:rsidRDefault="00E95F36" w:rsidP="00E95F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Technology / Type</w:t>
            </w:r>
          </w:p>
        </w:tc>
        <w:tc>
          <w:tcPr>
            <w:tcW w:w="1774" w:type="dxa"/>
            <w:hideMark/>
          </w:tcPr>
          <w:p w14:paraId="7F0CF5A3" w14:textId="77777777" w:rsidR="00E95F36" w:rsidRPr="00F83C03" w:rsidRDefault="00E95F36" w:rsidP="00E95F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Target Population</w:t>
            </w:r>
          </w:p>
        </w:tc>
        <w:tc>
          <w:tcPr>
            <w:tcW w:w="2877" w:type="dxa"/>
            <w:hideMark/>
          </w:tcPr>
          <w:p w14:paraId="2F386640" w14:textId="77777777" w:rsidR="00E95F36" w:rsidRPr="00F83C03" w:rsidRDefault="00E95F36" w:rsidP="00E95F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Current Status / Progress</w:t>
            </w:r>
          </w:p>
        </w:tc>
      </w:tr>
      <w:tr w:rsidR="00E95F36" w:rsidRPr="00F83C03" w14:paraId="0677A092"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78227CE"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Abrysvo</w:t>
            </w:r>
            <w:proofErr w:type="spellEnd"/>
          </w:p>
        </w:tc>
        <w:tc>
          <w:tcPr>
            <w:tcW w:w="1560" w:type="dxa"/>
            <w:hideMark/>
          </w:tcPr>
          <w:p w14:paraId="773DD596"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Pfizer</w:t>
            </w:r>
          </w:p>
        </w:tc>
        <w:tc>
          <w:tcPr>
            <w:tcW w:w="2578" w:type="dxa"/>
            <w:hideMark/>
          </w:tcPr>
          <w:p w14:paraId="1A37CDD6"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Bivalent Prefusion F-protein vaccine</w:t>
            </w:r>
          </w:p>
        </w:tc>
        <w:tc>
          <w:tcPr>
            <w:tcW w:w="1774" w:type="dxa"/>
            <w:hideMark/>
          </w:tcPr>
          <w:p w14:paraId="69E04542"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Pregnant women (maternal immunization), Older adults</w:t>
            </w:r>
          </w:p>
        </w:tc>
        <w:tc>
          <w:tcPr>
            <w:tcW w:w="2877" w:type="dxa"/>
            <w:hideMark/>
          </w:tcPr>
          <w:p w14:paraId="5BCDEFDC"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WHO-prequalified (2025); approved for maternal immunization &amp; older adults; strong Phase III efficacy</w:t>
            </w:r>
          </w:p>
        </w:tc>
      </w:tr>
      <w:tr w:rsidR="00E95F36" w:rsidRPr="00F83C03" w14:paraId="142586A4"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657A5C1"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Arexvy</w:t>
            </w:r>
            <w:proofErr w:type="spellEnd"/>
          </w:p>
        </w:tc>
        <w:tc>
          <w:tcPr>
            <w:tcW w:w="1560" w:type="dxa"/>
            <w:hideMark/>
          </w:tcPr>
          <w:p w14:paraId="5B7EB71A"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GSK</w:t>
            </w:r>
          </w:p>
        </w:tc>
        <w:tc>
          <w:tcPr>
            <w:tcW w:w="2578" w:type="dxa"/>
            <w:hideMark/>
          </w:tcPr>
          <w:p w14:paraId="2743400E"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AS01E adjuvanted Prefusion F-protein vaccine</w:t>
            </w:r>
          </w:p>
        </w:tc>
        <w:tc>
          <w:tcPr>
            <w:tcW w:w="1774" w:type="dxa"/>
            <w:hideMark/>
          </w:tcPr>
          <w:p w14:paraId="59FD2A3B"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Older adults</w:t>
            </w:r>
          </w:p>
        </w:tc>
        <w:tc>
          <w:tcPr>
            <w:tcW w:w="2877" w:type="dxa"/>
            <w:hideMark/>
          </w:tcPr>
          <w:p w14:paraId="604A0EC5"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FDA expanded use to adults 50–59 at risk; high efficacy in preventing severe RSV LRTI</w:t>
            </w:r>
          </w:p>
        </w:tc>
      </w:tr>
      <w:tr w:rsidR="00E95F36" w:rsidRPr="00F83C03" w14:paraId="0D4B6B6E"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7EAB0AB4"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mRESVIA</w:t>
            </w:r>
            <w:proofErr w:type="spellEnd"/>
            <w:r w:rsidRPr="00F83C03">
              <w:rPr>
                <w:rFonts w:ascii="Times New Roman" w:eastAsia="Times New Roman" w:hAnsi="Times New Roman" w:cs="Times New Roman"/>
                <w:sz w:val="24"/>
                <w:szCs w:val="24"/>
                <w:lang w:eastAsia="en-GB"/>
              </w:rPr>
              <w:t xml:space="preserve"> (mRNA-1345)</w:t>
            </w:r>
          </w:p>
        </w:tc>
        <w:tc>
          <w:tcPr>
            <w:tcW w:w="1560" w:type="dxa"/>
            <w:hideMark/>
          </w:tcPr>
          <w:p w14:paraId="02C6A663"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Moderna</w:t>
            </w:r>
          </w:p>
        </w:tc>
        <w:tc>
          <w:tcPr>
            <w:tcW w:w="2578" w:type="dxa"/>
            <w:hideMark/>
          </w:tcPr>
          <w:p w14:paraId="19E9D558"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mRNA vaccine encoding RSV Prefusion F</w:t>
            </w:r>
          </w:p>
        </w:tc>
        <w:tc>
          <w:tcPr>
            <w:tcW w:w="1774" w:type="dxa"/>
            <w:hideMark/>
          </w:tcPr>
          <w:p w14:paraId="3AAA5F59"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Adults 18+</w:t>
            </w:r>
          </w:p>
        </w:tc>
        <w:tc>
          <w:tcPr>
            <w:tcW w:w="2877" w:type="dxa"/>
            <w:hideMark/>
          </w:tcPr>
          <w:p w14:paraId="3518A3A9"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FDA-approved; Phase III </w:t>
            </w:r>
            <w:proofErr w:type="spellStart"/>
            <w:r w:rsidRPr="00F83C03">
              <w:rPr>
                <w:rFonts w:ascii="Times New Roman" w:eastAsia="Times New Roman" w:hAnsi="Times New Roman" w:cs="Times New Roman"/>
                <w:sz w:val="24"/>
                <w:szCs w:val="24"/>
                <w:lang w:eastAsia="en-GB"/>
              </w:rPr>
              <w:t>ConquerRSV</w:t>
            </w:r>
            <w:proofErr w:type="spellEnd"/>
            <w:r w:rsidRPr="00F83C03">
              <w:rPr>
                <w:rFonts w:ascii="Times New Roman" w:eastAsia="Times New Roman" w:hAnsi="Times New Roman" w:cs="Times New Roman"/>
                <w:sz w:val="24"/>
                <w:szCs w:val="24"/>
                <w:lang w:eastAsia="en-GB"/>
              </w:rPr>
              <w:t xml:space="preserve"> shows &gt;80% protection against severe RSV disease</w:t>
            </w:r>
          </w:p>
        </w:tc>
      </w:tr>
      <w:tr w:rsidR="00E95F36" w:rsidRPr="00F83C03" w14:paraId="4494A0EF"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2165170E"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Nirsevimab</w:t>
            </w:r>
            <w:proofErr w:type="spellEnd"/>
          </w:p>
        </w:tc>
        <w:tc>
          <w:tcPr>
            <w:tcW w:w="1560" w:type="dxa"/>
            <w:hideMark/>
          </w:tcPr>
          <w:p w14:paraId="3E32417D"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AstraZeneca/Sanofi</w:t>
            </w:r>
          </w:p>
        </w:tc>
        <w:tc>
          <w:tcPr>
            <w:tcW w:w="2578" w:type="dxa"/>
            <w:hideMark/>
          </w:tcPr>
          <w:p w14:paraId="2907243D"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Long-acting monoclonal antibody</w:t>
            </w:r>
          </w:p>
        </w:tc>
        <w:tc>
          <w:tcPr>
            <w:tcW w:w="1774" w:type="dxa"/>
            <w:hideMark/>
          </w:tcPr>
          <w:p w14:paraId="12060B1C"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Infants</w:t>
            </w:r>
          </w:p>
        </w:tc>
        <w:tc>
          <w:tcPr>
            <w:tcW w:w="2877" w:type="dxa"/>
            <w:hideMark/>
          </w:tcPr>
          <w:p w14:paraId="0CE4E793"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Approved in several regions; provides season-long protection; used in many immunization programs</w:t>
            </w:r>
          </w:p>
        </w:tc>
      </w:tr>
      <w:tr w:rsidR="00E95F36" w:rsidRPr="00F83C03" w14:paraId="63A98106"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4EEC2F3"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Clesrovimab</w:t>
            </w:r>
            <w:proofErr w:type="spellEnd"/>
            <w:r w:rsidRPr="00F83C03">
              <w:rPr>
                <w:rFonts w:ascii="Times New Roman" w:eastAsia="Times New Roman" w:hAnsi="Times New Roman" w:cs="Times New Roman"/>
                <w:sz w:val="24"/>
                <w:szCs w:val="24"/>
                <w:lang w:eastAsia="en-GB"/>
              </w:rPr>
              <w:t xml:space="preserve"> (New </w:t>
            </w:r>
            <w:proofErr w:type="spellStart"/>
            <w:r w:rsidRPr="00F83C03">
              <w:rPr>
                <w:rFonts w:ascii="Times New Roman" w:eastAsia="Times New Roman" w:hAnsi="Times New Roman" w:cs="Times New Roman"/>
                <w:sz w:val="24"/>
                <w:szCs w:val="24"/>
                <w:lang w:eastAsia="en-GB"/>
              </w:rPr>
              <w:t>mAb</w:t>
            </w:r>
            <w:proofErr w:type="spellEnd"/>
            <w:r w:rsidRPr="00F83C03">
              <w:rPr>
                <w:rFonts w:ascii="Times New Roman" w:eastAsia="Times New Roman" w:hAnsi="Times New Roman" w:cs="Times New Roman"/>
                <w:sz w:val="24"/>
                <w:szCs w:val="24"/>
                <w:lang w:eastAsia="en-GB"/>
              </w:rPr>
              <w:t>)</w:t>
            </w:r>
          </w:p>
        </w:tc>
        <w:tc>
          <w:tcPr>
            <w:tcW w:w="1560" w:type="dxa"/>
            <w:hideMark/>
          </w:tcPr>
          <w:p w14:paraId="26B99AC1"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Janssen / Academic partnerships</w:t>
            </w:r>
          </w:p>
        </w:tc>
        <w:tc>
          <w:tcPr>
            <w:tcW w:w="2578" w:type="dxa"/>
            <w:hideMark/>
          </w:tcPr>
          <w:p w14:paraId="3972939D"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Monoclonal antibody (extended half-life)</w:t>
            </w:r>
          </w:p>
        </w:tc>
        <w:tc>
          <w:tcPr>
            <w:tcW w:w="1774" w:type="dxa"/>
            <w:hideMark/>
          </w:tcPr>
          <w:p w14:paraId="7B95BC08"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Infants</w:t>
            </w:r>
          </w:p>
        </w:tc>
        <w:tc>
          <w:tcPr>
            <w:tcW w:w="2877" w:type="dxa"/>
            <w:hideMark/>
          </w:tcPr>
          <w:p w14:paraId="3A5B827B"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Late-stage clinical trials; showing promising neutralizing capacity</w:t>
            </w:r>
          </w:p>
        </w:tc>
      </w:tr>
      <w:tr w:rsidR="00E95F36" w:rsidRPr="00F83C03" w14:paraId="1EB8F473"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78C7A2EF" w14:textId="77777777" w:rsidR="00E95F36" w:rsidRPr="00F83C03" w:rsidRDefault="00E95F36" w:rsidP="00E95F36">
            <w:pPr>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Novel mRNA RSV candidates</w:t>
            </w:r>
          </w:p>
        </w:tc>
        <w:tc>
          <w:tcPr>
            <w:tcW w:w="1560" w:type="dxa"/>
            <w:hideMark/>
          </w:tcPr>
          <w:p w14:paraId="1DC2B046"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AIM Vaccine, Moderna (new generation)</w:t>
            </w:r>
          </w:p>
        </w:tc>
        <w:tc>
          <w:tcPr>
            <w:tcW w:w="2578" w:type="dxa"/>
            <w:hideMark/>
          </w:tcPr>
          <w:p w14:paraId="50F1343C"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mRNA platforms</w:t>
            </w:r>
          </w:p>
        </w:tc>
        <w:tc>
          <w:tcPr>
            <w:tcW w:w="1774" w:type="dxa"/>
            <w:hideMark/>
          </w:tcPr>
          <w:p w14:paraId="506DD496"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Adults &amp; infants (future)</w:t>
            </w:r>
          </w:p>
        </w:tc>
        <w:tc>
          <w:tcPr>
            <w:tcW w:w="2877" w:type="dxa"/>
            <w:hideMark/>
          </w:tcPr>
          <w:p w14:paraId="208162D3"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Preclinical and early clinical trials underway with strong immunogenicity</w:t>
            </w:r>
          </w:p>
        </w:tc>
      </w:tr>
      <w:tr w:rsidR="00E95F36" w:rsidRPr="00F83C03" w14:paraId="42E1441D"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886914E" w14:textId="77777777" w:rsidR="00E95F36" w:rsidRPr="00F83C03" w:rsidRDefault="00E95F36" w:rsidP="00E95F36">
            <w:pPr>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Cost-effective RSV vaccine (India)</w:t>
            </w:r>
          </w:p>
        </w:tc>
        <w:tc>
          <w:tcPr>
            <w:tcW w:w="1560" w:type="dxa"/>
            <w:hideMark/>
          </w:tcPr>
          <w:p w14:paraId="1D8139A6" w14:textId="77777777" w:rsidR="00E95F36" w:rsidRPr="00591B3E"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US" w:eastAsia="en-GB"/>
              </w:rPr>
            </w:pPr>
            <w:proofErr w:type="spellStart"/>
            <w:r w:rsidRPr="00591B3E">
              <w:rPr>
                <w:rFonts w:ascii="Times New Roman" w:eastAsia="Times New Roman" w:hAnsi="Times New Roman" w:cs="Times New Roman"/>
                <w:sz w:val="24"/>
                <w:szCs w:val="24"/>
                <w:lang w:val="es-US" w:eastAsia="en-GB"/>
              </w:rPr>
              <w:t>IISc</w:t>
            </w:r>
            <w:proofErr w:type="spellEnd"/>
            <w:r w:rsidRPr="00591B3E">
              <w:rPr>
                <w:rFonts w:ascii="Times New Roman" w:eastAsia="Times New Roman" w:hAnsi="Times New Roman" w:cs="Times New Roman"/>
                <w:sz w:val="24"/>
                <w:szCs w:val="24"/>
                <w:lang w:val="es-US" w:eastAsia="en-GB"/>
              </w:rPr>
              <w:t xml:space="preserve"> </w:t>
            </w:r>
            <w:proofErr w:type="spellStart"/>
            <w:r w:rsidRPr="00591B3E">
              <w:rPr>
                <w:rFonts w:ascii="Times New Roman" w:eastAsia="Times New Roman" w:hAnsi="Times New Roman" w:cs="Times New Roman"/>
                <w:sz w:val="24"/>
                <w:szCs w:val="24"/>
                <w:lang w:val="es-US" w:eastAsia="en-GB"/>
              </w:rPr>
              <w:t>Bengaluru</w:t>
            </w:r>
            <w:proofErr w:type="spellEnd"/>
            <w:r w:rsidRPr="00591B3E">
              <w:rPr>
                <w:rFonts w:ascii="Times New Roman" w:eastAsia="Times New Roman" w:hAnsi="Times New Roman" w:cs="Times New Roman"/>
                <w:sz w:val="24"/>
                <w:szCs w:val="24"/>
                <w:lang w:val="es-US" w:eastAsia="en-GB"/>
              </w:rPr>
              <w:t xml:space="preserve"> (Dr. R. </w:t>
            </w:r>
            <w:proofErr w:type="spellStart"/>
            <w:r w:rsidRPr="00591B3E">
              <w:rPr>
                <w:rFonts w:ascii="Times New Roman" w:eastAsia="Times New Roman" w:hAnsi="Times New Roman" w:cs="Times New Roman"/>
                <w:sz w:val="24"/>
                <w:szCs w:val="24"/>
                <w:lang w:val="es-US" w:eastAsia="en-GB"/>
              </w:rPr>
              <w:t>Varadarajan</w:t>
            </w:r>
            <w:proofErr w:type="spellEnd"/>
            <w:r w:rsidRPr="00591B3E">
              <w:rPr>
                <w:rFonts w:ascii="Times New Roman" w:eastAsia="Times New Roman" w:hAnsi="Times New Roman" w:cs="Times New Roman"/>
                <w:sz w:val="24"/>
                <w:szCs w:val="24"/>
                <w:lang w:val="es-US" w:eastAsia="en-GB"/>
              </w:rPr>
              <w:t xml:space="preserve"> </w:t>
            </w:r>
            <w:proofErr w:type="spellStart"/>
            <w:r w:rsidRPr="00591B3E">
              <w:rPr>
                <w:rFonts w:ascii="Times New Roman" w:eastAsia="Times New Roman" w:hAnsi="Times New Roman" w:cs="Times New Roman"/>
                <w:sz w:val="24"/>
                <w:szCs w:val="24"/>
                <w:lang w:val="es-US" w:eastAsia="en-GB"/>
              </w:rPr>
              <w:t>team</w:t>
            </w:r>
            <w:proofErr w:type="spellEnd"/>
            <w:r w:rsidRPr="00591B3E">
              <w:rPr>
                <w:rFonts w:ascii="Times New Roman" w:eastAsia="Times New Roman" w:hAnsi="Times New Roman" w:cs="Times New Roman"/>
                <w:sz w:val="24"/>
                <w:szCs w:val="24"/>
                <w:lang w:val="es-US" w:eastAsia="en-GB"/>
              </w:rPr>
              <w:t>)</w:t>
            </w:r>
          </w:p>
        </w:tc>
        <w:tc>
          <w:tcPr>
            <w:tcW w:w="2578" w:type="dxa"/>
            <w:hideMark/>
          </w:tcPr>
          <w:p w14:paraId="018D66C2"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Protein subunit / engineered immunogens</w:t>
            </w:r>
          </w:p>
        </w:tc>
        <w:tc>
          <w:tcPr>
            <w:tcW w:w="1774" w:type="dxa"/>
            <w:hideMark/>
          </w:tcPr>
          <w:p w14:paraId="28ABBE99"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Low- &amp; middle-income regions</w:t>
            </w:r>
          </w:p>
        </w:tc>
        <w:tc>
          <w:tcPr>
            <w:tcW w:w="2877" w:type="dxa"/>
            <w:hideMark/>
          </w:tcPr>
          <w:p w14:paraId="5FBBCE2B"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In development; aims for affordable global access</w:t>
            </w:r>
          </w:p>
        </w:tc>
      </w:tr>
    </w:tbl>
    <w:p w14:paraId="56FEF1C3" w14:textId="77777777" w:rsidR="000625E5" w:rsidRPr="00F83C03" w:rsidRDefault="000625E5">
      <w:pPr>
        <w:rPr>
          <w:rFonts w:ascii="Times New Roman" w:hAnsi="Times New Roman" w:cs="Times New Roman"/>
          <w:b/>
          <w:sz w:val="28"/>
          <w:szCs w:val="28"/>
        </w:rPr>
      </w:pPr>
    </w:p>
    <w:p w14:paraId="0D8DAEE5" w14:textId="77777777" w:rsidR="00E04C60" w:rsidRPr="00F83C03" w:rsidRDefault="00E04C60">
      <w:pPr>
        <w:rPr>
          <w:rFonts w:ascii="Times New Roman" w:hAnsi="Times New Roman" w:cs="Times New Roman"/>
          <w:b/>
          <w:sz w:val="28"/>
          <w:szCs w:val="28"/>
        </w:rPr>
      </w:pPr>
      <w:r w:rsidRPr="00F83C03">
        <w:rPr>
          <w:rFonts w:ascii="Times New Roman" w:hAnsi="Times New Roman" w:cs="Times New Roman"/>
          <w:b/>
          <w:sz w:val="28"/>
          <w:szCs w:val="28"/>
        </w:rPr>
        <w:t xml:space="preserve">Challenges and </w:t>
      </w:r>
      <w:proofErr w:type="spellStart"/>
      <w:r w:rsidRPr="00F83C03">
        <w:rPr>
          <w:rFonts w:ascii="Times New Roman" w:hAnsi="Times New Roman" w:cs="Times New Roman"/>
          <w:b/>
          <w:sz w:val="28"/>
          <w:szCs w:val="28"/>
        </w:rPr>
        <w:t>opporutunities</w:t>
      </w:r>
      <w:proofErr w:type="spellEnd"/>
    </w:p>
    <w:p w14:paraId="0F7B2DA2" w14:textId="77777777" w:rsidR="00E95F36" w:rsidRPr="00F83C03" w:rsidRDefault="00E95F36" w:rsidP="00580C9F">
      <w:pPr>
        <w:spacing w:line="360" w:lineRule="auto"/>
        <w:ind w:firstLine="720"/>
        <w:jc w:val="both"/>
        <w:rPr>
          <w:rFonts w:ascii="Times New Roman" w:hAnsi="Times New Roman" w:cs="Times New Roman"/>
          <w:sz w:val="24"/>
          <w:szCs w:val="24"/>
        </w:rPr>
      </w:pPr>
      <w:r w:rsidRPr="00F83C03">
        <w:rPr>
          <w:rFonts w:ascii="Times New Roman" w:hAnsi="Times New Roman" w:cs="Times New Roman"/>
          <w:sz w:val="24"/>
          <w:szCs w:val="24"/>
        </w:rPr>
        <w:t xml:space="preserve">Creating a dependable RSV vaccine has faced difficulties owing to various scientific and clinical hurdles. A major historical obstacle was the unsuccessful 1960s formalin-inactivated RSV (FI-RSV) vaccine, which caused vaccine-enhanced respiratory disease (ERD) </w:t>
      </w:r>
      <w:r w:rsidRPr="00F83C03">
        <w:rPr>
          <w:rFonts w:ascii="Times New Roman" w:hAnsi="Times New Roman" w:cs="Times New Roman"/>
          <w:sz w:val="24"/>
          <w:szCs w:val="24"/>
        </w:rPr>
        <w:lastRenderedPageBreak/>
        <w:t>in infants and led to serious consequences, including death</w:t>
      </w:r>
      <w:r w:rsidR="00AD7C3C" w:rsidRPr="00F83C03">
        <w:rPr>
          <w:rFonts w:ascii="Times New Roman" w:hAnsi="Times New Roman" w:cs="Times New Roman"/>
          <w:b/>
          <w:sz w:val="24"/>
          <w:szCs w:val="24"/>
          <w:vertAlign w:val="superscript"/>
        </w:rPr>
        <w:t>25</w:t>
      </w:r>
      <w:r w:rsidRPr="00F83C03">
        <w:rPr>
          <w:rFonts w:ascii="Times New Roman" w:hAnsi="Times New Roman" w:cs="Times New Roman"/>
          <w:sz w:val="24"/>
          <w:szCs w:val="24"/>
        </w:rPr>
        <w:t>. This event instilled enduring vigilance and necessitated that researchers prioritize safety to avert adverse immune reactions. Additional challenges occur as infants the main group impacted by RSV possess an immature immune system that fails to generate robust or lasting responses to vaccines. Antibodies from the mother passed on before birth may also hinder the vaccine by balancing its antigens</w:t>
      </w:r>
      <w:r w:rsidR="00AD7C3C" w:rsidRPr="00F83C03">
        <w:rPr>
          <w:rFonts w:ascii="Times New Roman" w:hAnsi="Times New Roman" w:cs="Times New Roman"/>
          <w:b/>
          <w:sz w:val="24"/>
          <w:szCs w:val="24"/>
          <w:vertAlign w:val="superscript"/>
        </w:rPr>
        <w:t>26</w:t>
      </w:r>
      <w:r w:rsidRPr="00F83C03">
        <w:rPr>
          <w:rFonts w:ascii="Times New Roman" w:hAnsi="Times New Roman" w:cs="Times New Roman"/>
          <w:sz w:val="24"/>
          <w:szCs w:val="24"/>
        </w:rPr>
        <w:t>. Moreover, the RSV F protein, which is the primary target for balancing antibodies, is unstable in its prefusion state, complicating the preservation of the ideal antigenic configuration required for an effective vaccine design</w:t>
      </w:r>
      <w:r w:rsidR="00AD7C3C" w:rsidRPr="00F83C03">
        <w:rPr>
          <w:rFonts w:ascii="Times New Roman" w:hAnsi="Times New Roman" w:cs="Times New Roman"/>
          <w:b/>
          <w:sz w:val="24"/>
          <w:szCs w:val="24"/>
          <w:vertAlign w:val="superscript"/>
        </w:rPr>
        <w:t>27</w:t>
      </w:r>
      <w:r w:rsidRPr="00F83C03">
        <w:rPr>
          <w:rFonts w:ascii="Times New Roman" w:hAnsi="Times New Roman" w:cs="Times New Roman"/>
          <w:sz w:val="24"/>
          <w:szCs w:val="24"/>
        </w:rPr>
        <w:t>.</w:t>
      </w:r>
    </w:p>
    <w:p w14:paraId="03925A4D" w14:textId="77777777" w:rsidR="00C60CDD" w:rsidRPr="00F83C03" w:rsidRDefault="00E95F36" w:rsidP="00580C9F">
      <w:pPr>
        <w:spacing w:line="360" w:lineRule="auto"/>
        <w:ind w:firstLine="720"/>
        <w:jc w:val="both"/>
        <w:rPr>
          <w:rFonts w:ascii="Times New Roman" w:hAnsi="Times New Roman" w:cs="Times New Roman"/>
          <w:sz w:val="24"/>
          <w:szCs w:val="24"/>
        </w:rPr>
      </w:pPr>
      <w:r w:rsidRPr="00F83C03">
        <w:rPr>
          <w:rFonts w:ascii="Times New Roman" w:hAnsi="Times New Roman" w:cs="Times New Roman"/>
          <w:sz w:val="24"/>
          <w:szCs w:val="24"/>
        </w:rPr>
        <w:t>RSV poses unique biological challenges that hinder vaccine development efforts. Natural infection offers only limited and temporary immunity, resulting in recurrent infections and complicating the ability of vaccines to generate lasting protection. Distinct variations between RSV-A and RSV-B strains necessitate vaccines that provide extensive cross-s</w:t>
      </w:r>
      <w:r w:rsidR="00580C9F" w:rsidRPr="00F83C03">
        <w:rPr>
          <w:rFonts w:ascii="Times New Roman" w:hAnsi="Times New Roman" w:cs="Times New Roman"/>
          <w:sz w:val="24"/>
          <w:szCs w:val="24"/>
        </w:rPr>
        <w:t xml:space="preserve">train immunity. Ensuring safety </w:t>
      </w:r>
      <w:r w:rsidRPr="00F83C03">
        <w:rPr>
          <w:rFonts w:ascii="Times New Roman" w:hAnsi="Times New Roman" w:cs="Times New Roman"/>
          <w:sz w:val="24"/>
          <w:szCs w:val="24"/>
        </w:rPr>
        <w:t>especially preventing the risk of ERD introduces additional complexity and hinders the advancement of clinical trials. Additionally, RSV impacts diverse demographics, including infants, pregnant individuals, the elderly, and those with compromised immune systems, indicating that a universal vaccine approach does not suit every group. The need for robust mucosal immunity</w:t>
      </w:r>
      <w:r w:rsidR="00580C9F" w:rsidRPr="00F83C03">
        <w:rPr>
          <w:rFonts w:ascii="Times New Roman" w:hAnsi="Times New Roman" w:cs="Times New Roman"/>
          <w:sz w:val="24"/>
          <w:szCs w:val="24"/>
        </w:rPr>
        <w:t xml:space="preserve"> in the respiratory system and </w:t>
      </w:r>
      <w:r w:rsidRPr="00F83C03">
        <w:rPr>
          <w:rFonts w:ascii="Times New Roman" w:hAnsi="Times New Roman" w:cs="Times New Roman"/>
          <w:sz w:val="24"/>
          <w:szCs w:val="24"/>
        </w:rPr>
        <w:t>challenge o</w:t>
      </w:r>
      <w:r w:rsidR="00580C9F" w:rsidRPr="00F83C03">
        <w:rPr>
          <w:rFonts w:ascii="Times New Roman" w:hAnsi="Times New Roman" w:cs="Times New Roman"/>
          <w:sz w:val="24"/>
          <w:szCs w:val="24"/>
        </w:rPr>
        <w:t xml:space="preserve">f generating a stable prefusion </w:t>
      </w:r>
      <w:r w:rsidRPr="00F83C03">
        <w:rPr>
          <w:rFonts w:ascii="Times New Roman" w:hAnsi="Times New Roman" w:cs="Times New Roman"/>
          <w:sz w:val="24"/>
          <w:szCs w:val="24"/>
        </w:rPr>
        <w:t>F protein remain considerable technical obstacles in the development of RSV vaccines</w:t>
      </w:r>
      <w:r w:rsidR="00AD7C3C" w:rsidRPr="00F83C03">
        <w:rPr>
          <w:rFonts w:ascii="Times New Roman" w:hAnsi="Times New Roman" w:cs="Times New Roman"/>
          <w:b/>
          <w:sz w:val="24"/>
          <w:szCs w:val="24"/>
          <w:vertAlign w:val="superscript"/>
        </w:rPr>
        <w:t>28</w:t>
      </w:r>
      <w:r w:rsidRPr="00F83C03">
        <w:rPr>
          <w:rFonts w:ascii="Times New Roman" w:hAnsi="Times New Roman" w:cs="Times New Roman"/>
          <w:sz w:val="24"/>
          <w:szCs w:val="24"/>
        </w:rPr>
        <w:t>.</w:t>
      </w:r>
    </w:p>
    <w:p w14:paraId="209EE32A" w14:textId="77777777" w:rsidR="00E04C60" w:rsidRPr="00F83C03" w:rsidRDefault="00E04C60">
      <w:pPr>
        <w:rPr>
          <w:rFonts w:ascii="Times New Roman" w:hAnsi="Times New Roman" w:cs="Times New Roman"/>
          <w:b/>
          <w:sz w:val="28"/>
          <w:szCs w:val="28"/>
        </w:rPr>
      </w:pPr>
      <w:r w:rsidRPr="00F83C03">
        <w:rPr>
          <w:rFonts w:ascii="Times New Roman" w:hAnsi="Times New Roman" w:cs="Times New Roman"/>
          <w:b/>
          <w:sz w:val="28"/>
          <w:szCs w:val="28"/>
        </w:rPr>
        <w:t>The pharmacist’s role</w:t>
      </w:r>
    </w:p>
    <w:p w14:paraId="0A7D75AA" w14:textId="77777777" w:rsidR="000625E5" w:rsidRPr="00F83C03" w:rsidRDefault="000625E5" w:rsidP="00DF21B1">
      <w:pPr>
        <w:spacing w:after="0" w:line="360" w:lineRule="auto"/>
        <w:ind w:firstLine="720"/>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Pharmacists play a crucial role in preventing and managing respiratory syncytial virus (RSV) infections, particularly through vaccine administration, patient counselling, public education, and monitoring vaccine safety and effectiveness. The following content is organized for your evaluation to cover these key responsibilities</w:t>
      </w:r>
      <w:r w:rsidR="00AD7C3C" w:rsidRPr="00F83C03">
        <w:rPr>
          <w:rFonts w:ascii="Times New Roman" w:eastAsia="Times New Roman" w:hAnsi="Times New Roman" w:cs="Times New Roman"/>
          <w:b/>
          <w:sz w:val="24"/>
          <w:szCs w:val="24"/>
          <w:vertAlign w:val="superscript"/>
          <w:lang w:eastAsia="en-GB"/>
        </w:rPr>
        <w:t>29</w:t>
      </w:r>
      <w:r w:rsidRPr="00F83C03">
        <w:rPr>
          <w:rFonts w:ascii="Times New Roman" w:eastAsia="Times New Roman" w:hAnsi="Times New Roman" w:cs="Times New Roman"/>
          <w:sz w:val="24"/>
          <w:szCs w:val="24"/>
          <w:lang w:eastAsia="en-GB"/>
        </w:rPr>
        <w:t>.</w:t>
      </w:r>
    </w:p>
    <w:p w14:paraId="0A179F1A" w14:textId="77777777" w:rsidR="000625E5" w:rsidRPr="00F83C03" w:rsidRDefault="000625E5" w:rsidP="00DF21B1">
      <w:p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Vaccine Administration by Pharmacists</w:t>
      </w:r>
    </w:p>
    <w:p w14:paraId="473F5F98" w14:textId="77777777" w:rsidR="000625E5" w:rsidRPr="00F83C03" w:rsidRDefault="000625E5" w:rsidP="00DF21B1">
      <w:pPr>
        <w:spacing w:after="0" w:line="360" w:lineRule="auto"/>
        <w:ind w:firstLine="720"/>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Pharmacists are increasingly involved in vaccination programs, including the delivery of RSV vaccines where they are authorized and available. They can identify at-risk groups such as babies, young children, senior citizens, and people with compromised immune systems, ensuring that high-risk populations are given priority for vaccination. Pharmacists can help lower access obstacles by offering vaccinations in local venues, educating patients about availability and appointments, and encouraging vaccine acceptance throughout the RSV season.</w:t>
      </w:r>
    </w:p>
    <w:p w14:paraId="65431811" w14:textId="77777777" w:rsidR="000625E5" w:rsidRPr="00F83C03" w:rsidRDefault="000625E5" w:rsidP="00DF21B1">
      <w:p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Information on RSV Vaccines</w:t>
      </w:r>
    </w:p>
    <w:p w14:paraId="59FF39D0" w14:textId="77777777" w:rsidR="000625E5" w:rsidRPr="00F83C03" w:rsidRDefault="000625E5" w:rsidP="00633FC0">
      <w:pPr>
        <w:spacing w:after="0" w:line="360" w:lineRule="auto"/>
        <w:ind w:firstLine="720"/>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lastRenderedPageBreak/>
        <w:t>Pharmacists are well-equipped to guide patients and caregivers regarding RSV, addressing concerns about vaccine safety, efficacy, and expected side effects. Effective counse</w:t>
      </w:r>
      <w:r w:rsidR="00DF21B1" w:rsidRPr="00F83C03">
        <w:rPr>
          <w:rFonts w:ascii="Times New Roman" w:eastAsia="Times New Roman" w:hAnsi="Times New Roman" w:cs="Times New Roman"/>
          <w:sz w:val="24"/>
          <w:szCs w:val="24"/>
          <w:lang w:eastAsia="en-GB"/>
        </w:rPr>
        <w:t>l</w:t>
      </w:r>
      <w:r w:rsidRPr="00F83C03">
        <w:rPr>
          <w:rFonts w:ascii="Times New Roman" w:eastAsia="Times New Roman" w:hAnsi="Times New Roman" w:cs="Times New Roman"/>
          <w:sz w:val="24"/>
          <w:szCs w:val="24"/>
          <w:lang w:eastAsia="en-GB"/>
        </w:rPr>
        <w:t>ling should address the risk factors linked to RSV, benefits of vaccination, potential side effects, and guidance on what to expect after receiving the vaccine. Pharmacists help determine which demographics benefit the most, such as infants, children with prior health complications, seniors, and those in communal living environments.</w:t>
      </w:r>
      <w:r w:rsidR="00633FC0" w:rsidRPr="00F83C03">
        <w:rPr>
          <w:rFonts w:ascii="Times New Roman" w:eastAsia="Times New Roman" w:hAnsi="Times New Roman" w:cs="Times New Roman"/>
          <w:sz w:val="24"/>
          <w:szCs w:val="24"/>
          <w:lang w:eastAsia="en-GB"/>
        </w:rPr>
        <w:t xml:space="preserve"> </w:t>
      </w:r>
      <w:r w:rsidRPr="00F83C03">
        <w:rPr>
          <w:rFonts w:ascii="Times New Roman" w:eastAsia="Times New Roman" w:hAnsi="Times New Roman" w:cs="Times New Roman"/>
          <w:sz w:val="24"/>
          <w:szCs w:val="24"/>
          <w:lang w:eastAsia="en-GB"/>
        </w:rPr>
        <w:t>In addition to giving vaccines, pharmacists play a crucial role in informing others about preventive steps against RSV. They offer patients details concerning:</w:t>
      </w:r>
    </w:p>
    <w:p w14:paraId="2F59C125"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Importance of consistent handwashing</w:t>
      </w:r>
    </w:p>
    <w:p w14:paraId="21538774"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Disinfection of contaminated surfaces</w:t>
      </w:r>
    </w:p>
    <w:p w14:paraId="1C802CE8"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Respiratory hygiene (covering coughs and sneezes)</w:t>
      </w:r>
    </w:p>
    <w:p w14:paraId="7C4789DC"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Avoiding direct contact with people who are at risk or exhibiting symptoms.</w:t>
      </w:r>
    </w:p>
    <w:p w14:paraId="5F80A4FF"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The role of passive immunization (e.g., palivizumab) for high-risk infants</w:t>
      </w:r>
    </w:p>
    <w:p w14:paraId="6546B003" w14:textId="77777777" w:rsidR="000625E5" w:rsidRPr="00F83C03" w:rsidRDefault="000625E5" w:rsidP="00DF21B1">
      <w:p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Pharmacists can participate in community outreach and patient education programs, targeting schools, </w:t>
      </w:r>
      <w:proofErr w:type="spellStart"/>
      <w:r w:rsidRPr="00F83C03">
        <w:rPr>
          <w:rFonts w:ascii="Times New Roman" w:eastAsia="Times New Roman" w:hAnsi="Times New Roman" w:cs="Times New Roman"/>
          <w:sz w:val="24"/>
          <w:szCs w:val="24"/>
          <w:lang w:eastAsia="en-GB"/>
        </w:rPr>
        <w:t>daycare</w:t>
      </w:r>
      <w:proofErr w:type="spellEnd"/>
      <w:r w:rsidRPr="00F83C03">
        <w:rPr>
          <w:rFonts w:ascii="Times New Roman" w:eastAsia="Times New Roman" w:hAnsi="Times New Roman" w:cs="Times New Roman"/>
          <w:sz w:val="24"/>
          <w:szCs w:val="24"/>
          <w:lang w:eastAsia="en-GB"/>
        </w:rPr>
        <w:t xml:space="preserve"> </w:t>
      </w:r>
      <w:proofErr w:type="spellStart"/>
      <w:r w:rsidRPr="00F83C03">
        <w:rPr>
          <w:rFonts w:ascii="Times New Roman" w:eastAsia="Times New Roman" w:hAnsi="Times New Roman" w:cs="Times New Roman"/>
          <w:sz w:val="24"/>
          <w:szCs w:val="24"/>
          <w:lang w:eastAsia="en-GB"/>
        </w:rPr>
        <w:t>centers</w:t>
      </w:r>
      <w:proofErr w:type="spellEnd"/>
      <w:r w:rsidRPr="00F83C03">
        <w:rPr>
          <w:rFonts w:ascii="Times New Roman" w:eastAsia="Times New Roman" w:hAnsi="Times New Roman" w:cs="Times New Roman"/>
          <w:sz w:val="24"/>
          <w:szCs w:val="24"/>
          <w:lang w:eastAsia="en-GB"/>
        </w:rPr>
        <w:t>, senior care facilities, and clinics to disseminate correct information about RSV transmission and prevention</w:t>
      </w:r>
      <w:r w:rsidR="00C967D8" w:rsidRPr="00F83C03">
        <w:rPr>
          <w:rFonts w:ascii="Times New Roman" w:eastAsia="Times New Roman" w:hAnsi="Times New Roman" w:cs="Times New Roman"/>
          <w:b/>
          <w:sz w:val="24"/>
          <w:szCs w:val="24"/>
          <w:vertAlign w:val="superscript"/>
          <w:lang w:eastAsia="en-GB"/>
        </w:rPr>
        <w:t>28-30</w:t>
      </w:r>
      <w:r w:rsidRPr="00F83C03">
        <w:rPr>
          <w:rFonts w:ascii="Times New Roman" w:eastAsia="Times New Roman" w:hAnsi="Times New Roman" w:cs="Times New Roman"/>
          <w:sz w:val="24"/>
          <w:szCs w:val="24"/>
          <w:lang w:eastAsia="en-GB"/>
        </w:rPr>
        <w:t>.</w:t>
      </w:r>
    </w:p>
    <w:p w14:paraId="63DB5A13"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Future directions</w:t>
      </w:r>
    </w:p>
    <w:p w14:paraId="711B75D3" w14:textId="77777777" w:rsidR="0056731F" w:rsidRPr="00F83C03" w:rsidRDefault="00E95F36" w:rsidP="00E95F36">
      <w:pPr>
        <w:spacing w:after="0" w:line="360" w:lineRule="auto"/>
        <w:jc w:val="both"/>
        <w:rPr>
          <w:rFonts w:ascii="Times New Roman" w:eastAsia="Times New Roman" w:hAnsi="Times New Roman" w:cs="Times New Roman"/>
          <w:b/>
          <w:sz w:val="24"/>
          <w:szCs w:val="24"/>
          <w:vertAlign w:val="superscript"/>
          <w:lang w:eastAsia="en-GB"/>
        </w:rPr>
      </w:pPr>
      <w:r w:rsidRPr="00F83C03">
        <w:rPr>
          <w:rFonts w:ascii="Times New Roman" w:eastAsia="Times New Roman" w:hAnsi="Times New Roman" w:cs="Times New Roman"/>
          <w:sz w:val="24"/>
          <w:szCs w:val="24"/>
          <w:lang w:eastAsia="en-GB"/>
        </w:rPr>
        <w:t>Upcoming RSV vaccine development aims to produce vaccines that offer more robust, enduring protection, particularly for high-risk infants younger than six months. Emerging platforms like mRNA and viral-vector technologies are being investigated to boost immune responses and accelerate vaccine development</w:t>
      </w:r>
      <w:r w:rsidR="00C967D8" w:rsidRPr="00F83C03">
        <w:rPr>
          <w:rFonts w:ascii="Times New Roman" w:eastAsia="Times New Roman" w:hAnsi="Times New Roman" w:cs="Times New Roman"/>
          <w:b/>
          <w:sz w:val="24"/>
          <w:szCs w:val="24"/>
          <w:vertAlign w:val="superscript"/>
          <w:lang w:eastAsia="en-GB"/>
        </w:rPr>
        <w:t>31-33</w:t>
      </w:r>
    </w:p>
    <w:p w14:paraId="45840135"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Conclusion</w:t>
      </w:r>
    </w:p>
    <w:p w14:paraId="742F3B1F" w14:textId="77777777" w:rsidR="00FD73A0" w:rsidRPr="00F83C03" w:rsidRDefault="00C60CDD" w:rsidP="00C60CDD">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 xml:space="preserve">Collectively, clinical trials and post marketing surveillance suggest these vaccines can reduce RSV related morbidity, with reported reductions in RSV-related hospitalizations or illness ranging from 55% to 70%. Because of extremely  infectious nature of </w:t>
      </w:r>
      <w:proofErr w:type="spellStart"/>
      <w:r w:rsidRPr="00F83C03">
        <w:rPr>
          <w:rFonts w:ascii="Times New Roman" w:hAnsi="Times New Roman" w:cs="Times New Roman"/>
          <w:sz w:val="24"/>
          <w:szCs w:val="24"/>
        </w:rPr>
        <w:t>rsv</w:t>
      </w:r>
      <w:proofErr w:type="spellEnd"/>
      <w:r w:rsidRPr="00F83C03">
        <w:rPr>
          <w:rFonts w:ascii="Times New Roman" w:hAnsi="Times New Roman" w:cs="Times New Roman"/>
          <w:sz w:val="24"/>
          <w:szCs w:val="24"/>
        </w:rPr>
        <w:t xml:space="preserve"> methods to prevent its spread are critically important significance particularly in those with symptoms we believe that the </w:t>
      </w:r>
      <w:proofErr w:type="spellStart"/>
      <w:r w:rsidRPr="00F83C03">
        <w:rPr>
          <w:rFonts w:ascii="Times New Roman" w:hAnsi="Times New Roman" w:cs="Times New Roman"/>
          <w:sz w:val="24"/>
          <w:szCs w:val="24"/>
        </w:rPr>
        <w:t>the</w:t>
      </w:r>
      <w:proofErr w:type="spellEnd"/>
      <w:r w:rsidRPr="00F83C03">
        <w:rPr>
          <w:rFonts w:ascii="Times New Roman" w:hAnsi="Times New Roman" w:cs="Times New Roman"/>
          <w:sz w:val="24"/>
          <w:szCs w:val="24"/>
        </w:rPr>
        <w:t xml:space="preserve"> outlook for an </w:t>
      </w:r>
      <w:proofErr w:type="spellStart"/>
      <w:r w:rsidRPr="00F83C03">
        <w:rPr>
          <w:rFonts w:ascii="Times New Roman" w:hAnsi="Times New Roman" w:cs="Times New Roman"/>
          <w:sz w:val="24"/>
          <w:szCs w:val="24"/>
        </w:rPr>
        <w:t>rsv</w:t>
      </w:r>
      <w:proofErr w:type="spellEnd"/>
      <w:r w:rsidRPr="00F83C03">
        <w:rPr>
          <w:rFonts w:ascii="Times New Roman" w:hAnsi="Times New Roman" w:cs="Times New Roman"/>
          <w:sz w:val="24"/>
          <w:szCs w:val="24"/>
        </w:rPr>
        <w:t xml:space="preserve"> vaccine is now promising and the methods discussed in this review have the ability to develop a secure and efficient vaccine together clinical studies and post marketing surveillance indicates these vaccines may decrease </w:t>
      </w:r>
      <w:proofErr w:type="spellStart"/>
      <w:r w:rsidRPr="00F83C03">
        <w:rPr>
          <w:rFonts w:ascii="Times New Roman" w:hAnsi="Times New Roman" w:cs="Times New Roman"/>
          <w:sz w:val="24"/>
          <w:szCs w:val="24"/>
        </w:rPr>
        <w:t>rsv</w:t>
      </w:r>
      <w:proofErr w:type="spellEnd"/>
      <w:r w:rsidRPr="00F83C03">
        <w:rPr>
          <w:rFonts w:ascii="Times New Roman" w:hAnsi="Times New Roman" w:cs="Times New Roman"/>
          <w:sz w:val="24"/>
          <w:szCs w:val="24"/>
        </w:rPr>
        <w:t xml:space="preserve"> associated morbidity with noted decreases in </w:t>
      </w:r>
      <w:proofErr w:type="spellStart"/>
      <w:r w:rsidRPr="00F83C03">
        <w:rPr>
          <w:rFonts w:ascii="Times New Roman" w:hAnsi="Times New Roman" w:cs="Times New Roman"/>
          <w:sz w:val="24"/>
          <w:szCs w:val="24"/>
        </w:rPr>
        <w:t>rsv</w:t>
      </w:r>
      <w:proofErr w:type="spellEnd"/>
      <w:r w:rsidRPr="00F83C03">
        <w:rPr>
          <w:rFonts w:ascii="Times New Roman" w:hAnsi="Times New Roman" w:cs="Times New Roman"/>
          <w:sz w:val="24"/>
          <w:szCs w:val="24"/>
        </w:rPr>
        <w:t>-related illness hospitalization from 55 to 70 %.</w:t>
      </w:r>
    </w:p>
    <w:p w14:paraId="52FC118A" w14:textId="77777777" w:rsidR="00E3337A" w:rsidRPr="00F83C03" w:rsidRDefault="00E3337A" w:rsidP="00C60CDD">
      <w:pPr>
        <w:spacing w:line="360" w:lineRule="auto"/>
        <w:jc w:val="both"/>
        <w:rPr>
          <w:rFonts w:ascii="Times New Roman" w:hAnsi="Times New Roman" w:cs="Times New Roman"/>
          <w:sz w:val="24"/>
          <w:szCs w:val="24"/>
        </w:rPr>
      </w:pPr>
    </w:p>
    <w:p w14:paraId="2B39CFF3" w14:textId="77777777" w:rsidR="00E3337A" w:rsidRPr="00F83C03" w:rsidRDefault="00E3337A" w:rsidP="00C60CDD">
      <w:pPr>
        <w:spacing w:line="360" w:lineRule="auto"/>
        <w:jc w:val="both"/>
        <w:rPr>
          <w:rFonts w:ascii="Times New Roman" w:hAnsi="Times New Roman" w:cs="Times New Roman"/>
          <w:sz w:val="24"/>
          <w:szCs w:val="24"/>
        </w:rPr>
      </w:pPr>
    </w:p>
    <w:p w14:paraId="63EB5792" w14:textId="77777777" w:rsidR="00E3337A" w:rsidRPr="00F83C03" w:rsidRDefault="00E3337A" w:rsidP="00C60CDD">
      <w:pPr>
        <w:spacing w:line="360" w:lineRule="auto"/>
        <w:jc w:val="both"/>
        <w:rPr>
          <w:rFonts w:ascii="Times New Roman" w:hAnsi="Times New Roman" w:cs="Times New Roman"/>
          <w:sz w:val="24"/>
          <w:szCs w:val="24"/>
        </w:rPr>
      </w:pPr>
    </w:p>
    <w:p w14:paraId="568B6204" w14:textId="77777777" w:rsidR="005B4272" w:rsidRPr="00F83C03" w:rsidRDefault="005B4272" w:rsidP="00C60CDD">
      <w:pPr>
        <w:spacing w:line="360" w:lineRule="auto"/>
        <w:jc w:val="both"/>
        <w:rPr>
          <w:rFonts w:ascii="Times New Roman" w:hAnsi="Times New Roman" w:cs="Times New Roman"/>
          <w:sz w:val="24"/>
          <w:szCs w:val="24"/>
        </w:rPr>
      </w:pPr>
    </w:p>
    <w:p w14:paraId="3C3C1576" w14:textId="77777777" w:rsidR="000123B9" w:rsidRPr="00F83C03" w:rsidRDefault="000123B9" w:rsidP="00C60CDD">
      <w:pPr>
        <w:spacing w:line="360" w:lineRule="auto"/>
        <w:jc w:val="both"/>
        <w:rPr>
          <w:rFonts w:ascii="Times New Roman" w:hAnsi="Times New Roman" w:cs="Times New Roman"/>
          <w:b/>
          <w:sz w:val="24"/>
          <w:szCs w:val="24"/>
        </w:rPr>
      </w:pPr>
      <w:r w:rsidRPr="00F83C03">
        <w:rPr>
          <w:rFonts w:ascii="Times New Roman" w:hAnsi="Times New Roman" w:cs="Times New Roman"/>
          <w:b/>
          <w:sz w:val="24"/>
          <w:szCs w:val="24"/>
        </w:rPr>
        <w:t>REFERENCE:</w:t>
      </w:r>
    </w:p>
    <w:p w14:paraId="681019D2" w14:textId="72F1DB84"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Anderson LJ, </w:t>
      </w:r>
      <w:proofErr w:type="spellStart"/>
      <w:r w:rsidRPr="00F83C03">
        <w:rPr>
          <w:rFonts w:ascii="Times New Roman" w:eastAsia="Times New Roman" w:hAnsi="Times New Roman" w:cs="Times New Roman"/>
          <w:sz w:val="24"/>
          <w:szCs w:val="24"/>
          <w:lang w:eastAsia="en-GB"/>
        </w:rPr>
        <w:t>Dormitzer</w:t>
      </w:r>
      <w:proofErr w:type="spellEnd"/>
      <w:r w:rsidRPr="00F83C03">
        <w:rPr>
          <w:rFonts w:ascii="Times New Roman" w:eastAsia="Times New Roman" w:hAnsi="Times New Roman" w:cs="Times New Roman"/>
          <w:sz w:val="24"/>
          <w:szCs w:val="24"/>
          <w:lang w:eastAsia="en-GB"/>
        </w:rPr>
        <w:t xml:space="preserve"> PR, </w:t>
      </w:r>
      <w:proofErr w:type="spellStart"/>
      <w:r w:rsidRPr="00F83C03">
        <w:rPr>
          <w:rFonts w:ascii="Times New Roman" w:eastAsia="Times New Roman" w:hAnsi="Times New Roman" w:cs="Times New Roman"/>
          <w:sz w:val="24"/>
          <w:szCs w:val="24"/>
          <w:lang w:eastAsia="en-GB"/>
        </w:rPr>
        <w:t>Nokes</w:t>
      </w:r>
      <w:proofErr w:type="spellEnd"/>
      <w:r w:rsidRPr="00F83C03">
        <w:rPr>
          <w:rFonts w:ascii="Times New Roman" w:eastAsia="Times New Roman" w:hAnsi="Times New Roman" w:cs="Times New Roman"/>
          <w:sz w:val="24"/>
          <w:szCs w:val="24"/>
          <w:lang w:eastAsia="en-GB"/>
        </w:rPr>
        <w:t xml:space="preserve"> DJ, </w:t>
      </w:r>
      <w:proofErr w:type="spellStart"/>
      <w:r w:rsidRPr="00F83C03">
        <w:rPr>
          <w:rFonts w:ascii="Times New Roman" w:eastAsia="Times New Roman" w:hAnsi="Times New Roman" w:cs="Times New Roman"/>
          <w:sz w:val="24"/>
          <w:szCs w:val="24"/>
          <w:lang w:eastAsia="en-GB"/>
        </w:rPr>
        <w:t>Rappuoli</w:t>
      </w:r>
      <w:proofErr w:type="spellEnd"/>
      <w:r w:rsidRPr="00F83C03">
        <w:rPr>
          <w:rFonts w:ascii="Times New Roman" w:eastAsia="Times New Roman" w:hAnsi="Times New Roman" w:cs="Times New Roman"/>
          <w:sz w:val="24"/>
          <w:szCs w:val="24"/>
          <w:lang w:eastAsia="en-GB"/>
        </w:rPr>
        <w:t xml:space="preserve"> R, Roca A, Graham BS. Strategic priorities for respiratory syncytial virus (RSV) vaccine development. Vaccine. 2013 Apr 18;</w:t>
      </w:r>
      <w:proofErr w:type="gramStart"/>
      <w:r w:rsidRPr="00F83C03">
        <w:rPr>
          <w:rFonts w:ascii="Times New Roman" w:eastAsia="Times New Roman" w:hAnsi="Times New Roman" w:cs="Times New Roman"/>
          <w:sz w:val="24"/>
          <w:szCs w:val="24"/>
          <w:lang w:eastAsia="en-GB"/>
        </w:rPr>
        <w:t>31:B</w:t>
      </w:r>
      <w:proofErr w:type="gramEnd"/>
      <w:r w:rsidRPr="00F83C03">
        <w:rPr>
          <w:rFonts w:ascii="Times New Roman" w:eastAsia="Times New Roman" w:hAnsi="Times New Roman" w:cs="Times New Roman"/>
          <w:sz w:val="24"/>
          <w:szCs w:val="24"/>
          <w:lang w:eastAsia="en-GB"/>
        </w:rPr>
        <w:t>209-15.</w:t>
      </w:r>
      <w:r w:rsidR="00F44275" w:rsidRPr="00F44275">
        <w:t xml:space="preserve"> </w:t>
      </w:r>
      <w:hyperlink r:id="rId18" w:history="1">
        <w:r w:rsidR="00F44275" w:rsidRPr="00CF1A7E">
          <w:rPr>
            <w:rStyle w:val="Hyperlink"/>
            <w:rFonts w:ascii="Times New Roman" w:eastAsia="Times New Roman" w:hAnsi="Times New Roman" w:cs="Times New Roman"/>
            <w:sz w:val="24"/>
            <w:szCs w:val="24"/>
            <w:lang w:eastAsia="en-GB"/>
          </w:rPr>
          <w:t>https://doi.org/10.1016/j.vaccine.2012.11.106</w:t>
        </w:r>
      </w:hyperlink>
      <w:r w:rsidR="00F44275">
        <w:rPr>
          <w:rFonts w:ascii="Times New Roman" w:eastAsia="Times New Roman" w:hAnsi="Times New Roman" w:cs="Times New Roman"/>
          <w:sz w:val="24"/>
          <w:szCs w:val="24"/>
          <w:lang w:eastAsia="en-GB"/>
        </w:rPr>
        <w:t xml:space="preserve"> </w:t>
      </w:r>
    </w:p>
    <w:p w14:paraId="4CBB71D8" w14:textId="10CEE2EF"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Higgins D, Trujillo C, Keech C. Advances in RSV vaccine research and development–a global agenda. Vaccine. 2016 Jun 3;34(26):2870-5.</w:t>
      </w:r>
      <w:r w:rsidR="00F44275">
        <w:rPr>
          <w:rFonts w:ascii="Times New Roman" w:eastAsia="Times New Roman" w:hAnsi="Times New Roman" w:cs="Times New Roman"/>
          <w:sz w:val="24"/>
          <w:szCs w:val="24"/>
          <w:lang w:eastAsia="en-GB"/>
        </w:rPr>
        <w:t xml:space="preserve"> </w:t>
      </w:r>
      <w:hyperlink r:id="rId19" w:history="1">
        <w:r w:rsidR="00F44275" w:rsidRPr="00CF1A7E">
          <w:rPr>
            <w:rStyle w:val="Hyperlink"/>
            <w:rFonts w:ascii="Times New Roman" w:eastAsia="Times New Roman" w:hAnsi="Times New Roman" w:cs="Times New Roman"/>
            <w:sz w:val="24"/>
            <w:szCs w:val="24"/>
            <w:lang w:eastAsia="en-GB"/>
          </w:rPr>
          <w:t>https://doi.org/10.1016/j.vaccine.2016.03.109</w:t>
        </w:r>
      </w:hyperlink>
      <w:r w:rsidR="00F44275">
        <w:rPr>
          <w:rFonts w:ascii="Times New Roman" w:eastAsia="Times New Roman" w:hAnsi="Times New Roman" w:cs="Times New Roman"/>
          <w:sz w:val="24"/>
          <w:szCs w:val="24"/>
          <w:lang w:eastAsia="en-GB"/>
        </w:rPr>
        <w:t xml:space="preserve"> </w:t>
      </w:r>
    </w:p>
    <w:p w14:paraId="4E0B3C2A" w14:textId="668BD773"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Boyoglu</w:t>
      </w:r>
      <w:proofErr w:type="spellEnd"/>
      <w:r w:rsidRPr="00F83C03">
        <w:rPr>
          <w:rFonts w:ascii="Times New Roman" w:eastAsia="Times New Roman" w:hAnsi="Times New Roman" w:cs="Times New Roman"/>
          <w:sz w:val="24"/>
          <w:szCs w:val="24"/>
          <w:lang w:eastAsia="en-GB"/>
        </w:rPr>
        <w:t xml:space="preserve">-Barnum S, </w:t>
      </w:r>
      <w:proofErr w:type="spellStart"/>
      <w:r w:rsidRPr="00F83C03">
        <w:rPr>
          <w:rFonts w:ascii="Times New Roman" w:eastAsia="Times New Roman" w:hAnsi="Times New Roman" w:cs="Times New Roman"/>
          <w:sz w:val="24"/>
          <w:szCs w:val="24"/>
          <w:lang w:eastAsia="en-GB"/>
        </w:rPr>
        <w:t>Chirkova</w:t>
      </w:r>
      <w:proofErr w:type="spellEnd"/>
      <w:r w:rsidRPr="00F83C03">
        <w:rPr>
          <w:rFonts w:ascii="Times New Roman" w:eastAsia="Times New Roman" w:hAnsi="Times New Roman" w:cs="Times New Roman"/>
          <w:sz w:val="24"/>
          <w:szCs w:val="24"/>
          <w:lang w:eastAsia="en-GB"/>
        </w:rPr>
        <w:t xml:space="preserve"> T, Anderson LJ. Biology of infection and disease pathogenesis to guide RSV vaccine development. Frontiers in immunology. 2019 Jul </w:t>
      </w:r>
      <w:proofErr w:type="gramStart"/>
      <w:r w:rsidRPr="00F83C03">
        <w:rPr>
          <w:rFonts w:ascii="Times New Roman" w:eastAsia="Times New Roman" w:hAnsi="Times New Roman" w:cs="Times New Roman"/>
          <w:sz w:val="24"/>
          <w:szCs w:val="24"/>
          <w:lang w:eastAsia="en-GB"/>
        </w:rPr>
        <w:t>25;10:1675</w:t>
      </w:r>
      <w:proofErr w:type="gramEnd"/>
      <w:r w:rsidRPr="00F83C03">
        <w:rPr>
          <w:rFonts w:ascii="Times New Roman" w:eastAsia="Times New Roman" w:hAnsi="Times New Roman" w:cs="Times New Roman"/>
          <w:sz w:val="24"/>
          <w:szCs w:val="24"/>
          <w:lang w:eastAsia="en-GB"/>
        </w:rPr>
        <w:t>.</w:t>
      </w:r>
      <w:r w:rsidR="00F44275">
        <w:rPr>
          <w:rFonts w:ascii="Times New Roman" w:eastAsia="Times New Roman" w:hAnsi="Times New Roman" w:cs="Times New Roman"/>
          <w:sz w:val="24"/>
          <w:szCs w:val="24"/>
          <w:lang w:eastAsia="en-GB"/>
        </w:rPr>
        <w:t xml:space="preserve"> </w:t>
      </w:r>
      <w:hyperlink r:id="rId20" w:history="1">
        <w:r w:rsidR="00F44275" w:rsidRPr="00CF1A7E">
          <w:rPr>
            <w:rStyle w:val="Hyperlink"/>
            <w:rFonts w:ascii="Times New Roman" w:eastAsia="Times New Roman" w:hAnsi="Times New Roman" w:cs="Times New Roman"/>
            <w:sz w:val="24"/>
            <w:szCs w:val="24"/>
            <w:lang w:eastAsia="en-GB"/>
          </w:rPr>
          <w:t>https://doi.org/10.3389/fimmu.2019.01675</w:t>
        </w:r>
      </w:hyperlink>
      <w:r w:rsidR="00F44275">
        <w:rPr>
          <w:rFonts w:ascii="Times New Roman" w:eastAsia="Times New Roman" w:hAnsi="Times New Roman" w:cs="Times New Roman"/>
          <w:sz w:val="24"/>
          <w:szCs w:val="24"/>
          <w:lang w:eastAsia="en-GB"/>
        </w:rPr>
        <w:t xml:space="preserve"> </w:t>
      </w:r>
    </w:p>
    <w:p w14:paraId="20100927" w14:textId="7BDD512E"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591B3E">
        <w:rPr>
          <w:rFonts w:ascii="Times New Roman" w:eastAsia="Times New Roman" w:hAnsi="Times New Roman" w:cs="Times New Roman"/>
          <w:sz w:val="24"/>
          <w:szCs w:val="24"/>
          <w:lang w:val="es-US" w:eastAsia="en-GB"/>
        </w:rPr>
        <w:t xml:space="preserve">Jorquera PA, Anderson L, </w:t>
      </w:r>
      <w:proofErr w:type="spellStart"/>
      <w:r w:rsidRPr="00591B3E">
        <w:rPr>
          <w:rFonts w:ascii="Times New Roman" w:eastAsia="Times New Roman" w:hAnsi="Times New Roman" w:cs="Times New Roman"/>
          <w:sz w:val="24"/>
          <w:szCs w:val="24"/>
          <w:lang w:val="es-US" w:eastAsia="en-GB"/>
        </w:rPr>
        <w:t>Tripp</w:t>
      </w:r>
      <w:proofErr w:type="spellEnd"/>
      <w:r w:rsidRPr="00591B3E">
        <w:rPr>
          <w:rFonts w:ascii="Times New Roman" w:eastAsia="Times New Roman" w:hAnsi="Times New Roman" w:cs="Times New Roman"/>
          <w:sz w:val="24"/>
          <w:szCs w:val="24"/>
          <w:lang w:val="es-US" w:eastAsia="en-GB"/>
        </w:rPr>
        <w:t xml:space="preserve"> RA. </w:t>
      </w:r>
      <w:r w:rsidRPr="00F83C03">
        <w:rPr>
          <w:rFonts w:ascii="Times New Roman" w:eastAsia="Times New Roman" w:hAnsi="Times New Roman" w:cs="Times New Roman"/>
          <w:sz w:val="24"/>
          <w:szCs w:val="24"/>
          <w:lang w:eastAsia="en-GB"/>
        </w:rPr>
        <w:t>Understanding respiratory syncytial virus (RSV) vaccine development and aspects of disease pathogenesis. Expert review of vaccines. 2016 Feb 1;15(2):173-87.</w:t>
      </w:r>
      <w:r w:rsidR="00F44275">
        <w:rPr>
          <w:rFonts w:ascii="Times New Roman" w:eastAsia="Times New Roman" w:hAnsi="Times New Roman" w:cs="Times New Roman"/>
          <w:sz w:val="24"/>
          <w:szCs w:val="24"/>
          <w:lang w:eastAsia="en-GB"/>
        </w:rPr>
        <w:t xml:space="preserve"> </w:t>
      </w:r>
      <w:hyperlink r:id="rId21" w:history="1">
        <w:r w:rsidR="00F44275" w:rsidRPr="00CF1A7E">
          <w:rPr>
            <w:rStyle w:val="Hyperlink"/>
            <w:rFonts w:ascii="Times New Roman" w:eastAsia="Times New Roman" w:hAnsi="Times New Roman" w:cs="Times New Roman"/>
            <w:sz w:val="24"/>
            <w:szCs w:val="24"/>
            <w:lang w:eastAsia="en-GB"/>
          </w:rPr>
          <w:t>https://doi.org/10.1586/14760584.2016.1115353</w:t>
        </w:r>
      </w:hyperlink>
      <w:r w:rsidR="00F44275">
        <w:rPr>
          <w:rFonts w:ascii="Times New Roman" w:eastAsia="Times New Roman" w:hAnsi="Times New Roman" w:cs="Times New Roman"/>
          <w:sz w:val="24"/>
          <w:szCs w:val="24"/>
          <w:lang w:eastAsia="en-GB"/>
        </w:rPr>
        <w:t xml:space="preserve"> </w:t>
      </w:r>
    </w:p>
    <w:p w14:paraId="223BD43E" w14:textId="16D29107"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Barney SG. Pathogenesis of respiratory syncytial virus vaccine-augmented pathology. Am J Respir Crit Care Med. </w:t>
      </w:r>
      <w:proofErr w:type="gramStart"/>
      <w:r w:rsidRPr="00F83C03">
        <w:rPr>
          <w:rFonts w:ascii="Times New Roman" w:eastAsia="Times New Roman" w:hAnsi="Times New Roman" w:cs="Times New Roman"/>
          <w:sz w:val="24"/>
          <w:szCs w:val="24"/>
          <w:lang w:eastAsia="en-GB"/>
        </w:rPr>
        <w:t>1995;152:563</w:t>
      </w:r>
      <w:proofErr w:type="gramEnd"/>
      <w:r w:rsidRPr="00F83C03">
        <w:rPr>
          <w:rFonts w:ascii="Times New Roman" w:eastAsia="Times New Roman" w:hAnsi="Times New Roman" w:cs="Times New Roman"/>
          <w:sz w:val="24"/>
          <w:szCs w:val="24"/>
          <w:lang w:eastAsia="en-GB"/>
        </w:rPr>
        <w:t>-S66.</w:t>
      </w:r>
      <w:r w:rsidR="00F44275">
        <w:rPr>
          <w:rFonts w:ascii="Times New Roman" w:eastAsia="Times New Roman" w:hAnsi="Times New Roman" w:cs="Times New Roman"/>
          <w:sz w:val="24"/>
          <w:szCs w:val="24"/>
          <w:lang w:eastAsia="en-GB"/>
        </w:rPr>
        <w:t xml:space="preserve"> </w:t>
      </w:r>
      <w:hyperlink r:id="rId22" w:history="1">
        <w:r w:rsidR="00F44275" w:rsidRPr="00CF1A7E">
          <w:rPr>
            <w:rStyle w:val="Hyperlink"/>
            <w:rFonts w:ascii="Times New Roman" w:eastAsia="Times New Roman" w:hAnsi="Times New Roman" w:cs="Times New Roman"/>
            <w:sz w:val="24"/>
            <w:szCs w:val="24"/>
            <w:lang w:eastAsia="en-GB"/>
          </w:rPr>
          <w:t>https://doi.org/10.1164/ajrccm/152.4_Pt_2.S63</w:t>
        </w:r>
      </w:hyperlink>
      <w:r w:rsidR="00F44275">
        <w:rPr>
          <w:rFonts w:ascii="Times New Roman" w:eastAsia="Times New Roman" w:hAnsi="Times New Roman" w:cs="Times New Roman"/>
          <w:sz w:val="24"/>
          <w:szCs w:val="24"/>
          <w:lang w:eastAsia="en-GB"/>
        </w:rPr>
        <w:t xml:space="preserve"> </w:t>
      </w:r>
    </w:p>
    <w:p w14:paraId="6C4A1567" w14:textId="12150C2C"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Welliver RC. Review of epidemiology and clinical risk factors for severe respiratory syncytial virus (RSV) infection. The Journal of </w:t>
      </w:r>
      <w:proofErr w:type="spellStart"/>
      <w:r w:rsidRPr="00F83C03">
        <w:rPr>
          <w:rFonts w:ascii="Times New Roman" w:eastAsia="Times New Roman" w:hAnsi="Times New Roman" w:cs="Times New Roman"/>
          <w:sz w:val="24"/>
          <w:szCs w:val="24"/>
          <w:lang w:eastAsia="en-GB"/>
        </w:rPr>
        <w:t>pediatrics</w:t>
      </w:r>
      <w:proofErr w:type="spellEnd"/>
      <w:r w:rsidRPr="00F83C03">
        <w:rPr>
          <w:rFonts w:ascii="Times New Roman" w:eastAsia="Times New Roman" w:hAnsi="Times New Roman" w:cs="Times New Roman"/>
          <w:sz w:val="24"/>
          <w:szCs w:val="24"/>
          <w:lang w:eastAsia="en-GB"/>
        </w:rPr>
        <w:t>. 2003 Nov 1;143(5):112-7.</w:t>
      </w:r>
      <w:r w:rsidR="00F44275">
        <w:rPr>
          <w:rFonts w:ascii="Times New Roman" w:eastAsia="Times New Roman" w:hAnsi="Times New Roman" w:cs="Times New Roman"/>
          <w:sz w:val="24"/>
          <w:szCs w:val="24"/>
          <w:lang w:eastAsia="en-GB"/>
        </w:rPr>
        <w:t xml:space="preserve"> </w:t>
      </w:r>
      <w:hyperlink r:id="rId23" w:history="1">
        <w:r w:rsidR="00F44275" w:rsidRPr="00CF1A7E">
          <w:rPr>
            <w:rStyle w:val="Hyperlink"/>
            <w:rFonts w:ascii="Times New Roman" w:eastAsia="Times New Roman" w:hAnsi="Times New Roman" w:cs="Times New Roman"/>
            <w:sz w:val="24"/>
            <w:szCs w:val="24"/>
            <w:lang w:eastAsia="en-GB"/>
          </w:rPr>
          <w:t>https://doi.org/10.1067/s0022-3476(03)00508-0</w:t>
        </w:r>
      </w:hyperlink>
      <w:r w:rsidR="00F44275">
        <w:rPr>
          <w:rFonts w:ascii="Times New Roman" w:eastAsia="Times New Roman" w:hAnsi="Times New Roman" w:cs="Times New Roman"/>
          <w:sz w:val="24"/>
          <w:szCs w:val="24"/>
          <w:lang w:eastAsia="en-GB"/>
        </w:rPr>
        <w:t xml:space="preserve"> </w:t>
      </w:r>
    </w:p>
    <w:p w14:paraId="71240A2C" w14:textId="5C2FEC6E"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Borchers AT, Chang C, Gershwin ME, Gershwin LJ. Respiratory syncytial virus—a comprehensive review. Clinical reviews in allergy &amp; immunology. 2013 Dec;45(3):331-79.</w:t>
      </w:r>
      <w:r w:rsidR="00F44275">
        <w:rPr>
          <w:rFonts w:ascii="Times New Roman" w:eastAsia="Times New Roman" w:hAnsi="Times New Roman" w:cs="Times New Roman"/>
          <w:sz w:val="24"/>
          <w:szCs w:val="24"/>
          <w:lang w:eastAsia="en-GB"/>
        </w:rPr>
        <w:t xml:space="preserve"> </w:t>
      </w:r>
      <w:hyperlink r:id="rId24" w:history="1">
        <w:r w:rsidR="00F44275" w:rsidRPr="00CF1A7E">
          <w:rPr>
            <w:rStyle w:val="Hyperlink"/>
            <w:rFonts w:ascii="Times New Roman" w:eastAsia="Times New Roman" w:hAnsi="Times New Roman" w:cs="Times New Roman"/>
            <w:sz w:val="24"/>
            <w:szCs w:val="24"/>
            <w:lang w:eastAsia="en-GB"/>
          </w:rPr>
          <w:t>https://doi.org/10.1007/s12016-013-8368-9</w:t>
        </w:r>
      </w:hyperlink>
      <w:r w:rsidR="00F44275">
        <w:rPr>
          <w:rFonts w:ascii="Times New Roman" w:eastAsia="Times New Roman" w:hAnsi="Times New Roman" w:cs="Times New Roman"/>
          <w:sz w:val="24"/>
          <w:szCs w:val="24"/>
          <w:lang w:eastAsia="en-GB"/>
        </w:rPr>
        <w:t xml:space="preserve"> </w:t>
      </w:r>
    </w:p>
    <w:p w14:paraId="0EA740A2" w14:textId="08468A91"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Tripp RA. Pathogenesis of respiratory syncytial virus infection. Viral immunology. 2004 Jun 1;17(2):165-81.</w:t>
      </w:r>
      <w:r w:rsidR="00F44275">
        <w:rPr>
          <w:rFonts w:ascii="Times New Roman" w:eastAsia="Times New Roman" w:hAnsi="Times New Roman" w:cs="Times New Roman"/>
          <w:sz w:val="24"/>
          <w:szCs w:val="24"/>
          <w:lang w:eastAsia="en-GB"/>
        </w:rPr>
        <w:t xml:space="preserve"> </w:t>
      </w:r>
      <w:hyperlink r:id="rId25" w:history="1">
        <w:r w:rsidR="00F44275" w:rsidRPr="00CF1A7E">
          <w:rPr>
            <w:rStyle w:val="Hyperlink"/>
            <w:rFonts w:ascii="Times New Roman" w:eastAsia="Times New Roman" w:hAnsi="Times New Roman" w:cs="Times New Roman"/>
            <w:sz w:val="24"/>
            <w:szCs w:val="24"/>
            <w:lang w:eastAsia="en-GB"/>
          </w:rPr>
          <w:t>https://doi.org/10.1089/0882824041310513</w:t>
        </w:r>
      </w:hyperlink>
      <w:r w:rsidR="00F44275">
        <w:rPr>
          <w:rFonts w:ascii="Times New Roman" w:eastAsia="Times New Roman" w:hAnsi="Times New Roman" w:cs="Times New Roman"/>
          <w:sz w:val="24"/>
          <w:szCs w:val="24"/>
          <w:lang w:eastAsia="en-GB"/>
        </w:rPr>
        <w:t xml:space="preserve"> </w:t>
      </w:r>
      <w:r w:rsidR="00F44275">
        <w:rPr>
          <w:rFonts w:ascii="Times New Roman" w:eastAsia="Times New Roman" w:hAnsi="Times New Roman" w:cs="Times New Roman"/>
          <w:sz w:val="24"/>
          <w:szCs w:val="24"/>
          <w:lang w:eastAsia="en-GB"/>
        </w:rPr>
        <w:tab/>
      </w:r>
    </w:p>
    <w:p w14:paraId="41674A10" w14:textId="78634779"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Meng J, Stobart CC, Hotard AL, Moore ML. An overview of respiratory syncytial virus. </w:t>
      </w:r>
      <w:proofErr w:type="spellStart"/>
      <w:r w:rsidRPr="00F83C03">
        <w:rPr>
          <w:rFonts w:ascii="Times New Roman" w:eastAsia="Times New Roman" w:hAnsi="Times New Roman" w:cs="Times New Roman"/>
          <w:sz w:val="24"/>
          <w:szCs w:val="24"/>
          <w:lang w:eastAsia="en-GB"/>
        </w:rPr>
        <w:t>PLoS</w:t>
      </w:r>
      <w:proofErr w:type="spellEnd"/>
      <w:r w:rsidRPr="00F83C03">
        <w:rPr>
          <w:rFonts w:ascii="Times New Roman" w:eastAsia="Times New Roman" w:hAnsi="Times New Roman" w:cs="Times New Roman"/>
          <w:sz w:val="24"/>
          <w:szCs w:val="24"/>
          <w:lang w:eastAsia="en-GB"/>
        </w:rPr>
        <w:t xml:space="preserve"> pathogens. 2014 Apr 24;10(4</w:t>
      </w:r>
      <w:proofErr w:type="gramStart"/>
      <w:r w:rsidRPr="00F83C03">
        <w:rPr>
          <w:rFonts w:ascii="Times New Roman" w:eastAsia="Times New Roman" w:hAnsi="Times New Roman" w:cs="Times New Roman"/>
          <w:sz w:val="24"/>
          <w:szCs w:val="24"/>
          <w:lang w:eastAsia="en-GB"/>
        </w:rPr>
        <w:t>):e</w:t>
      </w:r>
      <w:proofErr w:type="gramEnd"/>
      <w:r w:rsidRPr="00F83C03">
        <w:rPr>
          <w:rFonts w:ascii="Times New Roman" w:eastAsia="Times New Roman" w:hAnsi="Times New Roman" w:cs="Times New Roman"/>
          <w:sz w:val="24"/>
          <w:szCs w:val="24"/>
          <w:lang w:eastAsia="en-GB"/>
        </w:rPr>
        <w:t>1004016.</w:t>
      </w:r>
      <w:r w:rsidR="00F44275">
        <w:rPr>
          <w:rFonts w:ascii="Times New Roman" w:eastAsia="Times New Roman" w:hAnsi="Times New Roman" w:cs="Times New Roman"/>
          <w:sz w:val="24"/>
          <w:szCs w:val="24"/>
          <w:lang w:eastAsia="en-GB"/>
        </w:rPr>
        <w:t xml:space="preserve"> </w:t>
      </w:r>
      <w:hyperlink r:id="rId26" w:history="1">
        <w:r w:rsidR="00F44275" w:rsidRPr="00CF1A7E">
          <w:rPr>
            <w:rStyle w:val="Hyperlink"/>
            <w:rFonts w:ascii="Times New Roman" w:eastAsia="Times New Roman" w:hAnsi="Times New Roman" w:cs="Times New Roman"/>
            <w:sz w:val="24"/>
            <w:szCs w:val="24"/>
            <w:lang w:eastAsia="en-GB"/>
          </w:rPr>
          <w:t>https://doi.org/10.1371/journal.ppat.1004016</w:t>
        </w:r>
      </w:hyperlink>
      <w:r w:rsidR="00F44275">
        <w:rPr>
          <w:rFonts w:ascii="Times New Roman" w:eastAsia="Times New Roman" w:hAnsi="Times New Roman" w:cs="Times New Roman"/>
          <w:sz w:val="24"/>
          <w:szCs w:val="24"/>
          <w:lang w:eastAsia="en-GB"/>
        </w:rPr>
        <w:t xml:space="preserve"> </w:t>
      </w:r>
    </w:p>
    <w:p w14:paraId="32911F08" w14:textId="47E3CF78"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591B3E">
        <w:rPr>
          <w:rFonts w:ascii="Times New Roman" w:eastAsia="Times New Roman" w:hAnsi="Times New Roman" w:cs="Times New Roman"/>
          <w:sz w:val="24"/>
          <w:szCs w:val="24"/>
          <w:lang w:val="es-US" w:eastAsia="en-GB"/>
        </w:rPr>
        <w:t xml:space="preserve">Graham BS, </w:t>
      </w:r>
      <w:proofErr w:type="spellStart"/>
      <w:r w:rsidRPr="00591B3E">
        <w:rPr>
          <w:rFonts w:ascii="Times New Roman" w:eastAsia="Times New Roman" w:hAnsi="Times New Roman" w:cs="Times New Roman"/>
          <w:sz w:val="24"/>
          <w:szCs w:val="24"/>
          <w:lang w:val="es-US" w:eastAsia="en-GB"/>
        </w:rPr>
        <w:t>Modjarrad</w:t>
      </w:r>
      <w:proofErr w:type="spellEnd"/>
      <w:r w:rsidRPr="00591B3E">
        <w:rPr>
          <w:rFonts w:ascii="Times New Roman" w:eastAsia="Times New Roman" w:hAnsi="Times New Roman" w:cs="Times New Roman"/>
          <w:sz w:val="24"/>
          <w:szCs w:val="24"/>
          <w:lang w:val="es-US" w:eastAsia="en-GB"/>
        </w:rPr>
        <w:t xml:space="preserve"> K, </w:t>
      </w:r>
      <w:proofErr w:type="spellStart"/>
      <w:r w:rsidRPr="00591B3E">
        <w:rPr>
          <w:rFonts w:ascii="Times New Roman" w:eastAsia="Times New Roman" w:hAnsi="Times New Roman" w:cs="Times New Roman"/>
          <w:sz w:val="24"/>
          <w:szCs w:val="24"/>
          <w:lang w:val="es-US" w:eastAsia="en-GB"/>
        </w:rPr>
        <w:t>McLellan</w:t>
      </w:r>
      <w:proofErr w:type="spellEnd"/>
      <w:r w:rsidRPr="00591B3E">
        <w:rPr>
          <w:rFonts w:ascii="Times New Roman" w:eastAsia="Times New Roman" w:hAnsi="Times New Roman" w:cs="Times New Roman"/>
          <w:sz w:val="24"/>
          <w:szCs w:val="24"/>
          <w:lang w:val="es-US" w:eastAsia="en-GB"/>
        </w:rPr>
        <w:t xml:space="preserve"> JS. </w:t>
      </w:r>
      <w:r w:rsidRPr="00F83C03">
        <w:rPr>
          <w:rFonts w:ascii="Times New Roman" w:eastAsia="Times New Roman" w:hAnsi="Times New Roman" w:cs="Times New Roman"/>
          <w:sz w:val="24"/>
          <w:szCs w:val="24"/>
          <w:lang w:eastAsia="en-GB"/>
        </w:rPr>
        <w:t xml:space="preserve">Novel antigens for RSV vaccines. Current opinion in immunology. 2015 Aug </w:t>
      </w:r>
      <w:proofErr w:type="gramStart"/>
      <w:r w:rsidRPr="00F83C03">
        <w:rPr>
          <w:rFonts w:ascii="Times New Roman" w:eastAsia="Times New Roman" w:hAnsi="Times New Roman" w:cs="Times New Roman"/>
          <w:sz w:val="24"/>
          <w:szCs w:val="24"/>
          <w:lang w:eastAsia="en-GB"/>
        </w:rPr>
        <w:t>1;35:30</w:t>
      </w:r>
      <w:proofErr w:type="gramEnd"/>
      <w:r w:rsidRPr="00F83C03">
        <w:rPr>
          <w:rFonts w:ascii="Times New Roman" w:eastAsia="Times New Roman" w:hAnsi="Times New Roman" w:cs="Times New Roman"/>
          <w:sz w:val="24"/>
          <w:szCs w:val="24"/>
          <w:lang w:eastAsia="en-GB"/>
        </w:rPr>
        <w:t>-8.</w:t>
      </w:r>
      <w:r w:rsidR="00F44275">
        <w:rPr>
          <w:rFonts w:ascii="Times New Roman" w:eastAsia="Times New Roman" w:hAnsi="Times New Roman" w:cs="Times New Roman"/>
          <w:sz w:val="24"/>
          <w:szCs w:val="24"/>
          <w:lang w:eastAsia="en-GB"/>
        </w:rPr>
        <w:t xml:space="preserve"> </w:t>
      </w:r>
      <w:hyperlink r:id="rId27" w:history="1">
        <w:r w:rsidR="00F44275" w:rsidRPr="00CF1A7E">
          <w:rPr>
            <w:rStyle w:val="Hyperlink"/>
            <w:rFonts w:ascii="Times New Roman" w:eastAsia="Times New Roman" w:hAnsi="Times New Roman" w:cs="Times New Roman"/>
            <w:sz w:val="24"/>
            <w:szCs w:val="24"/>
            <w:lang w:eastAsia="en-GB"/>
          </w:rPr>
          <w:t>https://doi.org/10.1016/j.coi.2015.04.005</w:t>
        </w:r>
      </w:hyperlink>
      <w:r w:rsidR="00F44275">
        <w:rPr>
          <w:rFonts w:ascii="Times New Roman" w:eastAsia="Times New Roman" w:hAnsi="Times New Roman" w:cs="Times New Roman"/>
          <w:sz w:val="24"/>
          <w:szCs w:val="24"/>
          <w:lang w:eastAsia="en-GB"/>
        </w:rPr>
        <w:t xml:space="preserve"> </w:t>
      </w:r>
    </w:p>
    <w:p w14:paraId="046039DF" w14:textId="2D26C62E"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lastRenderedPageBreak/>
        <w:t>Sullender WM. Respiratory syncytial virus genetic and antigenic diversity. Clinical microbiology reviews. 2000 Jan 1;13(1):1-5.</w:t>
      </w:r>
      <w:r w:rsidR="00F44275">
        <w:rPr>
          <w:rFonts w:ascii="Times New Roman" w:eastAsia="Times New Roman" w:hAnsi="Times New Roman" w:cs="Times New Roman"/>
          <w:sz w:val="24"/>
          <w:szCs w:val="24"/>
          <w:lang w:eastAsia="en-GB"/>
        </w:rPr>
        <w:t xml:space="preserve"> </w:t>
      </w:r>
      <w:hyperlink r:id="rId28" w:history="1">
        <w:r w:rsidR="00F44275" w:rsidRPr="00CF1A7E">
          <w:rPr>
            <w:rStyle w:val="Hyperlink"/>
            <w:rFonts w:ascii="Times New Roman" w:eastAsia="Times New Roman" w:hAnsi="Times New Roman" w:cs="Times New Roman"/>
            <w:sz w:val="24"/>
            <w:szCs w:val="24"/>
            <w:lang w:eastAsia="en-GB"/>
          </w:rPr>
          <w:t>https://doi.org/10.1128/CMR.13.1.1</w:t>
        </w:r>
      </w:hyperlink>
      <w:r w:rsidR="00F44275">
        <w:rPr>
          <w:rFonts w:ascii="Times New Roman" w:eastAsia="Times New Roman" w:hAnsi="Times New Roman" w:cs="Times New Roman"/>
          <w:sz w:val="24"/>
          <w:szCs w:val="24"/>
          <w:lang w:eastAsia="en-GB"/>
        </w:rPr>
        <w:t xml:space="preserve"> </w:t>
      </w:r>
    </w:p>
    <w:p w14:paraId="7A98C9D2" w14:textId="18E876CA"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Jones HG, Battles MB, Lin CC, Bianchi S, Corti D, McLellan JS. Alternative conformations of a major antigenic site on RSV F. </w:t>
      </w:r>
      <w:proofErr w:type="spellStart"/>
      <w:r w:rsidRPr="00F83C03">
        <w:rPr>
          <w:rFonts w:ascii="Times New Roman" w:eastAsia="Times New Roman" w:hAnsi="Times New Roman" w:cs="Times New Roman"/>
          <w:sz w:val="24"/>
          <w:szCs w:val="24"/>
          <w:lang w:eastAsia="en-GB"/>
        </w:rPr>
        <w:t>PLoS</w:t>
      </w:r>
      <w:proofErr w:type="spellEnd"/>
      <w:r w:rsidRPr="00F83C03">
        <w:rPr>
          <w:rFonts w:ascii="Times New Roman" w:eastAsia="Times New Roman" w:hAnsi="Times New Roman" w:cs="Times New Roman"/>
          <w:sz w:val="24"/>
          <w:szCs w:val="24"/>
          <w:lang w:eastAsia="en-GB"/>
        </w:rPr>
        <w:t xml:space="preserve"> Pathogens. 2019 Jul 15;15(7</w:t>
      </w:r>
      <w:proofErr w:type="gramStart"/>
      <w:r w:rsidRPr="00F83C03">
        <w:rPr>
          <w:rFonts w:ascii="Times New Roman" w:eastAsia="Times New Roman" w:hAnsi="Times New Roman" w:cs="Times New Roman"/>
          <w:sz w:val="24"/>
          <w:szCs w:val="24"/>
          <w:lang w:eastAsia="en-GB"/>
        </w:rPr>
        <w:t>):e</w:t>
      </w:r>
      <w:proofErr w:type="gramEnd"/>
      <w:r w:rsidRPr="00F83C03">
        <w:rPr>
          <w:rFonts w:ascii="Times New Roman" w:eastAsia="Times New Roman" w:hAnsi="Times New Roman" w:cs="Times New Roman"/>
          <w:sz w:val="24"/>
          <w:szCs w:val="24"/>
          <w:lang w:eastAsia="en-GB"/>
        </w:rPr>
        <w:t>1007944.</w:t>
      </w:r>
      <w:r w:rsidR="00F44275">
        <w:rPr>
          <w:rFonts w:ascii="Times New Roman" w:eastAsia="Times New Roman" w:hAnsi="Times New Roman" w:cs="Times New Roman"/>
          <w:sz w:val="24"/>
          <w:szCs w:val="24"/>
          <w:lang w:eastAsia="en-GB"/>
        </w:rPr>
        <w:t xml:space="preserve">  </w:t>
      </w:r>
      <w:hyperlink r:id="rId29" w:history="1">
        <w:r w:rsidR="00F44275" w:rsidRPr="00CF1A7E">
          <w:rPr>
            <w:rStyle w:val="Hyperlink"/>
            <w:rFonts w:ascii="Times New Roman" w:eastAsia="Times New Roman" w:hAnsi="Times New Roman" w:cs="Times New Roman"/>
            <w:sz w:val="24"/>
            <w:szCs w:val="24"/>
            <w:lang w:eastAsia="en-GB"/>
          </w:rPr>
          <w:t>https://doi.org/10.1371/journal.ppat.1007944</w:t>
        </w:r>
      </w:hyperlink>
      <w:r w:rsidR="00F44275">
        <w:rPr>
          <w:rFonts w:ascii="Times New Roman" w:eastAsia="Times New Roman" w:hAnsi="Times New Roman" w:cs="Times New Roman"/>
          <w:sz w:val="24"/>
          <w:szCs w:val="24"/>
          <w:lang w:eastAsia="en-GB"/>
        </w:rPr>
        <w:t xml:space="preserve"> </w:t>
      </w:r>
    </w:p>
    <w:p w14:paraId="528364C4" w14:textId="4C3FB485"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591B3E">
        <w:rPr>
          <w:rFonts w:ascii="Times New Roman" w:eastAsia="Times New Roman" w:hAnsi="Times New Roman" w:cs="Times New Roman"/>
          <w:sz w:val="24"/>
          <w:szCs w:val="24"/>
          <w:lang w:val="es-US" w:eastAsia="en-GB"/>
        </w:rPr>
        <w:t xml:space="preserve">Melero JA, Mas V, </w:t>
      </w:r>
      <w:proofErr w:type="spellStart"/>
      <w:r w:rsidRPr="00591B3E">
        <w:rPr>
          <w:rFonts w:ascii="Times New Roman" w:eastAsia="Times New Roman" w:hAnsi="Times New Roman" w:cs="Times New Roman"/>
          <w:sz w:val="24"/>
          <w:szCs w:val="24"/>
          <w:lang w:val="es-US" w:eastAsia="en-GB"/>
        </w:rPr>
        <w:t>McLellan</w:t>
      </w:r>
      <w:proofErr w:type="spellEnd"/>
      <w:r w:rsidRPr="00591B3E">
        <w:rPr>
          <w:rFonts w:ascii="Times New Roman" w:eastAsia="Times New Roman" w:hAnsi="Times New Roman" w:cs="Times New Roman"/>
          <w:sz w:val="24"/>
          <w:szCs w:val="24"/>
          <w:lang w:val="es-US" w:eastAsia="en-GB"/>
        </w:rPr>
        <w:t xml:space="preserve"> JS. </w:t>
      </w:r>
      <w:r w:rsidRPr="00F83C03">
        <w:rPr>
          <w:rFonts w:ascii="Times New Roman" w:eastAsia="Times New Roman" w:hAnsi="Times New Roman" w:cs="Times New Roman"/>
          <w:sz w:val="24"/>
          <w:szCs w:val="24"/>
          <w:lang w:eastAsia="en-GB"/>
        </w:rPr>
        <w:t>Structural, antigenic and immunogenic features of respiratory syncytial virus glycoproteins relevant for vaccine development. Vaccine. 2017 Jan 11;35(3):461-8.</w:t>
      </w:r>
      <w:r w:rsidR="00F44275">
        <w:rPr>
          <w:rFonts w:ascii="Times New Roman" w:eastAsia="Times New Roman" w:hAnsi="Times New Roman" w:cs="Times New Roman"/>
          <w:sz w:val="24"/>
          <w:szCs w:val="24"/>
          <w:lang w:eastAsia="en-GB"/>
        </w:rPr>
        <w:t xml:space="preserve"> </w:t>
      </w:r>
      <w:hyperlink r:id="rId30" w:history="1">
        <w:r w:rsidR="00F44275" w:rsidRPr="00CF1A7E">
          <w:rPr>
            <w:rStyle w:val="Hyperlink"/>
            <w:rFonts w:ascii="Times New Roman" w:eastAsia="Times New Roman" w:hAnsi="Times New Roman" w:cs="Times New Roman"/>
            <w:sz w:val="24"/>
            <w:szCs w:val="24"/>
            <w:lang w:eastAsia="en-GB"/>
          </w:rPr>
          <w:t>https://doi.org/10.1016/j.vaccine.2016.09.045</w:t>
        </w:r>
      </w:hyperlink>
      <w:r w:rsidR="00F44275">
        <w:rPr>
          <w:rFonts w:ascii="Times New Roman" w:eastAsia="Times New Roman" w:hAnsi="Times New Roman" w:cs="Times New Roman"/>
          <w:sz w:val="24"/>
          <w:szCs w:val="24"/>
          <w:lang w:eastAsia="en-GB"/>
        </w:rPr>
        <w:t xml:space="preserve"> </w:t>
      </w:r>
    </w:p>
    <w:p w14:paraId="15BD8733" w14:textId="3630ECC5"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Patel N, Massare MJ, Tian JH, Guebre-Xabier M, Lu H, Zhou H, Maynard E, Scott D, Ellingsworth L, Glenn G, Smith G. Respiratory syncytial virus prefusogenic fusion (F) protein nanoparticle vaccine: Structure, antigenic profile, immunogenicity, and protection. Vaccine. 2019 Sep 24;37(41):6112-24.</w:t>
      </w:r>
      <w:r w:rsidR="00F44275">
        <w:rPr>
          <w:rFonts w:ascii="Times New Roman" w:eastAsia="Times New Roman" w:hAnsi="Times New Roman" w:cs="Times New Roman"/>
          <w:sz w:val="24"/>
          <w:szCs w:val="24"/>
          <w:lang w:eastAsia="en-GB"/>
        </w:rPr>
        <w:t xml:space="preserve"> </w:t>
      </w:r>
      <w:hyperlink r:id="rId31" w:history="1">
        <w:r w:rsidR="00F44275" w:rsidRPr="00CF1A7E">
          <w:rPr>
            <w:rStyle w:val="Hyperlink"/>
            <w:rFonts w:ascii="Times New Roman" w:eastAsia="Times New Roman" w:hAnsi="Times New Roman" w:cs="Times New Roman"/>
            <w:sz w:val="24"/>
            <w:szCs w:val="24"/>
            <w:lang w:eastAsia="en-GB"/>
          </w:rPr>
          <w:t>https://doi.org/10.1016/j.vaccine.2019.07.089</w:t>
        </w:r>
      </w:hyperlink>
      <w:r w:rsidR="00F44275">
        <w:rPr>
          <w:rFonts w:ascii="Times New Roman" w:eastAsia="Times New Roman" w:hAnsi="Times New Roman" w:cs="Times New Roman"/>
          <w:sz w:val="24"/>
          <w:szCs w:val="24"/>
          <w:lang w:eastAsia="en-GB"/>
        </w:rPr>
        <w:t xml:space="preserve"> </w:t>
      </w:r>
    </w:p>
    <w:p w14:paraId="22F87AC2" w14:textId="28709DB8"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Tsutsumi H, Nagai K, Suga K, Chiba Y, Chiba S, Tsugawa S, Ogra PL. Antigenic variation of human RSV strains isolated in Japan. Journal of medical virology. 1989 Feb;27(2):124-30.</w:t>
      </w:r>
      <w:r w:rsidR="00F44275">
        <w:rPr>
          <w:rFonts w:ascii="Times New Roman" w:eastAsia="Times New Roman" w:hAnsi="Times New Roman" w:cs="Times New Roman"/>
          <w:sz w:val="24"/>
          <w:szCs w:val="24"/>
          <w:lang w:eastAsia="en-GB"/>
        </w:rPr>
        <w:t xml:space="preserve"> </w:t>
      </w:r>
      <w:hyperlink r:id="rId32" w:history="1">
        <w:r w:rsidR="00F44275" w:rsidRPr="00CF1A7E">
          <w:rPr>
            <w:rStyle w:val="Hyperlink"/>
            <w:rFonts w:ascii="Times New Roman" w:eastAsia="Times New Roman" w:hAnsi="Times New Roman" w:cs="Times New Roman"/>
            <w:sz w:val="24"/>
            <w:szCs w:val="24"/>
            <w:lang w:eastAsia="en-GB"/>
          </w:rPr>
          <w:t>https://doi.org/10.1002/jmv.1890270211</w:t>
        </w:r>
      </w:hyperlink>
      <w:r w:rsidR="00F44275">
        <w:rPr>
          <w:rFonts w:ascii="Times New Roman" w:eastAsia="Times New Roman" w:hAnsi="Times New Roman" w:cs="Times New Roman"/>
          <w:sz w:val="24"/>
          <w:szCs w:val="24"/>
          <w:lang w:eastAsia="en-GB"/>
        </w:rPr>
        <w:t xml:space="preserve"> </w:t>
      </w:r>
    </w:p>
    <w:p w14:paraId="318A260A" w14:textId="7C2BBF33"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Groothuis JR. Role of antibody and use of respiratory syncytial virus (RSV) immune globulin to prevent severe RSV disease in high-risk children. The Journal of </w:t>
      </w:r>
      <w:proofErr w:type="spellStart"/>
      <w:r w:rsidRPr="00F83C03">
        <w:rPr>
          <w:rFonts w:ascii="Times New Roman" w:eastAsia="Times New Roman" w:hAnsi="Times New Roman" w:cs="Times New Roman"/>
          <w:sz w:val="24"/>
          <w:szCs w:val="24"/>
          <w:lang w:eastAsia="en-GB"/>
        </w:rPr>
        <w:t>pediatrics</w:t>
      </w:r>
      <w:proofErr w:type="spellEnd"/>
      <w:r w:rsidRPr="00F83C03">
        <w:rPr>
          <w:rFonts w:ascii="Times New Roman" w:eastAsia="Times New Roman" w:hAnsi="Times New Roman" w:cs="Times New Roman"/>
          <w:sz w:val="24"/>
          <w:szCs w:val="24"/>
          <w:lang w:eastAsia="en-GB"/>
        </w:rPr>
        <w:t>. 1994 May 1;124(5</w:t>
      </w:r>
      <w:proofErr w:type="gramStart"/>
      <w:r w:rsidRPr="00F83C03">
        <w:rPr>
          <w:rFonts w:ascii="Times New Roman" w:eastAsia="Times New Roman" w:hAnsi="Times New Roman" w:cs="Times New Roman"/>
          <w:sz w:val="24"/>
          <w:szCs w:val="24"/>
          <w:lang w:eastAsia="en-GB"/>
        </w:rPr>
        <w:t>):S</w:t>
      </w:r>
      <w:proofErr w:type="gramEnd"/>
      <w:r w:rsidRPr="00F83C03">
        <w:rPr>
          <w:rFonts w:ascii="Times New Roman" w:eastAsia="Times New Roman" w:hAnsi="Times New Roman" w:cs="Times New Roman"/>
          <w:sz w:val="24"/>
          <w:szCs w:val="24"/>
          <w:lang w:eastAsia="en-GB"/>
        </w:rPr>
        <w:t>28-32.</w:t>
      </w:r>
      <w:r w:rsidR="00F44275">
        <w:rPr>
          <w:rFonts w:ascii="Times New Roman" w:eastAsia="Times New Roman" w:hAnsi="Times New Roman" w:cs="Times New Roman"/>
          <w:sz w:val="24"/>
          <w:szCs w:val="24"/>
          <w:lang w:eastAsia="en-GB"/>
        </w:rPr>
        <w:t xml:space="preserve"> </w:t>
      </w:r>
      <w:hyperlink r:id="rId33" w:history="1">
        <w:r w:rsidR="00F44275" w:rsidRPr="00CF1A7E">
          <w:rPr>
            <w:rStyle w:val="Hyperlink"/>
            <w:rFonts w:ascii="Times New Roman" w:eastAsia="Times New Roman" w:hAnsi="Times New Roman" w:cs="Times New Roman"/>
            <w:sz w:val="24"/>
            <w:szCs w:val="24"/>
            <w:lang w:eastAsia="en-GB"/>
          </w:rPr>
          <w:t>https://doi.org/10.1016/s0022-3476(94)70188-1</w:t>
        </w:r>
      </w:hyperlink>
      <w:r w:rsidR="00F44275">
        <w:rPr>
          <w:rFonts w:ascii="Times New Roman" w:eastAsia="Times New Roman" w:hAnsi="Times New Roman" w:cs="Times New Roman"/>
          <w:sz w:val="24"/>
          <w:szCs w:val="24"/>
          <w:lang w:eastAsia="en-GB"/>
        </w:rPr>
        <w:t xml:space="preserve"> </w:t>
      </w:r>
    </w:p>
    <w:p w14:paraId="1BE22500" w14:textId="7C28107C"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Kinnear E, Lambert L, McDonald JU, Cheeseman HM, Caproni LJ, Tregoning JS. Airway T cells protect against RSV infection in the absence of antibody. Mucosal immunology. 2018 Jan 1;11(1):249-56.</w:t>
      </w:r>
      <w:r w:rsidR="00F44275">
        <w:rPr>
          <w:rFonts w:ascii="Times New Roman" w:eastAsia="Times New Roman" w:hAnsi="Times New Roman" w:cs="Times New Roman"/>
          <w:sz w:val="24"/>
          <w:szCs w:val="24"/>
          <w:lang w:eastAsia="en-GB"/>
        </w:rPr>
        <w:t xml:space="preserve"> </w:t>
      </w:r>
      <w:hyperlink r:id="rId34" w:history="1">
        <w:r w:rsidR="00F44275" w:rsidRPr="00CF1A7E">
          <w:rPr>
            <w:rStyle w:val="Hyperlink"/>
            <w:rFonts w:ascii="Times New Roman" w:eastAsia="Times New Roman" w:hAnsi="Times New Roman" w:cs="Times New Roman"/>
            <w:sz w:val="24"/>
            <w:szCs w:val="24"/>
            <w:lang w:eastAsia="en-GB"/>
          </w:rPr>
          <w:t>https://doi.org/10.1038/mi.2017.46</w:t>
        </w:r>
      </w:hyperlink>
      <w:r w:rsidR="00F44275">
        <w:rPr>
          <w:rFonts w:ascii="Times New Roman" w:eastAsia="Times New Roman" w:hAnsi="Times New Roman" w:cs="Times New Roman"/>
          <w:sz w:val="24"/>
          <w:szCs w:val="24"/>
          <w:lang w:eastAsia="en-GB"/>
        </w:rPr>
        <w:t xml:space="preserve"> </w:t>
      </w:r>
    </w:p>
    <w:p w14:paraId="4DB242E5" w14:textId="5BAAEDAA"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Lee Y, Klenow L, Coyle EM, Grubbs G, Golding H, Khurana S. Monoclonal antibodies targeting sites in respiratory syncytial virus attachment G protein provide protection against RSV-A and RSV-B in mice. Nature Communications. 2024 Apr 4;15(1):2900.</w:t>
      </w:r>
      <w:r w:rsidR="00F44275">
        <w:rPr>
          <w:rFonts w:ascii="Times New Roman" w:eastAsia="Times New Roman" w:hAnsi="Times New Roman" w:cs="Times New Roman"/>
          <w:sz w:val="24"/>
          <w:szCs w:val="24"/>
          <w:lang w:eastAsia="en-GB"/>
        </w:rPr>
        <w:t xml:space="preserve"> </w:t>
      </w:r>
      <w:hyperlink r:id="rId35" w:history="1">
        <w:r w:rsidR="00F44275" w:rsidRPr="00CF1A7E">
          <w:rPr>
            <w:rStyle w:val="Hyperlink"/>
            <w:rFonts w:ascii="Times New Roman" w:eastAsia="Times New Roman" w:hAnsi="Times New Roman" w:cs="Times New Roman"/>
            <w:sz w:val="24"/>
            <w:szCs w:val="24"/>
            <w:lang w:eastAsia="en-GB"/>
          </w:rPr>
          <w:t>https://doi.org/10.1038/s41467-024-47146-2</w:t>
        </w:r>
      </w:hyperlink>
      <w:r w:rsidR="00F44275">
        <w:rPr>
          <w:rFonts w:ascii="Times New Roman" w:eastAsia="Times New Roman" w:hAnsi="Times New Roman" w:cs="Times New Roman"/>
          <w:sz w:val="24"/>
          <w:szCs w:val="24"/>
          <w:lang w:eastAsia="en-GB"/>
        </w:rPr>
        <w:t xml:space="preserve"> </w:t>
      </w:r>
    </w:p>
    <w:p w14:paraId="4ABD397C" w14:textId="4301C3F8"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Huang K, Wu H. Prevention of respiratory syncytial virus infection: from vaccine to antibody. Antibodies for Infectious Diseases. 2015 May 30:221-36.</w:t>
      </w:r>
      <w:r w:rsidR="00F44275">
        <w:rPr>
          <w:rFonts w:ascii="Times New Roman" w:eastAsia="Times New Roman" w:hAnsi="Times New Roman" w:cs="Times New Roman"/>
          <w:sz w:val="24"/>
          <w:szCs w:val="24"/>
          <w:lang w:eastAsia="en-GB"/>
        </w:rPr>
        <w:t xml:space="preserve"> </w:t>
      </w:r>
      <w:hyperlink r:id="rId36" w:history="1">
        <w:r w:rsidR="00F44275" w:rsidRPr="00CF1A7E">
          <w:rPr>
            <w:rStyle w:val="Hyperlink"/>
            <w:rFonts w:ascii="Times New Roman" w:eastAsia="Times New Roman" w:hAnsi="Times New Roman" w:cs="Times New Roman"/>
            <w:sz w:val="24"/>
            <w:szCs w:val="24"/>
            <w:lang w:eastAsia="en-GB"/>
          </w:rPr>
          <w:t>https://doi.org/10.1128/microbiolspec.AID-0014-2014</w:t>
        </w:r>
      </w:hyperlink>
      <w:r w:rsidR="00F44275">
        <w:rPr>
          <w:rFonts w:ascii="Times New Roman" w:eastAsia="Times New Roman" w:hAnsi="Times New Roman" w:cs="Times New Roman"/>
          <w:sz w:val="24"/>
          <w:szCs w:val="24"/>
          <w:lang w:eastAsia="en-GB"/>
        </w:rPr>
        <w:t xml:space="preserve"> </w:t>
      </w:r>
    </w:p>
    <w:p w14:paraId="58533245" w14:textId="1E9E3186"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Bartsch YC, </w:t>
      </w:r>
      <w:proofErr w:type="spellStart"/>
      <w:r w:rsidRPr="00F83C03">
        <w:rPr>
          <w:rFonts w:ascii="Times New Roman" w:eastAsia="Times New Roman" w:hAnsi="Times New Roman" w:cs="Times New Roman"/>
          <w:sz w:val="24"/>
          <w:szCs w:val="24"/>
          <w:lang w:eastAsia="en-GB"/>
        </w:rPr>
        <w:t>Cizmeci</w:t>
      </w:r>
      <w:proofErr w:type="spellEnd"/>
      <w:r w:rsidRPr="00F83C03">
        <w:rPr>
          <w:rFonts w:ascii="Times New Roman" w:eastAsia="Times New Roman" w:hAnsi="Times New Roman" w:cs="Times New Roman"/>
          <w:sz w:val="24"/>
          <w:szCs w:val="24"/>
          <w:lang w:eastAsia="en-GB"/>
        </w:rPr>
        <w:t xml:space="preserve"> D, Kang J, Zohar T, </w:t>
      </w:r>
      <w:proofErr w:type="spellStart"/>
      <w:r w:rsidRPr="00F83C03">
        <w:rPr>
          <w:rFonts w:ascii="Times New Roman" w:eastAsia="Times New Roman" w:hAnsi="Times New Roman" w:cs="Times New Roman"/>
          <w:sz w:val="24"/>
          <w:szCs w:val="24"/>
          <w:lang w:eastAsia="en-GB"/>
        </w:rPr>
        <w:t>Periasamy</w:t>
      </w:r>
      <w:proofErr w:type="spellEnd"/>
      <w:r w:rsidRPr="00F83C03">
        <w:rPr>
          <w:rFonts w:ascii="Times New Roman" w:eastAsia="Times New Roman" w:hAnsi="Times New Roman" w:cs="Times New Roman"/>
          <w:sz w:val="24"/>
          <w:szCs w:val="24"/>
          <w:lang w:eastAsia="en-GB"/>
        </w:rPr>
        <w:t xml:space="preserve"> S, Mehta N, </w:t>
      </w:r>
      <w:proofErr w:type="spellStart"/>
      <w:r w:rsidRPr="00F83C03">
        <w:rPr>
          <w:rFonts w:ascii="Times New Roman" w:eastAsia="Times New Roman" w:hAnsi="Times New Roman" w:cs="Times New Roman"/>
          <w:sz w:val="24"/>
          <w:szCs w:val="24"/>
          <w:lang w:eastAsia="en-GB"/>
        </w:rPr>
        <w:t>Tolboom</w:t>
      </w:r>
      <w:proofErr w:type="spellEnd"/>
      <w:r w:rsidRPr="00F83C03">
        <w:rPr>
          <w:rFonts w:ascii="Times New Roman" w:eastAsia="Times New Roman" w:hAnsi="Times New Roman" w:cs="Times New Roman"/>
          <w:sz w:val="24"/>
          <w:szCs w:val="24"/>
          <w:lang w:eastAsia="en-GB"/>
        </w:rPr>
        <w:t xml:space="preserve"> J, Van der Fits L, Sadoff J, Comeaux C, </w:t>
      </w:r>
      <w:proofErr w:type="spellStart"/>
      <w:r w:rsidRPr="00F83C03">
        <w:rPr>
          <w:rFonts w:ascii="Times New Roman" w:eastAsia="Times New Roman" w:hAnsi="Times New Roman" w:cs="Times New Roman"/>
          <w:sz w:val="24"/>
          <w:szCs w:val="24"/>
          <w:lang w:eastAsia="en-GB"/>
        </w:rPr>
        <w:t>Callendret</w:t>
      </w:r>
      <w:proofErr w:type="spellEnd"/>
      <w:r w:rsidRPr="00F83C03">
        <w:rPr>
          <w:rFonts w:ascii="Times New Roman" w:eastAsia="Times New Roman" w:hAnsi="Times New Roman" w:cs="Times New Roman"/>
          <w:sz w:val="24"/>
          <w:szCs w:val="24"/>
          <w:lang w:eastAsia="en-GB"/>
        </w:rPr>
        <w:t xml:space="preserve"> B. Antibody effector functions are associated with protection from respiratory syncytial virus. Cell. 2022 Dec 22;185(26):4873-86.</w:t>
      </w:r>
      <w:r w:rsidR="00F44275">
        <w:rPr>
          <w:rFonts w:ascii="Times New Roman" w:eastAsia="Times New Roman" w:hAnsi="Times New Roman" w:cs="Times New Roman"/>
          <w:sz w:val="24"/>
          <w:szCs w:val="24"/>
          <w:lang w:eastAsia="en-GB"/>
        </w:rPr>
        <w:t xml:space="preserve"> </w:t>
      </w:r>
      <w:hyperlink r:id="rId37" w:history="1">
        <w:r w:rsidR="00F44275" w:rsidRPr="00CF1A7E">
          <w:rPr>
            <w:rStyle w:val="Hyperlink"/>
            <w:rFonts w:ascii="Times New Roman" w:eastAsia="Times New Roman" w:hAnsi="Times New Roman" w:cs="Times New Roman"/>
            <w:sz w:val="24"/>
            <w:szCs w:val="24"/>
            <w:lang w:eastAsia="en-GB"/>
          </w:rPr>
          <w:t>https://doi.org/10.1016/j.cell.2022.11.012</w:t>
        </w:r>
      </w:hyperlink>
      <w:r w:rsidR="00F44275">
        <w:rPr>
          <w:rFonts w:ascii="Times New Roman" w:eastAsia="Times New Roman" w:hAnsi="Times New Roman" w:cs="Times New Roman"/>
          <w:sz w:val="24"/>
          <w:szCs w:val="24"/>
          <w:lang w:eastAsia="en-GB"/>
        </w:rPr>
        <w:t xml:space="preserve"> </w:t>
      </w:r>
    </w:p>
    <w:p w14:paraId="0ABC744F" w14:textId="098DF3B5" w:rsidR="00AD7C3C" w:rsidRPr="00F83C03" w:rsidRDefault="00AD7C3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lastRenderedPageBreak/>
        <w:t>Lopez OJ, Osorio FA. Role of neutralizing antibodies in PRRSV protective immunity. Veterinary immunology and immunopathology. 2004 Dec 8;102(3):155-63.</w:t>
      </w:r>
      <w:r w:rsidR="00F44275">
        <w:rPr>
          <w:rFonts w:ascii="Times New Roman" w:eastAsia="Times New Roman" w:hAnsi="Times New Roman" w:cs="Times New Roman"/>
          <w:sz w:val="24"/>
          <w:szCs w:val="24"/>
          <w:lang w:eastAsia="en-GB"/>
        </w:rPr>
        <w:t xml:space="preserve"> </w:t>
      </w:r>
      <w:hyperlink r:id="rId38" w:history="1">
        <w:r w:rsidR="00F44275" w:rsidRPr="00CF1A7E">
          <w:rPr>
            <w:rStyle w:val="Hyperlink"/>
            <w:rFonts w:ascii="Times New Roman" w:eastAsia="Times New Roman" w:hAnsi="Times New Roman" w:cs="Times New Roman"/>
            <w:sz w:val="24"/>
            <w:szCs w:val="24"/>
            <w:lang w:eastAsia="en-GB"/>
          </w:rPr>
          <w:t>https://doi.org/10.1016/j.vetimm.2004.09.005</w:t>
        </w:r>
      </w:hyperlink>
      <w:r w:rsidR="00F44275">
        <w:rPr>
          <w:rFonts w:ascii="Times New Roman" w:eastAsia="Times New Roman" w:hAnsi="Times New Roman" w:cs="Times New Roman"/>
          <w:sz w:val="24"/>
          <w:szCs w:val="24"/>
          <w:lang w:eastAsia="en-GB"/>
        </w:rPr>
        <w:t xml:space="preserve"> </w:t>
      </w:r>
    </w:p>
    <w:p w14:paraId="7AC6BC1C" w14:textId="45C87D7F"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Guvenel</w:t>
      </w:r>
      <w:proofErr w:type="spellEnd"/>
      <w:r w:rsidRPr="00F83C03">
        <w:rPr>
          <w:rFonts w:ascii="Times New Roman" w:eastAsia="Times New Roman" w:hAnsi="Times New Roman" w:cs="Times New Roman"/>
          <w:sz w:val="24"/>
          <w:szCs w:val="24"/>
          <w:lang w:eastAsia="en-GB"/>
        </w:rPr>
        <w:t xml:space="preserve"> AK, Chiu C, Openshaw PJ. Current concepts and progress in RSV vaccine development. Expert review of vaccines. 2014 Mar 1;13(3):333-44.</w:t>
      </w:r>
      <w:r w:rsidR="00F44275">
        <w:rPr>
          <w:rFonts w:ascii="Times New Roman" w:eastAsia="Times New Roman" w:hAnsi="Times New Roman" w:cs="Times New Roman"/>
          <w:sz w:val="24"/>
          <w:szCs w:val="24"/>
          <w:lang w:eastAsia="en-GB"/>
        </w:rPr>
        <w:t xml:space="preserve"> </w:t>
      </w:r>
      <w:hyperlink r:id="rId39" w:history="1">
        <w:r w:rsidR="00F44275" w:rsidRPr="00CF1A7E">
          <w:rPr>
            <w:rStyle w:val="Hyperlink"/>
            <w:rFonts w:ascii="Times New Roman" w:eastAsia="Times New Roman" w:hAnsi="Times New Roman" w:cs="Times New Roman"/>
            <w:sz w:val="24"/>
            <w:szCs w:val="24"/>
            <w:lang w:eastAsia="en-GB"/>
          </w:rPr>
          <w:t>https://doi.org/10.1586/14760584.2014.878653</w:t>
        </w:r>
      </w:hyperlink>
      <w:r w:rsidR="00F44275">
        <w:rPr>
          <w:rFonts w:ascii="Times New Roman" w:eastAsia="Times New Roman" w:hAnsi="Times New Roman" w:cs="Times New Roman"/>
          <w:sz w:val="24"/>
          <w:szCs w:val="24"/>
          <w:lang w:eastAsia="en-GB"/>
        </w:rPr>
        <w:t xml:space="preserve"> </w:t>
      </w:r>
    </w:p>
    <w:p w14:paraId="352B6DF7" w14:textId="77887331"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Rudraraju R, Jones BG, Sealy R, Surman SL, Hurwitz JL. Respiratory syncytial virus: current progress in vaccine development. Viruses. 2013 Feb 5;5(2):577-94.</w:t>
      </w:r>
      <w:r w:rsidR="00F44275">
        <w:rPr>
          <w:rFonts w:ascii="Times New Roman" w:eastAsia="Times New Roman" w:hAnsi="Times New Roman" w:cs="Times New Roman"/>
          <w:sz w:val="24"/>
          <w:szCs w:val="24"/>
          <w:lang w:eastAsia="en-GB"/>
        </w:rPr>
        <w:t xml:space="preserve"> </w:t>
      </w:r>
      <w:hyperlink r:id="rId40" w:history="1">
        <w:r w:rsidR="00F44275" w:rsidRPr="00CF1A7E">
          <w:rPr>
            <w:rStyle w:val="Hyperlink"/>
            <w:rFonts w:ascii="Times New Roman" w:eastAsia="Times New Roman" w:hAnsi="Times New Roman" w:cs="Times New Roman"/>
            <w:sz w:val="24"/>
            <w:szCs w:val="24"/>
            <w:lang w:eastAsia="en-GB"/>
          </w:rPr>
          <w:t>https://doi.org/10.3390/v5020577</w:t>
        </w:r>
      </w:hyperlink>
      <w:r w:rsidR="00F44275">
        <w:rPr>
          <w:rFonts w:ascii="Times New Roman" w:eastAsia="Times New Roman" w:hAnsi="Times New Roman" w:cs="Times New Roman"/>
          <w:sz w:val="24"/>
          <w:szCs w:val="24"/>
          <w:lang w:eastAsia="en-GB"/>
        </w:rPr>
        <w:t xml:space="preserve"> </w:t>
      </w:r>
    </w:p>
    <w:p w14:paraId="5E2676DE" w14:textId="0DFD8C90"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Haynes LM. Progress and challenges in RSV prophylaxis and vaccine development. The Journal of infectious diseases. 2013 Dec 15;208(suppl_3</w:t>
      </w:r>
      <w:proofErr w:type="gramStart"/>
      <w:r w:rsidRPr="00F83C03">
        <w:rPr>
          <w:rFonts w:ascii="Times New Roman" w:eastAsia="Times New Roman" w:hAnsi="Times New Roman" w:cs="Times New Roman"/>
          <w:sz w:val="24"/>
          <w:szCs w:val="24"/>
          <w:lang w:eastAsia="en-GB"/>
        </w:rPr>
        <w:t>):S</w:t>
      </w:r>
      <w:proofErr w:type="gramEnd"/>
      <w:r w:rsidRPr="00F83C03">
        <w:rPr>
          <w:rFonts w:ascii="Times New Roman" w:eastAsia="Times New Roman" w:hAnsi="Times New Roman" w:cs="Times New Roman"/>
          <w:sz w:val="24"/>
          <w:szCs w:val="24"/>
          <w:lang w:eastAsia="en-GB"/>
        </w:rPr>
        <w:t>177-83.</w:t>
      </w:r>
      <w:r w:rsidR="00F44275">
        <w:rPr>
          <w:rFonts w:ascii="Times New Roman" w:eastAsia="Times New Roman" w:hAnsi="Times New Roman" w:cs="Times New Roman"/>
          <w:sz w:val="24"/>
          <w:szCs w:val="24"/>
          <w:lang w:eastAsia="en-GB"/>
        </w:rPr>
        <w:t xml:space="preserve"> </w:t>
      </w:r>
      <w:hyperlink r:id="rId41" w:history="1">
        <w:r w:rsidR="00F44275" w:rsidRPr="00CF1A7E">
          <w:rPr>
            <w:rStyle w:val="Hyperlink"/>
            <w:rFonts w:ascii="Times New Roman" w:eastAsia="Times New Roman" w:hAnsi="Times New Roman" w:cs="Times New Roman"/>
            <w:sz w:val="24"/>
            <w:szCs w:val="24"/>
            <w:lang w:eastAsia="en-GB"/>
          </w:rPr>
          <w:t>https://doi.org/10.1093/infdis/jit512</w:t>
        </w:r>
      </w:hyperlink>
      <w:r w:rsidR="00F44275">
        <w:rPr>
          <w:rFonts w:ascii="Times New Roman" w:eastAsia="Times New Roman" w:hAnsi="Times New Roman" w:cs="Times New Roman"/>
          <w:sz w:val="24"/>
          <w:szCs w:val="24"/>
          <w:lang w:eastAsia="en-GB"/>
        </w:rPr>
        <w:t xml:space="preserve"> </w:t>
      </w:r>
    </w:p>
    <w:p w14:paraId="04AB1033" w14:textId="6A1B2516"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Roberts JN, Graham BS, Karron RA, Munoz FM, Falsey AR, Anderson LJ, Marshall V, Kim S, Beeler JA. Challenges and opportunities in RSV vaccine development: meeting report from FDA/NIH workshop. Vaccine. 2016 Sep 22;34(41):4843-9.</w:t>
      </w:r>
      <w:r w:rsidR="00F44275">
        <w:rPr>
          <w:rFonts w:ascii="Times New Roman" w:eastAsia="Times New Roman" w:hAnsi="Times New Roman" w:cs="Times New Roman"/>
          <w:sz w:val="24"/>
          <w:szCs w:val="24"/>
          <w:lang w:eastAsia="en-GB"/>
        </w:rPr>
        <w:t xml:space="preserve"> </w:t>
      </w:r>
      <w:hyperlink r:id="rId42" w:history="1">
        <w:r w:rsidR="00F44275" w:rsidRPr="00CF1A7E">
          <w:rPr>
            <w:rStyle w:val="Hyperlink"/>
            <w:rFonts w:ascii="Times New Roman" w:eastAsia="Times New Roman" w:hAnsi="Times New Roman" w:cs="Times New Roman"/>
            <w:sz w:val="24"/>
            <w:szCs w:val="24"/>
            <w:lang w:eastAsia="en-GB"/>
          </w:rPr>
          <w:t>https://doi.org/10.1016/j.vaccine.2016.07.057</w:t>
        </w:r>
      </w:hyperlink>
      <w:r w:rsidR="00F44275">
        <w:rPr>
          <w:rFonts w:ascii="Times New Roman" w:eastAsia="Times New Roman" w:hAnsi="Times New Roman" w:cs="Times New Roman"/>
          <w:sz w:val="24"/>
          <w:szCs w:val="24"/>
          <w:lang w:eastAsia="en-GB"/>
        </w:rPr>
        <w:t xml:space="preserve"> </w:t>
      </w:r>
    </w:p>
    <w:p w14:paraId="31991712" w14:textId="3FC73498"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Michelin L, </w:t>
      </w:r>
      <w:proofErr w:type="spellStart"/>
      <w:r w:rsidRPr="00F83C03">
        <w:rPr>
          <w:rFonts w:ascii="Times New Roman" w:eastAsia="Times New Roman" w:hAnsi="Times New Roman" w:cs="Times New Roman"/>
          <w:sz w:val="24"/>
          <w:szCs w:val="24"/>
          <w:lang w:eastAsia="en-GB"/>
        </w:rPr>
        <w:t>Bellei</w:t>
      </w:r>
      <w:proofErr w:type="spellEnd"/>
      <w:r w:rsidRPr="00F83C03">
        <w:rPr>
          <w:rFonts w:ascii="Times New Roman" w:eastAsia="Times New Roman" w:hAnsi="Times New Roman" w:cs="Times New Roman"/>
          <w:sz w:val="24"/>
          <w:szCs w:val="24"/>
          <w:lang w:eastAsia="en-GB"/>
        </w:rPr>
        <w:t xml:space="preserve"> N, Ferreira da Costa Gomes M, </w:t>
      </w:r>
      <w:proofErr w:type="spellStart"/>
      <w:r w:rsidRPr="00F83C03">
        <w:rPr>
          <w:rFonts w:ascii="Times New Roman" w:eastAsia="Times New Roman" w:hAnsi="Times New Roman" w:cs="Times New Roman"/>
          <w:sz w:val="24"/>
          <w:szCs w:val="24"/>
          <w:lang w:eastAsia="en-GB"/>
        </w:rPr>
        <w:t>Raboni</w:t>
      </w:r>
      <w:proofErr w:type="spellEnd"/>
      <w:r w:rsidRPr="00F83C03">
        <w:rPr>
          <w:rFonts w:ascii="Times New Roman" w:eastAsia="Times New Roman" w:hAnsi="Times New Roman" w:cs="Times New Roman"/>
          <w:sz w:val="24"/>
          <w:szCs w:val="24"/>
          <w:lang w:eastAsia="en-GB"/>
        </w:rPr>
        <w:t xml:space="preserve"> SM, </w:t>
      </w:r>
      <w:proofErr w:type="spellStart"/>
      <w:r w:rsidRPr="00F83C03">
        <w:rPr>
          <w:rFonts w:ascii="Times New Roman" w:eastAsia="Times New Roman" w:hAnsi="Times New Roman" w:cs="Times New Roman"/>
          <w:sz w:val="24"/>
          <w:szCs w:val="24"/>
          <w:lang w:eastAsia="en-GB"/>
        </w:rPr>
        <w:t>Kairalla</w:t>
      </w:r>
      <w:proofErr w:type="spellEnd"/>
      <w:r w:rsidRPr="00F83C03">
        <w:rPr>
          <w:rFonts w:ascii="Times New Roman" w:eastAsia="Times New Roman" w:hAnsi="Times New Roman" w:cs="Times New Roman"/>
          <w:sz w:val="24"/>
          <w:szCs w:val="24"/>
          <w:lang w:eastAsia="en-GB"/>
        </w:rPr>
        <w:t xml:space="preserve"> M, Correa RA, Levi M, </w:t>
      </w:r>
      <w:proofErr w:type="spellStart"/>
      <w:r w:rsidRPr="00F83C03">
        <w:rPr>
          <w:rFonts w:ascii="Times New Roman" w:eastAsia="Times New Roman" w:hAnsi="Times New Roman" w:cs="Times New Roman"/>
          <w:sz w:val="24"/>
          <w:szCs w:val="24"/>
          <w:lang w:eastAsia="en-GB"/>
        </w:rPr>
        <w:t>Chebabo</w:t>
      </w:r>
      <w:proofErr w:type="spellEnd"/>
      <w:r w:rsidRPr="00F83C03">
        <w:rPr>
          <w:rFonts w:ascii="Times New Roman" w:eastAsia="Times New Roman" w:hAnsi="Times New Roman" w:cs="Times New Roman"/>
          <w:sz w:val="24"/>
          <w:szCs w:val="24"/>
          <w:lang w:eastAsia="en-GB"/>
        </w:rPr>
        <w:t xml:space="preserve"> A, </w:t>
      </w:r>
      <w:proofErr w:type="spellStart"/>
      <w:r w:rsidRPr="00F83C03">
        <w:rPr>
          <w:rFonts w:ascii="Times New Roman" w:eastAsia="Times New Roman" w:hAnsi="Times New Roman" w:cs="Times New Roman"/>
          <w:sz w:val="24"/>
          <w:szCs w:val="24"/>
          <w:lang w:eastAsia="en-GB"/>
        </w:rPr>
        <w:t>Ballalai</w:t>
      </w:r>
      <w:proofErr w:type="spellEnd"/>
      <w:r w:rsidRPr="00F83C03">
        <w:rPr>
          <w:rFonts w:ascii="Times New Roman" w:eastAsia="Times New Roman" w:hAnsi="Times New Roman" w:cs="Times New Roman"/>
          <w:sz w:val="24"/>
          <w:szCs w:val="24"/>
          <w:lang w:eastAsia="en-GB"/>
        </w:rPr>
        <w:t xml:space="preserve"> I, </w:t>
      </w:r>
      <w:proofErr w:type="spellStart"/>
      <w:r w:rsidRPr="00F83C03">
        <w:rPr>
          <w:rFonts w:ascii="Times New Roman" w:eastAsia="Times New Roman" w:hAnsi="Times New Roman" w:cs="Times New Roman"/>
          <w:sz w:val="24"/>
          <w:szCs w:val="24"/>
          <w:lang w:eastAsia="en-GB"/>
        </w:rPr>
        <w:t>Cimerman</w:t>
      </w:r>
      <w:proofErr w:type="spellEnd"/>
      <w:r w:rsidRPr="00F83C03">
        <w:rPr>
          <w:rFonts w:ascii="Times New Roman" w:eastAsia="Times New Roman" w:hAnsi="Times New Roman" w:cs="Times New Roman"/>
          <w:sz w:val="24"/>
          <w:szCs w:val="24"/>
          <w:lang w:eastAsia="en-GB"/>
        </w:rPr>
        <w:t xml:space="preserve"> S, </w:t>
      </w:r>
      <w:proofErr w:type="spellStart"/>
      <w:r w:rsidRPr="00F83C03">
        <w:rPr>
          <w:rFonts w:ascii="Times New Roman" w:eastAsia="Times New Roman" w:hAnsi="Times New Roman" w:cs="Times New Roman"/>
          <w:sz w:val="24"/>
          <w:szCs w:val="24"/>
          <w:lang w:eastAsia="en-GB"/>
        </w:rPr>
        <w:t>Roteli</w:t>
      </w:r>
      <w:proofErr w:type="spellEnd"/>
      <w:r w:rsidRPr="00F83C03">
        <w:rPr>
          <w:rFonts w:ascii="Times New Roman" w:eastAsia="Times New Roman" w:hAnsi="Times New Roman" w:cs="Times New Roman"/>
          <w:sz w:val="24"/>
          <w:szCs w:val="24"/>
          <w:lang w:eastAsia="en-GB"/>
        </w:rPr>
        <w:t>-Martins CM. Respiratory syncytial virus: challenges in diagnosis and impact on the elderly: Recommendations from a multidisciplinary panel. Human Vaccines &amp; Immunotherapeutics. 2024 Dec 31;20(1):2388943.</w:t>
      </w:r>
      <w:r w:rsidR="00F44275">
        <w:rPr>
          <w:rFonts w:ascii="Times New Roman" w:eastAsia="Times New Roman" w:hAnsi="Times New Roman" w:cs="Times New Roman"/>
          <w:sz w:val="24"/>
          <w:szCs w:val="24"/>
          <w:lang w:eastAsia="en-GB"/>
        </w:rPr>
        <w:t xml:space="preserve"> </w:t>
      </w:r>
      <w:hyperlink r:id="rId43" w:history="1">
        <w:r w:rsidR="00F44275" w:rsidRPr="00CF1A7E">
          <w:rPr>
            <w:rStyle w:val="Hyperlink"/>
            <w:rFonts w:ascii="Times New Roman" w:eastAsia="Times New Roman" w:hAnsi="Times New Roman" w:cs="Times New Roman"/>
            <w:sz w:val="24"/>
            <w:szCs w:val="24"/>
            <w:lang w:eastAsia="en-GB"/>
          </w:rPr>
          <w:t>https://doi.org/10.1080/21645515.2024.2388943</w:t>
        </w:r>
      </w:hyperlink>
      <w:r w:rsidR="00F44275">
        <w:rPr>
          <w:rFonts w:ascii="Times New Roman" w:eastAsia="Times New Roman" w:hAnsi="Times New Roman" w:cs="Times New Roman"/>
          <w:sz w:val="24"/>
          <w:szCs w:val="24"/>
          <w:lang w:eastAsia="en-GB"/>
        </w:rPr>
        <w:t xml:space="preserve"> </w:t>
      </w:r>
    </w:p>
    <w:p w14:paraId="5916DD43" w14:textId="303F1F51"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Ecarnot</w:t>
      </w:r>
      <w:proofErr w:type="spellEnd"/>
      <w:r w:rsidRPr="00F83C03">
        <w:rPr>
          <w:rFonts w:ascii="Times New Roman" w:eastAsia="Times New Roman" w:hAnsi="Times New Roman" w:cs="Times New Roman"/>
          <w:sz w:val="24"/>
          <w:szCs w:val="24"/>
          <w:lang w:eastAsia="en-GB"/>
        </w:rPr>
        <w:t xml:space="preserve"> F, Maggi S. Vaccination Against Respiratory Infections in the Immunosenescent Elderly: challenges and opportunities. </w:t>
      </w:r>
      <w:proofErr w:type="spellStart"/>
      <w:r w:rsidRPr="00F83C03">
        <w:rPr>
          <w:rFonts w:ascii="Times New Roman" w:eastAsia="Times New Roman" w:hAnsi="Times New Roman" w:cs="Times New Roman"/>
          <w:sz w:val="24"/>
          <w:szCs w:val="24"/>
          <w:lang w:eastAsia="en-GB"/>
        </w:rPr>
        <w:t>InSeminars</w:t>
      </w:r>
      <w:proofErr w:type="spellEnd"/>
      <w:r w:rsidRPr="00F83C03">
        <w:rPr>
          <w:rFonts w:ascii="Times New Roman" w:eastAsia="Times New Roman" w:hAnsi="Times New Roman" w:cs="Times New Roman"/>
          <w:sz w:val="24"/>
          <w:szCs w:val="24"/>
          <w:lang w:eastAsia="en-GB"/>
        </w:rPr>
        <w:t xml:space="preserve"> in Respiratory and Critical Care Medicine 2024 Dec 11. </w:t>
      </w:r>
      <w:proofErr w:type="spellStart"/>
      <w:r w:rsidRPr="00F83C03">
        <w:rPr>
          <w:rFonts w:ascii="Times New Roman" w:eastAsia="Times New Roman" w:hAnsi="Times New Roman" w:cs="Times New Roman"/>
          <w:sz w:val="24"/>
          <w:szCs w:val="24"/>
          <w:lang w:eastAsia="en-GB"/>
        </w:rPr>
        <w:t>Thieme</w:t>
      </w:r>
      <w:proofErr w:type="spellEnd"/>
      <w:r w:rsidRPr="00F83C03">
        <w:rPr>
          <w:rFonts w:ascii="Times New Roman" w:eastAsia="Times New Roman" w:hAnsi="Times New Roman" w:cs="Times New Roman"/>
          <w:sz w:val="24"/>
          <w:szCs w:val="24"/>
          <w:lang w:eastAsia="en-GB"/>
        </w:rPr>
        <w:t xml:space="preserve"> Medical Publishers, </w:t>
      </w:r>
      <w:proofErr w:type="gramStart"/>
      <w:r w:rsidRPr="00F83C03">
        <w:rPr>
          <w:rFonts w:ascii="Times New Roman" w:eastAsia="Times New Roman" w:hAnsi="Times New Roman" w:cs="Times New Roman"/>
          <w:sz w:val="24"/>
          <w:szCs w:val="24"/>
          <w:lang w:eastAsia="en-GB"/>
        </w:rPr>
        <w:t>Inc..</w:t>
      </w:r>
      <w:proofErr w:type="gramEnd"/>
      <w:r w:rsidR="00F44275">
        <w:rPr>
          <w:rFonts w:ascii="Times New Roman" w:eastAsia="Times New Roman" w:hAnsi="Times New Roman" w:cs="Times New Roman"/>
          <w:sz w:val="24"/>
          <w:szCs w:val="24"/>
          <w:lang w:eastAsia="en-GB"/>
        </w:rPr>
        <w:t xml:space="preserve"> </w:t>
      </w:r>
      <w:hyperlink r:id="rId44" w:history="1">
        <w:r w:rsidR="00F44275" w:rsidRPr="00CF1A7E">
          <w:rPr>
            <w:rStyle w:val="Hyperlink"/>
            <w:rFonts w:ascii="Times New Roman" w:eastAsia="Times New Roman" w:hAnsi="Times New Roman" w:cs="Times New Roman"/>
            <w:sz w:val="24"/>
            <w:szCs w:val="24"/>
            <w:lang w:eastAsia="en-GB"/>
          </w:rPr>
          <w:t>https://doi.org/10.1055/a-2500-2121</w:t>
        </w:r>
      </w:hyperlink>
      <w:r w:rsidR="00F44275">
        <w:rPr>
          <w:rFonts w:ascii="Times New Roman" w:eastAsia="Times New Roman" w:hAnsi="Times New Roman" w:cs="Times New Roman"/>
          <w:sz w:val="24"/>
          <w:szCs w:val="24"/>
          <w:lang w:eastAsia="en-GB"/>
        </w:rPr>
        <w:t xml:space="preserve"> </w:t>
      </w:r>
    </w:p>
    <w:p w14:paraId="5D33375E" w14:textId="607D48CE"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Stephens LM, Varga SM. Considerations for a respiratory syncytial virus vaccine targeting an elderly population. Vaccines. 2021 Jun 9;9(6):624.</w:t>
      </w:r>
      <w:r w:rsidR="00F44275">
        <w:rPr>
          <w:rFonts w:ascii="Times New Roman" w:eastAsia="Times New Roman" w:hAnsi="Times New Roman" w:cs="Times New Roman"/>
          <w:sz w:val="24"/>
          <w:szCs w:val="24"/>
          <w:lang w:eastAsia="en-GB"/>
        </w:rPr>
        <w:t xml:space="preserve"> </w:t>
      </w:r>
      <w:hyperlink r:id="rId45" w:history="1">
        <w:r w:rsidR="00F44275" w:rsidRPr="00CF1A7E">
          <w:rPr>
            <w:rStyle w:val="Hyperlink"/>
            <w:rFonts w:ascii="Times New Roman" w:eastAsia="Times New Roman" w:hAnsi="Times New Roman" w:cs="Times New Roman"/>
            <w:sz w:val="24"/>
            <w:szCs w:val="24"/>
            <w:lang w:eastAsia="en-GB"/>
          </w:rPr>
          <w:t>https://doi.org/10.3390/vaccines9060624</w:t>
        </w:r>
      </w:hyperlink>
      <w:r w:rsidR="00F44275">
        <w:rPr>
          <w:rFonts w:ascii="Times New Roman" w:eastAsia="Times New Roman" w:hAnsi="Times New Roman" w:cs="Times New Roman"/>
          <w:sz w:val="24"/>
          <w:szCs w:val="24"/>
          <w:lang w:eastAsia="en-GB"/>
        </w:rPr>
        <w:t xml:space="preserve"> </w:t>
      </w:r>
    </w:p>
    <w:p w14:paraId="10DFFDCC" w14:textId="77777777"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Baria C. RSV: A pharmacist's role in prevention and protection. AJP: The Australian Journal of Pharmacy. 2025 Jan;106(1246):52-7.</w:t>
      </w:r>
    </w:p>
    <w:p w14:paraId="7C183D1E" w14:textId="55ED7DCD"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Medina A. RSV Vaccine: Furthering the Expansion of the Pharmacist’s Role.</w:t>
      </w:r>
      <w:r w:rsidR="00F44275">
        <w:rPr>
          <w:rFonts w:ascii="Times New Roman" w:eastAsia="Times New Roman" w:hAnsi="Times New Roman" w:cs="Times New Roman"/>
          <w:sz w:val="24"/>
          <w:szCs w:val="24"/>
          <w:lang w:eastAsia="en-GB"/>
        </w:rPr>
        <w:t xml:space="preserve"> </w:t>
      </w:r>
      <w:hyperlink r:id="rId46" w:history="1">
        <w:r w:rsidR="00F44275" w:rsidRPr="00CF1A7E">
          <w:rPr>
            <w:rStyle w:val="Hyperlink"/>
            <w:rFonts w:ascii="Times New Roman" w:eastAsia="Times New Roman" w:hAnsi="Times New Roman" w:cs="Times New Roman"/>
            <w:sz w:val="24"/>
            <w:szCs w:val="24"/>
            <w:lang w:eastAsia="en-GB"/>
          </w:rPr>
          <w:t>https://rhochipost.org/2023/12/01/rsv-vaccine-furthering-the-expansion-of-the-pharmacists-role/</w:t>
        </w:r>
      </w:hyperlink>
      <w:r w:rsidR="00F44275">
        <w:rPr>
          <w:rFonts w:ascii="Times New Roman" w:eastAsia="Times New Roman" w:hAnsi="Times New Roman" w:cs="Times New Roman"/>
          <w:sz w:val="24"/>
          <w:szCs w:val="24"/>
          <w:lang w:eastAsia="en-GB"/>
        </w:rPr>
        <w:t xml:space="preserve"> </w:t>
      </w:r>
    </w:p>
    <w:p w14:paraId="48EDA913" w14:textId="620A06BB" w:rsidR="006F56F4" w:rsidRPr="00F83C03" w:rsidRDefault="00C967D8" w:rsidP="006F56F4">
      <w:pPr>
        <w:pStyle w:val="ListParagraph"/>
        <w:numPr>
          <w:ilvl w:val="0"/>
          <w:numId w:val="2"/>
        </w:numPr>
        <w:shd w:val="clear" w:color="auto" w:fill="FFFFFF"/>
        <w:spacing w:after="0" w:line="360" w:lineRule="auto"/>
        <w:jc w:val="both"/>
        <w:rPr>
          <w:rFonts w:ascii="Calibri" w:eastAsia="Times New Roman" w:hAnsi="Calibri" w:cs="Calibri"/>
          <w:color w:val="000000"/>
          <w:sz w:val="24"/>
          <w:szCs w:val="24"/>
          <w:lang w:eastAsia="en-GB"/>
        </w:rPr>
      </w:pPr>
      <w:r w:rsidRPr="00F83C03">
        <w:rPr>
          <w:rFonts w:ascii="Times New Roman" w:eastAsia="Times New Roman" w:hAnsi="Times New Roman" w:cs="Times New Roman"/>
          <w:color w:val="000000"/>
          <w:sz w:val="24"/>
          <w:szCs w:val="24"/>
          <w:lang w:eastAsia="en-GB"/>
        </w:rPr>
        <w:lastRenderedPageBreak/>
        <w:t>Deng L, Cao H, Li G, Zhou K, Fu Z, Zhong J, et al. Progress on Respiratory Syncytial Virus Vaccine Development and Evaluati</w:t>
      </w:r>
      <w:r w:rsidR="006F56F4" w:rsidRPr="00F83C03">
        <w:rPr>
          <w:rFonts w:ascii="Times New Roman" w:eastAsia="Times New Roman" w:hAnsi="Times New Roman" w:cs="Times New Roman"/>
          <w:color w:val="000000"/>
          <w:sz w:val="24"/>
          <w:szCs w:val="24"/>
          <w:lang w:eastAsia="en-GB"/>
        </w:rPr>
        <w:t>on Methods. Vaccines.</w:t>
      </w:r>
      <w:r w:rsidRPr="00F83C03">
        <w:rPr>
          <w:rFonts w:ascii="Times New Roman" w:eastAsia="Times New Roman" w:hAnsi="Times New Roman" w:cs="Times New Roman"/>
          <w:color w:val="000000"/>
          <w:sz w:val="24"/>
          <w:szCs w:val="24"/>
          <w:lang w:eastAsia="en-GB"/>
        </w:rPr>
        <w:t xml:space="preserve"> 2025 Mar 12 [cited 20</w:t>
      </w:r>
      <w:r w:rsidR="006F56F4" w:rsidRPr="00F83C03">
        <w:rPr>
          <w:rFonts w:ascii="Times New Roman" w:eastAsia="Times New Roman" w:hAnsi="Times New Roman" w:cs="Times New Roman"/>
          <w:color w:val="000000"/>
          <w:sz w:val="24"/>
          <w:szCs w:val="24"/>
          <w:lang w:eastAsia="en-GB"/>
        </w:rPr>
        <w:t>25 May 27];13(3):304–4.</w:t>
      </w:r>
      <w:r w:rsidR="00F44275">
        <w:rPr>
          <w:rFonts w:ascii="Times New Roman" w:eastAsia="Times New Roman" w:hAnsi="Times New Roman" w:cs="Times New Roman"/>
          <w:color w:val="000000"/>
          <w:sz w:val="24"/>
          <w:szCs w:val="24"/>
          <w:lang w:eastAsia="en-GB"/>
        </w:rPr>
        <w:t xml:space="preserve"> </w:t>
      </w:r>
      <w:r w:rsidR="00F44275" w:rsidRPr="00F44275">
        <w:rPr>
          <w:rFonts w:ascii="Times New Roman" w:eastAsia="Times New Roman" w:hAnsi="Times New Roman" w:cs="Times New Roman"/>
          <w:color w:val="000000"/>
          <w:sz w:val="24"/>
          <w:szCs w:val="24"/>
          <w:lang w:eastAsia="en-GB"/>
        </w:rPr>
        <w:t>https://doi.org/10.3390/vaccines13030304</w:t>
      </w:r>
    </w:p>
    <w:p w14:paraId="607C1D6F" w14:textId="1B4C386D" w:rsidR="006F56F4" w:rsidRPr="00F83C03" w:rsidRDefault="006F56F4" w:rsidP="006F56F4">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F83C03">
        <w:rPr>
          <w:rFonts w:ascii="Times New Roman" w:eastAsia="Times New Roman" w:hAnsi="Times New Roman" w:cs="Times New Roman"/>
          <w:color w:val="000000"/>
          <w:sz w:val="24"/>
          <w:szCs w:val="24"/>
          <w:lang w:eastAsia="en-GB"/>
        </w:rPr>
        <w:t>Zheng L, Feng H. Respiratory virus mRNA vaccines: mRNA Design, clinical studies, and future challenges. Animal Models and Experimental Medicine. 2025 Jun 5.</w:t>
      </w:r>
      <w:r w:rsidR="00F44275">
        <w:rPr>
          <w:rFonts w:ascii="Times New Roman" w:eastAsia="Times New Roman" w:hAnsi="Times New Roman" w:cs="Times New Roman"/>
          <w:color w:val="000000"/>
          <w:sz w:val="24"/>
          <w:szCs w:val="24"/>
          <w:lang w:eastAsia="en-GB"/>
        </w:rPr>
        <w:t xml:space="preserve"> </w:t>
      </w:r>
      <w:hyperlink r:id="rId47" w:history="1">
        <w:r w:rsidR="00F44275" w:rsidRPr="00CF1A7E">
          <w:rPr>
            <w:rStyle w:val="Hyperlink"/>
            <w:rFonts w:ascii="Times New Roman" w:eastAsia="Times New Roman" w:hAnsi="Times New Roman" w:cs="Times New Roman"/>
            <w:sz w:val="24"/>
            <w:szCs w:val="24"/>
            <w:lang w:eastAsia="en-GB"/>
          </w:rPr>
          <w:t>https://doi.org/10.1002/ame2.70018</w:t>
        </w:r>
      </w:hyperlink>
      <w:r w:rsidR="00F44275">
        <w:rPr>
          <w:rFonts w:ascii="Times New Roman" w:eastAsia="Times New Roman" w:hAnsi="Times New Roman" w:cs="Times New Roman"/>
          <w:color w:val="000000"/>
          <w:sz w:val="24"/>
          <w:szCs w:val="24"/>
          <w:lang w:eastAsia="en-GB"/>
        </w:rPr>
        <w:t xml:space="preserve"> </w:t>
      </w:r>
    </w:p>
    <w:p w14:paraId="14821BDF" w14:textId="77777777" w:rsidR="006F56F4" w:rsidRPr="00F83C03" w:rsidRDefault="006F56F4"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Li Y, Long H, Wang C, Weng J, Kuang Z, Peng Y. An optimized intranasal LNP formulation for potent immune responses of mRNA-based RSV vaccines. Nanoscale. 2025.</w:t>
      </w:r>
    </w:p>
    <w:p w14:paraId="5E73E6BE" w14:textId="77777777" w:rsidR="006F56F4" w:rsidRPr="00F83C03" w:rsidRDefault="006F56F4" w:rsidP="006F56F4">
      <w:pPr>
        <w:shd w:val="clear" w:color="auto" w:fill="FFFFFF"/>
        <w:spacing w:after="0" w:line="360" w:lineRule="auto"/>
        <w:ind w:left="360"/>
        <w:jc w:val="both"/>
        <w:rPr>
          <w:rFonts w:ascii="Times New Roman" w:eastAsia="Times New Roman" w:hAnsi="Times New Roman" w:cs="Times New Roman"/>
          <w:color w:val="000000"/>
          <w:sz w:val="24"/>
          <w:szCs w:val="24"/>
          <w:lang w:eastAsia="en-GB"/>
        </w:rPr>
      </w:pPr>
    </w:p>
    <w:p w14:paraId="1F67F1B9" w14:textId="77777777" w:rsidR="00D603C0" w:rsidRPr="00F83C03" w:rsidRDefault="006F56F4" w:rsidP="006F56F4">
      <w:p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F83C03">
        <w:rPr>
          <w:rFonts w:ascii="Calibri" w:eastAsia="Times New Roman" w:hAnsi="Calibri" w:cs="Calibri"/>
          <w:color w:val="000000"/>
          <w:sz w:val="24"/>
          <w:szCs w:val="24"/>
          <w:lang w:eastAsia="en-GB"/>
        </w:rPr>
        <w:t>‌</w:t>
      </w:r>
    </w:p>
    <w:p w14:paraId="71B112DB" w14:textId="77777777" w:rsidR="00D603C0" w:rsidRPr="00F83C03" w:rsidRDefault="00D603C0" w:rsidP="00C60CDD">
      <w:pPr>
        <w:spacing w:line="360" w:lineRule="auto"/>
        <w:jc w:val="both"/>
        <w:rPr>
          <w:rFonts w:ascii="Times New Roman" w:hAnsi="Times New Roman" w:cs="Times New Roman"/>
          <w:sz w:val="24"/>
          <w:szCs w:val="24"/>
        </w:rPr>
      </w:pPr>
    </w:p>
    <w:p w14:paraId="312D54CB" w14:textId="77777777" w:rsidR="000123B9" w:rsidRPr="00F83C03" w:rsidRDefault="000123B9" w:rsidP="00C60CDD">
      <w:pPr>
        <w:spacing w:line="360" w:lineRule="auto"/>
        <w:jc w:val="both"/>
        <w:rPr>
          <w:rFonts w:ascii="Times New Roman" w:hAnsi="Times New Roman" w:cs="Times New Roman"/>
          <w:b/>
          <w:sz w:val="24"/>
          <w:szCs w:val="24"/>
        </w:rPr>
      </w:pPr>
    </w:p>
    <w:p w14:paraId="331AC58A" w14:textId="5CDCA7B2" w:rsidR="00FD73A0" w:rsidRPr="00F83C03" w:rsidRDefault="00F44275">
      <w:pPr>
        <w:rPr>
          <w:rFonts w:ascii="Times New Roman" w:hAnsi="Times New Roman" w:cs="Times New Roman"/>
          <w:sz w:val="28"/>
          <w:szCs w:val="28"/>
        </w:rPr>
      </w:pPr>
      <w:r>
        <w:rPr>
          <w:rFonts w:ascii="Times New Roman" w:hAnsi="Times New Roman" w:cs="Times New Roman"/>
          <w:sz w:val="28"/>
          <w:szCs w:val="28"/>
        </w:rPr>
        <w:t xml:space="preserve"> </w:t>
      </w:r>
    </w:p>
    <w:sectPr w:rsidR="00FD73A0" w:rsidRPr="00F83C03" w:rsidSect="00A14293">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A230D" w14:textId="77777777" w:rsidR="00DA2604" w:rsidRDefault="00DA2604" w:rsidP="00A14293">
      <w:pPr>
        <w:spacing w:after="0" w:line="240" w:lineRule="auto"/>
      </w:pPr>
      <w:r>
        <w:separator/>
      </w:r>
    </w:p>
  </w:endnote>
  <w:endnote w:type="continuationSeparator" w:id="0">
    <w:p w14:paraId="07B2FAC0" w14:textId="77777777" w:rsidR="00DA2604" w:rsidRDefault="00DA2604" w:rsidP="00A1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5A4F" w14:textId="77777777" w:rsidR="00B8269D" w:rsidRDefault="00B82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9E84" w14:textId="77777777" w:rsidR="00B8269D" w:rsidRDefault="00B82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8BF8" w14:textId="77777777" w:rsidR="00B8269D" w:rsidRDefault="00B82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A9F98" w14:textId="77777777" w:rsidR="00DA2604" w:rsidRDefault="00DA2604" w:rsidP="00A14293">
      <w:pPr>
        <w:spacing w:after="0" w:line="240" w:lineRule="auto"/>
      </w:pPr>
      <w:r>
        <w:separator/>
      </w:r>
    </w:p>
  </w:footnote>
  <w:footnote w:type="continuationSeparator" w:id="0">
    <w:p w14:paraId="50EE7E02" w14:textId="77777777" w:rsidR="00DA2604" w:rsidRDefault="00DA2604" w:rsidP="00A14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25A8" w14:textId="02C99F63" w:rsidR="00B8269D" w:rsidRDefault="00B8269D">
    <w:pPr>
      <w:pStyle w:val="Header"/>
    </w:pPr>
    <w:r>
      <w:rPr>
        <w:noProof/>
      </w:rPr>
      <w:pict w14:anchorId="0EA24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48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BAC81" w14:textId="5B73A1F9" w:rsidR="00B8269D" w:rsidRDefault="00B8269D">
    <w:pPr>
      <w:pStyle w:val="Header"/>
    </w:pPr>
    <w:r>
      <w:rPr>
        <w:noProof/>
      </w:rPr>
      <w:pict w14:anchorId="420BD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48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B1314" w14:textId="10519A4B" w:rsidR="00B8269D" w:rsidRDefault="00B8269D">
    <w:pPr>
      <w:pStyle w:val="Header"/>
    </w:pPr>
    <w:r>
      <w:rPr>
        <w:noProof/>
      </w:rPr>
      <w:pict w14:anchorId="6400D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48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E7ED5"/>
    <w:multiLevelType w:val="multilevel"/>
    <w:tmpl w:val="2FFC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269B8"/>
    <w:multiLevelType w:val="multilevel"/>
    <w:tmpl w:val="2CF6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B0BB2"/>
    <w:multiLevelType w:val="multilevel"/>
    <w:tmpl w:val="BB2A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B6267"/>
    <w:multiLevelType w:val="multilevel"/>
    <w:tmpl w:val="C42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4287A"/>
    <w:multiLevelType w:val="multilevel"/>
    <w:tmpl w:val="10C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03C91"/>
    <w:multiLevelType w:val="hybridMultilevel"/>
    <w:tmpl w:val="ACF607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A056FBA"/>
    <w:multiLevelType w:val="hybridMultilevel"/>
    <w:tmpl w:val="B5FC1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2MTcysgBCYwsTMyUdpeDU4uLM/DyQAsNaAFeKRRAsAAAA"/>
  </w:docVars>
  <w:rsids>
    <w:rsidRoot w:val="00FD73A0"/>
    <w:rsid w:val="000123B9"/>
    <w:rsid w:val="000512A0"/>
    <w:rsid w:val="000625E5"/>
    <w:rsid w:val="000A7220"/>
    <w:rsid w:val="00194309"/>
    <w:rsid w:val="002C6DCC"/>
    <w:rsid w:val="003219B8"/>
    <w:rsid w:val="0032484E"/>
    <w:rsid w:val="003D363F"/>
    <w:rsid w:val="003F7D20"/>
    <w:rsid w:val="00404543"/>
    <w:rsid w:val="00427B25"/>
    <w:rsid w:val="00480D87"/>
    <w:rsid w:val="00493273"/>
    <w:rsid w:val="0049611C"/>
    <w:rsid w:val="00561FA1"/>
    <w:rsid w:val="0056731F"/>
    <w:rsid w:val="00580C9F"/>
    <w:rsid w:val="005855F2"/>
    <w:rsid w:val="00591B3E"/>
    <w:rsid w:val="005B4272"/>
    <w:rsid w:val="00633FC0"/>
    <w:rsid w:val="006431FA"/>
    <w:rsid w:val="0069024A"/>
    <w:rsid w:val="006F56F4"/>
    <w:rsid w:val="007424DC"/>
    <w:rsid w:val="007833BE"/>
    <w:rsid w:val="00794629"/>
    <w:rsid w:val="007B579A"/>
    <w:rsid w:val="00885C36"/>
    <w:rsid w:val="008B3322"/>
    <w:rsid w:val="00930B92"/>
    <w:rsid w:val="009A1737"/>
    <w:rsid w:val="009C0694"/>
    <w:rsid w:val="009C3A52"/>
    <w:rsid w:val="009D1ADA"/>
    <w:rsid w:val="009D5FC5"/>
    <w:rsid w:val="00A14293"/>
    <w:rsid w:val="00A83DBB"/>
    <w:rsid w:val="00AB3483"/>
    <w:rsid w:val="00AD7C3C"/>
    <w:rsid w:val="00AE72CD"/>
    <w:rsid w:val="00AF3D71"/>
    <w:rsid w:val="00B11FAC"/>
    <w:rsid w:val="00B255DF"/>
    <w:rsid w:val="00B8269D"/>
    <w:rsid w:val="00C024D8"/>
    <w:rsid w:val="00C31F07"/>
    <w:rsid w:val="00C404A2"/>
    <w:rsid w:val="00C60CDD"/>
    <w:rsid w:val="00C967D8"/>
    <w:rsid w:val="00CD1FED"/>
    <w:rsid w:val="00CD3892"/>
    <w:rsid w:val="00D11A59"/>
    <w:rsid w:val="00D16EA2"/>
    <w:rsid w:val="00D603C0"/>
    <w:rsid w:val="00D61C97"/>
    <w:rsid w:val="00DA2604"/>
    <w:rsid w:val="00DB6531"/>
    <w:rsid w:val="00DF1274"/>
    <w:rsid w:val="00DF21B1"/>
    <w:rsid w:val="00E04C60"/>
    <w:rsid w:val="00E3337A"/>
    <w:rsid w:val="00E4748D"/>
    <w:rsid w:val="00E922D1"/>
    <w:rsid w:val="00E95F36"/>
    <w:rsid w:val="00EA17B3"/>
    <w:rsid w:val="00F44275"/>
    <w:rsid w:val="00F54AFA"/>
    <w:rsid w:val="00F83C03"/>
    <w:rsid w:val="00FC260B"/>
    <w:rsid w:val="00FD2DCD"/>
    <w:rsid w:val="00FD73A0"/>
    <w:rsid w:val="00FE169A"/>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05DB0"/>
  <w15:chartTrackingRefBased/>
  <w15:docId w15:val="{3052EB4B-4BFB-49A4-B20E-93237134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30B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2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14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293"/>
  </w:style>
  <w:style w:type="paragraph" w:styleId="Footer">
    <w:name w:val="footer"/>
    <w:basedOn w:val="Normal"/>
    <w:link w:val="FooterChar"/>
    <w:uiPriority w:val="99"/>
    <w:unhideWhenUsed/>
    <w:rsid w:val="00A14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293"/>
  </w:style>
  <w:style w:type="character" w:customStyle="1" w:styleId="red">
    <w:name w:val="red"/>
    <w:basedOn w:val="DefaultParagraphFont"/>
    <w:rsid w:val="00561FA1"/>
  </w:style>
  <w:style w:type="character" w:customStyle="1" w:styleId="blue">
    <w:name w:val="blue"/>
    <w:basedOn w:val="DefaultParagraphFont"/>
    <w:rsid w:val="00561FA1"/>
  </w:style>
  <w:style w:type="character" w:styleId="Strong">
    <w:name w:val="Strong"/>
    <w:basedOn w:val="DefaultParagraphFont"/>
    <w:uiPriority w:val="22"/>
    <w:qFormat/>
    <w:rsid w:val="00E95F36"/>
    <w:rPr>
      <w:b/>
      <w:bCs/>
    </w:rPr>
  </w:style>
  <w:style w:type="table" w:styleId="GridTable1Light">
    <w:name w:val="Grid Table 1 Light"/>
    <w:basedOn w:val="TableNormal"/>
    <w:uiPriority w:val="46"/>
    <w:rsid w:val="00E95F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580C9F"/>
    <w:rPr>
      <w:i/>
      <w:iCs/>
    </w:rPr>
  </w:style>
  <w:style w:type="paragraph" w:styleId="ListParagraph">
    <w:name w:val="List Paragraph"/>
    <w:basedOn w:val="Normal"/>
    <w:uiPriority w:val="34"/>
    <w:qFormat/>
    <w:rsid w:val="00633FC0"/>
    <w:pPr>
      <w:ind w:left="720"/>
      <w:contextualSpacing/>
    </w:pPr>
  </w:style>
  <w:style w:type="character" w:customStyle="1" w:styleId="Heading3Char">
    <w:name w:val="Heading 3 Char"/>
    <w:basedOn w:val="DefaultParagraphFont"/>
    <w:link w:val="Heading3"/>
    <w:uiPriority w:val="9"/>
    <w:rsid w:val="00930B9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885C36"/>
    <w:rPr>
      <w:color w:val="0563C1" w:themeColor="hyperlink"/>
      <w:u w:val="single"/>
    </w:rPr>
  </w:style>
  <w:style w:type="character" w:styleId="UnresolvedMention">
    <w:name w:val="Unresolved Mention"/>
    <w:basedOn w:val="DefaultParagraphFont"/>
    <w:uiPriority w:val="99"/>
    <w:semiHidden/>
    <w:unhideWhenUsed/>
    <w:rsid w:val="0088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2534">
      <w:bodyDiv w:val="1"/>
      <w:marLeft w:val="0"/>
      <w:marRight w:val="0"/>
      <w:marTop w:val="0"/>
      <w:marBottom w:val="0"/>
      <w:divBdr>
        <w:top w:val="none" w:sz="0" w:space="0" w:color="auto"/>
        <w:left w:val="none" w:sz="0" w:space="0" w:color="auto"/>
        <w:bottom w:val="none" w:sz="0" w:space="0" w:color="auto"/>
        <w:right w:val="none" w:sz="0" w:space="0" w:color="auto"/>
      </w:divBdr>
      <w:divsChild>
        <w:div w:id="1822235043">
          <w:marLeft w:val="0"/>
          <w:marRight w:val="0"/>
          <w:marTop w:val="0"/>
          <w:marBottom w:val="0"/>
          <w:divBdr>
            <w:top w:val="none" w:sz="0" w:space="0" w:color="auto"/>
            <w:left w:val="none" w:sz="0" w:space="0" w:color="auto"/>
            <w:bottom w:val="none" w:sz="0" w:space="0" w:color="auto"/>
            <w:right w:val="none" w:sz="0" w:space="0" w:color="auto"/>
          </w:divBdr>
        </w:div>
      </w:divsChild>
    </w:div>
    <w:div w:id="176887740">
      <w:bodyDiv w:val="1"/>
      <w:marLeft w:val="0"/>
      <w:marRight w:val="0"/>
      <w:marTop w:val="0"/>
      <w:marBottom w:val="0"/>
      <w:divBdr>
        <w:top w:val="none" w:sz="0" w:space="0" w:color="auto"/>
        <w:left w:val="none" w:sz="0" w:space="0" w:color="auto"/>
        <w:bottom w:val="none" w:sz="0" w:space="0" w:color="auto"/>
        <w:right w:val="none" w:sz="0" w:space="0" w:color="auto"/>
      </w:divBdr>
      <w:divsChild>
        <w:div w:id="1752047331">
          <w:marLeft w:val="0"/>
          <w:marRight w:val="0"/>
          <w:marTop w:val="0"/>
          <w:marBottom w:val="0"/>
          <w:divBdr>
            <w:top w:val="none" w:sz="0" w:space="0" w:color="auto"/>
            <w:left w:val="none" w:sz="0" w:space="0" w:color="auto"/>
            <w:bottom w:val="none" w:sz="0" w:space="0" w:color="auto"/>
            <w:right w:val="none" w:sz="0" w:space="0" w:color="auto"/>
          </w:divBdr>
        </w:div>
      </w:divsChild>
    </w:div>
    <w:div w:id="177937258">
      <w:bodyDiv w:val="1"/>
      <w:marLeft w:val="0"/>
      <w:marRight w:val="0"/>
      <w:marTop w:val="0"/>
      <w:marBottom w:val="0"/>
      <w:divBdr>
        <w:top w:val="none" w:sz="0" w:space="0" w:color="auto"/>
        <w:left w:val="none" w:sz="0" w:space="0" w:color="auto"/>
        <w:bottom w:val="none" w:sz="0" w:space="0" w:color="auto"/>
        <w:right w:val="none" w:sz="0" w:space="0" w:color="auto"/>
      </w:divBdr>
      <w:divsChild>
        <w:div w:id="2513099">
          <w:marLeft w:val="0"/>
          <w:marRight w:val="0"/>
          <w:marTop w:val="0"/>
          <w:marBottom w:val="0"/>
          <w:divBdr>
            <w:top w:val="none" w:sz="0" w:space="0" w:color="auto"/>
            <w:left w:val="none" w:sz="0" w:space="0" w:color="auto"/>
            <w:bottom w:val="none" w:sz="0" w:space="0" w:color="auto"/>
            <w:right w:val="none" w:sz="0" w:space="0" w:color="auto"/>
          </w:divBdr>
        </w:div>
      </w:divsChild>
    </w:div>
    <w:div w:id="194201160">
      <w:bodyDiv w:val="1"/>
      <w:marLeft w:val="0"/>
      <w:marRight w:val="0"/>
      <w:marTop w:val="0"/>
      <w:marBottom w:val="0"/>
      <w:divBdr>
        <w:top w:val="none" w:sz="0" w:space="0" w:color="auto"/>
        <w:left w:val="none" w:sz="0" w:space="0" w:color="auto"/>
        <w:bottom w:val="none" w:sz="0" w:space="0" w:color="auto"/>
        <w:right w:val="none" w:sz="0" w:space="0" w:color="auto"/>
      </w:divBdr>
      <w:divsChild>
        <w:div w:id="1398868196">
          <w:marLeft w:val="0"/>
          <w:marRight w:val="0"/>
          <w:marTop w:val="0"/>
          <w:marBottom w:val="0"/>
          <w:divBdr>
            <w:top w:val="none" w:sz="0" w:space="0" w:color="auto"/>
            <w:left w:val="none" w:sz="0" w:space="0" w:color="auto"/>
            <w:bottom w:val="none" w:sz="0" w:space="0" w:color="auto"/>
            <w:right w:val="none" w:sz="0" w:space="0" w:color="auto"/>
          </w:divBdr>
        </w:div>
      </w:divsChild>
    </w:div>
    <w:div w:id="260644866">
      <w:bodyDiv w:val="1"/>
      <w:marLeft w:val="0"/>
      <w:marRight w:val="0"/>
      <w:marTop w:val="0"/>
      <w:marBottom w:val="0"/>
      <w:divBdr>
        <w:top w:val="none" w:sz="0" w:space="0" w:color="auto"/>
        <w:left w:val="none" w:sz="0" w:space="0" w:color="auto"/>
        <w:bottom w:val="none" w:sz="0" w:space="0" w:color="auto"/>
        <w:right w:val="none" w:sz="0" w:space="0" w:color="auto"/>
      </w:divBdr>
    </w:div>
    <w:div w:id="277377604">
      <w:bodyDiv w:val="1"/>
      <w:marLeft w:val="0"/>
      <w:marRight w:val="0"/>
      <w:marTop w:val="0"/>
      <w:marBottom w:val="0"/>
      <w:divBdr>
        <w:top w:val="none" w:sz="0" w:space="0" w:color="auto"/>
        <w:left w:val="none" w:sz="0" w:space="0" w:color="auto"/>
        <w:bottom w:val="none" w:sz="0" w:space="0" w:color="auto"/>
        <w:right w:val="none" w:sz="0" w:space="0" w:color="auto"/>
      </w:divBdr>
      <w:divsChild>
        <w:div w:id="567308910">
          <w:marLeft w:val="0"/>
          <w:marRight w:val="0"/>
          <w:marTop w:val="0"/>
          <w:marBottom w:val="0"/>
          <w:divBdr>
            <w:top w:val="none" w:sz="0" w:space="0" w:color="auto"/>
            <w:left w:val="none" w:sz="0" w:space="0" w:color="auto"/>
            <w:bottom w:val="none" w:sz="0" w:space="0" w:color="auto"/>
            <w:right w:val="none" w:sz="0" w:space="0" w:color="auto"/>
          </w:divBdr>
        </w:div>
      </w:divsChild>
    </w:div>
    <w:div w:id="290869537">
      <w:bodyDiv w:val="1"/>
      <w:marLeft w:val="0"/>
      <w:marRight w:val="0"/>
      <w:marTop w:val="0"/>
      <w:marBottom w:val="0"/>
      <w:divBdr>
        <w:top w:val="none" w:sz="0" w:space="0" w:color="auto"/>
        <w:left w:val="none" w:sz="0" w:space="0" w:color="auto"/>
        <w:bottom w:val="none" w:sz="0" w:space="0" w:color="auto"/>
        <w:right w:val="none" w:sz="0" w:space="0" w:color="auto"/>
      </w:divBdr>
    </w:div>
    <w:div w:id="307368272">
      <w:bodyDiv w:val="1"/>
      <w:marLeft w:val="0"/>
      <w:marRight w:val="0"/>
      <w:marTop w:val="0"/>
      <w:marBottom w:val="0"/>
      <w:divBdr>
        <w:top w:val="none" w:sz="0" w:space="0" w:color="auto"/>
        <w:left w:val="none" w:sz="0" w:space="0" w:color="auto"/>
        <w:bottom w:val="none" w:sz="0" w:space="0" w:color="auto"/>
        <w:right w:val="none" w:sz="0" w:space="0" w:color="auto"/>
      </w:divBdr>
      <w:divsChild>
        <w:div w:id="591931759">
          <w:marLeft w:val="0"/>
          <w:marRight w:val="0"/>
          <w:marTop w:val="0"/>
          <w:marBottom w:val="0"/>
          <w:divBdr>
            <w:top w:val="none" w:sz="0" w:space="0" w:color="auto"/>
            <w:left w:val="none" w:sz="0" w:space="0" w:color="auto"/>
            <w:bottom w:val="none" w:sz="0" w:space="0" w:color="auto"/>
            <w:right w:val="none" w:sz="0" w:space="0" w:color="auto"/>
          </w:divBdr>
        </w:div>
        <w:div w:id="653879038">
          <w:marLeft w:val="0"/>
          <w:marRight w:val="0"/>
          <w:marTop w:val="0"/>
          <w:marBottom w:val="0"/>
          <w:divBdr>
            <w:top w:val="none" w:sz="0" w:space="0" w:color="auto"/>
            <w:left w:val="none" w:sz="0" w:space="0" w:color="auto"/>
            <w:bottom w:val="none" w:sz="0" w:space="0" w:color="auto"/>
            <w:right w:val="none" w:sz="0" w:space="0" w:color="auto"/>
          </w:divBdr>
        </w:div>
        <w:div w:id="1408989463">
          <w:marLeft w:val="0"/>
          <w:marRight w:val="0"/>
          <w:marTop w:val="0"/>
          <w:marBottom w:val="0"/>
          <w:divBdr>
            <w:top w:val="none" w:sz="0" w:space="0" w:color="auto"/>
            <w:left w:val="none" w:sz="0" w:space="0" w:color="auto"/>
            <w:bottom w:val="none" w:sz="0" w:space="0" w:color="auto"/>
            <w:right w:val="none" w:sz="0" w:space="0" w:color="auto"/>
          </w:divBdr>
        </w:div>
        <w:div w:id="447432300">
          <w:marLeft w:val="0"/>
          <w:marRight w:val="0"/>
          <w:marTop w:val="0"/>
          <w:marBottom w:val="0"/>
          <w:divBdr>
            <w:top w:val="none" w:sz="0" w:space="0" w:color="auto"/>
            <w:left w:val="none" w:sz="0" w:space="0" w:color="auto"/>
            <w:bottom w:val="none" w:sz="0" w:space="0" w:color="auto"/>
            <w:right w:val="none" w:sz="0" w:space="0" w:color="auto"/>
          </w:divBdr>
        </w:div>
        <w:div w:id="1230963538">
          <w:marLeft w:val="0"/>
          <w:marRight w:val="0"/>
          <w:marTop w:val="0"/>
          <w:marBottom w:val="0"/>
          <w:divBdr>
            <w:top w:val="none" w:sz="0" w:space="0" w:color="auto"/>
            <w:left w:val="none" w:sz="0" w:space="0" w:color="auto"/>
            <w:bottom w:val="none" w:sz="0" w:space="0" w:color="auto"/>
            <w:right w:val="none" w:sz="0" w:space="0" w:color="auto"/>
          </w:divBdr>
        </w:div>
        <w:div w:id="2071608010">
          <w:marLeft w:val="0"/>
          <w:marRight w:val="0"/>
          <w:marTop w:val="0"/>
          <w:marBottom w:val="0"/>
          <w:divBdr>
            <w:top w:val="none" w:sz="0" w:space="0" w:color="auto"/>
            <w:left w:val="none" w:sz="0" w:space="0" w:color="auto"/>
            <w:bottom w:val="none" w:sz="0" w:space="0" w:color="auto"/>
            <w:right w:val="none" w:sz="0" w:space="0" w:color="auto"/>
          </w:divBdr>
        </w:div>
        <w:div w:id="1718427648">
          <w:marLeft w:val="0"/>
          <w:marRight w:val="0"/>
          <w:marTop w:val="0"/>
          <w:marBottom w:val="0"/>
          <w:divBdr>
            <w:top w:val="none" w:sz="0" w:space="0" w:color="auto"/>
            <w:left w:val="none" w:sz="0" w:space="0" w:color="auto"/>
            <w:bottom w:val="none" w:sz="0" w:space="0" w:color="auto"/>
            <w:right w:val="none" w:sz="0" w:space="0" w:color="auto"/>
          </w:divBdr>
        </w:div>
        <w:div w:id="715205312">
          <w:marLeft w:val="0"/>
          <w:marRight w:val="0"/>
          <w:marTop w:val="0"/>
          <w:marBottom w:val="0"/>
          <w:divBdr>
            <w:top w:val="none" w:sz="0" w:space="0" w:color="auto"/>
            <w:left w:val="none" w:sz="0" w:space="0" w:color="auto"/>
            <w:bottom w:val="none" w:sz="0" w:space="0" w:color="auto"/>
            <w:right w:val="none" w:sz="0" w:space="0" w:color="auto"/>
          </w:divBdr>
        </w:div>
        <w:div w:id="688797520">
          <w:marLeft w:val="0"/>
          <w:marRight w:val="0"/>
          <w:marTop w:val="0"/>
          <w:marBottom w:val="0"/>
          <w:divBdr>
            <w:top w:val="none" w:sz="0" w:space="0" w:color="auto"/>
            <w:left w:val="none" w:sz="0" w:space="0" w:color="auto"/>
            <w:bottom w:val="none" w:sz="0" w:space="0" w:color="auto"/>
            <w:right w:val="none" w:sz="0" w:space="0" w:color="auto"/>
          </w:divBdr>
        </w:div>
        <w:div w:id="440806185">
          <w:marLeft w:val="0"/>
          <w:marRight w:val="0"/>
          <w:marTop w:val="0"/>
          <w:marBottom w:val="0"/>
          <w:divBdr>
            <w:top w:val="none" w:sz="0" w:space="0" w:color="auto"/>
            <w:left w:val="none" w:sz="0" w:space="0" w:color="auto"/>
            <w:bottom w:val="none" w:sz="0" w:space="0" w:color="auto"/>
            <w:right w:val="none" w:sz="0" w:space="0" w:color="auto"/>
          </w:divBdr>
        </w:div>
        <w:div w:id="1202396546">
          <w:marLeft w:val="0"/>
          <w:marRight w:val="0"/>
          <w:marTop w:val="0"/>
          <w:marBottom w:val="0"/>
          <w:divBdr>
            <w:top w:val="none" w:sz="0" w:space="0" w:color="auto"/>
            <w:left w:val="none" w:sz="0" w:space="0" w:color="auto"/>
            <w:bottom w:val="none" w:sz="0" w:space="0" w:color="auto"/>
            <w:right w:val="none" w:sz="0" w:space="0" w:color="auto"/>
          </w:divBdr>
        </w:div>
        <w:div w:id="215242690">
          <w:marLeft w:val="0"/>
          <w:marRight w:val="0"/>
          <w:marTop w:val="0"/>
          <w:marBottom w:val="0"/>
          <w:divBdr>
            <w:top w:val="none" w:sz="0" w:space="0" w:color="auto"/>
            <w:left w:val="none" w:sz="0" w:space="0" w:color="auto"/>
            <w:bottom w:val="none" w:sz="0" w:space="0" w:color="auto"/>
            <w:right w:val="none" w:sz="0" w:space="0" w:color="auto"/>
          </w:divBdr>
        </w:div>
        <w:div w:id="1051341275">
          <w:marLeft w:val="0"/>
          <w:marRight w:val="0"/>
          <w:marTop w:val="0"/>
          <w:marBottom w:val="0"/>
          <w:divBdr>
            <w:top w:val="none" w:sz="0" w:space="0" w:color="auto"/>
            <w:left w:val="none" w:sz="0" w:space="0" w:color="auto"/>
            <w:bottom w:val="none" w:sz="0" w:space="0" w:color="auto"/>
            <w:right w:val="none" w:sz="0" w:space="0" w:color="auto"/>
          </w:divBdr>
        </w:div>
        <w:div w:id="943421350">
          <w:marLeft w:val="0"/>
          <w:marRight w:val="0"/>
          <w:marTop w:val="0"/>
          <w:marBottom w:val="0"/>
          <w:divBdr>
            <w:top w:val="none" w:sz="0" w:space="0" w:color="auto"/>
            <w:left w:val="none" w:sz="0" w:space="0" w:color="auto"/>
            <w:bottom w:val="none" w:sz="0" w:space="0" w:color="auto"/>
            <w:right w:val="none" w:sz="0" w:space="0" w:color="auto"/>
          </w:divBdr>
        </w:div>
        <w:div w:id="1463571088">
          <w:marLeft w:val="0"/>
          <w:marRight w:val="0"/>
          <w:marTop w:val="0"/>
          <w:marBottom w:val="0"/>
          <w:divBdr>
            <w:top w:val="none" w:sz="0" w:space="0" w:color="auto"/>
            <w:left w:val="none" w:sz="0" w:space="0" w:color="auto"/>
            <w:bottom w:val="none" w:sz="0" w:space="0" w:color="auto"/>
            <w:right w:val="none" w:sz="0" w:space="0" w:color="auto"/>
          </w:divBdr>
        </w:div>
        <w:div w:id="67969936">
          <w:marLeft w:val="0"/>
          <w:marRight w:val="0"/>
          <w:marTop w:val="0"/>
          <w:marBottom w:val="0"/>
          <w:divBdr>
            <w:top w:val="none" w:sz="0" w:space="0" w:color="auto"/>
            <w:left w:val="none" w:sz="0" w:space="0" w:color="auto"/>
            <w:bottom w:val="none" w:sz="0" w:space="0" w:color="auto"/>
            <w:right w:val="none" w:sz="0" w:space="0" w:color="auto"/>
          </w:divBdr>
        </w:div>
        <w:div w:id="1488519347">
          <w:marLeft w:val="0"/>
          <w:marRight w:val="0"/>
          <w:marTop w:val="0"/>
          <w:marBottom w:val="0"/>
          <w:divBdr>
            <w:top w:val="none" w:sz="0" w:space="0" w:color="auto"/>
            <w:left w:val="none" w:sz="0" w:space="0" w:color="auto"/>
            <w:bottom w:val="none" w:sz="0" w:space="0" w:color="auto"/>
            <w:right w:val="none" w:sz="0" w:space="0" w:color="auto"/>
          </w:divBdr>
        </w:div>
        <w:div w:id="1238058406">
          <w:marLeft w:val="0"/>
          <w:marRight w:val="0"/>
          <w:marTop w:val="0"/>
          <w:marBottom w:val="0"/>
          <w:divBdr>
            <w:top w:val="none" w:sz="0" w:space="0" w:color="auto"/>
            <w:left w:val="none" w:sz="0" w:space="0" w:color="auto"/>
            <w:bottom w:val="none" w:sz="0" w:space="0" w:color="auto"/>
            <w:right w:val="none" w:sz="0" w:space="0" w:color="auto"/>
          </w:divBdr>
        </w:div>
      </w:divsChild>
    </w:div>
    <w:div w:id="350762895">
      <w:bodyDiv w:val="1"/>
      <w:marLeft w:val="0"/>
      <w:marRight w:val="0"/>
      <w:marTop w:val="0"/>
      <w:marBottom w:val="0"/>
      <w:divBdr>
        <w:top w:val="none" w:sz="0" w:space="0" w:color="auto"/>
        <w:left w:val="none" w:sz="0" w:space="0" w:color="auto"/>
        <w:bottom w:val="none" w:sz="0" w:space="0" w:color="auto"/>
        <w:right w:val="none" w:sz="0" w:space="0" w:color="auto"/>
      </w:divBdr>
      <w:divsChild>
        <w:div w:id="678891695">
          <w:marLeft w:val="0"/>
          <w:marRight w:val="0"/>
          <w:marTop w:val="0"/>
          <w:marBottom w:val="0"/>
          <w:divBdr>
            <w:top w:val="none" w:sz="0" w:space="0" w:color="auto"/>
            <w:left w:val="none" w:sz="0" w:space="0" w:color="auto"/>
            <w:bottom w:val="none" w:sz="0" w:space="0" w:color="auto"/>
            <w:right w:val="none" w:sz="0" w:space="0" w:color="auto"/>
          </w:divBdr>
        </w:div>
      </w:divsChild>
    </w:div>
    <w:div w:id="394134294">
      <w:bodyDiv w:val="1"/>
      <w:marLeft w:val="0"/>
      <w:marRight w:val="0"/>
      <w:marTop w:val="0"/>
      <w:marBottom w:val="0"/>
      <w:divBdr>
        <w:top w:val="none" w:sz="0" w:space="0" w:color="auto"/>
        <w:left w:val="none" w:sz="0" w:space="0" w:color="auto"/>
        <w:bottom w:val="none" w:sz="0" w:space="0" w:color="auto"/>
        <w:right w:val="none" w:sz="0" w:space="0" w:color="auto"/>
      </w:divBdr>
      <w:divsChild>
        <w:div w:id="780490528">
          <w:marLeft w:val="0"/>
          <w:marRight w:val="0"/>
          <w:marTop w:val="0"/>
          <w:marBottom w:val="0"/>
          <w:divBdr>
            <w:top w:val="none" w:sz="0" w:space="0" w:color="auto"/>
            <w:left w:val="none" w:sz="0" w:space="0" w:color="auto"/>
            <w:bottom w:val="none" w:sz="0" w:space="0" w:color="auto"/>
            <w:right w:val="none" w:sz="0" w:space="0" w:color="auto"/>
          </w:divBdr>
        </w:div>
      </w:divsChild>
    </w:div>
    <w:div w:id="481237583">
      <w:bodyDiv w:val="1"/>
      <w:marLeft w:val="0"/>
      <w:marRight w:val="0"/>
      <w:marTop w:val="0"/>
      <w:marBottom w:val="0"/>
      <w:divBdr>
        <w:top w:val="none" w:sz="0" w:space="0" w:color="auto"/>
        <w:left w:val="none" w:sz="0" w:space="0" w:color="auto"/>
        <w:bottom w:val="none" w:sz="0" w:space="0" w:color="auto"/>
        <w:right w:val="none" w:sz="0" w:space="0" w:color="auto"/>
      </w:divBdr>
      <w:divsChild>
        <w:div w:id="1782844801">
          <w:marLeft w:val="0"/>
          <w:marRight w:val="0"/>
          <w:marTop w:val="0"/>
          <w:marBottom w:val="0"/>
          <w:divBdr>
            <w:top w:val="none" w:sz="0" w:space="0" w:color="auto"/>
            <w:left w:val="none" w:sz="0" w:space="0" w:color="auto"/>
            <w:bottom w:val="none" w:sz="0" w:space="0" w:color="auto"/>
            <w:right w:val="none" w:sz="0" w:space="0" w:color="auto"/>
          </w:divBdr>
        </w:div>
      </w:divsChild>
    </w:div>
    <w:div w:id="508254420">
      <w:bodyDiv w:val="1"/>
      <w:marLeft w:val="0"/>
      <w:marRight w:val="0"/>
      <w:marTop w:val="0"/>
      <w:marBottom w:val="0"/>
      <w:divBdr>
        <w:top w:val="none" w:sz="0" w:space="0" w:color="auto"/>
        <w:left w:val="none" w:sz="0" w:space="0" w:color="auto"/>
        <w:bottom w:val="none" w:sz="0" w:space="0" w:color="auto"/>
        <w:right w:val="none" w:sz="0" w:space="0" w:color="auto"/>
      </w:divBdr>
    </w:div>
    <w:div w:id="610014830">
      <w:bodyDiv w:val="1"/>
      <w:marLeft w:val="0"/>
      <w:marRight w:val="0"/>
      <w:marTop w:val="0"/>
      <w:marBottom w:val="0"/>
      <w:divBdr>
        <w:top w:val="none" w:sz="0" w:space="0" w:color="auto"/>
        <w:left w:val="none" w:sz="0" w:space="0" w:color="auto"/>
        <w:bottom w:val="none" w:sz="0" w:space="0" w:color="auto"/>
        <w:right w:val="none" w:sz="0" w:space="0" w:color="auto"/>
      </w:divBdr>
      <w:divsChild>
        <w:div w:id="1768580838">
          <w:marLeft w:val="0"/>
          <w:marRight w:val="0"/>
          <w:marTop w:val="0"/>
          <w:marBottom w:val="0"/>
          <w:divBdr>
            <w:top w:val="none" w:sz="0" w:space="0" w:color="auto"/>
            <w:left w:val="none" w:sz="0" w:space="0" w:color="auto"/>
            <w:bottom w:val="none" w:sz="0" w:space="0" w:color="auto"/>
            <w:right w:val="none" w:sz="0" w:space="0" w:color="auto"/>
          </w:divBdr>
        </w:div>
      </w:divsChild>
    </w:div>
    <w:div w:id="610206356">
      <w:bodyDiv w:val="1"/>
      <w:marLeft w:val="0"/>
      <w:marRight w:val="0"/>
      <w:marTop w:val="0"/>
      <w:marBottom w:val="0"/>
      <w:divBdr>
        <w:top w:val="none" w:sz="0" w:space="0" w:color="auto"/>
        <w:left w:val="none" w:sz="0" w:space="0" w:color="auto"/>
        <w:bottom w:val="none" w:sz="0" w:space="0" w:color="auto"/>
        <w:right w:val="none" w:sz="0" w:space="0" w:color="auto"/>
      </w:divBdr>
      <w:divsChild>
        <w:div w:id="404036370">
          <w:marLeft w:val="0"/>
          <w:marRight w:val="0"/>
          <w:marTop w:val="0"/>
          <w:marBottom w:val="0"/>
          <w:divBdr>
            <w:top w:val="none" w:sz="0" w:space="0" w:color="auto"/>
            <w:left w:val="none" w:sz="0" w:space="0" w:color="auto"/>
            <w:bottom w:val="none" w:sz="0" w:space="0" w:color="auto"/>
            <w:right w:val="none" w:sz="0" w:space="0" w:color="auto"/>
          </w:divBdr>
          <w:divsChild>
            <w:div w:id="1949505020">
              <w:marLeft w:val="0"/>
              <w:marRight w:val="0"/>
              <w:marTop w:val="0"/>
              <w:marBottom w:val="0"/>
              <w:divBdr>
                <w:top w:val="none" w:sz="0" w:space="0" w:color="auto"/>
                <w:left w:val="none" w:sz="0" w:space="0" w:color="auto"/>
                <w:bottom w:val="none" w:sz="0" w:space="0" w:color="auto"/>
                <w:right w:val="none" w:sz="0" w:space="0" w:color="auto"/>
              </w:divBdr>
            </w:div>
            <w:div w:id="20198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29077">
      <w:bodyDiv w:val="1"/>
      <w:marLeft w:val="0"/>
      <w:marRight w:val="0"/>
      <w:marTop w:val="0"/>
      <w:marBottom w:val="0"/>
      <w:divBdr>
        <w:top w:val="none" w:sz="0" w:space="0" w:color="auto"/>
        <w:left w:val="none" w:sz="0" w:space="0" w:color="auto"/>
        <w:bottom w:val="none" w:sz="0" w:space="0" w:color="auto"/>
        <w:right w:val="none" w:sz="0" w:space="0" w:color="auto"/>
      </w:divBdr>
      <w:divsChild>
        <w:div w:id="1732267641">
          <w:marLeft w:val="0"/>
          <w:marRight w:val="0"/>
          <w:marTop w:val="0"/>
          <w:marBottom w:val="0"/>
          <w:divBdr>
            <w:top w:val="none" w:sz="0" w:space="0" w:color="auto"/>
            <w:left w:val="none" w:sz="0" w:space="0" w:color="auto"/>
            <w:bottom w:val="none" w:sz="0" w:space="0" w:color="auto"/>
            <w:right w:val="none" w:sz="0" w:space="0" w:color="auto"/>
          </w:divBdr>
        </w:div>
      </w:divsChild>
    </w:div>
    <w:div w:id="670571768">
      <w:bodyDiv w:val="1"/>
      <w:marLeft w:val="0"/>
      <w:marRight w:val="0"/>
      <w:marTop w:val="0"/>
      <w:marBottom w:val="0"/>
      <w:divBdr>
        <w:top w:val="none" w:sz="0" w:space="0" w:color="auto"/>
        <w:left w:val="none" w:sz="0" w:space="0" w:color="auto"/>
        <w:bottom w:val="none" w:sz="0" w:space="0" w:color="auto"/>
        <w:right w:val="none" w:sz="0" w:space="0" w:color="auto"/>
      </w:divBdr>
    </w:div>
    <w:div w:id="690423487">
      <w:bodyDiv w:val="1"/>
      <w:marLeft w:val="0"/>
      <w:marRight w:val="0"/>
      <w:marTop w:val="0"/>
      <w:marBottom w:val="0"/>
      <w:divBdr>
        <w:top w:val="none" w:sz="0" w:space="0" w:color="auto"/>
        <w:left w:val="none" w:sz="0" w:space="0" w:color="auto"/>
        <w:bottom w:val="none" w:sz="0" w:space="0" w:color="auto"/>
        <w:right w:val="none" w:sz="0" w:space="0" w:color="auto"/>
      </w:divBdr>
      <w:divsChild>
        <w:div w:id="1835030075">
          <w:marLeft w:val="0"/>
          <w:marRight w:val="0"/>
          <w:marTop w:val="0"/>
          <w:marBottom w:val="0"/>
          <w:divBdr>
            <w:top w:val="none" w:sz="0" w:space="0" w:color="auto"/>
            <w:left w:val="none" w:sz="0" w:space="0" w:color="auto"/>
            <w:bottom w:val="none" w:sz="0" w:space="0" w:color="auto"/>
            <w:right w:val="none" w:sz="0" w:space="0" w:color="auto"/>
          </w:divBdr>
        </w:div>
      </w:divsChild>
    </w:div>
    <w:div w:id="705718024">
      <w:bodyDiv w:val="1"/>
      <w:marLeft w:val="0"/>
      <w:marRight w:val="0"/>
      <w:marTop w:val="0"/>
      <w:marBottom w:val="0"/>
      <w:divBdr>
        <w:top w:val="none" w:sz="0" w:space="0" w:color="auto"/>
        <w:left w:val="none" w:sz="0" w:space="0" w:color="auto"/>
        <w:bottom w:val="none" w:sz="0" w:space="0" w:color="auto"/>
        <w:right w:val="none" w:sz="0" w:space="0" w:color="auto"/>
      </w:divBdr>
      <w:divsChild>
        <w:div w:id="61565020">
          <w:marLeft w:val="0"/>
          <w:marRight w:val="0"/>
          <w:marTop w:val="0"/>
          <w:marBottom w:val="0"/>
          <w:divBdr>
            <w:top w:val="none" w:sz="0" w:space="0" w:color="auto"/>
            <w:left w:val="none" w:sz="0" w:space="0" w:color="auto"/>
            <w:bottom w:val="none" w:sz="0" w:space="0" w:color="auto"/>
            <w:right w:val="none" w:sz="0" w:space="0" w:color="auto"/>
          </w:divBdr>
        </w:div>
      </w:divsChild>
    </w:div>
    <w:div w:id="708841377">
      <w:bodyDiv w:val="1"/>
      <w:marLeft w:val="0"/>
      <w:marRight w:val="0"/>
      <w:marTop w:val="0"/>
      <w:marBottom w:val="0"/>
      <w:divBdr>
        <w:top w:val="none" w:sz="0" w:space="0" w:color="auto"/>
        <w:left w:val="none" w:sz="0" w:space="0" w:color="auto"/>
        <w:bottom w:val="none" w:sz="0" w:space="0" w:color="auto"/>
        <w:right w:val="none" w:sz="0" w:space="0" w:color="auto"/>
      </w:divBdr>
      <w:divsChild>
        <w:div w:id="1221869357">
          <w:marLeft w:val="0"/>
          <w:marRight w:val="0"/>
          <w:marTop w:val="0"/>
          <w:marBottom w:val="0"/>
          <w:divBdr>
            <w:top w:val="none" w:sz="0" w:space="0" w:color="auto"/>
            <w:left w:val="none" w:sz="0" w:space="0" w:color="auto"/>
            <w:bottom w:val="none" w:sz="0" w:space="0" w:color="auto"/>
            <w:right w:val="none" w:sz="0" w:space="0" w:color="auto"/>
          </w:divBdr>
        </w:div>
      </w:divsChild>
    </w:div>
    <w:div w:id="710107575">
      <w:bodyDiv w:val="1"/>
      <w:marLeft w:val="0"/>
      <w:marRight w:val="0"/>
      <w:marTop w:val="0"/>
      <w:marBottom w:val="0"/>
      <w:divBdr>
        <w:top w:val="none" w:sz="0" w:space="0" w:color="auto"/>
        <w:left w:val="none" w:sz="0" w:space="0" w:color="auto"/>
        <w:bottom w:val="none" w:sz="0" w:space="0" w:color="auto"/>
        <w:right w:val="none" w:sz="0" w:space="0" w:color="auto"/>
      </w:divBdr>
      <w:divsChild>
        <w:div w:id="2063602702">
          <w:marLeft w:val="0"/>
          <w:marRight w:val="0"/>
          <w:marTop w:val="0"/>
          <w:marBottom w:val="0"/>
          <w:divBdr>
            <w:top w:val="none" w:sz="0" w:space="0" w:color="auto"/>
            <w:left w:val="none" w:sz="0" w:space="0" w:color="auto"/>
            <w:bottom w:val="none" w:sz="0" w:space="0" w:color="auto"/>
            <w:right w:val="none" w:sz="0" w:space="0" w:color="auto"/>
          </w:divBdr>
        </w:div>
        <w:div w:id="1511408535">
          <w:marLeft w:val="0"/>
          <w:marRight w:val="0"/>
          <w:marTop w:val="0"/>
          <w:marBottom w:val="0"/>
          <w:divBdr>
            <w:top w:val="none" w:sz="0" w:space="0" w:color="auto"/>
            <w:left w:val="none" w:sz="0" w:space="0" w:color="auto"/>
            <w:bottom w:val="none" w:sz="0" w:space="0" w:color="auto"/>
            <w:right w:val="none" w:sz="0" w:space="0" w:color="auto"/>
          </w:divBdr>
        </w:div>
        <w:div w:id="175972792">
          <w:marLeft w:val="0"/>
          <w:marRight w:val="0"/>
          <w:marTop w:val="0"/>
          <w:marBottom w:val="0"/>
          <w:divBdr>
            <w:top w:val="none" w:sz="0" w:space="0" w:color="auto"/>
            <w:left w:val="none" w:sz="0" w:space="0" w:color="auto"/>
            <w:bottom w:val="none" w:sz="0" w:space="0" w:color="auto"/>
            <w:right w:val="none" w:sz="0" w:space="0" w:color="auto"/>
          </w:divBdr>
        </w:div>
        <w:div w:id="736709190">
          <w:marLeft w:val="0"/>
          <w:marRight w:val="0"/>
          <w:marTop w:val="0"/>
          <w:marBottom w:val="0"/>
          <w:divBdr>
            <w:top w:val="none" w:sz="0" w:space="0" w:color="auto"/>
            <w:left w:val="none" w:sz="0" w:space="0" w:color="auto"/>
            <w:bottom w:val="none" w:sz="0" w:space="0" w:color="auto"/>
            <w:right w:val="none" w:sz="0" w:space="0" w:color="auto"/>
          </w:divBdr>
        </w:div>
        <w:div w:id="1838227057">
          <w:marLeft w:val="0"/>
          <w:marRight w:val="0"/>
          <w:marTop w:val="0"/>
          <w:marBottom w:val="0"/>
          <w:divBdr>
            <w:top w:val="none" w:sz="0" w:space="0" w:color="auto"/>
            <w:left w:val="none" w:sz="0" w:space="0" w:color="auto"/>
            <w:bottom w:val="none" w:sz="0" w:space="0" w:color="auto"/>
            <w:right w:val="none" w:sz="0" w:space="0" w:color="auto"/>
          </w:divBdr>
        </w:div>
        <w:div w:id="1788431346">
          <w:marLeft w:val="0"/>
          <w:marRight w:val="0"/>
          <w:marTop w:val="0"/>
          <w:marBottom w:val="0"/>
          <w:divBdr>
            <w:top w:val="none" w:sz="0" w:space="0" w:color="auto"/>
            <w:left w:val="none" w:sz="0" w:space="0" w:color="auto"/>
            <w:bottom w:val="none" w:sz="0" w:space="0" w:color="auto"/>
            <w:right w:val="none" w:sz="0" w:space="0" w:color="auto"/>
          </w:divBdr>
        </w:div>
        <w:div w:id="246497848">
          <w:marLeft w:val="0"/>
          <w:marRight w:val="0"/>
          <w:marTop w:val="0"/>
          <w:marBottom w:val="0"/>
          <w:divBdr>
            <w:top w:val="none" w:sz="0" w:space="0" w:color="auto"/>
            <w:left w:val="none" w:sz="0" w:space="0" w:color="auto"/>
            <w:bottom w:val="none" w:sz="0" w:space="0" w:color="auto"/>
            <w:right w:val="none" w:sz="0" w:space="0" w:color="auto"/>
          </w:divBdr>
        </w:div>
        <w:div w:id="221018771">
          <w:marLeft w:val="0"/>
          <w:marRight w:val="0"/>
          <w:marTop w:val="0"/>
          <w:marBottom w:val="0"/>
          <w:divBdr>
            <w:top w:val="none" w:sz="0" w:space="0" w:color="auto"/>
            <w:left w:val="none" w:sz="0" w:space="0" w:color="auto"/>
            <w:bottom w:val="none" w:sz="0" w:space="0" w:color="auto"/>
            <w:right w:val="none" w:sz="0" w:space="0" w:color="auto"/>
          </w:divBdr>
        </w:div>
        <w:div w:id="285351996">
          <w:marLeft w:val="0"/>
          <w:marRight w:val="0"/>
          <w:marTop w:val="0"/>
          <w:marBottom w:val="0"/>
          <w:divBdr>
            <w:top w:val="none" w:sz="0" w:space="0" w:color="auto"/>
            <w:left w:val="none" w:sz="0" w:space="0" w:color="auto"/>
            <w:bottom w:val="none" w:sz="0" w:space="0" w:color="auto"/>
            <w:right w:val="none" w:sz="0" w:space="0" w:color="auto"/>
          </w:divBdr>
        </w:div>
        <w:div w:id="517357669">
          <w:marLeft w:val="0"/>
          <w:marRight w:val="0"/>
          <w:marTop w:val="0"/>
          <w:marBottom w:val="0"/>
          <w:divBdr>
            <w:top w:val="none" w:sz="0" w:space="0" w:color="auto"/>
            <w:left w:val="none" w:sz="0" w:space="0" w:color="auto"/>
            <w:bottom w:val="none" w:sz="0" w:space="0" w:color="auto"/>
            <w:right w:val="none" w:sz="0" w:space="0" w:color="auto"/>
          </w:divBdr>
        </w:div>
        <w:div w:id="180315738">
          <w:marLeft w:val="0"/>
          <w:marRight w:val="0"/>
          <w:marTop w:val="0"/>
          <w:marBottom w:val="0"/>
          <w:divBdr>
            <w:top w:val="none" w:sz="0" w:space="0" w:color="auto"/>
            <w:left w:val="none" w:sz="0" w:space="0" w:color="auto"/>
            <w:bottom w:val="none" w:sz="0" w:space="0" w:color="auto"/>
            <w:right w:val="none" w:sz="0" w:space="0" w:color="auto"/>
          </w:divBdr>
        </w:div>
        <w:div w:id="925067292">
          <w:marLeft w:val="0"/>
          <w:marRight w:val="0"/>
          <w:marTop w:val="0"/>
          <w:marBottom w:val="0"/>
          <w:divBdr>
            <w:top w:val="none" w:sz="0" w:space="0" w:color="auto"/>
            <w:left w:val="none" w:sz="0" w:space="0" w:color="auto"/>
            <w:bottom w:val="none" w:sz="0" w:space="0" w:color="auto"/>
            <w:right w:val="none" w:sz="0" w:space="0" w:color="auto"/>
          </w:divBdr>
        </w:div>
        <w:div w:id="669062789">
          <w:marLeft w:val="0"/>
          <w:marRight w:val="0"/>
          <w:marTop w:val="0"/>
          <w:marBottom w:val="0"/>
          <w:divBdr>
            <w:top w:val="none" w:sz="0" w:space="0" w:color="auto"/>
            <w:left w:val="none" w:sz="0" w:space="0" w:color="auto"/>
            <w:bottom w:val="none" w:sz="0" w:space="0" w:color="auto"/>
            <w:right w:val="none" w:sz="0" w:space="0" w:color="auto"/>
          </w:divBdr>
        </w:div>
        <w:div w:id="2124033485">
          <w:marLeft w:val="0"/>
          <w:marRight w:val="0"/>
          <w:marTop w:val="0"/>
          <w:marBottom w:val="0"/>
          <w:divBdr>
            <w:top w:val="none" w:sz="0" w:space="0" w:color="auto"/>
            <w:left w:val="none" w:sz="0" w:space="0" w:color="auto"/>
            <w:bottom w:val="none" w:sz="0" w:space="0" w:color="auto"/>
            <w:right w:val="none" w:sz="0" w:space="0" w:color="auto"/>
          </w:divBdr>
        </w:div>
        <w:div w:id="467474732">
          <w:marLeft w:val="0"/>
          <w:marRight w:val="0"/>
          <w:marTop w:val="0"/>
          <w:marBottom w:val="0"/>
          <w:divBdr>
            <w:top w:val="none" w:sz="0" w:space="0" w:color="auto"/>
            <w:left w:val="none" w:sz="0" w:space="0" w:color="auto"/>
            <w:bottom w:val="none" w:sz="0" w:space="0" w:color="auto"/>
            <w:right w:val="none" w:sz="0" w:space="0" w:color="auto"/>
          </w:divBdr>
        </w:div>
      </w:divsChild>
    </w:div>
    <w:div w:id="729424615">
      <w:bodyDiv w:val="1"/>
      <w:marLeft w:val="0"/>
      <w:marRight w:val="0"/>
      <w:marTop w:val="0"/>
      <w:marBottom w:val="0"/>
      <w:divBdr>
        <w:top w:val="none" w:sz="0" w:space="0" w:color="auto"/>
        <w:left w:val="none" w:sz="0" w:space="0" w:color="auto"/>
        <w:bottom w:val="none" w:sz="0" w:space="0" w:color="auto"/>
        <w:right w:val="none" w:sz="0" w:space="0" w:color="auto"/>
      </w:divBdr>
      <w:divsChild>
        <w:div w:id="128597297">
          <w:marLeft w:val="0"/>
          <w:marRight w:val="0"/>
          <w:marTop w:val="0"/>
          <w:marBottom w:val="0"/>
          <w:divBdr>
            <w:top w:val="none" w:sz="0" w:space="0" w:color="auto"/>
            <w:left w:val="none" w:sz="0" w:space="0" w:color="auto"/>
            <w:bottom w:val="none" w:sz="0" w:space="0" w:color="auto"/>
            <w:right w:val="none" w:sz="0" w:space="0" w:color="auto"/>
          </w:divBdr>
        </w:div>
      </w:divsChild>
    </w:div>
    <w:div w:id="737705745">
      <w:bodyDiv w:val="1"/>
      <w:marLeft w:val="0"/>
      <w:marRight w:val="0"/>
      <w:marTop w:val="0"/>
      <w:marBottom w:val="0"/>
      <w:divBdr>
        <w:top w:val="none" w:sz="0" w:space="0" w:color="auto"/>
        <w:left w:val="none" w:sz="0" w:space="0" w:color="auto"/>
        <w:bottom w:val="none" w:sz="0" w:space="0" w:color="auto"/>
        <w:right w:val="none" w:sz="0" w:space="0" w:color="auto"/>
      </w:divBdr>
      <w:divsChild>
        <w:div w:id="1050571785">
          <w:marLeft w:val="0"/>
          <w:marRight w:val="0"/>
          <w:marTop w:val="0"/>
          <w:marBottom w:val="0"/>
          <w:divBdr>
            <w:top w:val="none" w:sz="0" w:space="0" w:color="auto"/>
            <w:left w:val="none" w:sz="0" w:space="0" w:color="auto"/>
            <w:bottom w:val="none" w:sz="0" w:space="0" w:color="auto"/>
            <w:right w:val="none" w:sz="0" w:space="0" w:color="auto"/>
          </w:divBdr>
        </w:div>
      </w:divsChild>
    </w:div>
    <w:div w:id="741178519">
      <w:bodyDiv w:val="1"/>
      <w:marLeft w:val="0"/>
      <w:marRight w:val="0"/>
      <w:marTop w:val="0"/>
      <w:marBottom w:val="0"/>
      <w:divBdr>
        <w:top w:val="none" w:sz="0" w:space="0" w:color="auto"/>
        <w:left w:val="none" w:sz="0" w:space="0" w:color="auto"/>
        <w:bottom w:val="none" w:sz="0" w:space="0" w:color="auto"/>
        <w:right w:val="none" w:sz="0" w:space="0" w:color="auto"/>
      </w:divBdr>
      <w:divsChild>
        <w:div w:id="1526945996">
          <w:marLeft w:val="0"/>
          <w:marRight w:val="0"/>
          <w:marTop w:val="0"/>
          <w:marBottom w:val="0"/>
          <w:divBdr>
            <w:top w:val="none" w:sz="0" w:space="0" w:color="auto"/>
            <w:left w:val="none" w:sz="0" w:space="0" w:color="auto"/>
            <w:bottom w:val="none" w:sz="0" w:space="0" w:color="auto"/>
            <w:right w:val="none" w:sz="0" w:space="0" w:color="auto"/>
          </w:divBdr>
        </w:div>
      </w:divsChild>
    </w:div>
    <w:div w:id="879588609">
      <w:bodyDiv w:val="1"/>
      <w:marLeft w:val="0"/>
      <w:marRight w:val="0"/>
      <w:marTop w:val="0"/>
      <w:marBottom w:val="0"/>
      <w:divBdr>
        <w:top w:val="none" w:sz="0" w:space="0" w:color="auto"/>
        <w:left w:val="none" w:sz="0" w:space="0" w:color="auto"/>
        <w:bottom w:val="none" w:sz="0" w:space="0" w:color="auto"/>
        <w:right w:val="none" w:sz="0" w:space="0" w:color="auto"/>
      </w:divBdr>
      <w:divsChild>
        <w:div w:id="225261176">
          <w:marLeft w:val="0"/>
          <w:marRight w:val="0"/>
          <w:marTop w:val="0"/>
          <w:marBottom w:val="0"/>
          <w:divBdr>
            <w:top w:val="none" w:sz="0" w:space="0" w:color="auto"/>
            <w:left w:val="none" w:sz="0" w:space="0" w:color="auto"/>
            <w:bottom w:val="none" w:sz="0" w:space="0" w:color="auto"/>
            <w:right w:val="none" w:sz="0" w:space="0" w:color="auto"/>
          </w:divBdr>
        </w:div>
      </w:divsChild>
    </w:div>
    <w:div w:id="888567293">
      <w:bodyDiv w:val="1"/>
      <w:marLeft w:val="0"/>
      <w:marRight w:val="0"/>
      <w:marTop w:val="0"/>
      <w:marBottom w:val="0"/>
      <w:divBdr>
        <w:top w:val="none" w:sz="0" w:space="0" w:color="auto"/>
        <w:left w:val="none" w:sz="0" w:space="0" w:color="auto"/>
        <w:bottom w:val="none" w:sz="0" w:space="0" w:color="auto"/>
        <w:right w:val="none" w:sz="0" w:space="0" w:color="auto"/>
      </w:divBdr>
      <w:divsChild>
        <w:div w:id="10764063">
          <w:marLeft w:val="0"/>
          <w:marRight w:val="0"/>
          <w:marTop w:val="0"/>
          <w:marBottom w:val="0"/>
          <w:divBdr>
            <w:top w:val="none" w:sz="0" w:space="0" w:color="auto"/>
            <w:left w:val="none" w:sz="0" w:space="0" w:color="auto"/>
            <w:bottom w:val="none" w:sz="0" w:space="0" w:color="auto"/>
            <w:right w:val="none" w:sz="0" w:space="0" w:color="auto"/>
          </w:divBdr>
          <w:divsChild>
            <w:div w:id="988285738">
              <w:marLeft w:val="0"/>
              <w:marRight w:val="0"/>
              <w:marTop w:val="0"/>
              <w:marBottom w:val="0"/>
              <w:divBdr>
                <w:top w:val="none" w:sz="0" w:space="0" w:color="auto"/>
                <w:left w:val="none" w:sz="0" w:space="0" w:color="auto"/>
                <w:bottom w:val="none" w:sz="0" w:space="0" w:color="auto"/>
                <w:right w:val="none" w:sz="0" w:space="0" w:color="auto"/>
              </w:divBdr>
            </w:div>
            <w:div w:id="16085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7483">
      <w:bodyDiv w:val="1"/>
      <w:marLeft w:val="0"/>
      <w:marRight w:val="0"/>
      <w:marTop w:val="0"/>
      <w:marBottom w:val="0"/>
      <w:divBdr>
        <w:top w:val="none" w:sz="0" w:space="0" w:color="auto"/>
        <w:left w:val="none" w:sz="0" w:space="0" w:color="auto"/>
        <w:bottom w:val="none" w:sz="0" w:space="0" w:color="auto"/>
        <w:right w:val="none" w:sz="0" w:space="0" w:color="auto"/>
      </w:divBdr>
      <w:divsChild>
        <w:div w:id="1977641189">
          <w:marLeft w:val="0"/>
          <w:marRight w:val="0"/>
          <w:marTop w:val="0"/>
          <w:marBottom w:val="0"/>
          <w:divBdr>
            <w:top w:val="none" w:sz="0" w:space="0" w:color="auto"/>
            <w:left w:val="none" w:sz="0" w:space="0" w:color="auto"/>
            <w:bottom w:val="none" w:sz="0" w:space="0" w:color="auto"/>
            <w:right w:val="none" w:sz="0" w:space="0" w:color="auto"/>
          </w:divBdr>
        </w:div>
      </w:divsChild>
    </w:div>
    <w:div w:id="991644740">
      <w:bodyDiv w:val="1"/>
      <w:marLeft w:val="0"/>
      <w:marRight w:val="0"/>
      <w:marTop w:val="0"/>
      <w:marBottom w:val="0"/>
      <w:divBdr>
        <w:top w:val="none" w:sz="0" w:space="0" w:color="auto"/>
        <w:left w:val="none" w:sz="0" w:space="0" w:color="auto"/>
        <w:bottom w:val="none" w:sz="0" w:space="0" w:color="auto"/>
        <w:right w:val="none" w:sz="0" w:space="0" w:color="auto"/>
      </w:divBdr>
    </w:div>
    <w:div w:id="1022632418">
      <w:bodyDiv w:val="1"/>
      <w:marLeft w:val="0"/>
      <w:marRight w:val="0"/>
      <w:marTop w:val="0"/>
      <w:marBottom w:val="0"/>
      <w:divBdr>
        <w:top w:val="none" w:sz="0" w:space="0" w:color="auto"/>
        <w:left w:val="none" w:sz="0" w:space="0" w:color="auto"/>
        <w:bottom w:val="none" w:sz="0" w:space="0" w:color="auto"/>
        <w:right w:val="none" w:sz="0" w:space="0" w:color="auto"/>
      </w:divBdr>
      <w:divsChild>
        <w:div w:id="856429584">
          <w:marLeft w:val="0"/>
          <w:marRight w:val="0"/>
          <w:marTop w:val="0"/>
          <w:marBottom w:val="0"/>
          <w:divBdr>
            <w:top w:val="none" w:sz="0" w:space="0" w:color="auto"/>
            <w:left w:val="none" w:sz="0" w:space="0" w:color="auto"/>
            <w:bottom w:val="none" w:sz="0" w:space="0" w:color="auto"/>
            <w:right w:val="none" w:sz="0" w:space="0" w:color="auto"/>
          </w:divBdr>
        </w:div>
      </w:divsChild>
    </w:div>
    <w:div w:id="1040395593">
      <w:bodyDiv w:val="1"/>
      <w:marLeft w:val="0"/>
      <w:marRight w:val="0"/>
      <w:marTop w:val="0"/>
      <w:marBottom w:val="0"/>
      <w:divBdr>
        <w:top w:val="none" w:sz="0" w:space="0" w:color="auto"/>
        <w:left w:val="none" w:sz="0" w:space="0" w:color="auto"/>
        <w:bottom w:val="none" w:sz="0" w:space="0" w:color="auto"/>
        <w:right w:val="none" w:sz="0" w:space="0" w:color="auto"/>
      </w:divBdr>
      <w:divsChild>
        <w:div w:id="1764255089">
          <w:marLeft w:val="0"/>
          <w:marRight w:val="0"/>
          <w:marTop w:val="0"/>
          <w:marBottom w:val="0"/>
          <w:divBdr>
            <w:top w:val="none" w:sz="0" w:space="0" w:color="auto"/>
            <w:left w:val="none" w:sz="0" w:space="0" w:color="auto"/>
            <w:bottom w:val="none" w:sz="0" w:space="0" w:color="auto"/>
            <w:right w:val="none" w:sz="0" w:space="0" w:color="auto"/>
          </w:divBdr>
        </w:div>
      </w:divsChild>
    </w:div>
    <w:div w:id="1061438777">
      <w:bodyDiv w:val="1"/>
      <w:marLeft w:val="0"/>
      <w:marRight w:val="0"/>
      <w:marTop w:val="0"/>
      <w:marBottom w:val="0"/>
      <w:divBdr>
        <w:top w:val="none" w:sz="0" w:space="0" w:color="auto"/>
        <w:left w:val="none" w:sz="0" w:space="0" w:color="auto"/>
        <w:bottom w:val="none" w:sz="0" w:space="0" w:color="auto"/>
        <w:right w:val="none" w:sz="0" w:space="0" w:color="auto"/>
      </w:divBdr>
      <w:divsChild>
        <w:div w:id="1066611167">
          <w:marLeft w:val="0"/>
          <w:marRight w:val="0"/>
          <w:marTop w:val="0"/>
          <w:marBottom w:val="0"/>
          <w:divBdr>
            <w:top w:val="none" w:sz="0" w:space="0" w:color="auto"/>
            <w:left w:val="none" w:sz="0" w:space="0" w:color="auto"/>
            <w:bottom w:val="none" w:sz="0" w:space="0" w:color="auto"/>
            <w:right w:val="none" w:sz="0" w:space="0" w:color="auto"/>
          </w:divBdr>
        </w:div>
      </w:divsChild>
    </w:div>
    <w:div w:id="1105081370">
      <w:bodyDiv w:val="1"/>
      <w:marLeft w:val="0"/>
      <w:marRight w:val="0"/>
      <w:marTop w:val="0"/>
      <w:marBottom w:val="0"/>
      <w:divBdr>
        <w:top w:val="none" w:sz="0" w:space="0" w:color="auto"/>
        <w:left w:val="none" w:sz="0" w:space="0" w:color="auto"/>
        <w:bottom w:val="none" w:sz="0" w:space="0" w:color="auto"/>
        <w:right w:val="none" w:sz="0" w:space="0" w:color="auto"/>
      </w:divBdr>
      <w:divsChild>
        <w:div w:id="203712364">
          <w:marLeft w:val="0"/>
          <w:marRight w:val="0"/>
          <w:marTop w:val="0"/>
          <w:marBottom w:val="0"/>
          <w:divBdr>
            <w:top w:val="none" w:sz="0" w:space="0" w:color="auto"/>
            <w:left w:val="none" w:sz="0" w:space="0" w:color="auto"/>
            <w:bottom w:val="none" w:sz="0" w:space="0" w:color="auto"/>
            <w:right w:val="none" w:sz="0" w:space="0" w:color="auto"/>
          </w:divBdr>
        </w:div>
      </w:divsChild>
    </w:div>
    <w:div w:id="1110704947">
      <w:bodyDiv w:val="1"/>
      <w:marLeft w:val="0"/>
      <w:marRight w:val="0"/>
      <w:marTop w:val="0"/>
      <w:marBottom w:val="0"/>
      <w:divBdr>
        <w:top w:val="none" w:sz="0" w:space="0" w:color="auto"/>
        <w:left w:val="none" w:sz="0" w:space="0" w:color="auto"/>
        <w:bottom w:val="none" w:sz="0" w:space="0" w:color="auto"/>
        <w:right w:val="none" w:sz="0" w:space="0" w:color="auto"/>
      </w:divBdr>
      <w:divsChild>
        <w:div w:id="384063005">
          <w:marLeft w:val="0"/>
          <w:marRight w:val="0"/>
          <w:marTop w:val="0"/>
          <w:marBottom w:val="0"/>
          <w:divBdr>
            <w:top w:val="none" w:sz="0" w:space="0" w:color="auto"/>
            <w:left w:val="none" w:sz="0" w:space="0" w:color="auto"/>
            <w:bottom w:val="none" w:sz="0" w:space="0" w:color="auto"/>
            <w:right w:val="none" w:sz="0" w:space="0" w:color="auto"/>
          </w:divBdr>
        </w:div>
      </w:divsChild>
    </w:div>
    <w:div w:id="1111389456">
      <w:bodyDiv w:val="1"/>
      <w:marLeft w:val="0"/>
      <w:marRight w:val="0"/>
      <w:marTop w:val="0"/>
      <w:marBottom w:val="0"/>
      <w:divBdr>
        <w:top w:val="none" w:sz="0" w:space="0" w:color="auto"/>
        <w:left w:val="none" w:sz="0" w:space="0" w:color="auto"/>
        <w:bottom w:val="none" w:sz="0" w:space="0" w:color="auto"/>
        <w:right w:val="none" w:sz="0" w:space="0" w:color="auto"/>
      </w:divBdr>
    </w:div>
    <w:div w:id="1172791871">
      <w:bodyDiv w:val="1"/>
      <w:marLeft w:val="0"/>
      <w:marRight w:val="0"/>
      <w:marTop w:val="0"/>
      <w:marBottom w:val="0"/>
      <w:divBdr>
        <w:top w:val="none" w:sz="0" w:space="0" w:color="auto"/>
        <w:left w:val="none" w:sz="0" w:space="0" w:color="auto"/>
        <w:bottom w:val="none" w:sz="0" w:space="0" w:color="auto"/>
        <w:right w:val="none" w:sz="0" w:space="0" w:color="auto"/>
      </w:divBdr>
      <w:divsChild>
        <w:div w:id="319039566">
          <w:marLeft w:val="0"/>
          <w:marRight w:val="0"/>
          <w:marTop w:val="0"/>
          <w:marBottom w:val="0"/>
          <w:divBdr>
            <w:top w:val="none" w:sz="0" w:space="0" w:color="auto"/>
            <w:left w:val="none" w:sz="0" w:space="0" w:color="auto"/>
            <w:bottom w:val="none" w:sz="0" w:space="0" w:color="auto"/>
            <w:right w:val="none" w:sz="0" w:space="0" w:color="auto"/>
          </w:divBdr>
        </w:div>
      </w:divsChild>
    </w:div>
    <w:div w:id="1192187576">
      <w:bodyDiv w:val="1"/>
      <w:marLeft w:val="0"/>
      <w:marRight w:val="0"/>
      <w:marTop w:val="0"/>
      <w:marBottom w:val="0"/>
      <w:divBdr>
        <w:top w:val="none" w:sz="0" w:space="0" w:color="auto"/>
        <w:left w:val="none" w:sz="0" w:space="0" w:color="auto"/>
        <w:bottom w:val="none" w:sz="0" w:space="0" w:color="auto"/>
        <w:right w:val="none" w:sz="0" w:space="0" w:color="auto"/>
      </w:divBdr>
      <w:divsChild>
        <w:div w:id="924415176">
          <w:marLeft w:val="0"/>
          <w:marRight w:val="0"/>
          <w:marTop w:val="0"/>
          <w:marBottom w:val="0"/>
          <w:divBdr>
            <w:top w:val="none" w:sz="0" w:space="0" w:color="auto"/>
            <w:left w:val="none" w:sz="0" w:space="0" w:color="auto"/>
            <w:bottom w:val="none" w:sz="0" w:space="0" w:color="auto"/>
            <w:right w:val="none" w:sz="0" w:space="0" w:color="auto"/>
          </w:divBdr>
        </w:div>
      </w:divsChild>
    </w:div>
    <w:div w:id="1237472297">
      <w:bodyDiv w:val="1"/>
      <w:marLeft w:val="0"/>
      <w:marRight w:val="0"/>
      <w:marTop w:val="0"/>
      <w:marBottom w:val="0"/>
      <w:divBdr>
        <w:top w:val="none" w:sz="0" w:space="0" w:color="auto"/>
        <w:left w:val="none" w:sz="0" w:space="0" w:color="auto"/>
        <w:bottom w:val="none" w:sz="0" w:space="0" w:color="auto"/>
        <w:right w:val="none" w:sz="0" w:space="0" w:color="auto"/>
      </w:divBdr>
      <w:divsChild>
        <w:div w:id="629213610">
          <w:marLeft w:val="0"/>
          <w:marRight w:val="0"/>
          <w:marTop w:val="0"/>
          <w:marBottom w:val="0"/>
          <w:divBdr>
            <w:top w:val="none" w:sz="0" w:space="0" w:color="auto"/>
            <w:left w:val="none" w:sz="0" w:space="0" w:color="auto"/>
            <w:bottom w:val="none" w:sz="0" w:space="0" w:color="auto"/>
            <w:right w:val="none" w:sz="0" w:space="0" w:color="auto"/>
          </w:divBdr>
        </w:div>
      </w:divsChild>
    </w:div>
    <w:div w:id="1258639440">
      <w:bodyDiv w:val="1"/>
      <w:marLeft w:val="0"/>
      <w:marRight w:val="0"/>
      <w:marTop w:val="0"/>
      <w:marBottom w:val="0"/>
      <w:divBdr>
        <w:top w:val="none" w:sz="0" w:space="0" w:color="auto"/>
        <w:left w:val="none" w:sz="0" w:space="0" w:color="auto"/>
        <w:bottom w:val="none" w:sz="0" w:space="0" w:color="auto"/>
        <w:right w:val="none" w:sz="0" w:space="0" w:color="auto"/>
      </w:divBdr>
      <w:divsChild>
        <w:div w:id="418403406">
          <w:marLeft w:val="0"/>
          <w:marRight w:val="0"/>
          <w:marTop w:val="0"/>
          <w:marBottom w:val="0"/>
          <w:divBdr>
            <w:top w:val="none" w:sz="0" w:space="0" w:color="auto"/>
            <w:left w:val="none" w:sz="0" w:space="0" w:color="auto"/>
            <w:bottom w:val="none" w:sz="0" w:space="0" w:color="auto"/>
            <w:right w:val="none" w:sz="0" w:space="0" w:color="auto"/>
          </w:divBdr>
        </w:div>
      </w:divsChild>
    </w:div>
    <w:div w:id="1266494751">
      <w:bodyDiv w:val="1"/>
      <w:marLeft w:val="0"/>
      <w:marRight w:val="0"/>
      <w:marTop w:val="0"/>
      <w:marBottom w:val="0"/>
      <w:divBdr>
        <w:top w:val="none" w:sz="0" w:space="0" w:color="auto"/>
        <w:left w:val="none" w:sz="0" w:space="0" w:color="auto"/>
        <w:bottom w:val="none" w:sz="0" w:space="0" w:color="auto"/>
        <w:right w:val="none" w:sz="0" w:space="0" w:color="auto"/>
      </w:divBdr>
      <w:divsChild>
        <w:div w:id="1429154531">
          <w:marLeft w:val="0"/>
          <w:marRight w:val="0"/>
          <w:marTop w:val="0"/>
          <w:marBottom w:val="0"/>
          <w:divBdr>
            <w:top w:val="none" w:sz="0" w:space="0" w:color="auto"/>
            <w:left w:val="none" w:sz="0" w:space="0" w:color="auto"/>
            <w:bottom w:val="none" w:sz="0" w:space="0" w:color="auto"/>
            <w:right w:val="none" w:sz="0" w:space="0" w:color="auto"/>
          </w:divBdr>
        </w:div>
      </w:divsChild>
    </w:div>
    <w:div w:id="1308587655">
      <w:bodyDiv w:val="1"/>
      <w:marLeft w:val="0"/>
      <w:marRight w:val="0"/>
      <w:marTop w:val="0"/>
      <w:marBottom w:val="0"/>
      <w:divBdr>
        <w:top w:val="none" w:sz="0" w:space="0" w:color="auto"/>
        <w:left w:val="none" w:sz="0" w:space="0" w:color="auto"/>
        <w:bottom w:val="none" w:sz="0" w:space="0" w:color="auto"/>
        <w:right w:val="none" w:sz="0" w:space="0" w:color="auto"/>
      </w:divBdr>
      <w:divsChild>
        <w:div w:id="1115444832">
          <w:marLeft w:val="0"/>
          <w:marRight w:val="0"/>
          <w:marTop w:val="0"/>
          <w:marBottom w:val="0"/>
          <w:divBdr>
            <w:top w:val="none" w:sz="0" w:space="0" w:color="auto"/>
            <w:left w:val="none" w:sz="0" w:space="0" w:color="auto"/>
            <w:bottom w:val="none" w:sz="0" w:space="0" w:color="auto"/>
            <w:right w:val="none" w:sz="0" w:space="0" w:color="auto"/>
          </w:divBdr>
        </w:div>
      </w:divsChild>
    </w:div>
    <w:div w:id="1323310519">
      <w:bodyDiv w:val="1"/>
      <w:marLeft w:val="0"/>
      <w:marRight w:val="0"/>
      <w:marTop w:val="0"/>
      <w:marBottom w:val="0"/>
      <w:divBdr>
        <w:top w:val="none" w:sz="0" w:space="0" w:color="auto"/>
        <w:left w:val="none" w:sz="0" w:space="0" w:color="auto"/>
        <w:bottom w:val="none" w:sz="0" w:space="0" w:color="auto"/>
        <w:right w:val="none" w:sz="0" w:space="0" w:color="auto"/>
      </w:divBdr>
      <w:divsChild>
        <w:div w:id="400754210">
          <w:marLeft w:val="0"/>
          <w:marRight w:val="0"/>
          <w:marTop w:val="0"/>
          <w:marBottom w:val="0"/>
          <w:divBdr>
            <w:top w:val="none" w:sz="0" w:space="0" w:color="auto"/>
            <w:left w:val="none" w:sz="0" w:space="0" w:color="auto"/>
            <w:bottom w:val="none" w:sz="0" w:space="0" w:color="auto"/>
            <w:right w:val="none" w:sz="0" w:space="0" w:color="auto"/>
          </w:divBdr>
        </w:div>
      </w:divsChild>
    </w:div>
    <w:div w:id="1371759995">
      <w:bodyDiv w:val="1"/>
      <w:marLeft w:val="0"/>
      <w:marRight w:val="0"/>
      <w:marTop w:val="0"/>
      <w:marBottom w:val="0"/>
      <w:divBdr>
        <w:top w:val="none" w:sz="0" w:space="0" w:color="auto"/>
        <w:left w:val="none" w:sz="0" w:space="0" w:color="auto"/>
        <w:bottom w:val="none" w:sz="0" w:space="0" w:color="auto"/>
        <w:right w:val="none" w:sz="0" w:space="0" w:color="auto"/>
      </w:divBdr>
    </w:div>
    <w:div w:id="1389107946">
      <w:bodyDiv w:val="1"/>
      <w:marLeft w:val="0"/>
      <w:marRight w:val="0"/>
      <w:marTop w:val="0"/>
      <w:marBottom w:val="0"/>
      <w:divBdr>
        <w:top w:val="none" w:sz="0" w:space="0" w:color="auto"/>
        <w:left w:val="none" w:sz="0" w:space="0" w:color="auto"/>
        <w:bottom w:val="none" w:sz="0" w:space="0" w:color="auto"/>
        <w:right w:val="none" w:sz="0" w:space="0" w:color="auto"/>
      </w:divBdr>
      <w:divsChild>
        <w:div w:id="2110194010">
          <w:marLeft w:val="0"/>
          <w:marRight w:val="0"/>
          <w:marTop w:val="0"/>
          <w:marBottom w:val="0"/>
          <w:divBdr>
            <w:top w:val="none" w:sz="0" w:space="0" w:color="auto"/>
            <w:left w:val="none" w:sz="0" w:space="0" w:color="auto"/>
            <w:bottom w:val="none" w:sz="0" w:space="0" w:color="auto"/>
            <w:right w:val="none" w:sz="0" w:space="0" w:color="auto"/>
          </w:divBdr>
        </w:div>
      </w:divsChild>
    </w:div>
    <w:div w:id="1401054035">
      <w:bodyDiv w:val="1"/>
      <w:marLeft w:val="0"/>
      <w:marRight w:val="0"/>
      <w:marTop w:val="0"/>
      <w:marBottom w:val="0"/>
      <w:divBdr>
        <w:top w:val="none" w:sz="0" w:space="0" w:color="auto"/>
        <w:left w:val="none" w:sz="0" w:space="0" w:color="auto"/>
        <w:bottom w:val="none" w:sz="0" w:space="0" w:color="auto"/>
        <w:right w:val="none" w:sz="0" w:space="0" w:color="auto"/>
      </w:divBdr>
    </w:div>
    <w:div w:id="1488936700">
      <w:bodyDiv w:val="1"/>
      <w:marLeft w:val="0"/>
      <w:marRight w:val="0"/>
      <w:marTop w:val="0"/>
      <w:marBottom w:val="0"/>
      <w:divBdr>
        <w:top w:val="none" w:sz="0" w:space="0" w:color="auto"/>
        <w:left w:val="none" w:sz="0" w:space="0" w:color="auto"/>
        <w:bottom w:val="none" w:sz="0" w:space="0" w:color="auto"/>
        <w:right w:val="none" w:sz="0" w:space="0" w:color="auto"/>
      </w:divBdr>
      <w:divsChild>
        <w:div w:id="23752741">
          <w:marLeft w:val="0"/>
          <w:marRight w:val="0"/>
          <w:marTop w:val="0"/>
          <w:marBottom w:val="0"/>
          <w:divBdr>
            <w:top w:val="none" w:sz="0" w:space="0" w:color="auto"/>
            <w:left w:val="none" w:sz="0" w:space="0" w:color="auto"/>
            <w:bottom w:val="none" w:sz="0" w:space="0" w:color="auto"/>
            <w:right w:val="none" w:sz="0" w:space="0" w:color="auto"/>
          </w:divBdr>
        </w:div>
      </w:divsChild>
    </w:div>
    <w:div w:id="1513837340">
      <w:bodyDiv w:val="1"/>
      <w:marLeft w:val="0"/>
      <w:marRight w:val="0"/>
      <w:marTop w:val="0"/>
      <w:marBottom w:val="0"/>
      <w:divBdr>
        <w:top w:val="none" w:sz="0" w:space="0" w:color="auto"/>
        <w:left w:val="none" w:sz="0" w:space="0" w:color="auto"/>
        <w:bottom w:val="none" w:sz="0" w:space="0" w:color="auto"/>
        <w:right w:val="none" w:sz="0" w:space="0" w:color="auto"/>
      </w:divBdr>
      <w:divsChild>
        <w:div w:id="1030566104">
          <w:marLeft w:val="0"/>
          <w:marRight w:val="0"/>
          <w:marTop w:val="0"/>
          <w:marBottom w:val="0"/>
          <w:divBdr>
            <w:top w:val="none" w:sz="0" w:space="0" w:color="auto"/>
            <w:left w:val="none" w:sz="0" w:space="0" w:color="auto"/>
            <w:bottom w:val="none" w:sz="0" w:space="0" w:color="auto"/>
            <w:right w:val="none" w:sz="0" w:space="0" w:color="auto"/>
          </w:divBdr>
        </w:div>
      </w:divsChild>
    </w:div>
    <w:div w:id="1656034163">
      <w:bodyDiv w:val="1"/>
      <w:marLeft w:val="0"/>
      <w:marRight w:val="0"/>
      <w:marTop w:val="0"/>
      <w:marBottom w:val="0"/>
      <w:divBdr>
        <w:top w:val="none" w:sz="0" w:space="0" w:color="auto"/>
        <w:left w:val="none" w:sz="0" w:space="0" w:color="auto"/>
        <w:bottom w:val="none" w:sz="0" w:space="0" w:color="auto"/>
        <w:right w:val="none" w:sz="0" w:space="0" w:color="auto"/>
      </w:divBdr>
      <w:divsChild>
        <w:div w:id="130177660">
          <w:marLeft w:val="0"/>
          <w:marRight w:val="0"/>
          <w:marTop w:val="0"/>
          <w:marBottom w:val="0"/>
          <w:divBdr>
            <w:top w:val="none" w:sz="0" w:space="0" w:color="auto"/>
            <w:left w:val="none" w:sz="0" w:space="0" w:color="auto"/>
            <w:bottom w:val="none" w:sz="0" w:space="0" w:color="auto"/>
            <w:right w:val="none" w:sz="0" w:space="0" w:color="auto"/>
          </w:divBdr>
        </w:div>
      </w:divsChild>
    </w:div>
    <w:div w:id="1682006164">
      <w:bodyDiv w:val="1"/>
      <w:marLeft w:val="0"/>
      <w:marRight w:val="0"/>
      <w:marTop w:val="0"/>
      <w:marBottom w:val="0"/>
      <w:divBdr>
        <w:top w:val="none" w:sz="0" w:space="0" w:color="auto"/>
        <w:left w:val="none" w:sz="0" w:space="0" w:color="auto"/>
        <w:bottom w:val="none" w:sz="0" w:space="0" w:color="auto"/>
        <w:right w:val="none" w:sz="0" w:space="0" w:color="auto"/>
      </w:divBdr>
      <w:divsChild>
        <w:div w:id="1790664510">
          <w:marLeft w:val="0"/>
          <w:marRight w:val="0"/>
          <w:marTop w:val="0"/>
          <w:marBottom w:val="0"/>
          <w:divBdr>
            <w:top w:val="none" w:sz="0" w:space="0" w:color="auto"/>
            <w:left w:val="none" w:sz="0" w:space="0" w:color="auto"/>
            <w:bottom w:val="none" w:sz="0" w:space="0" w:color="auto"/>
            <w:right w:val="none" w:sz="0" w:space="0" w:color="auto"/>
          </w:divBdr>
        </w:div>
      </w:divsChild>
    </w:div>
    <w:div w:id="1699356969">
      <w:bodyDiv w:val="1"/>
      <w:marLeft w:val="0"/>
      <w:marRight w:val="0"/>
      <w:marTop w:val="0"/>
      <w:marBottom w:val="0"/>
      <w:divBdr>
        <w:top w:val="none" w:sz="0" w:space="0" w:color="auto"/>
        <w:left w:val="none" w:sz="0" w:space="0" w:color="auto"/>
        <w:bottom w:val="none" w:sz="0" w:space="0" w:color="auto"/>
        <w:right w:val="none" w:sz="0" w:space="0" w:color="auto"/>
      </w:divBdr>
    </w:div>
    <w:div w:id="1712530594">
      <w:bodyDiv w:val="1"/>
      <w:marLeft w:val="0"/>
      <w:marRight w:val="0"/>
      <w:marTop w:val="0"/>
      <w:marBottom w:val="0"/>
      <w:divBdr>
        <w:top w:val="none" w:sz="0" w:space="0" w:color="auto"/>
        <w:left w:val="none" w:sz="0" w:space="0" w:color="auto"/>
        <w:bottom w:val="none" w:sz="0" w:space="0" w:color="auto"/>
        <w:right w:val="none" w:sz="0" w:space="0" w:color="auto"/>
      </w:divBdr>
      <w:divsChild>
        <w:div w:id="702480433">
          <w:marLeft w:val="0"/>
          <w:marRight w:val="0"/>
          <w:marTop w:val="0"/>
          <w:marBottom w:val="0"/>
          <w:divBdr>
            <w:top w:val="none" w:sz="0" w:space="0" w:color="auto"/>
            <w:left w:val="none" w:sz="0" w:space="0" w:color="auto"/>
            <w:bottom w:val="none" w:sz="0" w:space="0" w:color="auto"/>
            <w:right w:val="none" w:sz="0" w:space="0" w:color="auto"/>
          </w:divBdr>
        </w:div>
      </w:divsChild>
    </w:div>
    <w:div w:id="1731074053">
      <w:bodyDiv w:val="1"/>
      <w:marLeft w:val="0"/>
      <w:marRight w:val="0"/>
      <w:marTop w:val="0"/>
      <w:marBottom w:val="0"/>
      <w:divBdr>
        <w:top w:val="none" w:sz="0" w:space="0" w:color="auto"/>
        <w:left w:val="none" w:sz="0" w:space="0" w:color="auto"/>
        <w:bottom w:val="none" w:sz="0" w:space="0" w:color="auto"/>
        <w:right w:val="none" w:sz="0" w:space="0" w:color="auto"/>
      </w:divBdr>
      <w:divsChild>
        <w:div w:id="1679889685">
          <w:marLeft w:val="0"/>
          <w:marRight w:val="0"/>
          <w:marTop w:val="0"/>
          <w:marBottom w:val="0"/>
          <w:divBdr>
            <w:top w:val="none" w:sz="0" w:space="0" w:color="auto"/>
            <w:left w:val="none" w:sz="0" w:space="0" w:color="auto"/>
            <w:bottom w:val="none" w:sz="0" w:space="0" w:color="auto"/>
            <w:right w:val="none" w:sz="0" w:space="0" w:color="auto"/>
          </w:divBdr>
        </w:div>
      </w:divsChild>
    </w:div>
    <w:div w:id="1889950172">
      <w:bodyDiv w:val="1"/>
      <w:marLeft w:val="0"/>
      <w:marRight w:val="0"/>
      <w:marTop w:val="0"/>
      <w:marBottom w:val="0"/>
      <w:divBdr>
        <w:top w:val="none" w:sz="0" w:space="0" w:color="auto"/>
        <w:left w:val="none" w:sz="0" w:space="0" w:color="auto"/>
        <w:bottom w:val="none" w:sz="0" w:space="0" w:color="auto"/>
        <w:right w:val="none" w:sz="0" w:space="0" w:color="auto"/>
      </w:divBdr>
      <w:divsChild>
        <w:div w:id="1735350645">
          <w:marLeft w:val="0"/>
          <w:marRight w:val="0"/>
          <w:marTop w:val="0"/>
          <w:marBottom w:val="0"/>
          <w:divBdr>
            <w:top w:val="none" w:sz="0" w:space="0" w:color="auto"/>
            <w:left w:val="none" w:sz="0" w:space="0" w:color="auto"/>
            <w:bottom w:val="none" w:sz="0" w:space="0" w:color="auto"/>
            <w:right w:val="none" w:sz="0" w:space="0" w:color="auto"/>
          </w:divBdr>
        </w:div>
      </w:divsChild>
    </w:div>
    <w:div w:id="1976908033">
      <w:bodyDiv w:val="1"/>
      <w:marLeft w:val="0"/>
      <w:marRight w:val="0"/>
      <w:marTop w:val="0"/>
      <w:marBottom w:val="0"/>
      <w:divBdr>
        <w:top w:val="none" w:sz="0" w:space="0" w:color="auto"/>
        <w:left w:val="none" w:sz="0" w:space="0" w:color="auto"/>
        <w:bottom w:val="none" w:sz="0" w:space="0" w:color="auto"/>
        <w:right w:val="none" w:sz="0" w:space="0" w:color="auto"/>
      </w:divBdr>
      <w:divsChild>
        <w:div w:id="276986368">
          <w:marLeft w:val="0"/>
          <w:marRight w:val="0"/>
          <w:marTop w:val="0"/>
          <w:marBottom w:val="0"/>
          <w:divBdr>
            <w:top w:val="none" w:sz="0" w:space="0" w:color="auto"/>
            <w:left w:val="none" w:sz="0" w:space="0" w:color="auto"/>
            <w:bottom w:val="none" w:sz="0" w:space="0" w:color="auto"/>
            <w:right w:val="none" w:sz="0" w:space="0" w:color="auto"/>
          </w:divBdr>
        </w:div>
      </w:divsChild>
    </w:div>
    <w:div w:id="2024235920">
      <w:bodyDiv w:val="1"/>
      <w:marLeft w:val="0"/>
      <w:marRight w:val="0"/>
      <w:marTop w:val="0"/>
      <w:marBottom w:val="0"/>
      <w:divBdr>
        <w:top w:val="none" w:sz="0" w:space="0" w:color="auto"/>
        <w:left w:val="none" w:sz="0" w:space="0" w:color="auto"/>
        <w:bottom w:val="none" w:sz="0" w:space="0" w:color="auto"/>
        <w:right w:val="none" w:sz="0" w:space="0" w:color="auto"/>
      </w:divBdr>
      <w:divsChild>
        <w:div w:id="1669019511">
          <w:marLeft w:val="0"/>
          <w:marRight w:val="0"/>
          <w:marTop w:val="0"/>
          <w:marBottom w:val="0"/>
          <w:divBdr>
            <w:top w:val="none" w:sz="0" w:space="0" w:color="auto"/>
            <w:left w:val="none" w:sz="0" w:space="0" w:color="auto"/>
            <w:bottom w:val="none" w:sz="0" w:space="0" w:color="auto"/>
            <w:right w:val="none" w:sz="0" w:space="0" w:color="auto"/>
          </w:divBdr>
        </w:div>
      </w:divsChild>
    </w:div>
    <w:div w:id="2042515512">
      <w:bodyDiv w:val="1"/>
      <w:marLeft w:val="0"/>
      <w:marRight w:val="0"/>
      <w:marTop w:val="0"/>
      <w:marBottom w:val="0"/>
      <w:divBdr>
        <w:top w:val="none" w:sz="0" w:space="0" w:color="auto"/>
        <w:left w:val="none" w:sz="0" w:space="0" w:color="auto"/>
        <w:bottom w:val="none" w:sz="0" w:space="0" w:color="auto"/>
        <w:right w:val="none" w:sz="0" w:space="0" w:color="auto"/>
      </w:divBdr>
      <w:divsChild>
        <w:div w:id="398020156">
          <w:marLeft w:val="0"/>
          <w:marRight w:val="0"/>
          <w:marTop w:val="0"/>
          <w:marBottom w:val="0"/>
          <w:divBdr>
            <w:top w:val="none" w:sz="0" w:space="0" w:color="auto"/>
            <w:left w:val="none" w:sz="0" w:space="0" w:color="auto"/>
            <w:bottom w:val="none" w:sz="0" w:space="0" w:color="auto"/>
            <w:right w:val="none" w:sz="0" w:space="0" w:color="auto"/>
          </w:divBdr>
        </w:div>
      </w:divsChild>
    </w:div>
    <w:div w:id="2073234621">
      <w:bodyDiv w:val="1"/>
      <w:marLeft w:val="0"/>
      <w:marRight w:val="0"/>
      <w:marTop w:val="0"/>
      <w:marBottom w:val="0"/>
      <w:divBdr>
        <w:top w:val="none" w:sz="0" w:space="0" w:color="auto"/>
        <w:left w:val="none" w:sz="0" w:space="0" w:color="auto"/>
        <w:bottom w:val="none" w:sz="0" w:space="0" w:color="auto"/>
        <w:right w:val="none" w:sz="0" w:space="0" w:color="auto"/>
      </w:divBdr>
      <w:divsChild>
        <w:div w:id="430904628">
          <w:marLeft w:val="0"/>
          <w:marRight w:val="0"/>
          <w:marTop w:val="0"/>
          <w:marBottom w:val="0"/>
          <w:divBdr>
            <w:top w:val="none" w:sz="0" w:space="0" w:color="auto"/>
            <w:left w:val="none" w:sz="0" w:space="0" w:color="auto"/>
            <w:bottom w:val="none" w:sz="0" w:space="0" w:color="auto"/>
            <w:right w:val="none" w:sz="0" w:space="0" w:color="auto"/>
          </w:divBdr>
        </w:div>
      </w:divsChild>
    </w:div>
    <w:div w:id="2093893097">
      <w:bodyDiv w:val="1"/>
      <w:marLeft w:val="0"/>
      <w:marRight w:val="0"/>
      <w:marTop w:val="0"/>
      <w:marBottom w:val="0"/>
      <w:divBdr>
        <w:top w:val="none" w:sz="0" w:space="0" w:color="auto"/>
        <w:left w:val="none" w:sz="0" w:space="0" w:color="auto"/>
        <w:bottom w:val="none" w:sz="0" w:space="0" w:color="auto"/>
        <w:right w:val="none" w:sz="0" w:space="0" w:color="auto"/>
      </w:divBdr>
      <w:divsChild>
        <w:div w:id="307636747">
          <w:marLeft w:val="0"/>
          <w:marRight w:val="0"/>
          <w:marTop w:val="0"/>
          <w:marBottom w:val="0"/>
          <w:divBdr>
            <w:top w:val="none" w:sz="0" w:space="0" w:color="auto"/>
            <w:left w:val="none" w:sz="0" w:space="0" w:color="auto"/>
            <w:bottom w:val="none" w:sz="0" w:space="0" w:color="auto"/>
            <w:right w:val="none" w:sz="0" w:space="0" w:color="auto"/>
          </w:divBdr>
        </w:div>
      </w:divsChild>
    </w:div>
    <w:div w:id="21132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doi.org/10.1016/j.vaccine.2012.11.106" TargetMode="External"/><Relationship Id="rId26" Type="http://schemas.openxmlformats.org/officeDocument/2006/relationships/hyperlink" Target="https://doi.org/10.1371/journal.ppat.1004016" TargetMode="External"/><Relationship Id="rId39" Type="http://schemas.openxmlformats.org/officeDocument/2006/relationships/hyperlink" Target="https://doi.org/10.1586/14760584.2014.878653" TargetMode="External"/><Relationship Id="rId21" Type="http://schemas.openxmlformats.org/officeDocument/2006/relationships/hyperlink" Target="https://doi.org/10.1586/14760584.2016.1115353" TargetMode="External"/><Relationship Id="rId34" Type="http://schemas.openxmlformats.org/officeDocument/2006/relationships/hyperlink" Target="https://doi.org/10.1038/mi.2017.46" TargetMode="External"/><Relationship Id="rId42" Type="http://schemas.openxmlformats.org/officeDocument/2006/relationships/hyperlink" Target="https://doi.org/10.1016/j.vaccine.2016.07.057" TargetMode="External"/><Relationship Id="rId47" Type="http://schemas.openxmlformats.org/officeDocument/2006/relationships/hyperlink" Target="https://doi.org/10.1002/ame2.70018"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doi.org/10.1371/journal.ppat.1007944" TargetMode="External"/><Relationship Id="rId11" Type="http://schemas.openxmlformats.org/officeDocument/2006/relationships/diagramColors" Target="diagrams/colors1.xml"/><Relationship Id="rId24" Type="http://schemas.openxmlformats.org/officeDocument/2006/relationships/hyperlink" Target="https://doi.org/10.1007/s12016-013-8368-9" TargetMode="External"/><Relationship Id="rId32" Type="http://schemas.openxmlformats.org/officeDocument/2006/relationships/hyperlink" Target="https://doi.org/10.1002/jmv.1890270211" TargetMode="External"/><Relationship Id="rId37" Type="http://schemas.openxmlformats.org/officeDocument/2006/relationships/hyperlink" Target="https://doi.org/10.1016/j.cell.2022.11.012" TargetMode="External"/><Relationship Id="rId40" Type="http://schemas.openxmlformats.org/officeDocument/2006/relationships/hyperlink" Target="https://doi.org/10.3390/v5020577" TargetMode="External"/><Relationship Id="rId45" Type="http://schemas.openxmlformats.org/officeDocument/2006/relationships/hyperlink" Target="https://doi.org/10.3390/vaccines9060624"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hyperlink" Target="https://doi.org/10.1016/j.vaccine.2016.03.109" TargetMode="External"/><Relationship Id="rId31" Type="http://schemas.openxmlformats.org/officeDocument/2006/relationships/hyperlink" Target="https://doi.org/10.1016/j.vaccine.2019.07.089" TargetMode="External"/><Relationship Id="rId44" Type="http://schemas.openxmlformats.org/officeDocument/2006/relationships/hyperlink" Target="https://doi.org/10.1055/a-2500-2121"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1164/ajrccm/152.4_Pt_2.S63" TargetMode="External"/><Relationship Id="rId27" Type="http://schemas.openxmlformats.org/officeDocument/2006/relationships/hyperlink" Target="https://doi.org/10.1016/j.coi.2015.04.005" TargetMode="External"/><Relationship Id="rId30" Type="http://schemas.openxmlformats.org/officeDocument/2006/relationships/hyperlink" Target="https://doi.org/10.1016/j.vaccine.2016.09.045" TargetMode="External"/><Relationship Id="rId35" Type="http://schemas.openxmlformats.org/officeDocument/2006/relationships/hyperlink" Target="https://doi.org/10.1038/s41467-024-47146-2" TargetMode="External"/><Relationship Id="rId43" Type="http://schemas.openxmlformats.org/officeDocument/2006/relationships/hyperlink" Target="https://doi.org/10.1080/21645515.2024.2388943" TargetMode="External"/><Relationship Id="rId48"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footer" Target="footer2.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doi.org/10.1089/0882824041310513" TargetMode="External"/><Relationship Id="rId33" Type="http://schemas.openxmlformats.org/officeDocument/2006/relationships/hyperlink" Target="https://doi.org/10.1016/s0022-3476(94)70188-1" TargetMode="External"/><Relationship Id="rId38" Type="http://schemas.openxmlformats.org/officeDocument/2006/relationships/hyperlink" Target="https://doi.org/10.1016/j.vetimm.2004.09.005" TargetMode="External"/><Relationship Id="rId46" Type="http://schemas.openxmlformats.org/officeDocument/2006/relationships/hyperlink" Target="https://rhochipost.org/2023/12/01/rsv-vaccine-furthering-the-expansion-of-the-pharmacists-role/" TargetMode="External"/><Relationship Id="rId20" Type="http://schemas.openxmlformats.org/officeDocument/2006/relationships/hyperlink" Target="https://doi.org/10.3389/fimmu.2019.01675" TargetMode="External"/><Relationship Id="rId41" Type="http://schemas.openxmlformats.org/officeDocument/2006/relationships/hyperlink" Target="https://doi.org/10.1093/infdis/jit51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doi.org/10.1067/s0022-3476(03)00508-0" TargetMode="External"/><Relationship Id="rId28" Type="http://schemas.openxmlformats.org/officeDocument/2006/relationships/hyperlink" Target="https://doi.org/10.1128/CMR.13.1.1" TargetMode="External"/><Relationship Id="rId36" Type="http://schemas.openxmlformats.org/officeDocument/2006/relationships/hyperlink" Target="https://doi.org/10.1128/microbiolspec.AID-0014-2014" TargetMode="External"/><Relationship Id="rId49"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82CD9B-DB85-44D7-89DA-461466076A39}" type="doc">
      <dgm:prSet loTypeId="urn:microsoft.com/office/officeart/2005/8/layout/cycle3" loCatId="cycle" qsTypeId="urn:microsoft.com/office/officeart/2005/8/quickstyle/simple1" qsCatId="simple" csTypeId="urn:microsoft.com/office/officeart/2005/8/colors/colorful4" csCatId="colorful" phldr="1"/>
      <dgm:spPr/>
      <dgm:t>
        <a:bodyPr/>
        <a:lstStyle/>
        <a:p>
          <a:endParaRPr lang="en-GB"/>
        </a:p>
      </dgm:t>
    </dgm:pt>
    <dgm:pt modelId="{253921D7-5A48-47F3-8999-645DEE5F0C84}">
      <dgm:prSet phldrT="[Text]" custT="1"/>
      <dgm:spPr>
        <a:solidFill>
          <a:srgbClr val="002060"/>
        </a:solidFill>
      </dgm:spPr>
      <dgm:t>
        <a:bodyPr/>
        <a:lstStyle/>
        <a:p>
          <a:pPr algn="l"/>
          <a:r>
            <a:rPr lang="en-GB" sz="1000" b="1">
              <a:latin typeface="Times New Roman" panose="02020603050405020304" pitchFamily="18" charset="0"/>
              <a:cs typeface="Times New Roman" panose="02020603050405020304" pitchFamily="18" charset="0"/>
            </a:rPr>
            <a:t>Dehydration</a:t>
          </a:r>
        </a:p>
      </dgm:t>
    </dgm:pt>
    <dgm:pt modelId="{E3DD181C-2233-4E8A-AB53-17893C139AD5}" type="parTrans" cxnId="{61FB3063-04E4-489F-82EE-76F550A90012}">
      <dgm:prSet/>
      <dgm:spPr/>
      <dgm:t>
        <a:bodyPr/>
        <a:lstStyle/>
        <a:p>
          <a:endParaRPr lang="en-GB"/>
        </a:p>
      </dgm:t>
    </dgm:pt>
    <dgm:pt modelId="{67DE615C-C187-4F23-AC85-A7DAF1657988}" type="sibTrans" cxnId="{61FB3063-04E4-489F-82EE-76F550A90012}">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54FDD6E1-9850-467A-BA6D-118861753D83}">
      <dgm:prSet phldrT="[Text]" custT="1"/>
      <dgm:spPr/>
      <dgm:t>
        <a:bodyPr/>
        <a:lstStyle/>
        <a:p>
          <a:r>
            <a:rPr lang="en-GB" sz="1000" b="1">
              <a:latin typeface="Times New Roman" panose="02020603050405020304" pitchFamily="18" charset="0"/>
              <a:cs typeface="Times New Roman" panose="02020603050405020304" pitchFamily="18" charset="0"/>
            </a:rPr>
            <a:t>Nasal congestion</a:t>
          </a:r>
        </a:p>
      </dgm:t>
    </dgm:pt>
    <dgm:pt modelId="{A3CCBF53-0ACF-4D73-B0E9-1CB5B0BCCF87}" type="parTrans" cxnId="{6729D4D9-0FD3-4129-AA9C-703381945181}">
      <dgm:prSet/>
      <dgm:spPr/>
      <dgm:t>
        <a:bodyPr/>
        <a:lstStyle/>
        <a:p>
          <a:endParaRPr lang="en-GB"/>
        </a:p>
      </dgm:t>
    </dgm:pt>
    <dgm:pt modelId="{8393D8DF-CDDF-4907-9A62-E75BEBC7002C}" type="sibTrans" cxnId="{6729D4D9-0FD3-4129-AA9C-703381945181}">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DA97709C-6656-4115-9BDE-FD869E3B8830}">
      <dgm:prSet phldrT="[Text]" custT="1"/>
      <dgm:spPr>
        <a:solidFill>
          <a:srgbClr val="FF0000"/>
        </a:solidFill>
      </dgm:spPr>
      <dgm:t>
        <a:bodyPr/>
        <a:lstStyle/>
        <a:p>
          <a:r>
            <a:rPr lang="en-GB" sz="1000" b="1">
              <a:latin typeface="Times New Roman" panose="02020603050405020304" pitchFamily="18" charset="0"/>
              <a:cs typeface="Times New Roman" panose="02020603050405020304" pitchFamily="18" charset="0"/>
            </a:rPr>
            <a:t>crackles on auscultaion</a:t>
          </a:r>
        </a:p>
      </dgm:t>
    </dgm:pt>
    <dgm:pt modelId="{B3872257-F5CB-41B7-970B-89791EF1C188}" type="parTrans" cxnId="{5C0EFBA7-CAAB-475A-9B8C-70B765C195EA}">
      <dgm:prSet/>
      <dgm:spPr/>
      <dgm:t>
        <a:bodyPr/>
        <a:lstStyle/>
        <a:p>
          <a:endParaRPr lang="en-GB"/>
        </a:p>
      </dgm:t>
    </dgm:pt>
    <dgm:pt modelId="{795B36AD-2059-45DB-9225-1233D975D4A7}" type="sibTrans" cxnId="{5C0EFBA7-CAAB-475A-9B8C-70B765C195EA}">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AE704C5C-823D-4D4C-9217-2A98CD03A0A0}">
      <dgm:prSet phldrT="[Text]" custT="1"/>
      <dgm:spPr>
        <a:solidFill>
          <a:schemeClr val="accent2">
            <a:lumMod val="50000"/>
          </a:schemeClr>
        </a:solidFill>
      </dgm:spPr>
      <dgm:t>
        <a:bodyPr/>
        <a:lstStyle/>
        <a:p>
          <a:r>
            <a:rPr lang="en-GB" sz="1000" b="1">
              <a:latin typeface="Times New Roman" panose="02020603050405020304" pitchFamily="18" charset="0"/>
              <a:cs typeface="Times New Roman" panose="02020603050405020304" pitchFamily="18" charset="0"/>
            </a:rPr>
            <a:t>Malaise</a:t>
          </a:r>
        </a:p>
      </dgm:t>
    </dgm:pt>
    <dgm:pt modelId="{F4B97CFA-5AA7-435E-93F9-48CF8E38B4DD}" type="parTrans" cxnId="{0D4E147D-4BD6-41F0-9AB0-FD81005A4525}">
      <dgm:prSet/>
      <dgm:spPr/>
      <dgm:t>
        <a:bodyPr/>
        <a:lstStyle/>
        <a:p>
          <a:endParaRPr lang="en-GB"/>
        </a:p>
      </dgm:t>
    </dgm:pt>
    <dgm:pt modelId="{085C0BC1-0EBF-496C-8E84-AC66F8859545}" type="sibTrans" cxnId="{0D4E147D-4BD6-41F0-9AB0-FD81005A4525}">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83B13EC9-1429-4773-8F73-0FF8BEDF8CA6}">
      <dgm:prSet phldrT="[Text]" custT="1"/>
      <dgm:spPr/>
      <dgm:t>
        <a:bodyPr/>
        <a:lstStyle/>
        <a:p>
          <a:r>
            <a:rPr lang="en-GB" sz="1000" b="1">
              <a:latin typeface="Times New Roman" panose="02020603050405020304" pitchFamily="18" charset="0"/>
              <a:cs typeface="Times New Roman" panose="02020603050405020304" pitchFamily="18" charset="0"/>
            </a:rPr>
            <a:t>Fever and cough</a:t>
          </a:r>
        </a:p>
      </dgm:t>
    </dgm:pt>
    <dgm:pt modelId="{023CB16C-81E7-4783-9E79-C14249A283BB}" type="parTrans" cxnId="{391C4DB7-CB44-409A-A1D4-488D9AE72220}">
      <dgm:prSet/>
      <dgm:spPr/>
      <dgm:t>
        <a:bodyPr/>
        <a:lstStyle/>
        <a:p>
          <a:endParaRPr lang="en-GB"/>
        </a:p>
      </dgm:t>
    </dgm:pt>
    <dgm:pt modelId="{CA584710-E696-48E9-AF06-2EE972292560}" type="sibTrans" cxnId="{391C4DB7-CB44-409A-A1D4-488D9AE72220}">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B2DE07C1-C7B1-4C56-88B7-A263A367652F}">
      <dgm:prSet custT="1"/>
      <dgm:spPr/>
      <dgm:t>
        <a:bodyPr/>
        <a:lstStyle/>
        <a:p>
          <a:r>
            <a:rPr lang="en-GB" sz="900" b="1">
              <a:latin typeface="Times New Roman" panose="02020603050405020304" pitchFamily="18" charset="0"/>
              <a:cs typeface="Times New Roman" panose="02020603050405020304" pitchFamily="18" charset="0"/>
            </a:rPr>
            <a:t>Hypoxia</a:t>
          </a:r>
        </a:p>
      </dgm:t>
    </dgm:pt>
    <dgm:pt modelId="{0FA11CCE-E424-4DB4-975B-F2070C03AA88}" type="parTrans" cxnId="{7771AC1B-B019-49E2-878B-21AC8C6C5898}">
      <dgm:prSet/>
      <dgm:spPr/>
      <dgm:t>
        <a:bodyPr/>
        <a:lstStyle/>
        <a:p>
          <a:endParaRPr lang="en-GB"/>
        </a:p>
      </dgm:t>
    </dgm:pt>
    <dgm:pt modelId="{47B0898F-CC69-424D-B24E-ACE78C391241}" type="sibTrans" cxnId="{7771AC1B-B019-49E2-878B-21AC8C6C5898}">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EE296B3E-FDDB-4731-A3B5-79FEE6F37332}">
      <dgm:prSet custT="1"/>
      <dgm:spPr>
        <a:solidFill>
          <a:srgbClr val="7030A0"/>
        </a:solidFill>
      </dgm:spPr>
      <dgm:t>
        <a:bodyPr/>
        <a:lstStyle/>
        <a:p>
          <a:r>
            <a:rPr lang="en-GB" sz="1000" b="1">
              <a:latin typeface="Times New Roman" panose="02020603050405020304" pitchFamily="18" charset="0"/>
              <a:cs typeface="Times New Roman" panose="02020603050405020304" pitchFamily="18" charset="0"/>
            </a:rPr>
            <a:t>Dyspnea and chest indrawing</a:t>
          </a:r>
        </a:p>
      </dgm:t>
    </dgm:pt>
    <dgm:pt modelId="{3714FBE1-C9A8-4575-A4FA-B5663765909F}" type="parTrans" cxnId="{938526EE-BB14-4D8D-BC94-927DEB187641}">
      <dgm:prSet/>
      <dgm:spPr/>
      <dgm:t>
        <a:bodyPr/>
        <a:lstStyle/>
        <a:p>
          <a:endParaRPr lang="en-GB"/>
        </a:p>
      </dgm:t>
    </dgm:pt>
    <dgm:pt modelId="{C21E1CE6-B0EF-4C33-99FE-4781FE0AD448}" type="sibTrans" cxnId="{938526EE-BB14-4D8D-BC94-927DEB187641}">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F97D2A45-4A02-495E-8EA5-8F5DD393889F}">
      <dgm:prSet custT="1"/>
      <dgm:spPr>
        <a:solidFill>
          <a:srgbClr val="00B0F0"/>
        </a:solidFill>
      </dgm:spPr>
      <dgm:t>
        <a:bodyPr/>
        <a:lstStyle/>
        <a:p>
          <a:r>
            <a:rPr lang="en-GB" sz="900" b="1">
              <a:latin typeface="Times New Roman" panose="02020603050405020304" pitchFamily="18" charset="0"/>
              <a:cs typeface="Times New Roman" panose="02020603050405020304" pitchFamily="18" charset="0"/>
            </a:rPr>
            <a:t>Wheezing</a:t>
          </a:r>
        </a:p>
      </dgm:t>
    </dgm:pt>
    <dgm:pt modelId="{D737E32B-4214-4667-A775-7361CF49D0F6}" type="parTrans" cxnId="{4758650E-858C-40C7-BB54-9F15A25A1793}">
      <dgm:prSet/>
      <dgm:spPr/>
      <dgm:t>
        <a:bodyPr/>
        <a:lstStyle/>
        <a:p>
          <a:endParaRPr lang="en-GB"/>
        </a:p>
      </dgm:t>
    </dgm:pt>
    <dgm:pt modelId="{CABFA30E-0112-4799-98E2-C2C323BFB034}" type="sibTrans" cxnId="{4758650E-858C-40C7-BB54-9F15A25A1793}">
      <dgm:prSet custT="1"/>
      <dgm:spPr/>
      <dgm:t>
        <a:bodyPr/>
        <a:lstStyle/>
        <a:p>
          <a:endParaRPr lang="en-GB" sz="1000">
            <a:latin typeface="Times New Roman" panose="02020603050405020304" pitchFamily="18" charset="0"/>
            <a:cs typeface="Times New Roman" panose="02020603050405020304" pitchFamily="18" charset="0"/>
          </a:endParaRPr>
        </a:p>
      </dgm:t>
    </dgm:pt>
    <dgm:pt modelId="{76A00962-7341-4F2E-B309-47898CF8988D}" type="pres">
      <dgm:prSet presAssocID="{0982CD9B-DB85-44D7-89DA-461466076A39}" presName="Name0" presStyleCnt="0">
        <dgm:presLayoutVars>
          <dgm:dir/>
          <dgm:resizeHandles val="exact"/>
        </dgm:presLayoutVars>
      </dgm:prSet>
      <dgm:spPr/>
    </dgm:pt>
    <dgm:pt modelId="{3AC07F37-B4C3-4258-ACE8-95BA52A5F93F}" type="pres">
      <dgm:prSet presAssocID="{0982CD9B-DB85-44D7-89DA-461466076A39}" presName="cycle" presStyleCnt="0"/>
      <dgm:spPr/>
    </dgm:pt>
    <dgm:pt modelId="{C81C41F8-923A-4E34-A0CE-799CECB3AA02}" type="pres">
      <dgm:prSet presAssocID="{B2DE07C1-C7B1-4C56-88B7-A263A367652F}" presName="nodeFirstNode" presStyleLbl="node1" presStyleIdx="0" presStyleCnt="8">
        <dgm:presLayoutVars>
          <dgm:bulletEnabled val="1"/>
        </dgm:presLayoutVars>
      </dgm:prSet>
      <dgm:spPr/>
    </dgm:pt>
    <dgm:pt modelId="{F033F96E-EAB9-4B69-9BF3-FDA75BAEAB93}" type="pres">
      <dgm:prSet presAssocID="{47B0898F-CC69-424D-B24E-ACE78C391241}" presName="sibTransFirstNode" presStyleLbl="bgShp" presStyleIdx="0" presStyleCnt="1"/>
      <dgm:spPr/>
    </dgm:pt>
    <dgm:pt modelId="{706D36C2-7F16-49F4-ACC7-6017B6446691}" type="pres">
      <dgm:prSet presAssocID="{F97D2A45-4A02-495E-8EA5-8F5DD393889F}" presName="nodeFollowingNodes" presStyleLbl="node1" presStyleIdx="1" presStyleCnt="8">
        <dgm:presLayoutVars>
          <dgm:bulletEnabled val="1"/>
        </dgm:presLayoutVars>
      </dgm:prSet>
      <dgm:spPr/>
    </dgm:pt>
    <dgm:pt modelId="{836AB3B5-7FFB-46BA-85AC-6B6BAD433461}" type="pres">
      <dgm:prSet presAssocID="{253921D7-5A48-47F3-8999-645DEE5F0C84}" presName="nodeFollowingNodes" presStyleLbl="node1" presStyleIdx="2" presStyleCnt="8" custScaleX="111941">
        <dgm:presLayoutVars>
          <dgm:bulletEnabled val="1"/>
        </dgm:presLayoutVars>
      </dgm:prSet>
      <dgm:spPr/>
    </dgm:pt>
    <dgm:pt modelId="{821F59D9-E6B9-4723-B69B-85CB07470539}" type="pres">
      <dgm:prSet presAssocID="{54FDD6E1-9850-467A-BA6D-118861753D83}" presName="nodeFollowingNodes" presStyleLbl="node1" presStyleIdx="3" presStyleCnt="8">
        <dgm:presLayoutVars>
          <dgm:bulletEnabled val="1"/>
        </dgm:presLayoutVars>
      </dgm:prSet>
      <dgm:spPr/>
    </dgm:pt>
    <dgm:pt modelId="{3631A96C-7EA2-4846-8C3C-41BA32EC44D1}" type="pres">
      <dgm:prSet presAssocID="{EE296B3E-FDDB-4731-A3B5-79FEE6F37332}" presName="nodeFollowingNodes" presStyleLbl="node1" presStyleIdx="4" presStyleCnt="8">
        <dgm:presLayoutVars>
          <dgm:bulletEnabled val="1"/>
        </dgm:presLayoutVars>
      </dgm:prSet>
      <dgm:spPr/>
    </dgm:pt>
    <dgm:pt modelId="{50AA13D3-614C-4F93-8454-81A360DF9D80}" type="pres">
      <dgm:prSet presAssocID="{DA97709C-6656-4115-9BDE-FD869E3B8830}" presName="nodeFollowingNodes" presStyleLbl="node1" presStyleIdx="5" presStyleCnt="8">
        <dgm:presLayoutVars>
          <dgm:bulletEnabled val="1"/>
        </dgm:presLayoutVars>
      </dgm:prSet>
      <dgm:spPr/>
    </dgm:pt>
    <dgm:pt modelId="{9728289B-B51A-484B-8F13-B939F8653BFC}" type="pres">
      <dgm:prSet presAssocID="{AE704C5C-823D-4D4C-9217-2A98CD03A0A0}" presName="nodeFollowingNodes" presStyleLbl="node1" presStyleIdx="6" presStyleCnt="8">
        <dgm:presLayoutVars>
          <dgm:bulletEnabled val="1"/>
        </dgm:presLayoutVars>
      </dgm:prSet>
      <dgm:spPr/>
    </dgm:pt>
    <dgm:pt modelId="{7B2176B4-AFCB-493C-9B6F-A93EEE90F461}" type="pres">
      <dgm:prSet presAssocID="{83B13EC9-1429-4773-8F73-0FF8BEDF8CA6}" presName="nodeFollowingNodes" presStyleLbl="node1" presStyleIdx="7" presStyleCnt="8">
        <dgm:presLayoutVars>
          <dgm:bulletEnabled val="1"/>
        </dgm:presLayoutVars>
      </dgm:prSet>
      <dgm:spPr/>
    </dgm:pt>
  </dgm:ptLst>
  <dgm:cxnLst>
    <dgm:cxn modelId="{4758650E-858C-40C7-BB54-9F15A25A1793}" srcId="{0982CD9B-DB85-44D7-89DA-461466076A39}" destId="{F97D2A45-4A02-495E-8EA5-8F5DD393889F}" srcOrd="1" destOrd="0" parTransId="{D737E32B-4214-4667-A775-7361CF49D0F6}" sibTransId="{CABFA30E-0112-4799-98E2-C2C323BFB034}"/>
    <dgm:cxn modelId="{87E0E317-FCA2-4C67-9538-C19ECBCCE3F2}" type="presOf" srcId="{83B13EC9-1429-4773-8F73-0FF8BEDF8CA6}" destId="{7B2176B4-AFCB-493C-9B6F-A93EEE90F461}" srcOrd="0" destOrd="0" presId="urn:microsoft.com/office/officeart/2005/8/layout/cycle3"/>
    <dgm:cxn modelId="{7771AC1B-B019-49E2-878B-21AC8C6C5898}" srcId="{0982CD9B-DB85-44D7-89DA-461466076A39}" destId="{B2DE07C1-C7B1-4C56-88B7-A263A367652F}" srcOrd="0" destOrd="0" parTransId="{0FA11CCE-E424-4DB4-975B-F2070C03AA88}" sibTransId="{47B0898F-CC69-424D-B24E-ACE78C391241}"/>
    <dgm:cxn modelId="{CCF2122E-22BB-4E8A-86B6-E9D71261CEE2}" type="presOf" srcId="{EE296B3E-FDDB-4731-A3B5-79FEE6F37332}" destId="{3631A96C-7EA2-4846-8C3C-41BA32EC44D1}" srcOrd="0" destOrd="0" presId="urn:microsoft.com/office/officeart/2005/8/layout/cycle3"/>
    <dgm:cxn modelId="{61FB3063-04E4-489F-82EE-76F550A90012}" srcId="{0982CD9B-DB85-44D7-89DA-461466076A39}" destId="{253921D7-5A48-47F3-8999-645DEE5F0C84}" srcOrd="2" destOrd="0" parTransId="{E3DD181C-2233-4E8A-AB53-17893C139AD5}" sibTransId="{67DE615C-C187-4F23-AC85-A7DAF1657988}"/>
    <dgm:cxn modelId="{9B963D66-779E-4E47-9F7B-A3896D771A33}" type="presOf" srcId="{47B0898F-CC69-424D-B24E-ACE78C391241}" destId="{F033F96E-EAB9-4B69-9BF3-FDA75BAEAB93}" srcOrd="0" destOrd="0" presId="urn:microsoft.com/office/officeart/2005/8/layout/cycle3"/>
    <dgm:cxn modelId="{74C70C67-1337-4C3A-87B6-1E8D35B9463D}" type="presOf" srcId="{B2DE07C1-C7B1-4C56-88B7-A263A367652F}" destId="{C81C41F8-923A-4E34-A0CE-799CECB3AA02}" srcOrd="0" destOrd="0" presId="urn:microsoft.com/office/officeart/2005/8/layout/cycle3"/>
    <dgm:cxn modelId="{B94FD655-9CA0-4B3C-8046-2A969988EA55}" type="presOf" srcId="{0982CD9B-DB85-44D7-89DA-461466076A39}" destId="{76A00962-7341-4F2E-B309-47898CF8988D}" srcOrd="0" destOrd="0" presId="urn:microsoft.com/office/officeart/2005/8/layout/cycle3"/>
    <dgm:cxn modelId="{99413A7A-59E9-45D6-980C-286EE52824DC}" type="presOf" srcId="{DA97709C-6656-4115-9BDE-FD869E3B8830}" destId="{50AA13D3-614C-4F93-8454-81A360DF9D80}" srcOrd="0" destOrd="0" presId="urn:microsoft.com/office/officeart/2005/8/layout/cycle3"/>
    <dgm:cxn modelId="{0D4E147D-4BD6-41F0-9AB0-FD81005A4525}" srcId="{0982CD9B-DB85-44D7-89DA-461466076A39}" destId="{AE704C5C-823D-4D4C-9217-2A98CD03A0A0}" srcOrd="6" destOrd="0" parTransId="{F4B97CFA-5AA7-435E-93F9-48CF8E38B4DD}" sibTransId="{085C0BC1-0EBF-496C-8E84-AC66F8859545}"/>
    <dgm:cxn modelId="{2CA8858B-73BC-42AC-9B04-CECFF89B7FD6}" type="presOf" srcId="{AE704C5C-823D-4D4C-9217-2A98CD03A0A0}" destId="{9728289B-B51A-484B-8F13-B939F8653BFC}" srcOrd="0" destOrd="0" presId="urn:microsoft.com/office/officeart/2005/8/layout/cycle3"/>
    <dgm:cxn modelId="{E04AE998-FAD4-4A16-ABC0-3951179AF7EB}" type="presOf" srcId="{F97D2A45-4A02-495E-8EA5-8F5DD393889F}" destId="{706D36C2-7F16-49F4-ACC7-6017B6446691}" srcOrd="0" destOrd="0" presId="urn:microsoft.com/office/officeart/2005/8/layout/cycle3"/>
    <dgm:cxn modelId="{5C0EFBA7-CAAB-475A-9B8C-70B765C195EA}" srcId="{0982CD9B-DB85-44D7-89DA-461466076A39}" destId="{DA97709C-6656-4115-9BDE-FD869E3B8830}" srcOrd="5" destOrd="0" parTransId="{B3872257-F5CB-41B7-970B-89791EF1C188}" sibTransId="{795B36AD-2059-45DB-9225-1233D975D4A7}"/>
    <dgm:cxn modelId="{BBDB3CAD-8EBF-4BB4-B421-5A8583855FB7}" type="presOf" srcId="{253921D7-5A48-47F3-8999-645DEE5F0C84}" destId="{836AB3B5-7FFB-46BA-85AC-6B6BAD433461}" srcOrd="0" destOrd="0" presId="urn:microsoft.com/office/officeart/2005/8/layout/cycle3"/>
    <dgm:cxn modelId="{391C4DB7-CB44-409A-A1D4-488D9AE72220}" srcId="{0982CD9B-DB85-44D7-89DA-461466076A39}" destId="{83B13EC9-1429-4773-8F73-0FF8BEDF8CA6}" srcOrd="7" destOrd="0" parTransId="{023CB16C-81E7-4783-9E79-C14249A283BB}" sibTransId="{CA584710-E696-48E9-AF06-2EE972292560}"/>
    <dgm:cxn modelId="{6729D4D9-0FD3-4129-AA9C-703381945181}" srcId="{0982CD9B-DB85-44D7-89DA-461466076A39}" destId="{54FDD6E1-9850-467A-BA6D-118861753D83}" srcOrd="3" destOrd="0" parTransId="{A3CCBF53-0ACF-4D73-B0E9-1CB5B0BCCF87}" sibTransId="{8393D8DF-CDDF-4907-9A62-E75BEBC7002C}"/>
    <dgm:cxn modelId="{938526EE-BB14-4D8D-BC94-927DEB187641}" srcId="{0982CD9B-DB85-44D7-89DA-461466076A39}" destId="{EE296B3E-FDDB-4731-A3B5-79FEE6F37332}" srcOrd="4" destOrd="0" parTransId="{3714FBE1-C9A8-4575-A4FA-B5663765909F}" sibTransId="{C21E1CE6-B0EF-4C33-99FE-4781FE0AD448}"/>
    <dgm:cxn modelId="{DBE2F6EE-55CB-4BAF-93B2-68CCEE5EF478}" type="presOf" srcId="{54FDD6E1-9850-467A-BA6D-118861753D83}" destId="{821F59D9-E6B9-4723-B69B-85CB07470539}" srcOrd="0" destOrd="0" presId="urn:microsoft.com/office/officeart/2005/8/layout/cycle3"/>
    <dgm:cxn modelId="{F52B9989-C24B-439C-9935-274E909CCD5C}" type="presParOf" srcId="{76A00962-7341-4F2E-B309-47898CF8988D}" destId="{3AC07F37-B4C3-4258-ACE8-95BA52A5F93F}" srcOrd="0" destOrd="0" presId="urn:microsoft.com/office/officeart/2005/8/layout/cycle3"/>
    <dgm:cxn modelId="{80EB037E-B4F5-44B4-A864-5F3C4E0315E1}" type="presParOf" srcId="{3AC07F37-B4C3-4258-ACE8-95BA52A5F93F}" destId="{C81C41F8-923A-4E34-A0CE-799CECB3AA02}" srcOrd="0" destOrd="0" presId="urn:microsoft.com/office/officeart/2005/8/layout/cycle3"/>
    <dgm:cxn modelId="{9911CEE4-5852-4F10-871A-32CE6E98B722}" type="presParOf" srcId="{3AC07F37-B4C3-4258-ACE8-95BA52A5F93F}" destId="{F033F96E-EAB9-4B69-9BF3-FDA75BAEAB93}" srcOrd="1" destOrd="0" presId="urn:microsoft.com/office/officeart/2005/8/layout/cycle3"/>
    <dgm:cxn modelId="{57CF763D-826E-42B5-90FB-200CBAEE5D30}" type="presParOf" srcId="{3AC07F37-B4C3-4258-ACE8-95BA52A5F93F}" destId="{706D36C2-7F16-49F4-ACC7-6017B6446691}" srcOrd="2" destOrd="0" presId="urn:microsoft.com/office/officeart/2005/8/layout/cycle3"/>
    <dgm:cxn modelId="{1B84E6D9-1876-42F4-BFB6-2F6CEC4D98C3}" type="presParOf" srcId="{3AC07F37-B4C3-4258-ACE8-95BA52A5F93F}" destId="{836AB3B5-7FFB-46BA-85AC-6B6BAD433461}" srcOrd="3" destOrd="0" presId="urn:microsoft.com/office/officeart/2005/8/layout/cycle3"/>
    <dgm:cxn modelId="{84128DE6-1D10-43EC-B302-B5E8C05F7D03}" type="presParOf" srcId="{3AC07F37-B4C3-4258-ACE8-95BA52A5F93F}" destId="{821F59D9-E6B9-4723-B69B-85CB07470539}" srcOrd="4" destOrd="0" presId="urn:microsoft.com/office/officeart/2005/8/layout/cycle3"/>
    <dgm:cxn modelId="{BED1DB8A-0F21-4B61-B1C0-A53BB8C6990D}" type="presParOf" srcId="{3AC07F37-B4C3-4258-ACE8-95BA52A5F93F}" destId="{3631A96C-7EA2-4846-8C3C-41BA32EC44D1}" srcOrd="5" destOrd="0" presId="urn:microsoft.com/office/officeart/2005/8/layout/cycle3"/>
    <dgm:cxn modelId="{9EB44D92-8B51-4809-AF87-356950A6A5F2}" type="presParOf" srcId="{3AC07F37-B4C3-4258-ACE8-95BA52A5F93F}" destId="{50AA13D3-614C-4F93-8454-81A360DF9D80}" srcOrd="6" destOrd="0" presId="urn:microsoft.com/office/officeart/2005/8/layout/cycle3"/>
    <dgm:cxn modelId="{C0FCE5D9-0B0B-4CC7-916E-055708F52191}" type="presParOf" srcId="{3AC07F37-B4C3-4258-ACE8-95BA52A5F93F}" destId="{9728289B-B51A-484B-8F13-B939F8653BFC}" srcOrd="7" destOrd="0" presId="urn:microsoft.com/office/officeart/2005/8/layout/cycle3"/>
    <dgm:cxn modelId="{F2FD91F5-1AC6-47F1-A239-73FDF454EDC4}" type="presParOf" srcId="{3AC07F37-B4C3-4258-ACE8-95BA52A5F93F}" destId="{7B2176B4-AFCB-493C-9B6F-A93EEE90F461}" srcOrd="8" destOrd="0" presId="urn:microsoft.com/office/officeart/2005/8/layout/cycle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A9963A-AF81-4311-9B0D-D416C9191336}" type="doc">
      <dgm:prSet loTypeId="urn:microsoft.com/office/officeart/2005/8/layout/bProcess4" loCatId="process" qsTypeId="urn:microsoft.com/office/officeart/2005/8/quickstyle/simple1" qsCatId="simple" csTypeId="urn:microsoft.com/office/officeart/2005/8/colors/colorful1" csCatId="colorful" phldr="1"/>
      <dgm:spPr/>
      <dgm:t>
        <a:bodyPr/>
        <a:lstStyle/>
        <a:p>
          <a:endParaRPr lang="en-GB"/>
        </a:p>
      </dgm:t>
    </dgm:pt>
    <dgm:pt modelId="{10910A46-2F2D-4776-BF77-40B5F49D5852}">
      <dgm:prSet phldrT="[Text]" custT="1"/>
      <dgm:spPr>
        <a:solidFill>
          <a:schemeClr val="accent2">
            <a:lumMod val="50000"/>
          </a:schemeClr>
        </a:solidFill>
      </dgm:spPr>
      <dgm:t>
        <a:bodyPr/>
        <a:lstStyle/>
        <a:p>
          <a:r>
            <a:rPr lang="en-GB" sz="1200" b="1">
              <a:latin typeface="Times New Roman" panose="02020603050405020304" pitchFamily="18" charset="0"/>
              <a:cs typeface="Times New Roman" panose="02020603050405020304" pitchFamily="18" charset="0"/>
            </a:rPr>
            <a:t>1.F (Fusion) Protein</a:t>
          </a:r>
        </a:p>
      </dgm:t>
    </dgm:pt>
    <dgm:pt modelId="{7EC06D8D-29D6-40E0-A98D-0E1C734DE7E6}" type="parTrans" cxnId="{7D5E013A-7EAC-4E1C-9338-720862443D1C}">
      <dgm:prSet/>
      <dgm:spPr/>
      <dgm:t>
        <a:bodyPr/>
        <a:lstStyle/>
        <a:p>
          <a:endParaRPr lang="en-GB"/>
        </a:p>
      </dgm:t>
    </dgm:pt>
    <dgm:pt modelId="{A9805C6D-9473-424A-970E-3E5107976370}" type="sibTrans" cxnId="{7D5E013A-7EAC-4E1C-9338-720862443D1C}">
      <dgm:prSet/>
      <dgm:spPr/>
      <dgm:t>
        <a:bodyPr/>
        <a:lstStyle/>
        <a:p>
          <a:endParaRPr lang="en-GB" sz="1200" b="1">
            <a:latin typeface="Times New Roman" panose="02020603050405020304" pitchFamily="18" charset="0"/>
            <a:cs typeface="Times New Roman" panose="02020603050405020304" pitchFamily="18" charset="0"/>
          </a:endParaRPr>
        </a:p>
      </dgm:t>
    </dgm:pt>
    <dgm:pt modelId="{D6CA13A0-46AA-4C3F-8D7F-329566AEFD8E}">
      <dgm:prSet phldrT="[Text]" custT="1"/>
      <dgm:spPr>
        <a:solidFill>
          <a:srgbClr val="002060"/>
        </a:solidFill>
      </dgm:spPr>
      <dgm:t>
        <a:bodyPr/>
        <a:lstStyle/>
        <a:p>
          <a:r>
            <a:rPr lang="en-GB" sz="1200" b="1">
              <a:latin typeface="Times New Roman" panose="02020603050405020304" pitchFamily="18" charset="0"/>
              <a:cs typeface="Times New Roman" panose="02020603050405020304" pitchFamily="18" charset="0"/>
            </a:rPr>
            <a:t>2. G (Attachment) Protein</a:t>
          </a:r>
        </a:p>
      </dgm:t>
    </dgm:pt>
    <dgm:pt modelId="{4266E02B-FCC3-4371-982C-4C6235B845CC}" type="parTrans" cxnId="{4106272A-D88B-46F9-B5B3-06C97A5E0B22}">
      <dgm:prSet/>
      <dgm:spPr/>
      <dgm:t>
        <a:bodyPr/>
        <a:lstStyle/>
        <a:p>
          <a:endParaRPr lang="en-GB"/>
        </a:p>
      </dgm:t>
    </dgm:pt>
    <dgm:pt modelId="{12481BDE-0B9B-4684-ACAC-906182066B96}" type="sibTrans" cxnId="{4106272A-D88B-46F9-B5B3-06C97A5E0B22}">
      <dgm:prSet/>
      <dgm:spPr/>
      <dgm:t>
        <a:bodyPr/>
        <a:lstStyle/>
        <a:p>
          <a:endParaRPr lang="en-GB" sz="1200" b="1">
            <a:latin typeface="Times New Roman" panose="02020603050405020304" pitchFamily="18" charset="0"/>
            <a:cs typeface="Times New Roman" panose="02020603050405020304" pitchFamily="18" charset="0"/>
          </a:endParaRPr>
        </a:p>
      </dgm:t>
    </dgm:pt>
    <dgm:pt modelId="{1F6C33C6-BBAC-4B36-907E-90743401D12A}">
      <dgm:prSet phldrT="[Text]" custT="1"/>
      <dgm:spPr>
        <a:solidFill>
          <a:schemeClr val="accent3">
            <a:lumMod val="50000"/>
          </a:schemeClr>
        </a:solidFill>
        <a:ln>
          <a:solidFill>
            <a:schemeClr val="accent3">
              <a:lumMod val="50000"/>
            </a:schemeClr>
          </a:solidFill>
        </a:ln>
      </dgm:spPr>
      <dgm:t>
        <a:bodyPr/>
        <a:lstStyle/>
        <a:p>
          <a:r>
            <a:rPr lang="en-GB" sz="1200" b="1">
              <a:latin typeface="Times New Roman" panose="02020603050405020304" pitchFamily="18" charset="0"/>
              <a:cs typeface="Times New Roman" panose="02020603050405020304" pitchFamily="18" charset="0"/>
            </a:rPr>
            <a:t>3. SH (Small Hydrophobic) Protein</a:t>
          </a:r>
        </a:p>
      </dgm:t>
    </dgm:pt>
    <dgm:pt modelId="{C212E690-7830-4828-957B-452BE34C1E8F}" type="parTrans" cxnId="{077DA3EF-DF67-4C33-BA87-D9437A6ED0D1}">
      <dgm:prSet/>
      <dgm:spPr/>
      <dgm:t>
        <a:bodyPr/>
        <a:lstStyle/>
        <a:p>
          <a:endParaRPr lang="en-GB"/>
        </a:p>
      </dgm:t>
    </dgm:pt>
    <dgm:pt modelId="{F4A5902A-F813-4A16-9BDB-0A83AF45E998}" type="sibTrans" cxnId="{077DA3EF-DF67-4C33-BA87-D9437A6ED0D1}">
      <dgm:prSet/>
      <dgm:spPr>
        <a:solidFill>
          <a:srgbClr val="00B050"/>
        </a:solidFill>
      </dgm:spPr>
      <dgm:t>
        <a:bodyPr/>
        <a:lstStyle/>
        <a:p>
          <a:endParaRPr lang="en-GB" sz="1200" b="1">
            <a:latin typeface="Times New Roman" panose="02020603050405020304" pitchFamily="18" charset="0"/>
            <a:cs typeface="Times New Roman" panose="02020603050405020304" pitchFamily="18" charset="0"/>
          </a:endParaRPr>
        </a:p>
      </dgm:t>
    </dgm:pt>
    <dgm:pt modelId="{B3125548-F9D7-4BBA-ABD0-4B22FE7E54E0}">
      <dgm:prSet phldrT="[Text]" custT="1"/>
      <dgm:spPr>
        <a:solidFill>
          <a:srgbClr val="00B050"/>
        </a:solidFill>
      </dgm:spPr>
      <dgm:t>
        <a:bodyPr/>
        <a:lstStyle/>
        <a:p>
          <a:r>
            <a:rPr lang="en-GB" sz="1200" b="1">
              <a:latin typeface="Times New Roman" panose="02020603050405020304" pitchFamily="18" charset="0"/>
              <a:cs typeface="Times New Roman" panose="02020603050405020304" pitchFamily="18" charset="0"/>
            </a:rPr>
            <a:t>4. Internal Proteins: N, P, L, and M</a:t>
          </a:r>
        </a:p>
      </dgm:t>
    </dgm:pt>
    <dgm:pt modelId="{6513A55D-2420-4DD5-8EFA-8DEE64B7A4DC}" type="parTrans" cxnId="{E1249267-848F-42C2-A7E1-4AB8DC7BA6E4}">
      <dgm:prSet/>
      <dgm:spPr/>
      <dgm:t>
        <a:bodyPr/>
        <a:lstStyle/>
        <a:p>
          <a:endParaRPr lang="en-GB"/>
        </a:p>
      </dgm:t>
    </dgm:pt>
    <dgm:pt modelId="{DB40E553-8FAC-4677-A7F7-1B80254B8984}" type="sibTrans" cxnId="{E1249267-848F-42C2-A7E1-4AB8DC7BA6E4}">
      <dgm:prSet/>
      <dgm:spPr>
        <a:solidFill>
          <a:srgbClr val="7030A0"/>
        </a:solidFill>
      </dgm:spPr>
      <dgm:t>
        <a:bodyPr/>
        <a:lstStyle/>
        <a:p>
          <a:endParaRPr lang="en-GB" sz="1200" b="1">
            <a:latin typeface="Times New Roman" panose="02020603050405020304" pitchFamily="18" charset="0"/>
            <a:cs typeface="Times New Roman" panose="02020603050405020304" pitchFamily="18" charset="0"/>
          </a:endParaRPr>
        </a:p>
      </dgm:t>
    </dgm:pt>
    <dgm:pt modelId="{1D2A1FD9-6D54-4679-9D61-5CE1339B390B}">
      <dgm:prSet phldrT="[Text]" custT="1"/>
      <dgm:spPr>
        <a:solidFill>
          <a:srgbClr val="7030A0"/>
        </a:solidFill>
      </dgm:spPr>
      <dgm:t>
        <a:bodyPr/>
        <a:lstStyle/>
        <a:p>
          <a:r>
            <a:rPr lang="en-GB" sz="1200" b="1">
              <a:latin typeface="Times New Roman" panose="02020603050405020304" pitchFamily="18" charset="0"/>
              <a:cs typeface="Times New Roman" panose="02020603050405020304" pitchFamily="18" charset="0"/>
            </a:rPr>
            <a:t>5.Nonstructural Proteins NS1 and NS2</a:t>
          </a:r>
        </a:p>
      </dgm:t>
    </dgm:pt>
    <dgm:pt modelId="{E78FD2C0-AD5F-4056-921A-244674E9D3C1}" type="parTrans" cxnId="{2F4F2384-1D16-436B-9898-70C49B8045C8}">
      <dgm:prSet/>
      <dgm:spPr/>
      <dgm:t>
        <a:bodyPr/>
        <a:lstStyle/>
        <a:p>
          <a:endParaRPr lang="en-GB"/>
        </a:p>
      </dgm:t>
    </dgm:pt>
    <dgm:pt modelId="{D359F666-CA75-44E2-91CC-343CB0140CDB}" type="sibTrans" cxnId="{2F4F2384-1D16-436B-9898-70C49B8045C8}">
      <dgm:prSet/>
      <dgm:spPr/>
      <dgm:t>
        <a:bodyPr/>
        <a:lstStyle/>
        <a:p>
          <a:endParaRPr lang="en-GB"/>
        </a:p>
      </dgm:t>
    </dgm:pt>
    <dgm:pt modelId="{4DA00984-B21B-4771-B6A2-77118CA52488}" type="pres">
      <dgm:prSet presAssocID="{86A9963A-AF81-4311-9B0D-D416C9191336}" presName="Name0" presStyleCnt="0">
        <dgm:presLayoutVars>
          <dgm:dir/>
          <dgm:resizeHandles/>
        </dgm:presLayoutVars>
      </dgm:prSet>
      <dgm:spPr/>
    </dgm:pt>
    <dgm:pt modelId="{F7543832-6873-4B6B-922D-7E3F3066AFB7}" type="pres">
      <dgm:prSet presAssocID="{10910A46-2F2D-4776-BF77-40B5F49D5852}" presName="compNode" presStyleCnt="0"/>
      <dgm:spPr/>
    </dgm:pt>
    <dgm:pt modelId="{0228098D-6F5E-4FD5-A59F-43890FFE2840}" type="pres">
      <dgm:prSet presAssocID="{10910A46-2F2D-4776-BF77-40B5F49D5852}" presName="dummyConnPt" presStyleCnt="0"/>
      <dgm:spPr/>
    </dgm:pt>
    <dgm:pt modelId="{68CA6E04-FB0D-4E3A-9FBE-C3DCD8503C6B}" type="pres">
      <dgm:prSet presAssocID="{10910A46-2F2D-4776-BF77-40B5F49D5852}" presName="node" presStyleLbl="node1" presStyleIdx="0" presStyleCnt="5" custLinFactNeighborY="-274">
        <dgm:presLayoutVars>
          <dgm:bulletEnabled val="1"/>
        </dgm:presLayoutVars>
      </dgm:prSet>
      <dgm:spPr/>
    </dgm:pt>
    <dgm:pt modelId="{3DE64337-B0D6-4F58-9B23-AC0B7C6E4955}" type="pres">
      <dgm:prSet presAssocID="{A9805C6D-9473-424A-970E-3E5107976370}" presName="sibTrans" presStyleLbl="bgSibTrans2D1" presStyleIdx="0" presStyleCnt="4"/>
      <dgm:spPr/>
    </dgm:pt>
    <dgm:pt modelId="{57235019-9598-4142-84F5-F8F044407D71}" type="pres">
      <dgm:prSet presAssocID="{D6CA13A0-46AA-4C3F-8D7F-329566AEFD8E}" presName="compNode" presStyleCnt="0"/>
      <dgm:spPr/>
    </dgm:pt>
    <dgm:pt modelId="{55B414C3-92E0-4D4A-A316-DD0445571A54}" type="pres">
      <dgm:prSet presAssocID="{D6CA13A0-46AA-4C3F-8D7F-329566AEFD8E}" presName="dummyConnPt" presStyleCnt="0"/>
      <dgm:spPr/>
    </dgm:pt>
    <dgm:pt modelId="{B5AC2391-0BC9-4D3B-AC71-F620161FFD2B}" type="pres">
      <dgm:prSet presAssocID="{D6CA13A0-46AA-4C3F-8D7F-329566AEFD8E}" presName="node" presStyleLbl="node1" presStyleIdx="1" presStyleCnt="5">
        <dgm:presLayoutVars>
          <dgm:bulletEnabled val="1"/>
        </dgm:presLayoutVars>
      </dgm:prSet>
      <dgm:spPr/>
    </dgm:pt>
    <dgm:pt modelId="{C0BCDA67-07BF-4681-B458-77969A6B3177}" type="pres">
      <dgm:prSet presAssocID="{12481BDE-0B9B-4684-ACAC-906182066B96}" presName="sibTrans" presStyleLbl="bgSibTrans2D1" presStyleIdx="1" presStyleCnt="4"/>
      <dgm:spPr/>
    </dgm:pt>
    <dgm:pt modelId="{0AF859E6-1441-4D70-BF64-2B6E749623EA}" type="pres">
      <dgm:prSet presAssocID="{1F6C33C6-BBAC-4B36-907E-90743401D12A}" presName="compNode" presStyleCnt="0"/>
      <dgm:spPr/>
    </dgm:pt>
    <dgm:pt modelId="{04647D6B-2559-4306-A271-C287EF8FE961}" type="pres">
      <dgm:prSet presAssocID="{1F6C33C6-BBAC-4B36-907E-90743401D12A}" presName="dummyConnPt" presStyleCnt="0"/>
      <dgm:spPr/>
    </dgm:pt>
    <dgm:pt modelId="{7061BCC4-1BB2-451D-A40E-526D2CC21D8F}" type="pres">
      <dgm:prSet presAssocID="{1F6C33C6-BBAC-4B36-907E-90743401D12A}" presName="node" presStyleLbl="node1" presStyleIdx="2" presStyleCnt="5">
        <dgm:presLayoutVars>
          <dgm:bulletEnabled val="1"/>
        </dgm:presLayoutVars>
      </dgm:prSet>
      <dgm:spPr/>
    </dgm:pt>
    <dgm:pt modelId="{64556A83-68F6-452D-B08F-E45B09CB932E}" type="pres">
      <dgm:prSet presAssocID="{F4A5902A-F813-4A16-9BDB-0A83AF45E998}" presName="sibTrans" presStyleLbl="bgSibTrans2D1" presStyleIdx="2" presStyleCnt="4"/>
      <dgm:spPr/>
    </dgm:pt>
    <dgm:pt modelId="{14928790-B0F1-422E-85E4-4F10AB71EC91}" type="pres">
      <dgm:prSet presAssocID="{B3125548-F9D7-4BBA-ABD0-4B22FE7E54E0}" presName="compNode" presStyleCnt="0"/>
      <dgm:spPr/>
    </dgm:pt>
    <dgm:pt modelId="{A547DB2E-560E-4710-B12B-3A3D2D9D41BB}" type="pres">
      <dgm:prSet presAssocID="{B3125548-F9D7-4BBA-ABD0-4B22FE7E54E0}" presName="dummyConnPt" presStyleCnt="0"/>
      <dgm:spPr/>
    </dgm:pt>
    <dgm:pt modelId="{F22F72CE-F330-4BED-8AF2-DA81553EF103}" type="pres">
      <dgm:prSet presAssocID="{B3125548-F9D7-4BBA-ABD0-4B22FE7E54E0}" presName="node" presStyleLbl="node1" presStyleIdx="3" presStyleCnt="5">
        <dgm:presLayoutVars>
          <dgm:bulletEnabled val="1"/>
        </dgm:presLayoutVars>
      </dgm:prSet>
      <dgm:spPr/>
    </dgm:pt>
    <dgm:pt modelId="{E987724F-347D-4655-8410-0CC9010D2B7C}" type="pres">
      <dgm:prSet presAssocID="{DB40E553-8FAC-4677-A7F7-1B80254B8984}" presName="sibTrans" presStyleLbl="bgSibTrans2D1" presStyleIdx="3" presStyleCnt="4"/>
      <dgm:spPr/>
    </dgm:pt>
    <dgm:pt modelId="{4A2DE19F-D2BB-4C27-9125-28D80C974E63}" type="pres">
      <dgm:prSet presAssocID="{1D2A1FD9-6D54-4679-9D61-5CE1339B390B}" presName="compNode" presStyleCnt="0"/>
      <dgm:spPr/>
    </dgm:pt>
    <dgm:pt modelId="{7C8DFB3C-A995-4FE6-9C40-8B30F0A1E7FA}" type="pres">
      <dgm:prSet presAssocID="{1D2A1FD9-6D54-4679-9D61-5CE1339B390B}" presName="dummyConnPt" presStyleCnt="0"/>
      <dgm:spPr/>
    </dgm:pt>
    <dgm:pt modelId="{0F412396-FD0C-49E4-9717-6E837859AC99}" type="pres">
      <dgm:prSet presAssocID="{1D2A1FD9-6D54-4679-9D61-5CE1339B390B}" presName="node" presStyleLbl="node1" presStyleIdx="4" presStyleCnt="5">
        <dgm:presLayoutVars>
          <dgm:bulletEnabled val="1"/>
        </dgm:presLayoutVars>
      </dgm:prSet>
      <dgm:spPr/>
    </dgm:pt>
  </dgm:ptLst>
  <dgm:cxnLst>
    <dgm:cxn modelId="{B4F3260E-948B-486C-83B1-CE0E6CD687F4}" type="presOf" srcId="{10910A46-2F2D-4776-BF77-40B5F49D5852}" destId="{68CA6E04-FB0D-4E3A-9FBE-C3DCD8503C6B}" srcOrd="0" destOrd="0" presId="urn:microsoft.com/office/officeart/2005/8/layout/bProcess4"/>
    <dgm:cxn modelId="{3EFFE619-40F8-4162-B470-030F622473D3}" type="presOf" srcId="{B3125548-F9D7-4BBA-ABD0-4B22FE7E54E0}" destId="{F22F72CE-F330-4BED-8AF2-DA81553EF103}" srcOrd="0" destOrd="0" presId="urn:microsoft.com/office/officeart/2005/8/layout/bProcess4"/>
    <dgm:cxn modelId="{AE912C26-1D74-4A9C-9D10-EEB7E78927D6}" type="presOf" srcId="{F4A5902A-F813-4A16-9BDB-0A83AF45E998}" destId="{64556A83-68F6-452D-B08F-E45B09CB932E}" srcOrd="0" destOrd="0" presId="urn:microsoft.com/office/officeart/2005/8/layout/bProcess4"/>
    <dgm:cxn modelId="{4106272A-D88B-46F9-B5B3-06C97A5E0B22}" srcId="{86A9963A-AF81-4311-9B0D-D416C9191336}" destId="{D6CA13A0-46AA-4C3F-8D7F-329566AEFD8E}" srcOrd="1" destOrd="0" parTransId="{4266E02B-FCC3-4371-982C-4C6235B845CC}" sibTransId="{12481BDE-0B9B-4684-ACAC-906182066B96}"/>
    <dgm:cxn modelId="{7D5E013A-7EAC-4E1C-9338-720862443D1C}" srcId="{86A9963A-AF81-4311-9B0D-D416C9191336}" destId="{10910A46-2F2D-4776-BF77-40B5F49D5852}" srcOrd="0" destOrd="0" parTransId="{7EC06D8D-29D6-40E0-A98D-0E1C734DE7E6}" sibTransId="{A9805C6D-9473-424A-970E-3E5107976370}"/>
    <dgm:cxn modelId="{E1249267-848F-42C2-A7E1-4AB8DC7BA6E4}" srcId="{86A9963A-AF81-4311-9B0D-D416C9191336}" destId="{B3125548-F9D7-4BBA-ABD0-4B22FE7E54E0}" srcOrd="3" destOrd="0" parTransId="{6513A55D-2420-4DD5-8EFA-8DEE64B7A4DC}" sibTransId="{DB40E553-8FAC-4677-A7F7-1B80254B8984}"/>
    <dgm:cxn modelId="{B6E6B24A-D442-49B7-8925-482EC515ECCB}" type="presOf" srcId="{A9805C6D-9473-424A-970E-3E5107976370}" destId="{3DE64337-B0D6-4F58-9B23-AC0B7C6E4955}" srcOrd="0" destOrd="0" presId="urn:microsoft.com/office/officeart/2005/8/layout/bProcess4"/>
    <dgm:cxn modelId="{2F4F2384-1D16-436B-9898-70C49B8045C8}" srcId="{86A9963A-AF81-4311-9B0D-D416C9191336}" destId="{1D2A1FD9-6D54-4679-9D61-5CE1339B390B}" srcOrd="4" destOrd="0" parTransId="{E78FD2C0-AD5F-4056-921A-244674E9D3C1}" sibTransId="{D359F666-CA75-44E2-91CC-343CB0140CDB}"/>
    <dgm:cxn modelId="{14712189-DC98-4A11-A441-4C0EE9856FE4}" type="presOf" srcId="{12481BDE-0B9B-4684-ACAC-906182066B96}" destId="{C0BCDA67-07BF-4681-B458-77969A6B3177}" srcOrd="0" destOrd="0" presId="urn:microsoft.com/office/officeart/2005/8/layout/bProcess4"/>
    <dgm:cxn modelId="{224815A2-9007-4E4F-9B7B-21789A4B2602}" type="presOf" srcId="{D6CA13A0-46AA-4C3F-8D7F-329566AEFD8E}" destId="{B5AC2391-0BC9-4D3B-AC71-F620161FFD2B}" srcOrd="0" destOrd="0" presId="urn:microsoft.com/office/officeart/2005/8/layout/bProcess4"/>
    <dgm:cxn modelId="{2E7B60E9-6ED5-4F72-B7C4-56DCD4DFE8EB}" type="presOf" srcId="{DB40E553-8FAC-4677-A7F7-1B80254B8984}" destId="{E987724F-347D-4655-8410-0CC9010D2B7C}" srcOrd="0" destOrd="0" presId="urn:microsoft.com/office/officeart/2005/8/layout/bProcess4"/>
    <dgm:cxn modelId="{86AF25EB-CD5F-4C27-8E3C-83FDD1E78859}" type="presOf" srcId="{1F6C33C6-BBAC-4B36-907E-90743401D12A}" destId="{7061BCC4-1BB2-451D-A40E-526D2CC21D8F}" srcOrd="0" destOrd="0" presId="urn:microsoft.com/office/officeart/2005/8/layout/bProcess4"/>
    <dgm:cxn modelId="{4AA9F9ED-589F-4F41-A7C3-5652223C90A0}" type="presOf" srcId="{86A9963A-AF81-4311-9B0D-D416C9191336}" destId="{4DA00984-B21B-4771-B6A2-77118CA52488}" srcOrd="0" destOrd="0" presId="urn:microsoft.com/office/officeart/2005/8/layout/bProcess4"/>
    <dgm:cxn modelId="{077DA3EF-DF67-4C33-BA87-D9437A6ED0D1}" srcId="{86A9963A-AF81-4311-9B0D-D416C9191336}" destId="{1F6C33C6-BBAC-4B36-907E-90743401D12A}" srcOrd="2" destOrd="0" parTransId="{C212E690-7830-4828-957B-452BE34C1E8F}" sibTransId="{F4A5902A-F813-4A16-9BDB-0A83AF45E998}"/>
    <dgm:cxn modelId="{1A3CE4F4-8F4D-4237-B2A8-18AA5F2C6130}" type="presOf" srcId="{1D2A1FD9-6D54-4679-9D61-5CE1339B390B}" destId="{0F412396-FD0C-49E4-9717-6E837859AC99}" srcOrd="0" destOrd="0" presId="urn:microsoft.com/office/officeart/2005/8/layout/bProcess4"/>
    <dgm:cxn modelId="{20EAAC4C-75A4-4CA3-A8CC-F0D44718D579}" type="presParOf" srcId="{4DA00984-B21B-4771-B6A2-77118CA52488}" destId="{F7543832-6873-4B6B-922D-7E3F3066AFB7}" srcOrd="0" destOrd="0" presId="urn:microsoft.com/office/officeart/2005/8/layout/bProcess4"/>
    <dgm:cxn modelId="{61E81A28-59A0-4C2B-8469-2072DB1AD2C7}" type="presParOf" srcId="{F7543832-6873-4B6B-922D-7E3F3066AFB7}" destId="{0228098D-6F5E-4FD5-A59F-43890FFE2840}" srcOrd="0" destOrd="0" presId="urn:microsoft.com/office/officeart/2005/8/layout/bProcess4"/>
    <dgm:cxn modelId="{46A21A6B-A33B-4DF6-8EF6-B956FC151B63}" type="presParOf" srcId="{F7543832-6873-4B6B-922D-7E3F3066AFB7}" destId="{68CA6E04-FB0D-4E3A-9FBE-C3DCD8503C6B}" srcOrd="1" destOrd="0" presId="urn:microsoft.com/office/officeart/2005/8/layout/bProcess4"/>
    <dgm:cxn modelId="{27277D80-2265-494F-B8B5-9585BF278E54}" type="presParOf" srcId="{4DA00984-B21B-4771-B6A2-77118CA52488}" destId="{3DE64337-B0D6-4F58-9B23-AC0B7C6E4955}" srcOrd="1" destOrd="0" presId="urn:microsoft.com/office/officeart/2005/8/layout/bProcess4"/>
    <dgm:cxn modelId="{1DF7E5D7-A3D0-4229-AD86-1D91DA9FA1EC}" type="presParOf" srcId="{4DA00984-B21B-4771-B6A2-77118CA52488}" destId="{57235019-9598-4142-84F5-F8F044407D71}" srcOrd="2" destOrd="0" presId="urn:microsoft.com/office/officeart/2005/8/layout/bProcess4"/>
    <dgm:cxn modelId="{FDD62515-6717-4E17-B7DC-6FE46FC22B03}" type="presParOf" srcId="{57235019-9598-4142-84F5-F8F044407D71}" destId="{55B414C3-92E0-4D4A-A316-DD0445571A54}" srcOrd="0" destOrd="0" presId="urn:microsoft.com/office/officeart/2005/8/layout/bProcess4"/>
    <dgm:cxn modelId="{44B555AC-6326-40FB-A344-71FF9A16B2B5}" type="presParOf" srcId="{57235019-9598-4142-84F5-F8F044407D71}" destId="{B5AC2391-0BC9-4D3B-AC71-F620161FFD2B}" srcOrd="1" destOrd="0" presId="urn:microsoft.com/office/officeart/2005/8/layout/bProcess4"/>
    <dgm:cxn modelId="{CE769992-B3AA-4F32-B64B-2435DB48F6D8}" type="presParOf" srcId="{4DA00984-B21B-4771-B6A2-77118CA52488}" destId="{C0BCDA67-07BF-4681-B458-77969A6B3177}" srcOrd="3" destOrd="0" presId="urn:microsoft.com/office/officeart/2005/8/layout/bProcess4"/>
    <dgm:cxn modelId="{F1EF7473-9D4F-4FDA-9A0A-49E8F6685854}" type="presParOf" srcId="{4DA00984-B21B-4771-B6A2-77118CA52488}" destId="{0AF859E6-1441-4D70-BF64-2B6E749623EA}" srcOrd="4" destOrd="0" presId="urn:microsoft.com/office/officeart/2005/8/layout/bProcess4"/>
    <dgm:cxn modelId="{A0E9A177-9844-472D-89DD-FC6A8EF11AF1}" type="presParOf" srcId="{0AF859E6-1441-4D70-BF64-2B6E749623EA}" destId="{04647D6B-2559-4306-A271-C287EF8FE961}" srcOrd="0" destOrd="0" presId="urn:microsoft.com/office/officeart/2005/8/layout/bProcess4"/>
    <dgm:cxn modelId="{2FBB69D7-D953-4304-BA4D-83FCB8598A46}" type="presParOf" srcId="{0AF859E6-1441-4D70-BF64-2B6E749623EA}" destId="{7061BCC4-1BB2-451D-A40E-526D2CC21D8F}" srcOrd="1" destOrd="0" presId="urn:microsoft.com/office/officeart/2005/8/layout/bProcess4"/>
    <dgm:cxn modelId="{687CD35C-D609-4780-BBCD-0FD5186247E1}" type="presParOf" srcId="{4DA00984-B21B-4771-B6A2-77118CA52488}" destId="{64556A83-68F6-452D-B08F-E45B09CB932E}" srcOrd="5" destOrd="0" presId="urn:microsoft.com/office/officeart/2005/8/layout/bProcess4"/>
    <dgm:cxn modelId="{10FF4256-813E-4157-85DF-56AC55B67CE3}" type="presParOf" srcId="{4DA00984-B21B-4771-B6A2-77118CA52488}" destId="{14928790-B0F1-422E-85E4-4F10AB71EC91}" srcOrd="6" destOrd="0" presId="urn:microsoft.com/office/officeart/2005/8/layout/bProcess4"/>
    <dgm:cxn modelId="{B60ED24C-15F5-4D0B-9525-79BEEDC70DD9}" type="presParOf" srcId="{14928790-B0F1-422E-85E4-4F10AB71EC91}" destId="{A547DB2E-560E-4710-B12B-3A3D2D9D41BB}" srcOrd="0" destOrd="0" presId="urn:microsoft.com/office/officeart/2005/8/layout/bProcess4"/>
    <dgm:cxn modelId="{0E0BED09-AC0B-4E9D-BF90-5884B3B26535}" type="presParOf" srcId="{14928790-B0F1-422E-85E4-4F10AB71EC91}" destId="{F22F72CE-F330-4BED-8AF2-DA81553EF103}" srcOrd="1" destOrd="0" presId="urn:microsoft.com/office/officeart/2005/8/layout/bProcess4"/>
    <dgm:cxn modelId="{0CC93323-D4F2-4A62-BAF3-38A82E8BCB1C}" type="presParOf" srcId="{4DA00984-B21B-4771-B6A2-77118CA52488}" destId="{E987724F-347D-4655-8410-0CC9010D2B7C}" srcOrd="7" destOrd="0" presId="urn:microsoft.com/office/officeart/2005/8/layout/bProcess4"/>
    <dgm:cxn modelId="{7F7501B3-E9EB-4A28-B86C-3E56A616A655}" type="presParOf" srcId="{4DA00984-B21B-4771-B6A2-77118CA52488}" destId="{4A2DE19F-D2BB-4C27-9125-28D80C974E63}" srcOrd="8" destOrd="0" presId="urn:microsoft.com/office/officeart/2005/8/layout/bProcess4"/>
    <dgm:cxn modelId="{045BFBD8-AFD5-4C1B-BE32-8591D72192E4}" type="presParOf" srcId="{4A2DE19F-D2BB-4C27-9125-28D80C974E63}" destId="{7C8DFB3C-A995-4FE6-9C40-8B30F0A1E7FA}" srcOrd="0" destOrd="0" presId="urn:microsoft.com/office/officeart/2005/8/layout/bProcess4"/>
    <dgm:cxn modelId="{0B092147-3899-4AA1-A7A4-252D46369981}" type="presParOf" srcId="{4A2DE19F-D2BB-4C27-9125-28D80C974E63}" destId="{0F412396-FD0C-49E4-9717-6E837859AC99}" srcOrd="1" destOrd="0" presId="urn:microsoft.com/office/officeart/2005/8/layout/b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33F96E-EAB9-4B69-9BF3-FDA75BAEAB93}">
      <dsp:nvSpPr>
        <dsp:cNvPr id="0" name=""/>
        <dsp:cNvSpPr/>
      </dsp:nvSpPr>
      <dsp:spPr>
        <a:xfrm>
          <a:off x="1321625" y="-25075"/>
          <a:ext cx="2703421" cy="2703421"/>
        </a:xfrm>
        <a:prstGeom prst="circularArrow">
          <a:avLst>
            <a:gd name="adj1" fmla="val 5544"/>
            <a:gd name="adj2" fmla="val 330680"/>
            <a:gd name="adj3" fmla="val 14676530"/>
            <a:gd name="adj4" fmla="val 16858782"/>
            <a:gd name="adj5" fmla="val 5757"/>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81C41F8-923A-4E34-A0CE-799CECB3AA02}">
      <dsp:nvSpPr>
        <dsp:cNvPr id="0" name=""/>
        <dsp:cNvSpPr/>
      </dsp:nvSpPr>
      <dsp:spPr>
        <a:xfrm>
          <a:off x="2300851" y="762"/>
          <a:ext cx="744968" cy="372484"/>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Times New Roman" panose="02020603050405020304" pitchFamily="18" charset="0"/>
              <a:cs typeface="Times New Roman" panose="02020603050405020304" pitchFamily="18" charset="0"/>
            </a:rPr>
            <a:t>Hypoxia</a:t>
          </a:r>
        </a:p>
      </dsp:txBody>
      <dsp:txXfrm>
        <a:off x="2319034" y="18945"/>
        <a:ext cx="708602" cy="336118"/>
      </dsp:txXfrm>
    </dsp:sp>
    <dsp:sp modelId="{706D36C2-7F16-49F4-ACC7-6017B6446691}">
      <dsp:nvSpPr>
        <dsp:cNvPr id="0" name=""/>
        <dsp:cNvSpPr/>
      </dsp:nvSpPr>
      <dsp:spPr>
        <a:xfrm>
          <a:off x="3116036" y="338423"/>
          <a:ext cx="744968" cy="372484"/>
        </a:xfrm>
        <a:prstGeom prst="round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Times New Roman" panose="02020603050405020304" pitchFamily="18" charset="0"/>
              <a:cs typeface="Times New Roman" panose="02020603050405020304" pitchFamily="18" charset="0"/>
            </a:rPr>
            <a:t>Wheezing</a:t>
          </a:r>
        </a:p>
      </dsp:txBody>
      <dsp:txXfrm>
        <a:off x="3134219" y="356606"/>
        <a:ext cx="708602" cy="336118"/>
      </dsp:txXfrm>
    </dsp:sp>
    <dsp:sp modelId="{836AB3B5-7FFB-46BA-85AC-6B6BAD433461}">
      <dsp:nvSpPr>
        <dsp:cNvPr id="0" name=""/>
        <dsp:cNvSpPr/>
      </dsp:nvSpPr>
      <dsp:spPr>
        <a:xfrm>
          <a:off x="3409218" y="1153607"/>
          <a:ext cx="833925" cy="372484"/>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Dehydration</a:t>
          </a:r>
        </a:p>
      </dsp:txBody>
      <dsp:txXfrm>
        <a:off x="3427401" y="1171790"/>
        <a:ext cx="797559" cy="336118"/>
      </dsp:txXfrm>
    </dsp:sp>
    <dsp:sp modelId="{821F59D9-E6B9-4723-B69B-85CB07470539}">
      <dsp:nvSpPr>
        <dsp:cNvPr id="0" name=""/>
        <dsp:cNvSpPr/>
      </dsp:nvSpPr>
      <dsp:spPr>
        <a:xfrm>
          <a:off x="3116036" y="1968792"/>
          <a:ext cx="744968" cy="372484"/>
        </a:xfrm>
        <a:prstGeom prst="roundRect">
          <a:avLst/>
        </a:prstGeom>
        <a:solidFill>
          <a:schemeClr val="accent4">
            <a:hueOff val="4455297"/>
            <a:satOff val="-20558"/>
            <a:lumOff val="75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Nasal congestion</a:t>
          </a:r>
        </a:p>
      </dsp:txBody>
      <dsp:txXfrm>
        <a:off x="3134219" y="1986975"/>
        <a:ext cx="708602" cy="336118"/>
      </dsp:txXfrm>
    </dsp:sp>
    <dsp:sp modelId="{3631A96C-7EA2-4846-8C3C-41BA32EC44D1}">
      <dsp:nvSpPr>
        <dsp:cNvPr id="0" name=""/>
        <dsp:cNvSpPr/>
      </dsp:nvSpPr>
      <dsp:spPr>
        <a:xfrm>
          <a:off x="2300851" y="2306452"/>
          <a:ext cx="744968" cy="372484"/>
        </a:xfrm>
        <a:prstGeom prst="round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Dyspnea and chest indrawing</a:t>
          </a:r>
        </a:p>
      </dsp:txBody>
      <dsp:txXfrm>
        <a:off x="2319034" y="2324635"/>
        <a:ext cx="708602" cy="336118"/>
      </dsp:txXfrm>
    </dsp:sp>
    <dsp:sp modelId="{50AA13D3-614C-4F93-8454-81A360DF9D80}">
      <dsp:nvSpPr>
        <dsp:cNvPr id="0" name=""/>
        <dsp:cNvSpPr/>
      </dsp:nvSpPr>
      <dsp:spPr>
        <a:xfrm>
          <a:off x="1485667" y="1968792"/>
          <a:ext cx="744968" cy="372484"/>
        </a:xfrm>
        <a:prstGeom prst="round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crackles on auscultaion</a:t>
          </a:r>
        </a:p>
      </dsp:txBody>
      <dsp:txXfrm>
        <a:off x="1503850" y="1986975"/>
        <a:ext cx="708602" cy="336118"/>
      </dsp:txXfrm>
    </dsp:sp>
    <dsp:sp modelId="{9728289B-B51A-484B-8F13-B939F8653BFC}">
      <dsp:nvSpPr>
        <dsp:cNvPr id="0" name=""/>
        <dsp:cNvSpPr/>
      </dsp:nvSpPr>
      <dsp:spPr>
        <a:xfrm>
          <a:off x="1148006" y="1153607"/>
          <a:ext cx="744968" cy="372484"/>
        </a:xfrm>
        <a:prstGeom prst="round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Malaise</a:t>
          </a:r>
        </a:p>
      </dsp:txBody>
      <dsp:txXfrm>
        <a:off x="1166189" y="1171790"/>
        <a:ext cx="708602" cy="336118"/>
      </dsp:txXfrm>
    </dsp:sp>
    <dsp:sp modelId="{7B2176B4-AFCB-493C-9B6F-A93EEE90F461}">
      <dsp:nvSpPr>
        <dsp:cNvPr id="0" name=""/>
        <dsp:cNvSpPr/>
      </dsp:nvSpPr>
      <dsp:spPr>
        <a:xfrm>
          <a:off x="1485667" y="338423"/>
          <a:ext cx="744968" cy="372484"/>
        </a:xfrm>
        <a:prstGeom prst="roundRec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Fever and cough</a:t>
          </a:r>
        </a:p>
      </dsp:txBody>
      <dsp:txXfrm>
        <a:off x="1503850" y="356606"/>
        <a:ext cx="708602" cy="3361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E64337-B0D6-4F58-9B23-AC0B7C6E4955}">
      <dsp:nvSpPr>
        <dsp:cNvPr id="0" name=""/>
        <dsp:cNvSpPr/>
      </dsp:nvSpPr>
      <dsp:spPr>
        <a:xfrm rot="5400000">
          <a:off x="1029386" y="482038"/>
          <a:ext cx="747697" cy="90496"/>
        </a:xfrm>
        <a:prstGeom prst="rect">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CA6E04-FB0D-4E3A-9FBE-C3DCD8503C6B}">
      <dsp:nvSpPr>
        <dsp:cNvPr id="0" name=""/>
        <dsp:cNvSpPr/>
      </dsp:nvSpPr>
      <dsp:spPr>
        <a:xfrm>
          <a:off x="1198311" y="0"/>
          <a:ext cx="1005521" cy="603312"/>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1.F (Fusion) Protein</a:t>
          </a:r>
        </a:p>
      </dsp:txBody>
      <dsp:txXfrm>
        <a:off x="1215981" y="17670"/>
        <a:ext cx="970181" cy="567972"/>
      </dsp:txXfrm>
    </dsp:sp>
    <dsp:sp modelId="{C0BCDA67-07BF-4681-B458-77969A6B3177}">
      <dsp:nvSpPr>
        <dsp:cNvPr id="0" name=""/>
        <dsp:cNvSpPr/>
      </dsp:nvSpPr>
      <dsp:spPr>
        <a:xfrm rot="5400000">
          <a:off x="1029983" y="1236777"/>
          <a:ext cx="746503" cy="90496"/>
        </a:xfrm>
        <a:prstGeom prst="rect">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AC2391-0BC9-4D3B-AC71-F620161FFD2B}">
      <dsp:nvSpPr>
        <dsp:cNvPr id="0" name=""/>
        <dsp:cNvSpPr/>
      </dsp:nvSpPr>
      <dsp:spPr>
        <a:xfrm>
          <a:off x="1198311" y="755335"/>
          <a:ext cx="1005521" cy="603312"/>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2. G (Attachment) Protein</a:t>
          </a:r>
        </a:p>
      </dsp:txBody>
      <dsp:txXfrm>
        <a:off x="1215981" y="773005"/>
        <a:ext cx="970181" cy="567972"/>
      </dsp:txXfrm>
    </dsp:sp>
    <dsp:sp modelId="{64556A83-68F6-452D-B08F-E45B09CB932E}">
      <dsp:nvSpPr>
        <dsp:cNvPr id="0" name=""/>
        <dsp:cNvSpPr/>
      </dsp:nvSpPr>
      <dsp:spPr>
        <a:xfrm>
          <a:off x="1407053" y="1613847"/>
          <a:ext cx="1329705" cy="90496"/>
        </a:xfrm>
        <a:prstGeom prst="rect">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sp>
    <dsp:sp modelId="{7061BCC4-1BB2-451D-A40E-526D2CC21D8F}">
      <dsp:nvSpPr>
        <dsp:cNvPr id="0" name=""/>
        <dsp:cNvSpPr/>
      </dsp:nvSpPr>
      <dsp:spPr>
        <a:xfrm>
          <a:off x="1198311" y="1509476"/>
          <a:ext cx="1005521" cy="603312"/>
        </a:xfrm>
        <a:prstGeom prst="roundRect">
          <a:avLst>
            <a:gd name="adj" fmla="val 10000"/>
          </a:avLst>
        </a:prstGeom>
        <a:solidFill>
          <a:schemeClr val="accent3">
            <a:lumMod val="50000"/>
          </a:schemeClr>
        </a:solidFill>
        <a:ln w="12700" cap="flat" cmpd="sng" algn="ctr">
          <a:solidFill>
            <a:schemeClr val="accent3">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3. SH (Small Hydrophobic) Protein</a:t>
          </a:r>
        </a:p>
      </dsp:txBody>
      <dsp:txXfrm>
        <a:off x="1215981" y="1527146"/>
        <a:ext cx="970181" cy="567972"/>
      </dsp:txXfrm>
    </dsp:sp>
    <dsp:sp modelId="{E987724F-347D-4655-8410-0CC9010D2B7C}">
      <dsp:nvSpPr>
        <dsp:cNvPr id="0" name=""/>
        <dsp:cNvSpPr/>
      </dsp:nvSpPr>
      <dsp:spPr>
        <a:xfrm rot="16200000">
          <a:off x="2367326" y="1236777"/>
          <a:ext cx="746503" cy="90496"/>
        </a:xfrm>
        <a:prstGeom prst="rect">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sp>
    <dsp:sp modelId="{F22F72CE-F330-4BED-8AF2-DA81553EF103}">
      <dsp:nvSpPr>
        <dsp:cNvPr id="0" name=""/>
        <dsp:cNvSpPr/>
      </dsp:nvSpPr>
      <dsp:spPr>
        <a:xfrm>
          <a:off x="2535655" y="1509476"/>
          <a:ext cx="1005521" cy="603312"/>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4. Internal Proteins: N, P, L, and M</a:t>
          </a:r>
        </a:p>
      </dsp:txBody>
      <dsp:txXfrm>
        <a:off x="2553325" y="1527146"/>
        <a:ext cx="970181" cy="567972"/>
      </dsp:txXfrm>
    </dsp:sp>
    <dsp:sp modelId="{0F412396-FD0C-49E4-9717-6E837859AC99}">
      <dsp:nvSpPr>
        <dsp:cNvPr id="0" name=""/>
        <dsp:cNvSpPr/>
      </dsp:nvSpPr>
      <dsp:spPr>
        <a:xfrm>
          <a:off x="2535655" y="755335"/>
          <a:ext cx="1005521" cy="603312"/>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5.Nonstructural Proteins NS1 and NS2</a:t>
          </a:r>
        </a:p>
      </dsp:txBody>
      <dsp:txXfrm>
        <a:off x="2553325" y="773005"/>
        <a:ext cx="970181" cy="56797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6EAB-735A-4D7F-9FF9-7683B7C9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5401</Words>
  <Characters>30788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immaculate</dc:creator>
  <cp:keywords/>
  <dc:description/>
  <cp:lastModifiedBy>SDI 1084</cp:lastModifiedBy>
  <cp:revision>11</cp:revision>
  <dcterms:created xsi:type="dcterms:W3CDTF">2025-12-16T04:01:00Z</dcterms:created>
  <dcterms:modified xsi:type="dcterms:W3CDTF">2025-12-16T11:08:00Z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77f71234-0412-4078-be26-b96b7ab345b7</vt:lpwstr>
  </property>
</Properties>
</file>