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A53E6" w14:textId="360BC866" w:rsidR="00164EA4" w:rsidRPr="00FF468A" w:rsidRDefault="00164EA4" w:rsidP="00FF468A">
      <w:pPr>
        <w:jc w:val="center"/>
        <w:rPr>
          <w:rFonts w:ascii="Times New Roman" w:hAnsi="Times New Roman"/>
          <w:b/>
          <w:bCs/>
          <w:sz w:val="32"/>
          <w:szCs w:val="32"/>
        </w:rPr>
      </w:pPr>
      <w:r w:rsidRPr="00164EA4">
        <w:rPr>
          <w:rFonts w:ascii="Times New Roman" w:hAnsi="Times New Roman"/>
          <w:b/>
          <w:bCs/>
          <w:sz w:val="32"/>
          <w:szCs w:val="32"/>
        </w:rPr>
        <w:t>Sickle Cell Disease Impact on Youth Health-Related Quality of Life in Mathare, Nairobi, Kenya</w:t>
      </w:r>
    </w:p>
    <w:p w14:paraId="33167770" w14:textId="77777777" w:rsidR="00B01ADA" w:rsidRDefault="00B01ADA">
      <w:pPr>
        <w:spacing w:beforeLines="100" w:before="312" w:line="300" w:lineRule="atLeast"/>
        <w:ind w:left="241" w:hangingChars="100" w:hanging="241"/>
        <w:jc w:val="left"/>
        <w:rPr>
          <w:rFonts w:ascii="Times New Roman" w:hAnsi="Times New Roman"/>
          <w:b/>
          <w:sz w:val="24"/>
          <w:szCs w:val="24"/>
        </w:rPr>
      </w:pPr>
    </w:p>
    <w:p w14:paraId="51D921A7" w14:textId="039C40C2" w:rsidR="005E6589" w:rsidRPr="00F50215" w:rsidRDefault="003E7758" w:rsidP="00B20B08">
      <w:pPr>
        <w:spacing w:before="100" w:beforeAutospacing="1" w:after="100" w:afterAutospacing="1"/>
        <w:rPr>
          <w:rFonts w:ascii="Times New Roman" w:eastAsia="Times New Roman" w:hAnsi="Times New Roman"/>
          <w:sz w:val="24"/>
          <w:szCs w:val="24"/>
        </w:rPr>
      </w:pPr>
      <w:r w:rsidRPr="00F50215">
        <w:rPr>
          <w:rFonts w:ascii="Times New Roman" w:hAnsi="Times New Roman"/>
          <w:b/>
          <w:sz w:val="24"/>
          <w:szCs w:val="24"/>
        </w:rPr>
        <w:t xml:space="preserve">Abstract: </w:t>
      </w:r>
      <w:bookmarkStart w:id="0" w:name="_Hlk214045452"/>
      <w:r w:rsidR="00A9342C" w:rsidRPr="00F50215">
        <w:rPr>
          <w:rFonts w:ascii="Times New Roman" w:eastAsia="Times New Roman" w:hAnsi="Times New Roman"/>
          <w:sz w:val="24"/>
          <w:szCs w:val="24"/>
        </w:rPr>
        <w:t>Sickle cell disease (SCD) is a chronic inherited blood disorder associated with recurrent pain, emotional distress, and functional limitations that significantly affect health-related quality of life (</w:t>
      </w:r>
      <w:proofErr w:type="spellStart"/>
      <w:r w:rsidR="00A9342C" w:rsidRPr="00F50215">
        <w:rPr>
          <w:rFonts w:ascii="Times New Roman" w:eastAsia="Times New Roman" w:hAnsi="Times New Roman"/>
          <w:sz w:val="24"/>
          <w:szCs w:val="24"/>
        </w:rPr>
        <w:t>HRQoL</w:t>
      </w:r>
      <w:proofErr w:type="spellEnd"/>
      <w:r w:rsidR="00A9342C" w:rsidRPr="00F50215">
        <w:rPr>
          <w:rFonts w:ascii="Times New Roman" w:eastAsia="Times New Roman" w:hAnsi="Times New Roman"/>
          <w:sz w:val="24"/>
          <w:szCs w:val="24"/>
        </w:rPr>
        <w:t xml:space="preserve">). However, evidence on </w:t>
      </w:r>
      <w:proofErr w:type="spellStart"/>
      <w:r w:rsidR="00A9342C" w:rsidRPr="00F50215">
        <w:rPr>
          <w:rFonts w:ascii="Times New Roman" w:eastAsia="Times New Roman" w:hAnsi="Times New Roman"/>
          <w:sz w:val="24"/>
          <w:szCs w:val="24"/>
        </w:rPr>
        <w:t>HRQoL</w:t>
      </w:r>
      <w:proofErr w:type="spellEnd"/>
      <w:r w:rsidR="00A9342C" w:rsidRPr="00F50215">
        <w:rPr>
          <w:rFonts w:ascii="Times New Roman" w:eastAsia="Times New Roman" w:hAnsi="Times New Roman"/>
          <w:sz w:val="24"/>
          <w:szCs w:val="24"/>
        </w:rPr>
        <w:t xml:space="preserve"> among youths living with SCD in Kenya, particularly those in informal settlements, remains scarce. This descriptive cross-sectional study involved 116 youths aged 13–24 years living with SCD and receiving care at the German Doctors–Baraka Health Centre in Mathare slums, Nairobi County. </w:t>
      </w:r>
      <w:proofErr w:type="spellStart"/>
      <w:r w:rsidR="00A9342C" w:rsidRPr="00F50215">
        <w:rPr>
          <w:rFonts w:ascii="Times New Roman" w:eastAsia="Times New Roman" w:hAnsi="Times New Roman"/>
          <w:sz w:val="24"/>
          <w:szCs w:val="24"/>
        </w:rPr>
        <w:t>HRQoL</w:t>
      </w:r>
      <w:proofErr w:type="spellEnd"/>
      <w:r w:rsidR="00A9342C" w:rsidRPr="00F50215">
        <w:rPr>
          <w:rFonts w:ascii="Times New Roman" w:eastAsia="Times New Roman" w:hAnsi="Times New Roman"/>
          <w:sz w:val="24"/>
          <w:szCs w:val="24"/>
        </w:rPr>
        <w:t xml:space="preserve"> was assessed using the WHOQOL-BREF questionnaire. Descriptive statistics summarized domain scores, while Chi-square, ANOVA, and Kruskal–Wallis tests evaluated associations between </w:t>
      </w:r>
      <w:proofErr w:type="spellStart"/>
      <w:r w:rsidR="00A9342C" w:rsidRPr="00F50215">
        <w:rPr>
          <w:rFonts w:ascii="Times New Roman" w:eastAsia="Times New Roman" w:hAnsi="Times New Roman"/>
          <w:sz w:val="24"/>
          <w:szCs w:val="24"/>
        </w:rPr>
        <w:t>HRQoL</w:t>
      </w:r>
      <w:proofErr w:type="spellEnd"/>
      <w:r w:rsidR="00A9342C" w:rsidRPr="00F50215">
        <w:rPr>
          <w:rFonts w:ascii="Times New Roman" w:eastAsia="Times New Roman" w:hAnsi="Times New Roman"/>
          <w:sz w:val="24"/>
          <w:szCs w:val="24"/>
        </w:rPr>
        <w:t xml:space="preserve"> and sociodemographic factors. Participants reported moderate </w:t>
      </w:r>
      <w:proofErr w:type="spellStart"/>
      <w:r w:rsidR="00A9342C" w:rsidRPr="00F50215">
        <w:rPr>
          <w:rFonts w:ascii="Times New Roman" w:eastAsia="Times New Roman" w:hAnsi="Times New Roman"/>
          <w:sz w:val="24"/>
          <w:szCs w:val="24"/>
        </w:rPr>
        <w:t>HRQoL</w:t>
      </w:r>
      <w:proofErr w:type="spellEnd"/>
      <w:r w:rsidR="00A9342C" w:rsidRPr="00F50215">
        <w:rPr>
          <w:rFonts w:ascii="Times New Roman" w:eastAsia="Times New Roman" w:hAnsi="Times New Roman"/>
          <w:sz w:val="24"/>
          <w:szCs w:val="24"/>
        </w:rPr>
        <w:t xml:space="preserve"> across domains, with the Social Relationships domain scoring highest (mean = 61.64) and the Environmental domain lowest (mean = 53.99). Pain interfered with daily activities in 61.2% of participants, and 78.4% experienced frequent negative emotions. Gender was the only sociodemographic factor significantly associated with </w:t>
      </w:r>
      <w:proofErr w:type="spellStart"/>
      <w:r w:rsidR="00A9342C" w:rsidRPr="00F50215">
        <w:rPr>
          <w:rFonts w:ascii="Times New Roman" w:eastAsia="Times New Roman" w:hAnsi="Times New Roman"/>
          <w:sz w:val="24"/>
          <w:szCs w:val="24"/>
        </w:rPr>
        <w:t>HRQoL</w:t>
      </w:r>
      <w:proofErr w:type="spellEnd"/>
      <w:r w:rsidR="00A9342C" w:rsidRPr="00F50215">
        <w:rPr>
          <w:rFonts w:ascii="Times New Roman" w:eastAsia="Times New Roman" w:hAnsi="Times New Roman"/>
          <w:sz w:val="24"/>
          <w:szCs w:val="24"/>
        </w:rPr>
        <w:t xml:space="preserve"> (p &lt; 0.05), with females recording lower scores across physical, psychological, and environmental domains. Age, education, occupation, and living arrangement showed no significant association. These findings underscore the physical and emotional burden faced by youths with SCD</w:t>
      </w:r>
      <w:r w:rsidR="00CB6BA0" w:rsidRPr="00F50215">
        <w:rPr>
          <w:rFonts w:ascii="Times New Roman" w:eastAsia="Times New Roman" w:hAnsi="Times New Roman"/>
          <w:sz w:val="24"/>
          <w:szCs w:val="24"/>
        </w:rPr>
        <w:t xml:space="preserve"> in resource-limited settings</w:t>
      </w:r>
      <w:r w:rsidR="00A9342C" w:rsidRPr="00F50215">
        <w:rPr>
          <w:rFonts w:ascii="Times New Roman" w:eastAsia="Times New Roman" w:hAnsi="Times New Roman"/>
          <w:sz w:val="24"/>
          <w:szCs w:val="24"/>
        </w:rPr>
        <w:t xml:space="preserve">, mitigated partially by social support but exacerbated by socioeconomic constraints. Targeted, gender-responsive psychosocial care and structural interventions are recommended to improve quality of life </w:t>
      </w:r>
      <w:r w:rsidR="008A517E" w:rsidRPr="00F50215">
        <w:rPr>
          <w:rFonts w:ascii="Times New Roman" w:eastAsia="Times New Roman" w:hAnsi="Times New Roman"/>
          <w:sz w:val="24"/>
          <w:szCs w:val="24"/>
        </w:rPr>
        <w:t xml:space="preserve">in resource-constrained settings </w:t>
      </w:r>
      <w:r w:rsidR="00A9342C" w:rsidRPr="00F50215">
        <w:rPr>
          <w:rFonts w:ascii="Times New Roman" w:eastAsia="Times New Roman" w:hAnsi="Times New Roman"/>
          <w:sz w:val="24"/>
          <w:szCs w:val="24"/>
        </w:rPr>
        <w:t>for this population</w:t>
      </w:r>
      <w:bookmarkEnd w:id="0"/>
      <w:r w:rsidR="008A517E" w:rsidRPr="00F50215">
        <w:rPr>
          <w:rFonts w:ascii="Times New Roman" w:eastAsia="Times New Roman" w:hAnsi="Times New Roman"/>
          <w:sz w:val="24"/>
          <w:szCs w:val="24"/>
        </w:rPr>
        <w:t>.</w:t>
      </w:r>
      <w:r w:rsidR="00CB6BA0" w:rsidRPr="00F50215">
        <w:rPr>
          <w:rFonts w:ascii="Times New Roman" w:eastAsia="Times New Roman" w:hAnsi="Times New Roman"/>
          <w:sz w:val="24"/>
          <w:szCs w:val="24"/>
        </w:rPr>
        <w:t xml:space="preserve">   </w:t>
      </w:r>
    </w:p>
    <w:p w14:paraId="022EAEE2" w14:textId="080151A5" w:rsidR="00DA5B57" w:rsidRPr="00F50215" w:rsidRDefault="003E7758" w:rsidP="00DA5B57">
      <w:pPr>
        <w:spacing w:beforeLines="100" w:before="312" w:line="300" w:lineRule="atLeast"/>
        <w:jc w:val="left"/>
        <w:rPr>
          <w:rFonts w:ascii="Times New Roman" w:eastAsia="Times New Roman" w:hAnsi="Times New Roman"/>
          <w:kern w:val="0"/>
          <w:sz w:val="24"/>
          <w:szCs w:val="24"/>
          <w:lang w:eastAsia="en-US"/>
        </w:rPr>
      </w:pPr>
      <w:r w:rsidRPr="00F50215">
        <w:rPr>
          <w:rFonts w:ascii="Times New Roman" w:hAnsi="Times New Roman"/>
          <w:b/>
          <w:sz w:val="24"/>
          <w:szCs w:val="24"/>
        </w:rPr>
        <w:t xml:space="preserve">Keywords: </w:t>
      </w:r>
      <w:r w:rsidR="00CB6BA0" w:rsidRPr="00F50215">
        <w:rPr>
          <w:rFonts w:ascii="Times New Roman" w:eastAsia="Times New Roman" w:hAnsi="Times New Roman"/>
          <w:kern w:val="0"/>
          <w:sz w:val="24"/>
          <w:szCs w:val="24"/>
          <w:lang w:eastAsia="en-US"/>
        </w:rPr>
        <w:t>Adolescents; gender differences; health-related quality of life; Kenya; psychosocial support; sickle cell disease; WHOQOL-BREF</w:t>
      </w:r>
      <w:r w:rsidR="002B2AE6">
        <w:rPr>
          <w:rFonts w:ascii="Times New Roman" w:eastAsia="Times New Roman" w:hAnsi="Times New Roman"/>
          <w:kern w:val="0"/>
          <w:sz w:val="24"/>
          <w:szCs w:val="24"/>
          <w:lang w:eastAsia="en-US"/>
        </w:rPr>
        <w:t>.</w:t>
      </w:r>
    </w:p>
    <w:p w14:paraId="65037B2D" w14:textId="77777777" w:rsidR="00DA5B57" w:rsidRPr="00F50215" w:rsidRDefault="00DA5B57" w:rsidP="00DA5B57">
      <w:pPr>
        <w:spacing w:beforeLines="100" w:before="312" w:line="300" w:lineRule="atLeast"/>
        <w:jc w:val="left"/>
        <w:rPr>
          <w:rFonts w:ascii="Times New Roman" w:eastAsia="Times New Roman" w:hAnsi="Times New Roman"/>
          <w:kern w:val="0"/>
          <w:sz w:val="24"/>
          <w:szCs w:val="24"/>
          <w:lang w:eastAsia="en-US"/>
        </w:rPr>
      </w:pPr>
    </w:p>
    <w:p w14:paraId="058B31B8" w14:textId="77777777" w:rsidR="00DA5B57" w:rsidRDefault="00DA5B57" w:rsidP="00DA5B57">
      <w:pPr>
        <w:spacing w:beforeLines="100" w:before="312" w:line="300" w:lineRule="atLeast"/>
        <w:jc w:val="left"/>
        <w:rPr>
          <w:rFonts w:ascii="Times New Roman" w:eastAsia="Times New Roman" w:hAnsi="Times New Roman"/>
          <w:kern w:val="0"/>
          <w:sz w:val="24"/>
          <w:szCs w:val="24"/>
          <w:lang w:eastAsia="en-US"/>
        </w:rPr>
      </w:pPr>
    </w:p>
    <w:p w14:paraId="063FD585" w14:textId="77777777" w:rsidR="0014027A" w:rsidRDefault="0014027A" w:rsidP="00DA5B57">
      <w:pPr>
        <w:spacing w:beforeLines="100" w:before="312" w:line="300" w:lineRule="atLeast"/>
        <w:jc w:val="left"/>
        <w:rPr>
          <w:rFonts w:ascii="Times New Roman" w:eastAsia="Times New Roman" w:hAnsi="Times New Roman"/>
          <w:kern w:val="0"/>
          <w:sz w:val="24"/>
          <w:szCs w:val="24"/>
          <w:lang w:eastAsia="en-US"/>
        </w:rPr>
      </w:pPr>
    </w:p>
    <w:p w14:paraId="431CA278" w14:textId="77777777" w:rsidR="0014027A" w:rsidRPr="00F50215" w:rsidRDefault="0014027A" w:rsidP="00DA5B57">
      <w:pPr>
        <w:spacing w:beforeLines="100" w:before="312" w:line="300" w:lineRule="atLeast"/>
        <w:jc w:val="left"/>
        <w:rPr>
          <w:rFonts w:ascii="Times New Roman" w:eastAsia="Times New Roman" w:hAnsi="Times New Roman"/>
          <w:kern w:val="0"/>
          <w:sz w:val="24"/>
          <w:szCs w:val="24"/>
          <w:lang w:eastAsia="en-US"/>
        </w:rPr>
      </w:pPr>
    </w:p>
    <w:p w14:paraId="5EE4743B" w14:textId="7B16DF6E" w:rsidR="005E6589" w:rsidRPr="00F50215" w:rsidRDefault="003E7758" w:rsidP="00F50215">
      <w:pPr>
        <w:pStyle w:val="ListParagraph"/>
        <w:numPr>
          <w:ilvl w:val="0"/>
          <w:numId w:val="13"/>
        </w:numPr>
        <w:spacing w:beforeLines="100" w:before="312" w:line="300" w:lineRule="atLeast"/>
        <w:ind w:firstLineChars="0"/>
        <w:jc w:val="left"/>
        <w:rPr>
          <w:rFonts w:ascii="Times New Roman" w:hAnsi="Times New Roman"/>
          <w:b/>
          <w:sz w:val="24"/>
          <w:szCs w:val="24"/>
        </w:rPr>
      </w:pPr>
      <w:r w:rsidRPr="00F50215">
        <w:rPr>
          <w:rFonts w:ascii="Times New Roman" w:hAnsi="Times New Roman"/>
          <w:b/>
          <w:sz w:val="24"/>
          <w:szCs w:val="24"/>
        </w:rPr>
        <w:t xml:space="preserve">Introduction </w:t>
      </w:r>
    </w:p>
    <w:p w14:paraId="039FE383" w14:textId="77777777" w:rsidR="00A9342C" w:rsidRPr="00F50215"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Sickle cell disease (SCD) is a chronic inherited blood disorder caused by a mutation in the β-globin gene that leads to production of abnormal hemoglobin S. When exposed to low-oxygen conditions, red blood cells become sickle-shaped, resulting in hemolysis, episodic vascular occlusion, and progressive multi-organ complications (1). Globally, about 300 000 infants are born with SCD each year, with the </w:t>
      </w:r>
      <w:r w:rsidRPr="00F50215">
        <w:rPr>
          <w:rFonts w:ascii="Times New Roman" w:eastAsia="Times New Roman" w:hAnsi="Times New Roman"/>
          <w:sz w:val="24"/>
          <w:szCs w:val="24"/>
        </w:rPr>
        <w:lastRenderedPageBreak/>
        <w:t>greatest burden in sub-Saharan Africa, where 50–80 % of affected children die before age five without proper care (2). Improved early diagnosis, prophylaxis, and supportive care have increased survival, shifting focus to long-term well-being and quality of life.</w:t>
      </w:r>
    </w:p>
    <w:p w14:paraId="27E7D968" w14:textId="77777777" w:rsidR="00A9342C" w:rsidRPr="00F50215"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For youths living with SCD, adolescence represents a developmental stage of identity formation, autonomy, and educational advancement. Frequent pain crises, fatigue, and recurrent health visits interrupt these processes, producing challenges that extend beyond physical symptoms (3). Psychological distress including depression, anxiety, and fear of unpredictable pain further undermines functioning and school performance (4). Visible manifestations such as jaundice or delayed growth may affect body image and self-esteem. Supportive family and peer relationships buffer these effects by enhancing coping and a sense of belonging (5), whereas stigma or social isolation exacerbate distress.</w:t>
      </w:r>
    </w:p>
    <w:p w14:paraId="2F3D8D35" w14:textId="77777777" w:rsidR="0014027A"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Environmental and structural factors strongly influence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Access to affordable care, transportation, and safe living conditions shape day-to-day functioning (6). In Nairobi’s Mathare slums characterized by overcrowding, poor sanitation, and high unemployment (7-9) such challenges compound the burden of chronic illness. The World Health Organization Quality of Life instrument (WHOQOL-BREF) assesses four domains (physical, psychological, social, and environmental) and has demonstrated cultural validity across African contexts (10). Prior studies link frequent pain episodes and inadequate healthcare with lower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scores, while social support appears protective (11).</w:t>
      </w:r>
    </w:p>
    <w:p w14:paraId="5C91833E" w14:textId="39A2A26A" w:rsidR="00F50215"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Despite growing recognition of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as a core outcome in chronic disease management, evidence among Kenyan youths with SCD is limited, especially in informal settlements. This study therefore aimed to assess domain-specific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and examine its association with sociodemographic factors among youths living with SCD at the German Doctors–Baraka Health Centre in Mathare slums, Nairobi County</w:t>
      </w:r>
    </w:p>
    <w:p w14:paraId="62DCBD9B" w14:textId="7F349B37" w:rsidR="005E6589" w:rsidRPr="00F50215" w:rsidRDefault="00F50215" w:rsidP="0014027A">
      <w:pPr>
        <w:spacing w:before="100" w:beforeAutospacing="1" w:after="100" w:afterAutospacing="1" w:line="360" w:lineRule="auto"/>
        <w:rPr>
          <w:rFonts w:ascii="Times New Roman" w:eastAsia="Times New Roman" w:hAnsi="Times New Roman"/>
          <w:b/>
          <w:bCs/>
          <w:sz w:val="24"/>
          <w:szCs w:val="24"/>
        </w:rPr>
      </w:pPr>
      <w:r w:rsidRPr="00F50215">
        <w:rPr>
          <w:rFonts w:ascii="Times New Roman" w:eastAsia="Times New Roman" w:hAnsi="Times New Roman"/>
          <w:b/>
          <w:bCs/>
          <w:sz w:val="24"/>
          <w:szCs w:val="24"/>
        </w:rPr>
        <w:t xml:space="preserve">2. </w:t>
      </w:r>
      <w:r w:rsidR="00E0524E" w:rsidRPr="00F50215">
        <w:rPr>
          <w:rFonts w:ascii="Times New Roman" w:eastAsia="Times New Roman" w:hAnsi="Times New Roman"/>
          <w:b/>
          <w:bCs/>
          <w:sz w:val="24"/>
          <w:szCs w:val="24"/>
        </w:rPr>
        <w:t>Materials and Methods</w:t>
      </w:r>
    </w:p>
    <w:p w14:paraId="6F9CC2D5" w14:textId="14EA3521" w:rsidR="005E6589" w:rsidRPr="00F50215" w:rsidRDefault="00213A60" w:rsidP="0014027A">
      <w:pPr>
        <w:spacing w:beforeLines="100" w:before="312" w:line="360" w:lineRule="auto"/>
        <w:jc w:val="left"/>
        <w:rPr>
          <w:rFonts w:ascii="Times New Roman" w:hAnsi="Times New Roman"/>
          <w:b/>
          <w:bCs/>
          <w:sz w:val="24"/>
          <w:szCs w:val="24"/>
        </w:rPr>
      </w:pPr>
      <w:r w:rsidRPr="00F50215">
        <w:rPr>
          <w:rFonts w:ascii="Times New Roman" w:eastAsia="Times New Roman" w:hAnsi="Times New Roman"/>
          <w:b/>
          <w:bCs/>
          <w:kern w:val="0"/>
          <w:sz w:val="24"/>
          <w:szCs w:val="24"/>
          <w:lang w:eastAsia="en-US"/>
        </w:rPr>
        <w:t>2.1 Study</w:t>
      </w:r>
      <w:r w:rsidR="003F7372" w:rsidRPr="00F50215">
        <w:rPr>
          <w:rFonts w:ascii="Times New Roman" w:eastAsia="Times New Roman" w:hAnsi="Times New Roman"/>
          <w:b/>
          <w:bCs/>
          <w:kern w:val="0"/>
          <w:sz w:val="24"/>
          <w:szCs w:val="24"/>
          <w:lang w:eastAsia="en-US"/>
        </w:rPr>
        <w:t xml:space="preserve"> design and setting</w:t>
      </w:r>
    </w:p>
    <w:p w14:paraId="6BEB4E80" w14:textId="15E7EFE0" w:rsidR="005E6589"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lastRenderedPageBreak/>
        <w:t>This study employed a descriptive cross-sectional design and was conducted at the German Doctors–Baraka Health Centre</w:t>
      </w:r>
      <w:r w:rsidR="00CC0E40">
        <w:rPr>
          <w:rFonts w:ascii="Times New Roman" w:eastAsia="Times New Roman" w:hAnsi="Times New Roman"/>
          <w:sz w:val="24"/>
          <w:szCs w:val="24"/>
        </w:rPr>
        <w:t>, GPS coordinates</w:t>
      </w:r>
      <w:r w:rsidR="00FF37C6">
        <w:rPr>
          <w:rFonts w:ascii="Times New Roman" w:eastAsia="Times New Roman" w:hAnsi="Times New Roman"/>
          <w:sz w:val="24"/>
          <w:szCs w:val="24"/>
        </w:rPr>
        <w:t xml:space="preserve"> </w:t>
      </w:r>
      <w:r w:rsidR="00CC0E40" w:rsidRPr="00CC0E40">
        <w:rPr>
          <w:rFonts w:ascii="Times New Roman" w:eastAsia="Times New Roman" w:hAnsi="Times New Roman"/>
          <w:sz w:val="24"/>
          <w:szCs w:val="24"/>
        </w:rPr>
        <w:t xml:space="preserve">-1.2594746387364506, </w:t>
      </w:r>
      <w:proofErr w:type="gramStart"/>
      <w:r w:rsidR="00CC0E40" w:rsidRPr="00CC0E40">
        <w:rPr>
          <w:rFonts w:ascii="Times New Roman" w:eastAsia="Times New Roman" w:hAnsi="Times New Roman"/>
          <w:sz w:val="24"/>
          <w:szCs w:val="24"/>
        </w:rPr>
        <w:t xml:space="preserve">36.860569173467105 </w:t>
      </w:r>
      <w:r w:rsidRPr="00F50215">
        <w:rPr>
          <w:rFonts w:ascii="Times New Roman" w:eastAsia="Times New Roman" w:hAnsi="Times New Roman"/>
          <w:sz w:val="24"/>
          <w:szCs w:val="24"/>
        </w:rPr>
        <w:t>,</w:t>
      </w:r>
      <w:proofErr w:type="gramEnd"/>
      <w:r w:rsidRPr="00F50215">
        <w:rPr>
          <w:rFonts w:ascii="Times New Roman" w:eastAsia="Times New Roman" w:hAnsi="Times New Roman"/>
          <w:sz w:val="24"/>
          <w:szCs w:val="24"/>
        </w:rPr>
        <w:t xml:space="preserve"> located in the Mathare slums of Nairobi County. The facility provides primary and specialized outpatient services, including routine follow-up for individuals with chronic diseases such as sickle cell disease (SCD). Mathare represents one of Nairobi’s largest informal settlements, characterized by overcrowding, poor sanitation, and high unemployment rates (7–9).</w:t>
      </w:r>
    </w:p>
    <w:p w14:paraId="3D2F7EB5" w14:textId="67EC0E5D" w:rsidR="005E6589" w:rsidRPr="00F50215" w:rsidRDefault="003F7372" w:rsidP="0014027A">
      <w:pPr>
        <w:pStyle w:val="ListParagraph"/>
        <w:numPr>
          <w:ilvl w:val="1"/>
          <w:numId w:val="10"/>
        </w:numPr>
        <w:spacing w:beforeLines="100" w:before="312" w:line="360" w:lineRule="auto"/>
        <w:ind w:firstLineChars="0"/>
        <w:jc w:val="left"/>
        <w:rPr>
          <w:rFonts w:ascii="Times New Roman" w:hAnsi="Times New Roman"/>
          <w:b/>
          <w:sz w:val="24"/>
          <w:szCs w:val="24"/>
        </w:rPr>
      </w:pPr>
      <w:r w:rsidRPr="00F50215">
        <w:rPr>
          <w:rFonts w:ascii="Times New Roman" w:hAnsi="Times New Roman"/>
          <w:b/>
          <w:sz w:val="24"/>
          <w:szCs w:val="24"/>
        </w:rPr>
        <w:t>Study population and sampling</w:t>
      </w:r>
    </w:p>
    <w:p w14:paraId="1CAAE08E" w14:textId="0B71358D" w:rsidR="003F7372"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The study population comprised adolescents and young adults aged 13 to 24 years who had a confirmed diagnosis of SCD and had attended the clinic for at least six months. Using a systematic </w:t>
      </w:r>
      <w:r w:rsidR="00FF37C6">
        <w:rPr>
          <w:rFonts w:ascii="Times New Roman" w:eastAsia="Times New Roman" w:hAnsi="Times New Roman"/>
          <w:sz w:val="24"/>
          <w:szCs w:val="24"/>
        </w:rPr>
        <w:t xml:space="preserve">random </w:t>
      </w:r>
      <w:r w:rsidRPr="00F50215">
        <w:rPr>
          <w:rFonts w:ascii="Times New Roman" w:eastAsia="Times New Roman" w:hAnsi="Times New Roman"/>
          <w:sz w:val="24"/>
          <w:szCs w:val="24"/>
        </w:rPr>
        <w:t>sampling approach, every n</w:t>
      </w:r>
      <w:r w:rsidRPr="00F50215">
        <w:rPr>
          <w:rFonts w:ascii="Times New Roman" w:eastAsia="Times New Roman" w:hAnsi="Times New Roman"/>
          <w:i/>
          <w:iCs/>
          <w:sz w:val="24"/>
          <w:szCs w:val="24"/>
          <w:vertAlign w:val="superscript"/>
        </w:rPr>
        <w:t>th</w:t>
      </w:r>
      <w:r w:rsidRPr="00F50215">
        <w:rPr>
          <w:rFonts w:ascii="Times New Roman" w:eastAsia="Times New Roman" w:hAnsi="Times New Roman"/>
          <w:sz w:val="24"/>
          <w:szCs w:val="24"/>
        </w:rPr>
        <w:t xml:space="preserve"> patient listed in the clinic register was invited to participate until the required sample size of 116 was reached. Participants who were acutely ill at the time of data collection were excluded.</w:t>
      </w:r>
    </w:p>
    <w:p w14:paraId="636D841E" w14:textId="582523DB" w:rsidR="003F7372"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2.</w:t>
      </w:r>
      <w:r w:rsidR="00DA5B57" w:rsidRPr="00F50215">
        <w:rPr>
          <w:rFonts w:ascii="Times New Roman" w:eastAsia="Times New Roman" w:hAnsi="Times New Roman"/>
          <w:b/>
          <w:bCs/>
          <w:sz w:val="24"/>
          <w:szCs w:val="24"/>
        </w:rPr>
        <w:t xml:space="preserve">3 </w:t>
      </w:r>
      <w:r w:rsidRPr="00F50215">
        <w:rPr>
          <w:rFonts w:ascii="Times New Roman" w:eastAsia="Times New Roman" w:hAnsi="Times New Roman"/>
          <w:b/>
          <w:bCs/>
          <w:sz w:val="24"/>
          <w:szCs w:val="24"/>
        </w:rPr>
        <w:t>Data collection tools and procedure</w:t>
      </w:r>
    </w:p>
    <w:p w14:paraId="7B726ADB" w14:textId="77777777" w:rsidR="003F7372"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Data were collected using a structured, interviewer-administered questionnaire based on the </w:t>
      </w:r>
      <w:r w:rsidRPr="00F50215">
        <w:rPr>
          <w:rFonts w:ascii="Times New Roman" w:eastAsia="Times New Roman" w:hAnsi="Times New Roman"/>
          <w:b/>
          <w:bCs/>
          <w:sz w:val="24"/>
          <w:szCs w:val="24"/>
        </w:rPr>
        <w:t>WHOQOL-BREF</w:t>
      </w:r>
      <w:r w:rsidRPr="00F50215">
        <w:rPr>
          <w:rFonts w:ascii="Times New Roman" w:eastAsia="Times New Roman" w:hAnsi="Times New Roman"/>
          <w:sz w:val="24"/>
          <w:szCs w:val="24"/>
        </w:rPr>
        <w:t xml:space="preserve"> instrument (10). The tool assessed four domains; physical health, psychological health, social relationships, and environment. Each item was scored on a five-point Likert scale; raw domain scores were transformed to a 0–100 scale following WHO guidelines. Trained research assistants fluent in English and Kiswahili conducted interviews in a private room within the facility to ensure confidentiality.</w:t>
      </w:r>
    </w:p>
    <w:p w14:paraId="6DE20338" w14:textId="7FFAAA60" w:rsidR="00E03E48" w:rsidRPr="00F50215" w:rsidRDefault="00E03E48"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2.</w:t>
      </w:r>
      <w:r w:rsidR="00DA5B57" w:rsidRPr="00F50215">
        <w:rPr>
          <w:rFonts w:ascii="Times New Roman" w:eastAsia="Times New Roman" w:hAnsi="Times New Roman"/>
          <w:b/>
          <w:bCs/>
          <w:sz w:val="24"/>
          <w:szCs w:val="24"/>
        </w:rPr>
        <w:t>4</w:t>
      </w:r>
      <w:r w:rsidRPr="00F50215">
        <w:rPr>
          <w:rFonts w:ascii="Times New Roman" w:eastAsia="Times New Roman" w:hAnsi="Times New Roman"/>
          <w:b/>
          <w:bCs/>
          <w:sz w:val="24"/>
          <w:szCs w:val="24"/>
        </w:rPr>
        <w:t xml:space="preserve"> Data analysis</w:t>
      </w:r>
    </w:p>
    <w:p w14:paraId="12A26B4A" w14:textId="1A6D79D7" w:rsidR="00E03E48" w:rsidRPr="00F50215" w:rsidRDefault="00E03E48"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Data were cleaned and analyzed using SPSS version 25. Descriptive statistics (means, standard deviations, and frequencies) summarized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domain scores and participant characteristics. Chi-square, ANOVA, and Kruskal–Wallis tests were used to assess associations </w:t>
      </w:r>
      <w:r w:rsidR="00FF37C6">
        <w:rPr>
          <w:rFonts w:ascii="Times New Roman" w:eastAsia="Times New Roman" w:hAnsi="Times New Roman"/>
          <w:sz w:val="24"/>
          <w:szCs w:val="24"/>
        </w:rPr>
        <w:t xml:space="preserve">and differences </w:t>
      </w:r>
      <w:r w:rsidRPr="00F50215">
        <w:rPr>
          <w:rFonts w:ascii="Times New Roman" w:eastAsia="Times New Roman" w:hAnsi="Times New Roman"/>
          <w:sz w:val="24"/>
          <w:szCs w:val="24"/>
        </w:rPr>
        <w:t xml:space="preserve">between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scores and sociodemographic variables, with significance set at p &lt; 0.05.</w:t>
      </w:r>
    </w:p>
    <w:p w14:paraId="57228C2B" w14:textId="684AE7E3" w:rsidR="00E03E48" w:rsidRPr="00F50215" w:rsidRDefault="00E03E48"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2.</w:t>
      </w:r>
      <w:r w:rsidR="00DA5B57" w:rsidRPr="00F50215">
        <w:rPr>
          <w:rFonts w:ascii="Times New Roman" w:eastAsia="Times New Roman" w:hAnsi="Times New Roman"/>
          <w:b/>
          <w:bCs/>
          <w:sz w:val="24"/>
          <w:szCs w:val="24"/>
        </w:rPr>
        <w:t>5</w:t>
      </w:r>
      <w:r w:rsidRPr="00F50215">
        <w:rPr>
          <w:rFonts w:ascii="Times New Roman" w:eastAsia="Times New Roman" w:hAnsi="Times New Roman"/>
          <w:b/>
          <w:bCs/>
          <w:sz w:val="24"/>
          <w:szCs w:val="24"/>
        </w:rPr>
        <w:t xml:space="preserve"> Ethical considerations</w:t>
      </w:r>
    </w:p>
    <w:p w14:paraId="62B74D63" w14:textId="5CDF244F" w:rsidR="00F50215" w:rsidRDefault="00E03E48"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lastRenderedPageBreak/>
        <w:t xml:space="preserve">Ethical approval was obtained from the </w:t>
      </w:r>
      <w:r w:rsidRPr="00F50215">
        <w:rPr>
          <w:rFonts w:ascii="Times New Roman" w:eastAsia="Times New Roman" w:hAnsi="Times New Roman"/>
          <w:b/>
          <w:bCs/>
          <w:sz w:val="24"/>
          <w:szCs w:val="24"/>
        </w:rPr>
        <w:t>Mount Kenya University Ethics Review Committee</w:t>
      </w:r>
      <w:r w:rsidR="00CC0E40">
        <w:rPr>
          <w:rFonts w:ascii="Times New Roman" w:eastAsia="Times New Roman" w:hAnsi="Times New Roman"/>
          <w:b/>
          <w:bCs/>
          <w:sz w:val="24"/>
          <w:szCs w:val="24"/>
        </w:rPr>
        <w:t>,</w:t>
      </w:r>
      <w:r w:rsidR="00480FD7">
        <w:rPr>
          <w:rFonts w:ascii="Times New Roman" w:eastAsia="Times New Roman" w:hAnsi="Times New Roman"/>
          <w:b/>
          <w:bCs/>
          <w:sz w:val="24"/>
          <w:szCs w:val="24"/>
        </w:rPr>
        <w:t xml:space="preserve"> </w:t>
      </w:r>
      <w:r w:rsidR="00CC0E40">
        <w:rPr>
          <w:rFonts w:ascii="Times New Roman" w:eastAsia="Times New Roman" w:hAnsi="Times New Roman"/>
          <w:b/>
          <w:bCs/>
          <w:sz w:val="24"/>
          <w:szCs w:val="24"/>
        </w:rPr>
        <w:t>REF; MKU/ISERC/4410</w:t>
      </w:r>
      <w:r w:rsidRPr="00F50215">
        <w:rPr>
          <w:rFonts w:ascii="Times New Roman" w:eastAsia="Times New Roman" w:hAnsi="Times New Roman"/>
          <w:sz w:val="24"/>
          <w:szCs w:val="24"/>
        </w:rPr>
        <w:t xml:space="preserve"> </w:t>
      </w:r>
      <w:r w:rsidR="006106A4">
        <w:rPr>
          <w:rFonts w:ascii="Times New Roman" w:eastAsia="Times New Roman" w:hAnsi="Times New Roman"/>
          <w:sz w:val="24"/>
          <w:szCs w:val="24"/>
        </w:rPr>
        <w:t>a</w:t>
      </w:r>
      <w:r w:rsidRPr="00F50215">
        <w:rPr>
          <w:rFonts w:ascii="Times New Roman" w:eastAsia="Times New Roman" w:hAnsi="Times New Roman"/>
          <w:sz w:val="24"/>
          <w:szCs w:val="24"/>
        </w:rPr>
        <w:t xml:space="preserve">nd the </w:t>
      </w:r>
      <w:r w:rsidRPr="00F50215">
        <w:rPr>
          <w:rFonts w:ascii="Times New Roman" w:eastAsia="Times New Roman" w:hAnsi="Times New Roman"/>
          <w:b/>
          <w:bCs/>
          <w:sz w:val="24"/>
          <w:szCs w:val="24"/>
        </w:rPr>
        <w:t xml:space="preserve">National Commission for Science, Technology and Innovation (NACOSTI), </w:t>
      </w:r>
      <w:r w:rsidR="00D12E62">
        <w:rPr>
          <w:rFonts w:ascii="Times New Roman" w:eastAsia="Times New Roman" w:hAnsi="Times New Roman"/>
          <w:b/>
          <w:bCs/>
          <w:sz w:val="24"/>
          <w:szCs w:val="24"/>
        </w:rPr>
        <w:t>(</w:t>
      </w:r>
      <w:r w:rsidRPr="00F50215">
        <w:rPr>
          <w:rFonts w:ascii="Times New Roman" w:eastAsia="Times New Roman" w:hAnsi="Times New Roman"/>
          <w:b/>
          <w:bCs/>
          <w:sz w:val="24"/>
          <w:szCs w:val="24"/>
        </w:rPr>
        <w:t>NACOSTI/P/24/40560</w:t>
      </w:r>
      <w:r w:rsidR="00D12E62">
        <w:rPr>
          <w:rFonts w:ascii="Times New Roman" w:eastAsia="Times New Roman" w:hAnsi="Times New Roman"/>
          <w:b/>
          <w:bCs/>
          <w:sz w:val="24"/>
          <w:szCs w:val="24"/>
        </w:rPr>
        <w:t>)</w:t>
      </w:r>
      <w:r w:rsidRPr="00F50215">
        <w:rPr>
          <w:rFonts w:ascii="Times New Roman" w:eastAsia="Times New Roman" w:hAnsi="Times New Roman"/>
          <w:sz w:val="24"/>
          <w:szCs w:val="24"/>
        </w:rPr>
        <w:t xml:space="preserve">. Written informed consent was obtained from adult participants, while assent and parental consent were obtained for minors. Confidentiality </w:t>
      </w:r>
      <w:r w:rsidR="00D12E62">
        <w:rPr>
          <w:rFonts w:ascii="Times New Roman" w:eastAsia="Times New Roman" w:hAnsi="Times New Roman"/>
          <w:sz w:val="24"/>
          <w:szCs w:val="24"/>
        </w:rPr>
        <w:t xml:space="preserve">and anonymity </w:t>
      </w:r>
      <w:r w:rsidR="00480FD7" w:rsidRPr="00F50215">
        <w:rPr>
          <w:rFonts w:ascii="Times New Roman" w:eastAsia="Times New Roman" w:hAnsi="Times New Roman"/>
          <w:sz w:val="24"/>
          <w:szCs w:val="24"/>
        </w:rPr>
        <w:t>were</w:t>
      </w:r>
      <w:r w:rsidRPr="00F50215">
        <w:rPr>
          <w:rFonts w:ascii="Times New Roman" w:eastAsia="Times New Roman" w:hAnsi="Times New Roman"/>
          <w:sz w:val="24"/>
          <w:szCs w:val="24"/>
        </w:rPr>
        <w:t xml:space="preserve"> maintained by excluding identifying information from study forms.</w:t>
      </w:r>
    </w:p>
    <w:p w14:paraId="4E8F69D8" w14:textId="73A9DFB9" w:rsidR="00094299" w:rsidRPr="00F50215" w:rsidRDefault="00F50215" w:rsidP="0014027A">
      <w:pPr>
        <w:spacing w:before="100" w:beforeAutospacing="1" w:after="100" w:afterAutospacing="1" w:line="360" w:lineRule="auto"/>
        <w:rPr>
          <w:rFonts w:ascii="Times New Roman" w:eastAsia="Times New Roman" w:hAnsi="Times New Roman"/>
          <w:b/>
          <w:bCs/>
          <w:sz w:val="24"/>
          <w:szCs w:val="24"/>
        </w:rPr>
      </w:pPr>
      <w:r w:rsidRPr="00F50215">
        <w:rPr>
          <w:rFonts w:ascii="Times New Roman" w:eastAsia="Times New Roman" w:hAnsi="Times New Roman"/>
          <w:b/>
          <w:bCs/>
          <w:sz w:val="24"/>
          <w:szCs w:val="24"/>
        </w:rPr>
        <w:t xml:space="preserve">3. </w:t>
      </w:r>
      <w:r w:rsidR="00094299" w:rsidRPr="00F50215">
        <w:rPr>
          <w:rFonts w:ascii="Times New Roman" w:eastAsia="Times New Roman" w:hAnsi="Times New Roman"/>
          <w:b/>
          <w:bCs/>
          <w:sz w:val="24"/>
          <w:szCs w:val="24"/>
        </w:rPr>
        <w:t>Results</w:t>
      </w:r>
    </w:p>
    <w:p w14:paraId="6EDC6E2A" w14:textId="77777777" w:rsidR="00094299" w:rsidRPr="00F50215" w:rsidRDefault="00094299"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3.1 Participant characteristics</w:t>
      </w:r>
    </w:p>
    <w:p w14:paraId="197B3447" w14:textId="77777777" w:rsidR="00094299" w:rsidRPr="00F50215" w:rsidRDefault="00094299"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A total of 116 youths aged 13 to 24 years participated. Most were female (69.8 %) and adolescents aged 13–17 years (65.5 %). The majority were students (86.2 %) and lived with parents or guardians (91.4 %). Only 8.6 % were engaged in formal or informal employment. Table 1 summarizes their sociodemographic characteristics.</w:t>
      </w:r>
    </w:p>
    <w:p w14:paraId="0D571B9F" w14:textId="77777777" w:rsidR="00D12E62" w:rsidRDefault="00D12E62" w:rsidP="00094299">
      <w:pPr>
        <w:jc w:val="center"/>
        <w:rPr>
          <w:rFonts w:ascii="Times New Roman" w:hAnsi="Times New Roman"/>
          <w:b/>
          <w:bCs/>
          <w:i/>
          <w:iCs/>
          <w:sz w:val="24"/>
          <w:szCs w:val="24"/>
        </w:rPr>
      </w:pPr>
    </w:p>
    <w:p w14:paraId="4A9635AB" w14:textId="3B537FB5" w:rsidR="00094299" w:rsidRPr="00F50215" w:rsidRDefault="00094299" w:rsidP="00094299">
      <w:pPr>
        <w:jc w:val="center"/>
        <w:rPr>
          <w:rFonts w:ascii="Times New Roman" w:hAnsi="Times New Roman"/>
          <w:b/>
          <w:bCs/>
          <w:i/>
          <w:iCs/>
          <w:sz w:val="24"/>
          <w:szCs w:val="24"/>
        </w:rPr>
      </w:pPr>
      <w:r w:rsidRPr="00F50215">
        <w:rPr>
          <w:rFonts w:ascii="Times New Roman" w:hAnsi="Times New Roman"/>
          <w:b/>
          <w:bCs/>
          <w:i/>
          <w:iCs/>
          <w:sz w:val="24"/>
          <w:szCs w:val="24"/>
        </w:rPr>
        <w:t>Table 1. Socio-Demographic Characteristics of Participants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3045"/>
        <w:gridCol w:w="1701"/>
        <w:gridCol w:w="2693"/>
      </w:tblGrid>
      <w:tr w:rsidR="00094299" w:rsidRPr="00F50215" w14:paraId="6F93D38E" w14:textId="77777777" w:rsidTr="006106A4">
        <w:trPr>
          <w:tblHeader/>
          <w:tblCellSpacing w:w="15" w:type="dxa"/>
        </w:trPr>
        <w:tc>
          <w:tcPr>
            <w:tcW w:w="0" w:type="auto"/>
            <w:vAlign w:val="center"/>
            <w:hideMark/>
          </w:tcPr>
          <w:p w14:paraId="7F95BE07"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Variable</w:t>
            </w:r>
          </w:p>
        </w:tc>
        <w:tc>
          <w:tcPr>
            <w:tcW w:w="3015" w:type="dxa"/>
            <w:vAlign w:val="center"/>
            <w:hideMark/>
          </w:tcPr>
          <w:p w14:paraId="2EA81BBD"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Category</w:t>
            </w:r>
          </w:p>
        </w:tc>
        <w:tc>
          <w:tcPr>
            <w:tcW w:w="1671" w:type="dxa"/>
            <w:vAlign w:val="center"/>
            <w:hideMark/>
          </w:tcPr>
          <w:p w14:paraId="023CEB9E"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n</w:t>
            </w:r>
          </w:p>
        </w:tc>
        <w:tc>
          <w:tcPr>
            <w:tcW w:w="2648" w:type="dxa"/>
            <w:vAlign w:val="center"/>
            <w:hideMark/>
          </w:tcPr>
          <w:p w14:paraId="7627CA96"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w:t>
            </w:r>
          </w:p>
        </w:tc>
      </w:tr>
      <w:tr w:rsidR="00094299" w:rsidRPr="00F50215" w14:paraId="67C0B1C4" w14:textId="77777777" w:rsidTr="006106A4">
        <w:trPr>
          <w:tblCellSpacing w:w="15" w:type="dxa"/>
        </w:trPr>
        <w:tc>
          <w:tcPr>
            <w:tcW w:w="0" w:type="auto"/>
            <w:vAlign w:val="center"/>
            <w:hideMark/>
          </w:tcPr>
          <w:p w14:paraId="1527D11F"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Age</w:t>
            </w:r>
          </w:p>
        </w:tc>
        <w:tc>
          <w:tcPr>
            <w:tcW w:w="3015" w:type="dxa"/>
            <w:vAlign w:val="center"/>
            <w:hideMark/>
          </w:tcPr>
          <w:p w14:paraId="338E4058"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13–17 years</w:t>
            </w:r>
          </w:p>
        </w:tc>
        <w:tc>
          <w:tcPr>
            <w:tcW w:w="1671" w:type="dxa"/>
            <w:vAlign w:val="center"/>
            <w:hideMark/>
          </w:tcPr>
          <w:p w14:paraId="73473EA4"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76</w:t>
            </w:r>
          </w:p>
        </w:tc>
        <w:tc>
          <w:tcPr>
            <w:tcW w:w="2648" w:type="dxa"/>
            <w:vAlign w:val="center"/>
            <w:hideMark/>
          </w:tcPr>
          <w:p w14:paraId="0F3B0F25"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65.5</w:t>
            </w:r>
          </w:p>
        </w:tc>
      </w:tr>
      <w:tr w:rsidR="00094299" w:rsidRPr="00F50215" w14:paraId="7556B9BF" w14:textId="77777777" w:rsidTr="006106A4">
        <w:trPr>
          <w:tblCellSpacing w:w="15" w:type="dxa"/>
        </w:trPr>
        <w:tc>
          <w:tcPr>
            <w:tcW w:w="0" w:type="auto"/>
            <w:vAlign w:val="center"/>
            <w:hideMark/>
          </w:tcPr>
          <w:p w14:paraId="6670964D"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0842E99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18–24 years</w:t>
            </w:r>
          </w:p>
        </w:tc>
        <w:tc>
          <w:tcPr>
            <w:tcW w:w="1671" w:type="dxa"/>
            <w:vAlign w:val="center"/>
            <w:hideMark/>
          </w:tcPr>
          <w:p w14:paraId="0A08ACCA"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40</w:t>
            </w:r>
          </w:p>
        </w:tc>
        <w:tc>
          <w:tcPr>
            <w:tcW w:w="2648" w:type="dxa"/>
            <w:vAlign w:val="center"/>
            <w:hideMark/>
          </w:tcPr>
          <w:p w14:paraId="09D96DD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34.5</w:t>
            </w:r>
          </w:p>
        </w:tc>
      </w:tr>
      <w:tr w:rsidR="00094299" w:rsidRPr="00F50215" w14:paraId="28FBF36A" w14:textId="77777777" w:rsidTr="006106A4">
        <w:trPr>
          <w:tblCellSpacing w:w="15" w:type="dxa"/>
        </w:trPr>
        <w:tc>
          <w:tcPr>
            <w:tcW w:w="0" w:type="auto"/>
            <w:vAlign w:val="center"/>
            <w:hideMark/>
          </w:tcPr>
          <w:p w14:paraId="1B20D7E3"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Gender</w:t>
            </w:r>
          </w:p>
        </w:tc>
        <w:tc>
          <w:tcPr>
            <w:tcW w:w="3015" w:type="dxa"/>
            <w:vAlign w:val="center"/>
            <w:hideMark/>
          </w:tcPr>
          <w:p w14:paraId="5606F0E9"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Female</w:t>
            </w:r>
          </w:p>
        </w:tc>
        <w:tc>
          <w:tcPr>
            <w:tcW w:w="1671" w:type="dxa"/>
            <w:vAlign w:val="center"/>
            <w:hideMark/>
          </w:tcPr>
          <w:p w14:paraId="6355057E"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81</w:t>
            </w:r>
          </w:p>
        </w:tc>
        <w:tc>
          <w:tcPr>
            <w:tcW w:w="2648" w:type="dxa"/>
            <w:vAlign w:val="center"/>
            <w:hideMark/>
          </w:tcPr>
          <w:p w14:paraId="4FC08D5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69.8</w:t>
            </w:r>
          </w:p>
        </w:tc>
      </w:tr>
      <w:tr w:rsidR="00094299" w:rsidRPr="00F50215" w14:paraId="6040D51F" w14:textId="77777777" w:rsidTr="006106A4">
        <w:trPr>
          <w:tblCellSpacing w:w="15" w:type="dxa"/>
        </w:trPr>
        <w:tc>
          <w:tcPr>
            <w:tcW w:w="0" w:type="auto"/>
            <w:vAlign w:val="center"/>
            <w:hideMark/>
          </w:tcPr>
          <w:p w14:paraId="64B6000C"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352CC4B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Male</w:t>
            </w:r>
          </w:p>
        </w:tc>
        <w:tc>
          <w:tcPr>
            <w:tcW w:w="1671" w:type="dxa"/>
            <w:vAlign w:val="center"/>
            <w:hideMark/>
          </w:tcPr>
          <w:p w14:paraId="1182AF91"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35</w:t>
            </w:r>
          </w:p>
        </w:tc>
        <w:tc>
          <w:tcPr>
            <w:tcW w:w="2648" w:type="dxa"/>
            <w:vAlign w:val="center"/>
            <w:hideMark/>
          </w:tcPr>
          <w:p w14:paraId="5D960B6A"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30.2</w:t>
            </w:r>
          </w:p>
        </w:tc>
      </w:tr>
      <w:tr w:rsidR="00094299" w:rsidRPr="00F50215" w14:paraId="3BC6AA37" w14:textId="77777777" w:rsidTr="006106A4">
        <w:trPr>
          <w:tblCellSpacing w:w="15" w:type="dxa"/>
        </w:trPr>
        <w:tc>
          <w:tcPr>
            <w:tcW w:w="0" w:type="auto"/>
            <w:vAlign w:val="center"/>
            <w:hideMark/>
          </w:tcPr>
          <w:p w14:paraId="323CEA84"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Education</w:t>
            </w:r>
          </w:p>
        </w:tc>
        <w:tc>
          <w:tcPr>
            <w:tcW w:w="3015" w:type="dxa"/>
            <w:vAlign w:val="center"/>
            <w:hideMark/>
          </w:tcPr>
          <w:p w14:paraId="65FDA524"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None</w:t>
            </w:r>
          </w:p>
        </w:tc>
        <w:tc>
          <w:tcPr>
            <w:tcW w:w="1671" w:type="dxa"/>
            <w:vAlign w:val="center"/>
            <w:hideMark/>
          </w:tcPr>
          <w:p w14:paraId="4EB53217"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2</w:t>
            </w:r>
          </w:p>
        </w:tc>
        <w:tc>
          <w:tcPr>
            <w:tcW w:w="2648" w:type="dxa"/>
            <w:vAlign w:val="center"/>
            <w:hideMark/>
          </w:tcPr>
          <w:p w14:paraId="184F784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1.7</w:t>
            </w:r>
          </w:p>
        </w:tc>
      </w:tr>
      <w:tr w:rsidR="00094299" w:rsidRPr="00F50215" w14:paraId="51DD3774" w14:textId="77777777" w:rsidTr="006106A4">
        <w:trPr>
          <w:tblCellSpacing w:w="15" w:type="dxa"/>
        </w:trPr>
        <w:tc>
          <w:tcPr>
            <w:tcW w:w="0" w:type="auto"/>
            <w:vAlign w:val="center"/>
            <w:hideMark/>
          </w:tcPr>
          <w:p w14:paraId="4F7CD912"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03A0604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Primary</w:t>
            </w:r>
          </w:p>
        </w:tc>
        <w:tc>
          <w:tcPr>
            <w:tcW w:w="1671" w:type="dxa"/>
            <w:vAlign w:val="center"/>
            <w:hideMark/>
          </w:tcPr>
          <w:p w14:paraId="3A9979DA"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14</w:t>
            </w:r>
          </w:p>
        </w:tc>
        <w:tc>
          <w:tcPr>
            <w:tcW w:w="2648" w:type="dxa"/>
            <w:vAlign w:val="center"/>
            <w:hideMark/>
          </w:tcPr>
          <w:p w14:paraId="2CE46AAD"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12.1</w:t>
            </w:r>
          </w:p>
        </w:tc>
      </w:tr>
      <w:tr w:rsidR="00094299" w:rsidRPr="00F50215" w14:paraId="34596377" w14:textId="77777777" w:rsidTr="006106A4">
        <w:trPr>
          <w:tblCellSpacing w:w="15" w:type="dxa"/>
        </w:trPr>
        <w:tc>
          <w:tcPr>
            <w:tcW w:w="0" w:type="auto"/>
            <w:vAlign w:val="center"/>
            <w:hideMark/>
          </w:tcPr>
          <w:p w14:paraId="2EA5375B"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13496C3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Secondary</w:t>
            </w:r>
          </w:p>
        </w:tc>
        <w:tc>
          <w:tcPr>
            <w:tcW w:w="1671" w:type="dxa"/>
            <w:vAlign w:val="center"/>
            <w:hideMark/>
          </w:tcPr>
          <w:p w14:paraId="02C91868"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81</w:t>
            </w:r>
          </w:p>
        </w:tc>
        <w:tc>
          <w:tcPr>
            <w:tcW w:w="2648" w:type="dxa"/>
            <w:vAlign w:val="center"/>
            <w:hideMark/>
          </w:tcPr>
          <w:p w14:paraId="77B9F783"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69.8</w:t>
            </w:r>
          </w:p>
        </w:tc>
      </w:tr>
      <w:tr w:rsidR="00094299" w:rsidRPr="00F50215" w14:paraId="36493135" w14:textId="77777777" w:rsidTr="006106A4">
        <w:trPr>
          <w:tblCellSpacing w:w="15" w:type="dxa"/>
        </w:trPr>
        <w:tc>
          <w:tcPr>
            <w:tcW w:w="0" w:type="auto"/>
            <w:vAlign w:val="center"/>
            <w:hideMark/>
          </w:tcPr>
          <w:p w14:paraId="644994FC"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75E56FB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Tertiary</w:t>
            </w:r>
          </w:p>
        </w:tc>
        <w:tc>
          <w:tcPr>
            <w:tcW w:w="1671" w:type="dxa"/>
            <w:vAlign w:val="center"/>
            <w:hideMark/>
          </w:tcPr>
          <w:p w14:paraId="7DFAEBEF"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19</w:t>
            </w:r>
          </w:p>
        </w:tc>
        <w:tc>
          <w:tcPr>
            <w:tcW w:w="2648" w:type="dxa"/>
            <w:vAlign w:val="center"/>
            <w:hideMark/>
          </w:tcPr>
          <w:p w14:paraId="1E3A1BC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16.4</w:t>
            </w:r>
          </w:p>
        </w:tc>
      </w:tr>
      <w:tr w:rsidR="00094299" w:rsidRPr="00F50215" w14:paraId="66AE0221" w14:textId="77777777" w:rsidTr="006106A4">
        <w:trPr>
          <w:tblCellSpacing w:w="15" w:type="dxa"/>
        </w:trPr>
        <w:tc>
          <w:tcPr>
            <w:tcW w:w="0" w:type="auto"/>
            <w:vAlign w:val="center"/>
            <w:hideMark/>
          </w:tcPr>
          <w:p w14:paraId="30F19EC3"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Occupation</w:t>
            </w:r>
          </w:p>
        </w:tc>
        <w:tc>
          <w:tcPr>
            <w:tcW w:w="3015" w:type="dxa"/>
            <w:vAlign w:val="center"/>
            <w:hideMark/>
          </w:tcPr>
          <w:p w14:paraId="406476E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Student</w:t>
            </w:r>
          </w:p>
        </w:tc>
        <w:tc>
          <w:tcPr>
            <w:tcW w:w="1671" w:type="dxa"/>
            <w:vAlign w:val="center"/>
            <w:hideMark/>
          </w:tcPr>
          <w:p w14:paraId="69317FF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100</w:t>
            </w:r>
          </w:p>
        </w:tc>
        <w:tc>
          <w:tcPr>
            <w:tcW w:w="2648" w:type="dxa"/>
            <w:vAlign w:val="center"/>
            <w:hideMark/>
          </w:tcPr>
          <w:p w14:paraId="2B07D61E"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86.2</w:t>
            </w:r>
          </w:p>
        </w:tc>
      </w:tr>
      <w:tr w:rsidR="00094299" w:rsidRPr="00F50215" w14:paraId="70D5EEB4" w14:textId="77777777" w:rsidTr="006106A4">
        <w:trPr>
          <w:tblCellSpacing w:w="15" w:type="dxa"/>
        </w:trPr>
        <w:tc>
          <w:tcPr>
            <w:tcW w:w="0" w:type="auto"/>
            <w:vAlign w:val="center"/>
            <w:hideMark/>
          </w:tcPr>
          <w:p w14:paraId="3C94A5E6"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2DAD305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Employed</w:t>
            </w:r>
          </w:p>
        </w:tc>
        <w:tc>
          <w:tcPr>
            <w:tcW w:w="1671" w:type="dxa"/>
            <w:vAlign w:val="center"/>
            <w:hideMark/>
          </w:tcPr>
          <w:p w14:paraId="68242D87"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w:t>
            </w:r>
          </w:p>
        </w:tc>
        <w:tc>
          <w:tcPr>
            <w:tcW w:w="2648" w:type="dxa"/>
            <w:vAlign w:val="center"/>
            <w:hideMark/>
          </w:tcPr>
          <w:p w14:paraId="4EF38F8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5.2</w:t>
            </w:r>
          </w:p>
        </w:tc>
      </w:tr>
      <w:tr w:rsidR="00094299" w:rsidRPr="00F50215" w14:paraId="3F481492" w14:textId="77777777" w:rsidTr="006106A4">
        <w:trPr>
          <w:tblCellSpacing w:w="15" w:type="dxa"/>
        </w:trPr>
        <w:tc>
          <w:tcPr>
            <w:tcW w:w="0" w:type="auto"/>
            <w:vAlign w:val="center"/>
            <w:hideMark/>
          </w:tcPr>
          <w:p w14:paraId="5A33663A"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00E59C3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Unemployed</w:t>
            </w:r>
          </w:p>
        </w:tc>
        <w:tc>
          <w:tcPr>
            <w:tcW w:w="1671" w:type="dxa"/>
            <w:vAlign w:val="center"/>
            <w:hideMark/>
          </w:tcPr>
          <w:p w14:paraId="03A66EA1"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w:t>
            </w:r>
          </w:p>
        </w:tc>
        <w:tc>
          <w:tcPr>
            <w:tcW w:w="2648" w:type="dxa"/>
            <w:vAlign w:val="center"/>
            <w:hideMark/>
          </w:tcPr>
          <w:p w14:paraId="22EED40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8.6</w:t>
            </w:r>
          </w:p>
        </w:tc>
      </w:tr>
      <w:tr w:rsidR="00094299" w:rsidRPr="00F50215" w14:paraId="0CA29F9D" w14:textId="77777777" w:rsidTr="006106A4">
        <w:trPr>
          <w:tblCellSpacing w:w="15" w:type="dxa"/>
        </w:trPr>
        <w:tc>
          <w:tcPr>
            <w:tcW w:w="0" w:type="auto"/>
            <w:vAlign w:val="center"/>
            <w:hideMark/>
          </w:tcPr>
          <w:p w14:paraId="4B49F64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Living Arrangement</w:t>
            </w:r>
          </w:p>
        </w:tc>
        <w:tc>
          <w:tcPr>
            <w:tcW w:w="3015" w:type="dxa"/>
            <w:vAlign w:val="center"/>
            <w:hideMark/>
          </w:tcPr>
          <w:p w14:paraId="6F7AAE41"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With parent/guardian</w:t>
            </w:r>
          </w:p>
        </w:tc>
        <w:tc>
          <w:tcPr>
            <w:tcW w:w="1671" w:type="dxa"/>
            <w:vAlign w:val="center"/>
            <w:hideMark/>
          </w:tcPr>
          <w:p w14:paraId="507BDBFD"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106</w:t>
            </w:r>
          </w:p>
        </w:tc>
        <w:tc>
          <w:tcPr>
            <w:tcW w:w="2648" w:type="dxa"/>
            <w:vAlign w:val="center"/>
            <w:hideMark/>
          </w:tcPr>
          <w:p w14:paraId="3AB353C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91.4</w:t>
            </w:r>
          </w:p>
        </w:tc>
      </w:tr>
      <w:tr w:rsidR="00094299" w:rsidRPr="00F50215" w14:paraId="53777F07" w14:textId="77777777" w:rsidTr="006106A4">
        <w:trPr>
          <w:tblCellSpacing w:w="15" w:type="dxa"/>
        </w:trPr>
        <w:tc>
          <w:tcPr>
            <w:tcW w:w="0" w:type="auto"/>
            <w:vAlign w:val="center"/>
            <w:hideMark/>
          </w:tcPr>
          <w:p w14:paraId="55D21018"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76C03C30"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Other</w:t>
            </w:r>
          </w:p>
        </w:tc>
        <w:tc>
          <w:tcPr>
            <w:tcW w:w="1671" w:type="dxa"/>
            <w:vAlign w:val="center"/>
            <w:hideMark/>
          </w:tcPr>
          <w:p w14:paraId="47D1E49D"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w:t>
            </w:r>
          </w:p>
        </w:tc>
        <w:tc>
          <w:tcPr>
            <w:tcW w:w="2648" w:type="dxa"/>
            <w:vAlign w:val="center"/>
            <w:hideMark/>
          </w:tcPr>
          <w:p w14:paraId="5A3C3985"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8.6</w:t>
            </w:r>
          </w:p>
        </w:tc>
      </w:tr>
    </w:tbl>
    <w:p w14:paraId="26913461" w14:textId="77777777" w:rsidR="00094299" w:rsidRPr="00F50215" w:rsidRDefault="00094299" w:rsidP="00094299">
      <w:pPr>
        <w:spacing w:before="100" w:beforeAutospacing="1" w:after="100" w:afterAutospacing="1"/>
        <w:rPr>
          <w:rFonts w:ascii="Times New Roman" w:eastAsia="Times New Roman" w:hAnsi="Times New Roman"/>
          <w:sz w:val="24"/>
          <w:szCs w:val="24"/>
        </w:rPr>
      </w:pPr>
      <w:r w:rsidRPr="00F50215">
        <w:rPr>
          <w:rFonts w:ascii="Times New Roman" w:eastAsia="Times New Roman" w:hAnsi="Times New Roman"/>
          <w:b/>
          <w:bCs/>
          <w:sz w:val="24"/>
          <w:szCs w:val="24"/>
        </w:rPr>
        <w:t>3.2 Health-related quality of life domain scores</w:t>
      </w:r>
    </w:p>
    <w:p w14:paraId="2B9323A3" w14:textId="3DD1B436" w:rsidR="00094299" w:rsidRPr="00F50215" w:rsidRDefault="00094299"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Overall, participants reported </w:t>
      </w:r>
      <w:r w:rsidRPr="00F50215">
        <w:rPr>
          <w:rFonts w:ascii="Times New Roman" w:eastAsia="Times New Roman" w:hAnsi="Times New Roman"/>
          <w:b/>
          <w:bCs/>
          <w:sz w:val="24"/>
          <w:szCs w:val="24"/>
        </w:rPr>
        <w:t xml:space="preserve">moderate </w:t>
      </w:r>
      <w:proofErr w:type="spellStart"/>
      <w:r w:rsidRPr="00F50215">
        <w:rPr>
          <w:rFonts w:ascii="Times New Roman" w:eastAsia="Times New Roman" w:hAnsi="Times New Roman"/>
          <w:b/>
          <w:bCs/>
          <w:sz w:val="24"/>
          <w:szCs w:val="24"/>
        </w:rPr>
        <w:t>HRQoL</w:t>
      </w:r>
      <w:proofErr w:type="spellEnd"/>
      <w:r w:rsidRPr="00F50215">
        <w:rPr>
          <w:rFonts w:ascii="Times New Roman" w:eastAsia="Times New Roman" w:hAnsi="Times New Roman"/>
          <w:sz w:val="24"/>
          <w:szCs w:val="24"/>
        </w:rPr>
        <w:t xml:space="preserve"> across the four WHOQOL-BREF domains. The </w:t>
      </w:r>
      <w:r w:rsidRPr="00F50215">
        <w:rPr>
          <w:rFonts w:ascii="Times New Roman" w:eastAsia="Times New Roman" w:hAnsi="Times New Roman"/>
          <w:b/>
          <w:bCs/>
          <w:sz w:val="24"/>
          <w:szCs w:val="24"/>
        </w:rPr>
        <w:lastRenderedPageBreak/>
        <w:t>Social Relationships</w:t>
      </w:r>
      <w:r w:rsidRPr="00F50215">
        <w:rPr>
          <w:rFonts w:ascii="Times New Roman" w:eastAsia="Times New Roman" w:hAnsi="Times New Roman"/>
          <w:sz w:val="24"/>
          <w:szCs w:val="24"/>
        </w:rPr>
        <w:t xml:space="preserve"> domain had the highest mean score (61.64 ± 14.3), followed by </w:t>
      </w:r>
      <w:r w:rsidRPr="00F50215">
        <w:rPr>
          <w:rFonts w:ascii="Times New Roman" w:eastAsia="Times New Roman" w:hAnsi="Times New Roman"/>
          <w:b/>
          <w:bCs/>
          <w:sz w:val="24"/>
          <w:szCs w:val="24"/>
        </w:rPr>
        <w:t>Psychological</w:t>
      </w:r>
      <w:r w:rsidRPr="00F50215">
        <w:rPr>
          <w:rFonts w:ascii="Times New Roman" w:eastAsia="Times New Roman" w:hAnsi="Times New Roman"/>
          <w:sz w:val="24"/>
          <w:szCs w:val="24"/>
        </w:rPr>
        <w:t xml:space="preserve"> (58.98 ± 13.7), </w:t>
      </w:r>
      <w:r w:rsidRPr="00F50215">
        <w:rPr>
          <w:rFonts w:ascii="Times New Roman" w:eastAsia="Times New Roman" w:hAnsi="Times New Roman"/>
          <w:b/>
          <w:bCs/>
          <w:sz w:val="24"/>
          <w:szCs w:val="24"/>
        </w:rPr>
        <w:t>Physical</w:t>
      </w:r>
      <w:r w:rsidRPr="00F50215">
        <w:rPr>
          <w:rFonts w:ascii="Times New Roman" w:eastAsia="Times New Roman" w:hAnsi="Times New Roman"/>
          <w:sz w:val="24"/>
          <w:szCs w:val="24"/>
        </w:rPr>
        <w:t xml:space="preserve"> (54.46 ± 15.2), and </w:t>
      </w:r>
      <w:r w:rsidRPr="00F50215">
        <w:rPr>
          <w:rFonts w:ascii="Times New Roman" w:eastAsia="Times New Roman" w:hAnsi="Times New Roman"/>
          <w:b/>
          <w:bCs/>
          <w:sz w:val="24"/>
          <w:szCs w:val="24"/>
        </w:rPr>
        <w:t>Environmental</w:t>
      </w:r>
      <w:r w:rsidRPr="00F50215">
        <w:rPr>
          <w:rFonts w:ascii="Times New Roman" w:eastAsia="Times New Roman" w:hAnsi="Times New Roman"/>
          <w:sz w:val="24"/>
          <w:szCs w:val="24"/>
        </w:rPr>
        <w:t xml:space="preserve"> (53.99 ± 12.8). </w:t>
      </w:r>
      <w:r w:rsidR="00DA5B57" w:rsidRPr="00F50215">
        <w:rPr>
          <w:rFonts w:ascii="Times New Roman" w:eastAsia="Times New Roman" w:hAnsi="Times New Roman"/>
          <w:sz w:val="24"/>
          <w:szCs w:val="24"/>
        </w:rPr>
        <w:t>Table</w:t>
      </w:r>
      <w:r w:rsidRPr="00F50215">
        <w:rPr>
          <w:rFonts w:ascii="Times New Roman" w:eastAsia="Times New Roman" w:hAnsi="Times New Roman"/>
          <w:sz w:val="24"/>
          <w:szCs w:val="24"/>
        </w:rPr>
        <w:t xml:space="preserve"> </w:t>
      </w:r>
      <w:r w:rsidR="00DA5B57" w:rsidRPr="00F50215">
        <w:rPr>
          <w:rFonts w:ascii="Times New Roman" w:eastAsia="Times New Roman" w:hAnsi="Times New Roman"/>
          <w:sz w:val="24"/>
          <w:szCs w:val="24"/>
        </w:rPr>
        <w:t>2</w:t>
      </w:r>
      <w:r w:rsidRPr="00F50215">
        <w:rPr>
          <w:rFonts w:ascii="Times New Roman" w:eastAsia="Times New Roman" w:hAnsi="Times New Roman"/>
          <w:sz w:val="24"/>
          <w:szCs w:val="24"/>
        </w:rPr>
        <w:t xml:space="preserve"> illustrates the mean distribution of domain scores.</w:t>
      </w:r>
    </w:p>
    <w:p w14:paraId="417DFAAD" w14:textId="77777777" w:rsidR="00094299" w:rsidRPr="00F50215" w:rsidRDefault="00094299" w:rsidP="00094299">
      <w:pPr>
        <w:rPr>
          <w:rFonts w:ascii="Times New Roman" w:hAnsi="Times New Roman"/>
          <w:b/>
          <w:bCs/>
          <w:i/>
          <w:iCs/>
          <w:sz w:val="24"/>
          <w:szCs w:val="24"/>
        </w:rPr>
      </w:pPr>
      <w:r w:rsidRPr="00F50215">
        <w:rPr>
          <w:rFonts w:ascii="Times New Roman" w:hAnsi="Times New Roman"/>
          <w:b/>
          <w:bCs/>
          <w:i/>
          <w:iCs/>
          <w:sz w:val="24"/>
          <w:szCs w:val="24"/>
        </w:rPr>
        <w:t xml:space="preserve">Table 2. Mean Transformed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Scores Across Domains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8"/>
        <w:gridCol w:w="1701"/>
        <w:gridCol w:w="1985"/>
      </w:tblGrid>
      <w:tr w:rsidR="00094299" w:rsidRPr="00F50215" w14:paraId="0D3A4F4D" w14:textId="77777777" w:rsidTr="006106A4">
        <w:trPr>
          <w:tblHeader/>
          <w:tblCellSpacing w:w="15" w:type="dxa"/>
          <w:jc w:val="center"/>
        </w:trPr>
        <w:tc>
          <w:tcPr>
            <w:tcW w:w="4633" w:type="dxa"/>
            <w:vAlign w:val="center"/>
            <w:hideMark/>
          </w:tcPr>
          <w:p w14:paraId="19068A01" w14:textId="77777777" w:rsidR="00094299" w:rsidRPr="00F50215" w:rsidRDefault="00094299" w:rsidP="006D7518">
            <w:pPr>
              <w:rPr>
                <w:rFonts w:ascii="Times New Roman" w:hAnsi="Times New Roman"/>
                <w:b/>
                <w:bCs/>
                <w:sz w:val="24"/>
                <w:szCs w:val="24"/>
              </w:rPr>
            </w:pPr>
            <w:proofErr w:type="spellStart"/>
            <w:r w:rsidRPr="00F50215">
              <w:rPr>
                <w:rFonts w:ascii="Times New Roman" w:hAnsi="Times New Roman"/>
                <w:b/>
                <w:bCs/>
                <w:sz w:val="24"/>
                <w:szCs w:val="24"/>
              </w:rPr>
              <w:t>HRQoL</w:t>
            </w:r>
            <w:proofErr w:type="spellEnd"/>
            <w:r w:rsidRPr="00F50215">
              <w:rPr>
                <w:rFonts w:ascii="Times New Roman" w:hAnsi="Times New Roman"/>
                <w:b/>
                <w:bCs/>
                <w:sz w:val="24"/>
                <w:szCs w:val="24"/>
              </w:rPr>
              <w:t xml:space="preserve"> Domain</w:t>
            </w:r>
          </w:p>
        </w:tc>
        <w:tc>
          <w:tcPr>
            <w:tcW w:w="1671" w:type="dxa"/>
            <w:vAlign w:val="center"/>
            <w:hideMark/>
          </w:tcPr>
          <w:p w14:paraId="2AE902F5" w14:textId="77777777" w:rsidR="00094299" w:rsidRPr="00F50215" w:rsidRDefault="00094299" w:rsidP="006D7518">
            <w:pPr>
              <w:rPr>
                <w:rFonts w:ascii="Times New Roman" w:hAnsi="Times New Roman"/>
                <w:b/>
                <w:bCs/>
                <w:sz w:val="24"/>
                <w:szCs w:val="24"/>
              </w:rPr>
            </w:pPr>
            <w:r w:rsidRPr="00F50215">
              <w:rPr>
                <w:rFonts w:ascii="Times New Roman" w:hAnsi="Times New Roman"/>
                <w:b/>
                <w:bCs/>
                <w:sz w:val="24"/>
                <w:szCs w:val="24"/>
              </w:rPr>
              <w:t>Mean</w:t>
            </w:r>
          </w:p>
        </w:tc>
        <w:tc>
          <w:tcPr>
            <w:tcW w:w="1940" w:type="dxa"/>
            <w:vAlign w:val="center"/>
            <w:hideMark/>
          </w:tcPr>
          <w:p w14:paraId="48234C7E" w14:textId="77777777" w:rsidR="00094299" w:rsidRPr="00F50215" w:rsidRDefault="00094299" w:rsidP="006D7518">
            <w:pPr>
              <w:rPr>
                <w:rFonts w:ascii="Times New Roman" w:hAnsi="Times New Roman"/>
                <w:b/>
                <w:bCs/>
                <w:sz w:val="24"/>
                <w:szCs w:val="24"/>
              </w:rPr>
            </w:pPr>
            <w:r w:rsidRPr="00F50215">
              <w:rPr>
                <w:rFonts w:ascii="Times New Roman" w:hAnsi="Times New Roman"/>
                <w:b/>
                <w:bCs/>
                <w:sz w:val="24"/>
                <w:szCs w:val="24"/>
              </w:rPr>
              <w:t>SD</w:t>
            </w:r>
          </w:p>
        </w:tc>
      </w:tr>
      <w:tr w:rsidR="00094299" w:rsidRPr="00F50215" w14:paraId="00989EEB" w14:textId="77777777" w:rsidTr="006106A4">
        <w:trPr>
          <w:tblCellSpacing w:w="15" w:type="dxa"/>
          <w:jc w:val="center"/>
        </w:trPr>
        <w:tc>
          <w:tcPr>
            <w:tcW w:w="4633" w:type="dxa"/>
            <w:vAlign w:val="center"/>
            <w:hideMark/>
          </w:tcPr>
          <w:p w14:paraId="1100E211"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Physical Health</w:t>
            </w:r>
          </w:p>
        </w:tc>
        <w:tc>
          <w:tcPr>
            <w:tcW w:w="1671" w:type="dxa"/>
            <w:vAlign w:val="center"/>
            <w:hideMark/>
          </w:tcPr>
          <w:p w14:paraId="69ED5647"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54.46</w:t>
            </w:r>
          </w:p>
        </w:tc>
        <w:tc>
          <w:tcPr>
            <w:tcW w:w="1940" w:type="dxa"/>
            <w:vAlign w:val="center"/>
            <w:hideMark/>
          </w:tcPr>
          <w:p w14:paraId="5113D329"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18.22</w:t>
            </w:r>
          </w:p>
        </w:tc>
      </w:tr>
      <w:tr w:rsidR="00094299" w:rsidRPr="00F50215" w14:paraId="63B05EB0" w14:textId="77777777" w:rsidTr="006106A4">
        <w:trPr>
          <w:tblCellSpacing w:w="15" w:type="dxa"/>
          <w:jc w:val="center"/>
        </w:trPr>
        <w:tc>
          <w:tcPr>
            <w:tcW w:w="4633" w:type="dxa"/>
            <w:vAlign w:val="center"/>
            <w:hideMark/>
          </w:tcPr>
          <w:p w14:paraId="7A155ABC"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Psychological Health</w:t>
            </w:r>
          </w:p>
        </w:tc>
        <w:tc>
          <w:tcPr>
            <w:tcW w:w="1671" w:type="dxa"/>
            <w:vAlign w:val="center"/>
            <w:hideMark/>
          </w:tcPr>
          <w:p w14:paraId="2046D570"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58.98</w:t>
            </w:r>
          </w:p>
        </w:tc>
        <w:tc>
          <w:tcPr>
            <w:tcW w:w="1940" w:type="dxa"/>
            <w:vAlign w:val="center"/>
            <w:hideMark/>
          </w:tcPr>
          <w:p w14:paraId="5876E15C"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19.07</w:t>
            </w:r>
          </w:p>
        </w:tc>
      </w:tr>
      <w:tr w:rsidR="0014027A" w:rsidRPr="00F50215" w14:paraId="65C1D848" w14:textId="77777777" w:rsidTr="006106A4">
        <w:trPr>
          <w:tblCellSpacing w:w="15" w:type="dxa"/>
          <w:jc w:val="center"/>
        </w:trPr>
        <w:tc>
          <w:tcPr>
            <w:tcW w:w="4633" w:type="dxa"/>
            <w:vAlign w:val="center"/>
          </w:tcPr>
          <w:p w14:paraId="54CE444E" w14:textId="77777777" w:rsidR="0014027A" w:rsidRPr="00D12E62" w:rsidRDefault="0014027A" w:rsidP="006D7518">
            <w:pPr>
              <w:rPr>
                <w:rFonts w:ascii="Times New Roman" w:hAnsi="Times New Roman"/>
                <w:bCs/>
                <w:sz w:val="24"/>
                <w:szCs w:val="24"/>
              </w:rPr>
            </w:pPr>
          </w:p>
        </w:tc>
        <w:tc>
          <w:tcPr>
            <w:tcW w:w="1671" w:type="dxa"/>
            <w:vAlign w:val="center"/>
          </w:tcPr>
          <w:p w14:paraId="081F58DA" w14:textId="77777777" w:rsidR="0014027A" w:rsidRPr="00D12E62" w:rsidRDefault="0014027A" w:rsidP="006D7518">
            <w:pPr>
              <w:rPr>
                <w:rFonts w:ascii="Times New Roman" w:hAnsi="Times New Roman"/>
                <w:bCs/>
                <w:sz w:val="24"/>
                <w:szCs w:val="24"/>
              </w:rPr>
            </w:pPr>
          </w:p>
        </w:tc>
        <w:tc>
          <w:tcPr>
            <w:tcW w:w="1940" w:type="dxa"/>
            <w:vAlign w:val="center"/>
          </w:tcPr>
          <w:p w14:paraId="35A067FB" w14:textId="77777777" w:rsidR="0014027A" w:rsidRPr="00D12E62" w:rsidRDefault="0014027A" w:rsidP="006D7518">
            <w:pPr>
              <w:rPr>
                <w:rFonts w:ascii="Times New Roman" w:hAnsi="Times New Roman"/>
                <w:bCs/>
                <w:sz w:val="24"/>
                <w:szCs w:val="24"/>
              </w:rPr>
            </w:pPr>
          </w:p>
        </w:tc>
      </w:tr>
      <w:tr w:rsidR="00094299" w:rsidRPr="00F50215" w14:paraId="60BC3E08" w14:textId="77777777" w:rsidTr="006106A4">
        <w:trPr>
          <w:tblCellSpacing w:w="15" w:type="dxa"/>
          <w:jc w:val="center"/>
        </w:trPr>
        <w:tc>
          <w:tcPr>
            <w:tcW w:w="4633" w:type="dxa"/>
            <w:vAlign w:val="center"/>
            <w:hideMark/>
          </w:tcPr>
          <w:p w14:paraId="002D5EBB"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Social Relationships</w:t>
            </w:r>
          </w:p>
        </w:tc>
        <w:tc>
          <w:tcPr>
            <w:tcW w:w="1671" w:type="dxa"/>
            <w:vAlign w:val="center"/>
            <w:hideMark/>
          </w:tcPr>
          <w:p w14:paraId="6797E8C6"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61.64</w:t>
            </w:r>
          </w:p>
        </w:tc>
        <w:tc>
          <w:tcPr>
            <w:tcW w:w="1940" w:type="dxa"/>
            <w:vAlign w:val="center"/>
            <w:hideMark/>
          </w:tcPr>
          <w:p w14:paraId="49C9E0A7"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20.44</w:t>
            </w:r>
          </w:p>
        </w:tc>
      </w:tr>
      <w:tr w:rsidR="00094299" w:rsidRPr="00F50215" w14:paraId="7E7D83A6" w14:textId="77777777" w:rsidTr="006106A4">
        <w:trPr>
          <w:tblCellSpacing w:w="15" w:type="dxa"/>
          <w:jc w:val="center"/>
        </w:trPr>
        <w:tc>
          <w:tcPr>
            <w:tcW w:w="4633" w:type="dxa"/>
            <w:vAlign w:val="center"/>
            <w:hideMark/>
          </w:tcPr>
          <w:p w14:paraId="30A4B12B"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Environmental Conditions</w:t>
            </w:r>
          </w:p>
        </w:tc>
        <w:tc>
          <w:tcPr>
            <w:tcW w:w="1671" w:type="dxa"/>
            <w:vAlign w:val="center"/>
            <w:hideMark/>
          </w:tcPr>
          <w:p w14:paraId="392D868E"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53.99</w:t>
            </w:r>
          </w:p>
        </w:tc>
        <w:tc>
          <w:tcPr>
            <w:tcW w:w="1940" w:type="dxa"/>
            <w:vAlign w:val="center"/>
            <w:hideMark/>
          </w:tcPr>
          <w:p w14:paraId="228FB773"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16.24</w:t>
            </w:r>
          </w:p>
        </w:tc>
      </w:tr>
    </w:tbl>
    <w:p w14:paraId="2DF9EE8D" w14:textId="46454389"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3.2.1 Physical Health Domain</w:t>
      </w:r>
    </w:p>
    <w:p w14:paraId="68415004" w14:textId="3FBD7C6D" w:rsidR="00106356" w:rsidRDefault="00106356" w:rsidP="0014027A">
      <w:pPr>
        <w:spacing w:line="360" w:lineRule="auto"/>
        <w:rPr>
          <w:rFonts w:ascii="Times New Roman" w:hAnsi="Times New Roman"/>
          <w:sz w:val="24"/>
          <w:szCs w:val="24"/>
        </w:rPr>
      </w:pPr>
      <w:r w:rsidRPr="00F50215">
        <w:rPr>
          <w:rFonts w:ascii="Times New Roman" w:hAnsi="Times New Roman"/>
          <w:sz w:val="24"/>
          <w:szCs w:val="24"/>
        </w:rPr>
        <w:t>Pain emerged as a prominent physical limitation. A combined 61.2% of participants reported that pain interfered with their daily activities to varying degrees, with 22.4% describing the interference as “very much” and 6.9% as “extreme.” This suggests that chronic pain significantly disrupts daily routines such as schooling and mobility. Dependence on medical treatment was also substantial. Nearly 43.1% of respondents reported needing medical treatment “very much” or “an extreme amount” to function, reflecting heavy reliance on medications and clinic support. Fatigue was also common: 41.4% reported having little to no energy. Despite these challenges, mobility was relatively preserved. Approximately 84.5% rated their ability to move around as average to very good, suggesting that although pain was frequent, many participants were still physically mobile. Sleep satisfaction was mixed, with 24.1% dissatisfied, indicating disrupted sleep likely related to pain crises or nighttime discomfort.</w:t>
      </w:r>
      <w:r w:rsidR="0014027A">
        <w:rPr>
          <w:rFonts w:ascii="Times New Roman" w:hAnsi="Times New Roman"/>
          <w:sz w:val="24"/>
          <w:szCs w:val="24"/>
        </w:rPr>
        <w:t xml:space="preserve"> Table 3 illustrates the physical health domain responses. </w:t>
      </w:r>
    </w:p>
    <w:p w14:paraId="73EA8C83" w14:textId="77777777" w:rsidR="00D12E62" w:rsidRPr="00F50215" w:rsidRDefault="00D12E62" w:rsidP="00106356">
      <w:pPr>
        <w:rPr>
          <w:rFonts w:ascii="Times New Roman" w:hAnsi="Times New Roman"/>
          <w:sz w:val="24"/>
          <w:szCs w:val="24"/>
        </w:rPr>
      </w:pPr>
    </w:p>
    <w:p w14:paraId="2CA79D85" w14:textId="77777777" w:rsidR="00106356" w:rsidRPr="00F50215" w:rsidRDefault="00106356" w:rsidP="00106356">
      <w:pPr>
        <w:rPr>
          <w:rFonts w:ascii="Times New Roman" w:eastAsia="Calibri" w:hAnsi="Times New Roman"/>
          <w:b/>
          <w:bCs/>
          <w:i/>
          <w:iCs/>
          <w:sz w:val="24"/>
          <w:szCs w:val="24"/>
        </w:rPr>
      </w:pPr>
      <w:r w:rsidRPr="00F50215">
        <w:rPr>
          <w:rFonts w:ascii="Times New Roman" w:eastAsia="Calibri" w:hAnsi="Times New Roman"/>
          <w:b/>
          <w:bCs/>
          <w:i/>
          <w:iCs/>
          <w:sz w:val="24"/>
          <w:szCs w:val="24"/>
        </w:rPr>
        <w:t>Table 3: Physical Health Domain Responses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6"/>
        <w:gridCol w:w="2047"/>
        <w:gridCol w:w="1523"/>
        <w:gridCol w:w="1684"/>
      </w:tblGrid>
      <w:tr w:rsidR="00106356" w:rsidRPr="00F50215" w14:paraId="7CA50EB0" w14:textId="77777777" w:rsidTr="006106A4">
        <w:trPr>
          <w:tblHeader/>
          <w:tblCellSpacing w:w="15" w:type="dxa"/>
        </w:trPr>
        <w:tc>
          <w:tcPr>
            <w:tcW w:w="0" w:type="auto"/>
            <w:vAlign w:val="center"/>
            <w:hideMark/>
          </w:tcPr>
          <w:p w14:paraId="3552B8A8"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Item (Physical Domain)</w:t>
            </w:r>
          </w:p>
        </w:tc>
        <w:tc>
          <w:tcPr>
            <w:tcW w:w="0" w:type="auto"/>
            <w:vAlign w:val="center"/>
            <w:hideMark/>
          </w:tcPr>
          <w:p w14:paraId="4182C77E"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Response Category</w:t>
            </w:r>
          </w:p>
        </w:tc>
        <w:tc>
          <w:tcPr>
            <w:tcW w:w="0" w:type="auto"/>
            <w:vAlign w:val="center"/>
            <w:hideMark/>
          </w:tcPr>
          <w:p w14:paraId="512C0B08"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Frequency (n)</w:t>
            </w:r>
          </w:p>
        </w:tc>
        <w:tc>
          <w:tcPr>
            <w:tcW w:w="0" w:type="auto"/>
            <w:vAlign w:val="center"/>
            <w:hideMark/>
          </w:tcPr>
          <w:p w14:paraId="21B01F14"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Percentage (%)</w:t>
            </w:r>
          </w:p>
        </w:tc>
      </w:tr>
      <w:tr w:rsidR="00106356" w:rsidRPr="00F50215" w14:paraId="5C0615B1" w14:textId="77777777" w:rsidTr="006106A4">
        <w:trPr>
          <w:tblCellSpacing w:w="15" w:type="dxa"/>
        </w:trPr>
        <w:tc>
          <w:tcPr>
            <w:tcW w:w="0" w:type="auto"/>
            <w:vAlign w:val="center"/>
            <w:hideMark/>
          </w:tcPr>
          <w:p w14:paraId="633180A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Pain prevents daily activities</w:t>
            </w:r>
          </w:p>
        </w:tc>
        <w:tc>
          <w:tcPr>
            <w:tcW w:w="0" w:type="auto"/>
            <w:vAlign w:val="center"/>
            <w:hideMark/>
          </w:tcPr>
          <w:p w14:paraId="7D2082B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Not at all</w:t>
            </w:r>
          </w:p>
        </w:tc>
        <w:tc>
          <w:tcPr>
            <w:tcW w:w="0" w:type="auto"/>
            <w:vAlign w:val="center"/>
            <w:hideMark/>
          </w:tcPr>
          <w:p w14:paraId="6343ABB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8</w:t>
            </w:r>
          </w:p>
        </w:tc>
        <w:tc>
          <w:tcPr>
            <w:tcW w:w="0" w:type="auto"/>
            <w:vAlign w:val="center"/>
            <w:hideMark/>
          </w:tcPr>
          <w:p w14:paraId="361EF0BB"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6.9</w:t>
            </w:r>
          </w:p>
        </w:tc>
      </w:tr>
      <w:tr w:rsidR="00106356" w:rsidRPr="00F50215" w14:paraId="58B09CEB" w14:textId="77777777" w:rsidTr="006106A4">
        <w:trPr>
          <w:tblCellSpacing w:w="15" w:type="dxa"/>
        </w:trPr>
        <w:tc>
          <w:tcPr>
            <w:tcW w:w="0" w:type="auto"/>
            <w:vAlign w:val="center"/>
            <w:hideMark/>
          </w:tcPr>
          <w:p w14:paraId="707B0662"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3AB0CAB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little</w:t>
            </w:r>
          </w:p>
        </w:tc>
        <w:tc>
          <w:tcPr>
            <w:tcW w:w="0" w:type="auto"/>
            <w:vAlign w:val="center"/>
            <w:hideMark/>
          </w:tcPr>
          <w:p w14:paraId="2B5CFA7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27</w:t>
            </w:r>
          </w:p>
        </w:tc>
        <w:tc>
          <w:tcPr>
            <w:tcW w:w="0" w:type="auto"/>
            <w:vAlign w:val="center"/>
            <w:hideMark/>
          </w:tcPr>
          <w:p w14:paraId="29024F8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23.3</w:t>
            </w:r>
          </w:p>
        </w:tc>
      </w:tr>
      <w:tr w:rsidR="00106356" w:rsidRPr="00F50215" w14:paraId="5C812C88" w14:textId="77777777" w:rsidTr="006106A4">
        <w:trPr>
          <w:tblCellSpacing w:w="15" w:type="dxa"/>
        </w:trPr>
        <w:tc>
          <w:tcPr>
            <w:tcW w:w="0" w:type="auto"/>
            <w:vAlign w:val="center"/>
            <w:hideMark/>
          </w:tcPr>
          <w:p w14:paraId="0A80BECA"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823EF94"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moderate amount</w:t>
            </w:r>
          </w:p>
        </w:tc>
        <w:tc>
          <w:tcPr>
            <w:tcW w:w="0" w:type="auto"/>
            <w:vAlign w:val="center"/>
            <w:hideMark/>
          </w:tcPr>
          <w:p w14:paraId="65AAA9F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w:t>
            </w:r>
          </w:p>
        </w:tc>
        <w:tc>
          <w:tcPr>
            <w:tcW w:w="0" w:type="auto"/>
            <w:vAlign w:val="center"/>
            <w:hideMark/>
          </w:tcPr>
          <w:p w14:paraId="5F47B1E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14.7</w:t>
            </w:r>
          </w:p>
        </w:tc>
      </w:tr>
      <w:tr w:rsidR="00106356" w:rsidRPr="00F50215" w14:paraId="402C8E07" w14:textId="77777777" w:rsidTr="006106A4">
        <w:trPr>
          <w:tblCellSpacing w:w="15" w:type="dxa"/>
        </w:trPr>
        <w:tc>
          <w:tcPr>
            <w:tcW w:w="0" w:type="auto"/>
            <w:vAlign w:val="center"/>
            <w:hideMark/>
          </w:tcPr>
          <w:p w14:paraId="62964508"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39E325C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much</w:t>
            </w:r>
          </w:p>
        </w:tc>
        <w:tc>
          <w:tcPr>
            <w:tcW w:w="0" w:type="auto"/>
            <w:vAlign w:val="center"/>
            <w:hideMark/>
          </w:tcPr>
          <w:p w14:paraId="5A2C8C3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26</w:t>
            </w:r>
          </w:p>
        </w:tc>
        <w:tc>
          <w:tcPr>
            <w:tcW w:w="0" w:type="auto"/>
            <w:vAlign w:val="center"/>
            <w:hideMark/>
          </w:tcPr>
          <w:p w14:paraId="7A0C2D2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22.4</w:t>
            </w:r>
          </w:p>
        </w:tc>
      </w:tr>
      <w:tr w:rsidR="00106356" w:rsidRPr="00F50215" w14:paraId="24D58549" w14:textId="77777777" w:rsidTr="006106A4">
        <w:trPr>
          <w:tblCellSpacing w:w="15" w:type="dxa"/>
        </w:trPr>
        <w:tc>
          <w:tcPr>
            <w:tcW w:w="0" w:type="auto"/>
            <w:vAlign w:val="center"/>
            <w:hideMark/>
          </w:tcPr>
          <w:p w14:paraId="08517531"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380999B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An extreme amount</w:t>
            </w:r>
          </w:p>
        </w:tc>
        <w:tc>
          <w:tcPr>
            <w:tcW w:w="0" w:type="auto"/>
            <w:vAlign w:val="center"/>
            <w:hideMark/>
          </w:tcPr>
          <w:p w14:paraId="6359DA5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8</w:t>
            </w:r>
          </w:p>
        </w:tc>
        <w:tc>
          <w:tcPr>
            <w:tcW w:w="0" w:type="auto"/>
            <w:vAlign w:val="center"/>
            <w:hideMark/>
          </w:tcPr>
          <w:p w14:paraId="0919260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6.9</w:t>
            </w:r>
          </w:p>
        </w:tc>
      </w:tr>
      <w:tr w:rsidR="00106356" w:rsidRPr="00F50215" w14:paraId="210B92F7" w14:textId="77777777" w:rsidTr="006106A4">
        <w:trPr>
          <w:tblCellSpacing w:w="15" w:type="dxa"/>
        </w:trPr>
        <w:tc>
          <w:tcPr>
            <w:tcW w:w="0" w:type="auto"/>
            <w:vAlign w:val="center"/>
            <w:hideMark/>
          </w:tcPr>
          <w:p w14:paraId="2E66FCB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Need for medical treatment to function</w:t>
            </w:r>
          </w:p>
        </w:tc>
        <w:tc>
          <w:tcPr>
            <w:tcW w:w="0" w:type="auto"/>
            <w:vAlign w:val="center"/>
            <w:hideMark/>
          </w:tcPr>
          <w:p w14:paraId="3FF9BEF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Not at all</w:t>
            </w:r>
          </w:p>
        </w:tc>
        <w:tc>
          <w:tcPr>
            <w:tcW w:w="0" w:type="auto"/>
            <w:vAlign w:val="center"/>
            <w:hideMark/>
          </w:tcPr>
          <w:p w14:paraId="6B20C6D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20</w:t>
            </w:r>
          </w:p>
        </w:tc>
        <w:tc>
          <w:tcPr>
            <w:tcW w:w="0" w:type="auto"/>
            <w:vAlign w:val="center"/>
            <w:hideMark/>
          </w:tcPr>
          <w:p w14:paraId="6378817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17.2</w:t>
            </w:r>
          </w:p>
        </w:tc>
      </w:tr>
      <w:tr w:rsidR="00106356" w:rsidRPr="00F50215" w14:paraId="3AE5E523" w14:textId="77777777" w:rsidTr="006106A4">
        <w:trPr>
          <w:tblCellSpacing w:w="15" w:type="dxa"/>
        </w:trPr>
        <w:tc>
          <w:tcPr>
            <w:tcW w:w="0" w:type="auto"/>
            <w:vAlign w:val="center"/>
            <w:hideMark/>
          </w:tcPr>
          <w:p w14:paraId="5411D450"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4B0ADEF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little</w:t>
            </w:r>
          </w:p>
        </w:tc>
        <w:tc>
          <w:tcPr>
            <w:tcW w:w="0" w:type="auto"/>
            <w:vAlign w:val="center"/>
            <w:hideMark/>
          </w:tcPr>
          <w:p w14:paraId="7B17DA9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15</w:t>
            </w:r>
          </w:p>
        </w:tc>
        <w:tc>
          <w:tcPr>
            <w:tcW w:w="0" w:type="auto"/>
            <w:vAlign w:val="center"/>
            <w:hideMark/>
          </w:tcPr>
          <w:p w14:paraId="5D2A4D5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12.9</w:t>
            </w:r>
          </w:p>
        </w:tc>
      </w:tr>
      <w:tr w:rsidR="00106356" w:rsidRPr="00F50215" w14:paraId="47DF13B1" w14:textId="77777777" w:rsidTr="006106A4">
        <w:trPr>
          <w:tblCellSpacing w:w="15" w:type="dxa"/>
        </w:trPr>
        <w:tc>
          <w:tcPr>
            <w:tcW w:w="0" w:type="auto"/>
            <w:vAlign w:val="center"/>
            <w:hideMark/>
          </w:tcPr>
          <w:p w14:paraId="20944416"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304C7B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moderate amount</w:t>
            </w:r>
          </w:p>
        </w:tc>
        <w:tc>
          <w:tcPr>
            <w:tcW w:w="0" w:type="auto"/>
            <w:vAlign w:val="center"/>
            <w:hideMark/>
          </w:tcPr>
          <w:p w14:paraId="196DF15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29</w:t>
            </w:r>
          </w:p>
        </w:tc>
        <w:tc>
          <w:tcPr>
            <w:tcW w:w="0" w:type="auto"/>
            <w:vAlign w:val="center"/>
            <w:hideMark/>
          </w:tcPr>
          <w:p w14:paraId="29D0BC9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25.0</w:t>
            </w:r>
          </w:p>
        </w:tc>
      </w:tr>
      <w:tr w:rsidR="00106356" w:rsidRPr="00F50215" w14:paraId="5A1F404E" w14:textId="77777777" w:rsidTr="006106A4">
        <w:trPr>
          <w:tblCellSpacing w:w="15" w:type="dxa"/>
        </w:trPr>
        <w:tc>
          <w:tcPr>
            <w:tcW w:w="0" w:type="auto"/>
            <w:vAlign w:val="center"/>
            <w:hideMark/>
          </w:tcPr>
          <w:p w14:paraId="5403414B"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BECCBD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much</w:t>
            </w:r>
          </w:p>
        </w:tc>
        <w:tc>
          <w:tcPr>
            <w:tcW w:w="0" w:type="auto"/>
            <w:vAlign w:val="center"/>
            <w:hideMark/>
          </w:tcPr>
          <w:p w14:paraId="6654B8A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34</w:t>
            </w:r>
          </w:p>
        </w:tc>
        <w:tc>
          <w:tcPr>
            <w:tcW w:w="0" w:type="auto"/>
            <w:vAlign w:val="center"/>
            <w:hideMark/>
          </w:tcPr>
          <w:p w14:paraId="5B3D4F7C"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29.3</w:t>
            </w:r>
          </w:p>
        </w:tc>
      </w:tr>
      <w:tr w:rsidR="00106356" w:rsidRPr="00F50215" w14:paraId="14CF8E11" w14:textId="77777777" w:rsidTr="006106A4">
        <w:trPr>
          <w:tblCellSpacing w:w="15" w:type="dxa"/>
        </w:trPr>
        <w:tc>
          <w:tcPr>
            <w:tcW w:w="0" w:type="auto"/>
            <w:vAlign w:val="center"/>
            <w:hideMark/>
          </w:tcPr>
          <w:p w14:paraId="7BF2DEA1"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2F53AEB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An extreme amount</w:t>
            </w:r>
          </w:p>
        </w:tc>
        <w:tc>
          <w:tcPr>
            <w:tcW w:w="0" w:type="auto"/>
            <w:vAlign w:val="center"/>
            <w:hideMark/>
          </w:tcPr>
          <w:p w14:paraId="38626F6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16</w:t>
            </w:r>
          </w:p>
        </w:tc>
        <w:tc>
          <w:tcPr>
            <w:tcW w:w="0" w:type="auto"/>
            <w:vAlign w:val="center"/>
            <w:hideMark/>
          </w:tcPr>
          <w:p w14:paraId="3359BDB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13.8</w:t>
            </w:r>
          </w:p>
        </w:tc>
      </w:tr>
      <w:tr w:rsidR="00106356" w:rsidRPr="00F50215" w14:paraId="291FE940" w14:textId="77777777" w:rsidTr="006106A4">
        <w:trPr>
          <w:tblCellSpacing w:w="15" w:type="dxa"/>
        </w:trPr>
        <w:tc>
          <w:tcPr>
            <w:tcW w:w="0" w:type="auto"/>
            <w:vAlign w:val="center"/>
            <w:hideMark/>
          </w:tcPr>
          <w:p w14:paraId="7989D65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Having enough energy for everyday life</w:t>
            </w:r>
          </w:p>
        </w:tc>
        <w:tc>
          <w:tcPr>
            <w:tcW w:w="0" w:type="auto"/>
            <w:vAlign w:val="center"/>
            <w:hideMark/>
          </w:tcPr>
          <w:p w14:paraId="37F0182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Not at all</w:t>
            </w:r>
          </w:p>
        </w:tc>
        <w:tc>
          <w:tcPr>
            <w:tcW w:w="0" w:type="auto"/>
            <w:vAlign w:val="center"/>
            <w:hideMark/>
          </w:tcPr>
          <w:p w14:paraId="10DC511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23</w:t>
            </w:r>
          </w:p>
        </w:tc>
        <w:tc>
          <w:tcPr>
            <w:tcW w:w="0" w:type="auto"/>
            <w:vAlign w:val="center"/>
            <w:hideMark/>
          </w:tcPr>
          <w:p w14:paraId="6F1F918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19.8</w:t>
            </w:r>
          </w:p>
        </w:tc>
      </w:tr>
      <w:tr w:rsidR="00106356" w:rsidRPr="00F50215" w14:paraId="0C2163AA" w14:textId="77777777" w:rsidTr="006106A4">
        <w:trPr>
          <w:tblCellSpacing w:w="15" w:type="dxa"/>
        </w:trPr>
        <w:tc>
          <w:tcPr>
            <w:tcW w:w="0" w:type="auto"/>
            <w:vAlign w:val="center"/>
            <w:hideMark/>
          </w:tcPr>
          <w:p w14:paraId="48440F0C"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6020E2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little</w:t>
            </w:r>
          </w:p>
        </w:tc>
        <w:tc>
          <w:tcPr>
            <w:tcW w:w="0" w:type="auto"/>
            <w:vAlign w:val="center"/>
            <w:hideMark/>
          </w:tcPr>
          <w:p w14:paraId="47E6FE36"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25</w:t>
            </w:r>
          </w:p>
        </w:tc>
        <w:tc>
          <w:tcPr>
            <w:tcW w:w="0" w:type="auto"/>
            <w:vAlign w:val="center"/>
            <w:hideMark/>
          </w:tcPr>
          <w:p w14:paraId="03B32F1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21.6</w:t>
            </w:r>
          </w:p>
        </w:tc>
      </w:tr>
      <w:tr w:rsidR="00106356" w:rsidRPr="00F50215" w14:paraId="58177185" w14:textId="77777777" w:rsidTr="006106A4">
        <w:trPr>
          <w:tblCellSpacing w:w="15" w:type="dxa"/>
        </w:trPr>
        <w:tc>
          <w:tcPr>
            <w:tcW w:w="0" w:type="auto"/>
            <w:vAlign w:val="center"/>
            <w:hideMark/>
          </w:tcPr>
          <w:p w14:paraId="77F924FB"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2C0CA22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moderate amount</w:t>
            </w:r>
          </w:p>
        </w:tc>
        <w:tc>
          <w:tcPr>
            <w:tcW w:w="0" w:type="auto"/>
            <w:vAlign w:val="center"/>
            <w:hideMark/>
          </w:tcPr>
          <w:p w14:paraId="7BB66EE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35</w:t>
            </w:r>
          </w:p>
        </w:tc>
        <w:tc>
          <w:tcPr>
            <w:tcW w:w="0" w:type="auto"/>
            <w:vAlign w:val="center"/>
            <w:hideMark/>
          </w:tcPr>
          <w:p w14:paraId="20C8F2C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30.2</w:t>
            </w:r>
          </w:p>
        </w:tc>
      </w:tr>
      <w:tr w:rsidR="00106356" w:rsidRPr="00F50215" w14:paraId="3F3F288A" w14:textId="77777777" w:rsidTr="006106A4">
        <w:trPr>
          <w:tblCellSpacing w:w="15" w:type="dxa"/>
        </w:trPr>
        <w:tc>
          <w:tcPr>
            <w:tcW w:w="0" w:type="auto"/>
            <w:vAlign w:val="center"/>
            <w:hideMark/>
          </w:tcPr>
          <w:p w14:paraId="166AED5C"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F20A76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much</w:t>
            </w:r>
          </w:p>
        </w:tc>
        <w:tc>
          <w:tcPr>
            <w:tcW w:w="0" w:type="auto"/>
            <w:vAlign w:val="center"/>
            <w:hideMark/>
          </w:tcPr>
          <w:p w14:paraId="42C40BF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21</w:t>
            </w:r>
          </w:p>
        </w:tc>
        <w:tc>
          <w:tcPr>
            <w:tcW w:w="0" w:type="auto"/>
            <w:vAlign w:val="center"/>
            <w:hideMark/>
          </w:tcPr>
          <w:p w14:paraId="760BD6D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18.1</w:t>
            </w:r>
          </w:p>
        </w:tc>
      </w:tr>
      <w:tr w:rsidR="00106356" w:rsidRPr="00F50215" w14:paraId="25B1A949" w14:textId="77777777" w:rsidTr="006106A4">
        <w:trPr>
          <w:tblCellSpacing w:w="15" w:type="dxa"/>
        </w:trPr>
        <w:tc>
          <w:tcPr>
            <w:tcW w:w="0" w:type="auto"/>
            <w:vAlign w:val="center"/>
            <w:hideMark/>
          </w:tcPr>
          <w:p w14:paraId="750315F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26E8AC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An extreme amount</w:t>
            </w:r>
          </w:p>
        </w:tc>
        <w:tc>
          <w:tcPr>
            <w:tcW w:w="0" w:type="auto"/>
            <w:vAlign w:val="center"/>
            <w:hideMark/>
          </w:tcPr>
          <w:p w14:paraId="35CF03C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12</w:t>
            </w:r>
          </w:p>
        </w:tc>
        <w:tc>
          <w:tcPr>
            <w:tcW w:w="0" w:type="auto"/>
            <w:vAlign w:val="center"/>
            <w:hideMark/>
          </w:tcPr>
          <w:p w14:paraId="61D0E36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10.3</w:t>
            </w:r>
          </w:p>
        </w:tc>
      </w:tr>
      <w:tr w:rsidR="00106356" w:rsidRPr="00F50215" w14:paraId="085B3924" w14:textId="77777777" w:rsidTr="006106A4">
        <w:trPr>
          <w:tblCellSpacing w:w="15" w:type="dxa"/>
        </w:trPr>
        <w:tc>
          <w:tcPr>
            <w:tcW w:w="0" w:type="auto"/>
            <w:vAlign w:val="center"/>
            <w:hideMark/>
          </w:tcPr>
          <w:p w14:paraId="2BB8237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Ability to get around (mobility)</w:t>
            </w:r>
          </w:p>
        </w:tc>
        <w:tc>
          <w:tcPr>
            <w:tcW w:w="0" w:type="auto"/>
            <w:vAlign w:val="center"/>
            <w:hideMark/>
          </w:tcPr>
          <w:p w14:paraId="5234A2A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poor</w:t>
            </w:r>
          </w:p>
        </w:tc>
        <w:tc>
          <w:tcPr>
            <w:tcW w:w="0" w:type="auto"/>
            <w:vAlign w:val="center"/>
            <w:hideMark/>
          </w:tcPr>
          <w:p w14:paraId="4850E37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w:t>
            </w:r>
          </w:p>
        </w:tc>
        <w:tc>
          <w:tcPr>
            <w:tcW w:w="0" w:type="auto"/>
            <w:vAlign w:val="center"/>
            <w:hideMark/>
          </w:tcPr>
          <w:p w14:paraId="6234382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3.4</w:t>
            </w:r>
          </w:p>
        </w:tc>
      </w:tr>
      <w:tr w:rsidR="00106356" w:rsidRPr="00F50215" w14:paraId="279C1502" w14:textId="77777777" w:rsidTr="006106A4">
        <w:trPr>
          <w:tblCellSpacing w:w="15" w:type="dxa"/>
        </w:trPr>
        <w:tc>
          <w:tcPr>
            <w:tcW w:w="0" w:type="auto"/>
            <w:vAlign w:val="center"/>
            <w:hideMark/>
          </w:tcPr>
          <w:p w14:paraId="2EABCF0E"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0330FA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Poor</w:t>
            </w:r>
          </w:p>
        </w:tc>
        <w:tc>
          <w:tcPr>
            <w:tcW w:w="0" w:type="auto"/>
            <w:vAlign w:val="center"/>
            <w:hideMark/>
          </w:tcPr>
          <w:p w14:paraId="11ED0D2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w:t>
            </w:r>
          </w:p>
        </w:tc>
        <w:tc>
          <w:tcPr>
            <w:tcW w:w="0" w:type="auto"/>
            <w:vAlign w:val="center"/>
            <w:hideMark/>
          </w:tcPr>
          <w:p w14:paraId="4E1F736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12.1</w:t>
            </w:r>
          </w:p>
        </w:tc>
      </w:tr>
      <w:tr w:rsidR="00106356" w:rsidRPr="00F50215" w14:paraId="64D3FC85" w14:textId="77777777" w:rsidTr="006106A4">
        <w:trPr>
          <w:tblCellSpacing w:w="15" w:type="dxa"/>
        </w:trPr>
        <w:tc>
          <w:tcPr>
            <w:tcW w:w="0" w:type="auto"/>
            <w:vAlign w:val="center"/>
            <w:hideMark/>
          </w:tcPr>
          <w:p w14:paraId="29DEC399"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62027E3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Neither</w:t>
            </w:r>
          </w:p>
        </w:tc>
        <w:tc>
          <w:tcPr>
            <w:tcW w:w="0" w:type="auto"/>
            <w:vAlign w:val="center"/>
            <w:hideMark/>
          </w:tcPr>
          <w:p w14:paraId="14B05E8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41</w:t>
            </w:r>
          </w:p>
        </w:tc>
        <w:tc>
          <w:tcPr>
            <w:tcW w:w="0" w:type="auto"/>
            <w:vAlign w:val="center"/>
            <w:hideMark/>
          </w:tcPr>
          <w:p w14:paraId="4D26CEA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35.3</w:t>
            </w:r>
          </w:p>
        </w:tc>
      </w:tr>
      <w:tr w:rsidR="00106356" w:rsidRPr="00F50215" w14:paraId="02DD8949" w14:textId="77777777" w:rsidTr="006106A4">
        <w:trPr>
          <w:tblCellSpacing w:w="15" w:type="dxa"/>
        </w:trPr>
        <w:tc>
          <w:tcPr>
            <w:tcW w:w="0" w:type="auto"/>
            <w:vAlign w:val="center"/>
            <w:hideMark/>
          </w:tcPr>
          <w:p w14:paraId="338B5834"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3C38D3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Good</w:t>
            </w:r>
          </w:p>
        </w:tc>
        <w:tc>
          <w:tcPr>
            <w:tcW w:w="0" w:type="auto"/>
            <w:vAlign w:val="center"/>
            <w:hideMark/>
          </w:tcPr>
          <w:p w14:paraId="000D7E6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38</w:t>
            </w:r>
          </w:p>
        </w:tc>
        <w:tc>
          <w:tcPr>
            <w:tcW w:w="0" w:type="auto"/>
            <w:vAlign w:val="center"/>
            <w:hideMark/>
          </w:tcPr>
          <w:p w14:paraId="20B60B5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32.8</w:t>
            </w:r>
          </w:p>
        </w:tc>
      </w:tr>
      <w:tr w:rsidR="00106356" w:rsidRPr="00F50215" w14:paraId="2E366627" w14:textId="77777777" w:rsidTr="006106A4">
        <w:trPr>
          <w:tblCellSpacing w:w="15" w:type="dxa"/>
        </w:trPr>
        <w:tc>
          <w:tcPr>
            <w:tcW w:w="0" w:type="auto"/>
            <w:vAlign w:val="center"/>
            <w:hideMark/>
          </w:tcPr>
          <w:p w14:paraId="07E868A0"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A0270F4"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good</w:t>
            </w:r>
          </w:p>
        </w:tc>
        <w:tc>
          <w:tcPr>
            <w:tcW w:w="0" w:type="auto"/>
            <w:vAlign w:val="center"/>
            <w:hideMark/>
          </w:tcPr>
          <w:p w14:paraId="4AB445A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19</w:t>
            </w:r>
          </w:p>
        </w:tc>
        <w:tc>
          <w:tcPr>
            <w:tcW w:w="0" w:type="auto"/>
            <w:vAlign w:val="center"/>
            <w:hideMark/>
          </w:tcPr>
          <w:p w14:paraId="00E00BE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16.4</w:t>
            </w:r>
          </w:p>
        </w:tc>
      </w:tr>
      <w:tr w:rsidR="00106356" w:rsidRPr="00F50215" w14:paraId="6797B0C1" w14:textId="77777777" w:rsidTr="006106A4">
        <w:trPr>
          <w:tblCellSpacing w:w="15" w:type="dxa"/>
        </w:trPr>
        <w:tc>
          <w:tcPr>
            <w:tcW w:w="0" w:type="auto"/>
            <w:vAlign w:val="center"/>
            <w:hideMark/>
          </w:tcPr>
          <w:p w14:paraId="77F9C4F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Sleep satisfaction</w:t>
            </w:r>
          </w:p>
        </w:tc>
        <w:tc>
          <w:tcPr>
            <w:tcW w:w="0" w:type="auto"/>
            <w:vAlign w:val="center"/>
            <w:hideMark/>
          </w:tcPr>
          <w:p w14:paraId="4405A15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dissatisfied</w:t>
            </w:r>
          </w:p>
        </w:tc>
        <w:tc>
          <w:tcPr>
            <w:tcW w:w="0" w:type="auto"/>
            <w:vAlign w:val="center"/>
            <w:hideMark/>
          </w:tcPr>
          <w:p w14:paraId="270C516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10</w:t>
            </w:r>
          </w:p>
        </w:tc>
        <w:tc>
          <w:tcPr>
            <w:tcW w:w="0" w:type="auto"/>
            <w:vAlign w:val="center"/>
            <w:hideMark/>
          </w:tcPr>
          <w:p w14:paraId="1E9C272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8.6</w:t>
            </w:r>
          </w:p>
        </w:tc>
      </w:tr>
      <w:tr w:rsidR="00106356" w:rsidRPr="00F50215" w14:paraId="008E9D76" w14:textId="77777777" w:rsidTr="006106A4">
        <w:trPr>
          <w:tblCellSpacing w:w="15" w:type="dxa"/>
        </w:trPr>
        <w:tc>
          <w:tcPr>
            <w:tcW w:w="0" w:type="auto"/>
            <w:vAlign w:val="center"/>
            <w:hideMark/>
          </w:tcPr>
          <w:p w14:paraId="4164B9EC"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503D7C7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Dissatisfied</w:t>
            </w:r>
          </w:p>
        </w:tc>
        <w:tc>
          <w:tcPr>
            <w:tcW w:w="0" w:type="auto"/>
            <w:vAlign w:val="center"/>
            <w:hideMark/>
          </w:tcPr>
          <w:p w14:paraId="61DC79A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18</w:t>
            </w:r>
          </w:p>
        </w:tc>
        <w:tc>
          <w:tcPr>
            <w:tcW w:w="0" w:type="auto"/>
            <w:vAlign w:val="center"/>
            <w:hideMark/>
          </w:tcPr>
          <w:p w14:paraId="6234041C"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15.5</w:t>
            </w:r>
          </w:p>
        </w:tc>
      </w:tr>
      <w:tr w:rsidR="00106356" w:rsidRPr="00F50215" w14:paraId="47AD152D" w14:textId="77777777" w:rsidTr="006106A4">
        <w:trPr>
          <w:tblCellSpacing w:w="15" w:type="dxa"/>
        </w:trPr>
        <w:tc>
          <w:tcPr>
            <w:tcW w:w="0" w:type="auto"/>
            <w:vAlign w:val="center"/>
            <w:hideMark/>
          </w:tcPr>
          <w:p w14:paraId="7A3B71EF"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558ED54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Neither</w:t>
            </w:r>
          </w:p>
        </w:tc>
        <w:tc>
          <w:tcPr>
            <w:tcW w:w="0" w:type="auto"/>
            <w:vAlign w:val="center"/>
            <w:hideMark/>
          </w:tcPr>
          <w:p w14:paraId="63983EE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28</w:t>
            </w:r>
          </w:p>
        </w:tc>
        <w:tc>
          <w:tcPr>
            <w:tcW w:w="0" w:type="auto"/>
            <w:vAlign w:val="center"/>
            <w:hideMark/>
          </w:tcPr>
          <w:p w14:paraId="62B1523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24.1</w:t>
            </w:r>
          </w:p>
        </w:tc>
      </w:tr>
      <w:tr w:rsidR="00106356" w:rsidRPr="00F50215" w14:paraId="56A24EA3" w14:textId="77777777" w:rsidTr="006106A4">
        <w:trPr>
          <w:tblCellSpacing w:w="15" w:type="dxa"/>
        </w:trPr>
        <w:tc>
          <w:tcPr>
            <w:tcW w:w="0" w:type="auto"/>
            <w:vAlign w:val="center"/>
            <w:hideMark/>
          </w:tcPr>
          <w:p w14:paraId="5612347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373A04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Satisfied</w:t>
            </w:r>
          </w:p>
        </w:tc>
        <w:tc>
          <w:tcPr>
            <w:tcW w:w="0" w:type="auto"/>
            <w:vAlign w:val="center"/>
            <w:hideMark/>
          </w:tcPr>
          <w:p w14:paraId="55D7D47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43</w:t>
            </w:r>
          </w:p>
        </w:tc>
        <w:tc>
          <w:tcPr>
            <w:tcW w:w="0" w:type="auto"/>
            <w:vAlign w:val="center"/>
            <w:hideMark/>
          </w:tcPr>
          <w:p w14:paraId="53FE1CC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37.1</w:t>
            </w:r>
          </w:p>
        </w:tc>
      </w:tr>
      <w:tr w:rsidR="00106356" w:rsidRPr="00F50215" w14:paraId="3CF16F2A" w14:textId="77777777" w:rsidTr="006106A4">
        <w:trPr>
          <w:tblCellSpacing w:w="15" w:type="dxa"/>
        </w:trPr>
        <w:tc>
          <w:tcPr>
            <w:tcW w:w="0" w:type="auto"/>
            <w:vAlign w:val="center"/>
            <w:hideMark/>
          </w:tcPr>
          <w:p w14:paraId="2BAFAF5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DE6543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satisfied</w:t>
            </w:r>
          </w:p>
        </w:tc>
        <w:tc>
          <w:tcPr>
            <w:tcW w:w="0" w:type="auto"/>
            <w:vAlign w:val="center"/>
            <w:hideMark/>
          </w:tcPr>
          <w:p w14:paraId="5839203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w:t>
            </w:r>
          </w:p>
        </w:tc>
        <w:tc>
          <w:tcPr>
            <w:tcW w:w="0" w:type="auto"/>
            <w:vAlign w:val="center"/>
            <w:hideMark/>
          </w:tcPr>
          <w:p w14:paraId="2294AE5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14.7</w:t>
            </w:r>
          </w:p>
        </w:tc>
      </w:tr>
      <w:tr w:rsidR="00106356" w:rsidRPr="00F50215" w14:paraId="1DB73897" w14:textId="77777777" w:rsidTr="006106A4">
        <w:trPr>
          <w:tblCellSpacing w:w="15" w:type="dxa"/>
        </w:trPr>
        <w:tc>
          <w:tcPr>
            <w:tcW w:w="0" w:type="auto"/>
            <w:vAlign w:val="center"/>
            <w:hideMark/>
          </w:tcPr>
          <w:p w14:paraId="15426824"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Capacity to work / daily tasks</w:t>
            </w:r>
          </w:p>
        </w:tc>
        <w:tc>
          <w:tcPr>
            <w:tcW w:w="0" w:type="auto"/>
            <w:vAlign w:val="center"/>
            <w:hideMark/>
          </w:tcPr>
          <w:p w14:paraId="2FA1E44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dissatisfied</w:t>
            </w:r>
          </w:p>
        </w:tc>
        <w:tc>
          <w:tcPr>
            <w:tcW w:w="0" w:type="auto"/>
            <w:vAlign w:val="center"/>
            <w:hideMark/>
          </w:tcPr>
          <w:p w14:paraId="70C032C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7</w:t>
            </w:r>
          </w:p>
        </w:tc>
        <w:tc>
          <w:tcPr>
            <w:tcW w:w="0" w:type="auto"/>
            <w:vAlign w:val="center"/>
            <w:hideMark/>
          </w:tcPr>
          <w:p w14:paraId="186960E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6.0</w:t>
            </w:r>
          </w:p>
        </w:tc>
      </w:tr>
      <w:tr w:rsidR="00106356" w:rsidRPr="00F50215" w14:paraId="4639F287" w14:textId="77777777" w:rsidTr="006106A4">
        <w:trPr>
          <w:tblCellSpacing w:w="15" w:type="dxa"/>
        </w:trPr>
        <w:tc>
          <w:tcPr>
            <w:tcW w:w="0" w:type="auto"/>
            <w:vAlign w:val="center"/>
            <w:hideMark/>
          </w:tcPr>
          <w:p w14:paraId="1902B4F3"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7E49BA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Dissatisfied</w:t>
            </w:r>
          </w:p>
        </w:tc>
        <w:tc>
          <w:tcPr>
            <w:tcW w:w="0" w:type="auto"/>
            <w:vAlign w:val="center"/>
            <w:hideMark/>
          </w:tcPr>
          <w:p w14:paraId="38352E0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w:t>
            </w:r>
          </w:p>
        </w:tc>
        <w:tc>
          <w:tcPr>
            <w:tcW w:w="0" w:type="auto"/>
            <w:vAlign w:val="center"/>
            <w:hideMark/>
          </w:tcPr>
          <w:p w14:paraId="6B34089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14.7</w:t>
            </w:r>
          </w:p>
        </w:tc>
      </w:tr>
      <w:tr w:rsidR="00106356" w:rsidRPr="00F50215" w14:paraId="38247B97" w14:textId="77777777" w:rsidTr="006106A4">
        <w:trPr>
          <w:tblCellSpacing w:w="15" w:type="dxa"/>
        </w:trPr>
        <w:tc>
          <w:tcPr>
            <w:tcW w:w="0" w:type="auto"/>
            <w:vAlign w:val="center"/>
            <w:hideMark/>
          </w:tcPr>
          <w:p w14:paraId="3819FA16"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579BFE0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Neither</w:t>
            </w:r>
          </w:p>
        </w:tc>
        <w:tc>
          <w:tcPr>
            <w:tcW w:w="0" w:type="auto"/>
            <w:vAlign w:val="center"/>
            <w:hideMark/>
          </w:tcPr>
          <w:p w14:paraId="166E0D5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45</w:t>
            </w:r>
          </w:p>
        </w:tc>
        <w:tc>
          <w:tcPr>
            <w:tcW w:w="0" w:type="auto"/>
            <w:vAlign w:val="center"/>
            <w:hideMark/>
          </w:tcPr>
          <w:p w14:paraId="1701B90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38.8</w:t>
            </w:r>
          </w:p>
        </w:tc>
      </w:tr>
      <w:tr w:rsidR="00106356" w:rsidRPr="00F50215" w14:paraId="7A68DA99" w14:textId="77777777" w:rsidTr="006106A4">
        <w:trPr>
          <w:tblCellSpacing w:w="15" w:type="dxa"/>
        </w:trPr>
        <w:tc>
          <w:tcPr>
            <w:tcW w:w="0" w:type="auto"/>
            <w:vAlign w:val="center"/>
            <w:hideMark/>
          </w:tcPr>
          <w:p w14:paraId="6AA62A3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3AE826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Satisfied</w:t>
            </w:r>
          </w:p>
        </w:tc>
        <w:tc>
          <w:tcPr>
            <w:tcW w:w="0" w:type="auto"/>
            <w:vAlign w:val="center"/>
            <w:hideMark/>
          </w:tcPr>
          <w:p w14:paraId="58CE98D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38</w:t>
            </w:r>
          </w:p>
        </w:tc>
        <w:tc>
          <w:tcPr>
            <w:tcW w:w="0" w:type="auto"/>
            <w:vAlign w:val="center"/>
            <w:hideMark/>
          </w:tcPr>
          <w:p w14:paraId="08CB4D8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32.8</w:t>
            </w:r>
          </w:p>
        </w:tc>
      </w:tr>
      <w:tr w:rsidR="00106356" w:rsidRPr="00F50215" w14:paraId="1A774820" w14:textId="77777777" w:rsidTr="006106A4">
        <w:trPr>
          <w:tblCellSpacing w:w="15" w:type="dxa"/>
        </w:trPr>
        <w:tc>
          <w:tcPr>
            <w:tcW w:w="0" w:type="auto"/>
            <w:vAlign w:val="center"/>
            <w:hideMark/>
          </w:tcPr>
          <w:p w14:paraId="23971B24"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6F8FBC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satisfied</w:t>
            </w:r>
          </w:p>
        </w:tc>
        <w:tc>
          <w:tcPr>
            <w:tcW w:w="0" w:type="auto"/>
            <w:vAlign w:val="center"/>
            <w:hideMark/>
          </w:tcPr>
          <w:p w14:paraId="48E0215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9</w:t>
            </w:r>
          </w:p>
        </w:tc>
        <w:tc>
          <w:tcPr>
            <w:tcW w:w="0" w:type="auto"/>
            <w:vAlign w:val="center"/>
            <w:hideMark/>
          </w:tcPr>
          <w:p w14:paraId="596BDFD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7.8</w:t>
            </w:r>
          </w:p>
        </w:tc>
      </w:tr>
    </w:tbl>
    <w:p w14:paraId="1B585F4B" w14:textId="77777777" w:rsidR="00106356" w:rsidRPr="00F50215" w:rsidRDefault="00106356" w:rsidP="00106356">
      <w:pPr>
        <w:rPr>
          <w:rFonts w:ascii="Times New Roman" w:hAnsi="Times New Roman"/>
          <w:b/>
          <w:bCs/>
          <w:sz w:val="24"/>
          <w:szCs w:val="24"/>
        </w:rPr>
      </w:pPr>
    </w:p>
    <w:p w14:paraId="284C9225" w14:textId="22C5936F"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3.2.3 Psychological Health Domain</w:t>
      </w:r>
    </w:p>
    <w:p w14:paraId="1C8F5D6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psychological domain revealed both resilience and emotional vulnerability. Most participants (69.9%) reported moderate to high enjoyment of life, and 68.1% felt their lives had meaning. Concentration ability was also strong, with 75.1% reporting moderate to high ability to concentrate, indicating cognitive functioning was largely retained. However, emotional distress was prominent. A striking 78.4% of respondents experienced negative emotions (sadness, anxiety, hopelessness) frequently. This suggests that although participants demonstrated personal resilience and self-acceptance, chronic disease burden continued to exert a substantial psychological toll.</w:t>
      </w:r>
    </w:p>
    <w:p w14:paraId="42FDEDBD"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Table 4: Psychological Domain Responses (N = 116)</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2"/>
        <w:gridCol w:w="3032"/>
        <w:gridCol w:w="1701"/>
        <w:gridCol w:w="1985"/>
      </w:tblGrid>
      <w:tr w:rsidR="00106356" w:rsidRPr="00F50215" w14:paraId="4848015D" w14:textId="77777777" w:rsidTr="006106A4">
        <w:trPr>
          <w:tblHeader/>
          <w:tblCellSpacing w:w="15" w:type="dxa"/>
        </w:trPr>
        <w:tc>
          <w:tcPr>
            <w:tcW w:w="0" w:type="auto"/>
            <w:vAlign w:val="center"/>
            <w:hideMark/>
          </w:tcPr>
          <w:p w14:paraId="2296388A"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lastRenderedPageBreak/>
              <w:t>Item (Psychological Domain)</w:t>
            </w:r>
          </w:p>
        </w:tc>
        <w:tc>
          <w:tcPr>
            <w:tcW w:w="3002" w:type="dxa"/>
            <w:vAlign w:val="center"/>
            <w:hideMark/>
          </w:tcPr>
          <w:p w14:paraId="7803C78B"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Response Category</w:t>
            </w:r>
          </w:p>
        </w:tc>
        <w:tc>
          <w:tcPr>
            <w:tcW w:w="1671" w:type="dxa"/>
            <w:vAlign w:val="center"/>
            <w:hideMark/>
          </w:tcPr>
          <w:p w14:paraId="440B0F4A"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Frequency (n)</w:t>
            </w:r>
          </w:p>
        </w:tc>
        <w:tc>
          <w:tcPr>
            <w:tcW w:w="1940" w:type="dxa"/>
            <w:vAlign w:val="center"/>
            <w:hideMark/>
          </w:tcPr>
          <w:p w14:paraId="77566405"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Percentage (%)</w:t>
            </w:r>
          </w:p>
        </w:tc>
      </w:tr>
      <w:tr w:rsidR="00106356" w:rsidRPr="00F50215" w14:paraId="38FAC4AB" w14:textId="77777777" w:rsidTr="006106A4">
        <w:trPr>
          <w:tblCellSpacing w:w="15" w:type="dxa"/>
        </w:trPr>
        <w:tc>
          <w:tcPr>
            <w:tcW w:w="0" w:type="auto"/>
            <w:vAlign w:val="center"/>
            <w:hideMark/>
          </w:tcPr>
          <w:p w14:paraId="0D6915D8"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Enjoyment of life</w:t>
            </w:r>
          </w:p>
        </w:tc>
        <w:tc>
          <w:tcPr>
            <w:tcW w:w="3002" w:type="dxa"/>
            <w:vAlign w:val="center"/>
            <w:hideMark/>
          </w:tcPr>
          <w:p w14:paraId="1377B6C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72AB58F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1940" w:type="dxa"/>
            <w:vAlign w:val="center"/>
            <w:hideMark/>
          </w:tcPr>
          <w:p w14:paraId="3281CF4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09F24650" w14:textId="77777777" w:rsidTr="006106A4">
        <w:trPr>
          <w:tblCellSpacing w:w="15" w:type="dxa"/>
        </w:trPr>
        <w:tc>
          <w:tcPr>
            <w:tcW w:w="0" w:type="auto"/>
            <w:vAlign w:val="center"/>
            <w:hideMark/>
          </w:tcPr>
          <w:p w14:paraId="0757AC17" w14:textId="77777777" w:rsidR="00106356" w:rsidRPr="00D12E62" w:rsidRDefault="00106356" w:rsidP="006D7518">
            <w:pPr>
              <w:rPr>
                <w:rFonts w:ascii="Times New Roman" w:hAnsi="Times New Roman"/>
                <w:sz w:val="24"/>
                <w:szCs w:val="24"/>
              </w:rPr>
            </w:pPr>
          </w:p>
        </w:tc>
        <w:tc>
          <w:tcPr>
            <w:tcW w:w="3002" w:type="dxa"/>
            <w:vAlign w:val="center"/>
            <w:hideMark/>
          </w:tcPr>
          <w:p w14:paraId="4971AB4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28C469C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c>
          <w:tcPr>
            <w:tcW w:w="1940" w:type="dxa"/>
            <w:vAlign w:val="center"/>
            <w:hideMark/>
          </w:tcPr>
          <w:p w14:paraId="1219FC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22.4</w:t>
            </w:r>
          </w:p>
        </w:tc>
      </w:tr>
      <w:tr w:rsidR="00106356" w:rsidRPr="00F50215" w14:paraId="0AD35DE9" w14:textId="77777777" w:rsidTr="006106A4">
        <w:trPr>
          <w:tblCellSpacing w:w="15" w:type="dxa"/>
        </w:trPr>
        <w:tc>
          <w:tcPr>
            <w:tcW w:w="0" w:type="auto"/>
            <w:vAlign w:val="center"/>
            <w:hideMark/>
          </w:tcPr>
          <w:p w14:paraId="2E802116" w14:textId="77777777" w:rsidR="00106356" w:rsidRPr="00D12E62" w:rsidRDefault="00106356" w:rsidP="006D7518">
            <w:pPr>
              <w:rPr>
                <w:rFonts w:ascii="Times New Roman" w:hAnsi="Times New Roman"/>
                <w:sz w:val="24"/>
                <w:szCs w:val="24"/>
              </w:rPr>
            </w:pPr>
          </w:p>
        </w:tc>
        <w:tc>
          <w:tcPr>
            <w:tcW w:w="3002" w:type="dxa"/>
            <w:vAlign w:val="center"/>
            <w:hideMark/>
          </w:tcPr>
          <w:p w14:paraId="0482216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0F48798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w:t>
            </w:r>
          </w:p>
        </w:tc>
        <w:tc>
          <w:tcPr>
            <w:tcW w:w="1940" w:type="dxa"/>
            <w:vAlign w:val="center"/>
            <w:hideMark/>
          </w:tcPr>
          <w:p w14:paraId="6A6A4B3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29.3</w:t>
            </w:r>
          </w:p>
        </w:tc>
      </w:tr>
      <w:tr w:rsidR="00106356" w:rsidRPr="00F50215" w14:paraId="297415F7" w14:textId="77777777" w:rsidTr="006106A4">
        <w:trPr>
          <w:tblCellSpacing w:w="15" w:type="dxa"/>
        </w:trPr>
        <w:tc>
          <w:tcPr>
            <w:tcW w:w="0" w:type="auto"/>
            <w:vAlign w:val="center"/>
            <w:hideMark/>
          </w:tcPr>
          <w:p w14:paraId="69C67594" w14:textId="77777777" w:rsidR="00106356" w:rsidRPr="00D12E62" w:rsidRDefault="00106356" w:rsidP="006D7518">
            <w:pPr>
              <w:rPr>
                <w:rFonts w:ascii="Times New Roman" w:hAnsi="Times New Roman"/>
                <w:sz w:val="24"/>
                <w:szCs w:val="24"/>
              </w:rPr>
            </w:pPr>
          </w:p>
        </w:tc>
        <w:tc>
          <w:tcPr>
            <w:tcW w:w="3002" w:type="dxa"/>
            <w:vAlign w:val="center"/>
            <w:hideMark/>
          </w:tcPr>
          <w:p w14:paraId="7D99A8F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0AF43C1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w:t>
            </w:r>
          </w:p>
        </w:tc>
        <w:tc>
          <w:tcPr>
            <w:tcW w:w="1940" w:type="dxa"/>
            <w:vAlign w:val="center"/>
            <w:hideMark/>
          </w:tcPr>
          <w:p w14:paraId="56B2EE7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25.9</w:t>
            </w:r>
          </w:p>
        </w:tc>
      </w:tr>
      <w:tr w:rsidR="00106356" w:rsidRPr="00F50215" w14:paraId="4CACBF06" w14:textId="77777777" w:rsidTr="006106A4">
        <w:trPr>
          <w:tblCellSpacing w:w="15" w:type="dxa"/>
        </w:trPr>
        <w:tc>
          <w:tcPr>
            <w:tcW w:w="0" w:type="auto"/>
            <w:vAlign w:val="center"/>
            <w:hideMark/>
          </w:tcPr>
          <w:p w14:paraId="657B756D" w14:textId="77777777" w:rsidR="00106356" w:rsidRPr="00D12E62" w:rsidRDefault="00106356" w:rsidP="006D7518">
            <w:pPr>
              <w:rPr>
                <w:rFonts w:ascii="Times New Roman" w:hAnsi="Times New Roman"/>
                <w:sz w:val="24"/>
                <w:szCs w:val="24"/>
              </w:rPr>
            </w:pPr>
          </w:p>
        </w:tc>
        <w:tc>
          <w:tcPr>
            <w:tcW w:w="3002" w:type="dxa"/>
            <w:vAlign w:val="center"/>
            <w:hideMark/>
          </w:tcPr>
          <w:p w14:paraId="4C54C87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6B9C40D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w:t>
            </w:r>
          </w:p>
        </w:tc>
        <w:tc>
          <w:tcPr>
            <w:tcW w:w="1940" w:type="dxa"/>
            <w:vAlign w:val="center"/>
            <w:hideMark/>
          </w:tcPr>
          <w:p w14:paraId="64708BB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14.7</w:t>
            </w:r>
          </w:p>
        </w:tc>
      </w:tr>
      <w:tr w:rsidR="00106356" w:rsidRPr="00F50215" w14:paraId="6864E5C7" w14:textId="77777777" w:rsidTr="006106A4">
        <w:trPr>
          <w:tblCellSpacing w:w="15" w:type="dxa"/>
        </w:trPr>
        <w:tc>
          <w:tcPr>
            <w:tcW w:w="0" w:type="auto"/>
            <w:vAlign w:val="center"/>
            <w:hideMark/>
          </w:tcPr>
          <w:p w14:paraId="1A293754"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Life has meaning</w:t>
            </w:r>
          </w:p>
        </w:tc>
        <w:tc>
          <w:tcPr>
            <w:tcW w:w="3002" w:type="dxa"/>
            <w:vAlign w:val="center"/>
            <w:hideMark/>
          </w:tcPr>
          <w:p w14:paraId="3A3C457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3540D52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w:t>
            </w:r>
          </w:p>
        </w:tc>
        <w:tc>
          <w:tcPr>
            <w:tcW w:w="1940" w:type="dxa"/>
            <w:vAlign w:val="center"/>
            <w:hideMark/>
          </w:tcPr>
          <w:p w14:paraId="133EB9A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r>
      <w:tr w:rsidR="00106356" w:rsidRPr="00F50215" w14:paraId="3C165353" w14:textId="77777777" w:rsidTr="006106A4">
        <w:trPr>
          <w:tblCellSpacing w:w="15" w:type="dxa"/>
        </w:trPr>
        <w:tc>
          <w:tcPr>
            <w:tcW w:w="0" w:type="auto"/>
            <w:vAlign w:val="center"/>
            <w:hideMark/>
          </w:tcPr>
          <w:p w14:paraId="01CFE048" w14:textId="77777777" w:rsidR="00106356" w:rsidRPr="00D12E62" w:rsidRDefault="00106356" w:rsidP="006D7518">
            <w:pPr>
              <w:rPr>
                <w:rFonts w:ascii="Times New Roman" w:hAnsi="Times New Roman"/>
                <w:sz w:val="24"/>
                <w:szCs w:val="24"/>
              </w:rPr>
            </w:pPr>
          </w:p>
        </w:tc>
        <w:tc>
          <w:tcPr>
            <w:tcW w:w="3002" w:type="dxa"/>
            <w:vAlign w:val="center"/>
            <w:hideMark/>
          </w:tcPr>
          <w:p w14:paraId="1EDBED9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7636A5F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1940" w:type="dxa"/>
            <w:vAlign w:val="center"/>
            <w:hideMark/>
          </w:tcPr>
          <w:p w14:paraId="298A5CC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2C37BCA5" w14:textId="77777777" w:rsidTr="006106A4">
        <w:trPr>
          <w:tblCellSpacing w:w="15" w:type="dxa"/>
        </w:trPr>
        <w:tc>
          <w:tcPr>
            <w:tcW w:w="0" w:type="auto"/>
            <w:vAlign w:val="center"/>
            <w:hideMark/>
          </w:tcPr>
          <w:p w14:paraId="3F877BDB" w14:textId="77777777" w:rsidR="00106356" w:rsidRPr="00D12E62" w:rsidRDefault="00106356" w:rsidP="006D7518">
            <w:pPr>
              <w:rPr>
                <w:rFonts w:ascii="Times New Roman" w:hAnsi="Times New Roman"/>
                <w:sz w:val="24"/>
                <w:szCs w:val="24"/>
              </w:rPr>
            </w:pPr>
          </w:p>
        </w:tc>
        <w:tc>
          <w:tcPr>
            <w:tcW w:w="3002" w:type="dxa"/>
            <w:vAlign w:val="center"/>
            <w:hideMark/>
          </w:tcPr>
          <w:p w14:paraId="4BA75F3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6EFBC47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w:t>
            </w:r>
          </w:p>
        </w:tc>
        <w:tc>
          <w:tcPr>
            <w:tcW w:w="1940" w:type="dxa"/>
            <w:vAlign w:val="center"/>
            <w:hideMark/>
          </w:tcPr>
          <w:p w14:paraId="4BAC4DF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25.9</w:t>
            </w:r>
          </w:p>
        </w:tc>
      </w:tr>
      <w:tr w:rsidR="00106356" w:rsidRPr="00F50215" w14:paraId="4BECCE6E" w14:textId="77777777" w:rsidTr="006106A4">
        <w:trPr>
          <w:tblCellSpacing w:w="15" w:type="dxa"/>
        </w:trPr>
        <w:tc>
          <w:tcPr>
            <w:tcW w:w="0" w:type="auto"/>
            <w:vAlign w:val="center"/>
            <w:hideMark/>
          </w:tcPr>
          <w:p w14:paraId="714CDD74" w14:textId="77777777" w:rsidR="00106356" w:rsidRPr="00D12E62" w:rsidRDefault="00106356" w:rsidP="006D7518">
            <w:pPr>
              <w:rPr>
                <w:rFonts w:ascii="Times New Roman" w:hAnsi="Times New Roman"/>
                <w:sz w:val="24"/>
                <w:szCs w:val="24"/>
              </w:rPr>
            </w:pPr>
          </w:p>
        </w:tc>
        <w:tc>
          <w:tcPr>
            <w:tcW w:w="3002" w:type="dxa"/>
            <w:vAlign w:val="center"/>
            <w:hideMark/>
          </w:tcPr>
          <w:p w14:paraId="2CD8B1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1018165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29</w:t>
            </w:r>
          </w:p>
        </w:tc>
        <w:tc>
          <w:tcPr>
            <w:tcW w:w="1940" w:type="dxa"/>
            <w:vAlign w:val="center"/>
            <w:hideMark/>
          </w:tcPr>
          <w:p w14:paraId="071F041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25.0</w:t>
            </w:r>
          </w:p>
        </w:tc>
      </w:tr>
      <w:tr w:rsidR="00106356" w:rsidRPr="00F50215" w14:paraId="14960356" w14:textId="77777777" w:rsidTr="006106A4">
        <w:trPr>
          <w:tblCellSpacing w:w="15" w:type="dxa"/>
        </w:trPr>
        <w:tc>
          <w:tcPr>
            <w:tcW w:w="0" w:type="auto"/>
            <w:vAlign w:val="center"/>
            <w:hideMark/>
          </w:tcPr>
          <w:p w14:paraId="56B83743" w14:textId="77777777" w:rsidR="00106356" w:rsidRPr="00D12E62" w:rsidRDefault="00106356" w:rsidP="006D7518">
            <w:pPr>
              <w:rPr>
                <w:rFonts w:ascii="Times New Roman" w:hAnsi="Times New Roman"/>
                <w:sz w:val="24"/>
                <w:szCs w:val="24"/>
              </w:rPr>
            </w:pPr>
          </w:p>
        </w:tc>
        <w:tc>
          <w:tcPr>
            <w:tcW w:w="3002" w:type="dxa"/>
            <w:vAlign w:val="center"/>
            <w:hideMark/>
          </w:tcPr>
          <w:p w14:paraId="742CF55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7BCD931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1940" w:type="dxa"/>
            <w:vAlign w:val="center"/>
            <w:hideMark/>
          </w:tcPr>
          <w:p w14:paraId="18912DC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6D8967CD" w14:textId="77777777" w:rsidTr="006106A4">
        <w:trPr>
          <w:tblCellSpacing w:w="15" w:type="dxa"/>
        </w:trPr>
        <w:tc>
          <w:tcPr>
            <w:tcW w:w="0" w:type="auto"/>
            <w:vAlign w:val="center"/>
            <w:hideMark/>
          </w:tcPr>
          <w:p w14:paraId="5A0ABE2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Ability to concentrate</w:t>
            </w:r>
          </w:p>
        </w:tc>
        <w:tc>
          <w:tcPr>
            <w:tcW w:w="3002" w:type="dxa"/>
            <w:vAlign w:val="center"/>
            <w:hideMark/>
          </w:tcPr>
          <w:p w14:paraId="692CC13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74FC606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w:t>
            </w:r>
          </w:p>
        </w:tc>
        <w:tc>
          <w:tcPr>
            <w:tcW w:w="1940" w:type="dxa"/>
            <w:vAlign w:val="center"/>
            <w:hideMark/>
          </w:tcPr>
          <w:p w14:paraId="110AFC9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r>
      <w:tr w:rsidR="00106356" w:rsidRPr="00F50215" w14:paraId="316936F3" w14:textId="77777777" w:rsidTr="006106A4">
        <w:trPr>
          <w:tblCellSpacing w:w="15" w:type="dxa"/>
        </w:trPr>
        <w:tc>
          <w:tcPr>
            <w:tcW w:w="0" w:type="auto"/>
            <w:vAlign w:val="center"/>
            <w:hideMark/>
          </w:tcPr>
          <w:p w14:paraId="4B6004BB" w14:textId="77777777" w:rsidR="00106356" w:rsidRPr="00D12E62" w:rsidRDefault="00106356" w:rsidP="006D7518">
            <w:pPr>
              <w:rPr>
                <w:rFonts w:ascii="Times New Roman" w:hAnsi="Times New Roman"/>
                <w:sz w:val="24"/>
                <w:szCs w:val="24"/>
              </w:rPr>
            </w:pPr>
          </w:p>
        </w:tc>
        <w:tc>
          <w:tcPr>
            <w:tcW w:w="3002" w:type="dxa"/>
            <w:vAlign w:val="center"/>
            <w:hideMark/>
          </w:tcPr>
          <w:p w14:paraId="3DA24B1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1627339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1940" w:type="dxa"/>
            <w:vAlign w:val="center"/>
            <w:hideMark/>
          </w:tcPr>
          <w:p w14:paraId="78F3860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378E6367" w14:textId="77777777" w:rsidTr="006106A4">
        <w:trPr>
          <w:tblCellSpacing w:w="15" w:type="dxa"/>
        </w:trPr>
        <w:tc>
          <w:tcPr>
            <w:tcW w:w="0" w:type="auto"/>
            <w:vAlign w:val="center"/>
            <w:hideMark/>
          </w:tcPr>
          <w:p w14:paraId="2C6DC68B" w14:textId="77777777" w:rsidR="00106356" w:rsidRPr="00D12E62" w:rsidRDefault="00106356" w:rsidP="006D7518">
            <w:pPr>
              <w:rPr>
                <w:rFonts w:ascii="Times New Roman" w:hAnsi="Times New Roman"/>
                <w:sz w:val="24"/>
                <w:szCs w:val="24"/>
              </w:rPr>
            </w:pPr>
          </w:p>
        </w:tc>
        <w:tc>
          <w:tcPr>
            <w:tcW w:w="3002" w:type="dxa"/>
            <w:vAlign w:val="center"/>
            <w:hideMark/>
          </w:tcPr>
          <w:p w14:paraId="0A669A2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1D3504A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c>
          <w:tcPr>
            <w:tcW w:w="1940" w:type="dxa"/>
            <w:vAlign w:val="center"/>
            <w:hideMark/>
          </w:tcPr>
          <w:p w14:paraId="1600CB9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37.1</w:t>
            </w:r>
          </w:p>
        </w:tc>
      </w:tr>
      <w:tr w:rsidR="00106356" w:rsidRPr="00F50215" w14:paraId="7C220843" w14:textId="77777777" w:rsidTr="006106A4">
        <w:trPr>
          <w:tblCellSpacing w:w="15" w:type="dxa"/>
        </w:trPr>
        <w:tc>
          <w:tcPr>
            <w:tcW w:w="0" w:type="auto"/>
            <w:vAlign w:val="center"/>
            <w:hideMark/>
          </w:tcPr>
          <w:p w14:paraId="6C882535" w14:textId="77777777" w:rsidR="00106356" w:rsidRPr="00D12E62" w:rsidRDefault="00106356" w:rsidP="006D7518">
            <w:pPr>
              <w:rPr>
                <w:rFonts w:ascii="Times New Roman" w:hAnsi="Times New Roman"/>
                <w:sz w:val="24"/>
                <w:szCs w:val="24"/>
              </w:rPr>
            </w:pPr>
          </w:p>
        </w:tc>
        <w:tc>
          <w:tcPr>
            <w:tcW w:w="3002" w:type="dxa"/>
            <w:vAlign w:val="center"/>
            <w:hideMark/>
          </w:tcPr>
          <w:p w14:paraId="3E08445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5E32683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1940" w:type="dxa"/>
            <w:vAlign w:val="center"/>
            <w:hideMark/>
          </w:tcPr>
          <w:p w14:paraId="4ED5D39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79D7DAAE" w14:textId="77777777" w:rsidTr="006106A4">
        <w:trPr>
          <w:tblCellSpacing w:w="15" w:type="dxa"/>
        </w:trPr>
        <w:tc>
          <w:tcPr>
            <w:tcW w:w="0" w:type="auto"/>
            <w:vAlign w:val="center"/>
            <w:hideMark/>
          </w:tcPr>
          <w:p w14:paraId="40A3E116" w14:textId="77777777" w:rsidR="00106356" w:rsidRPr="00D12E62" w:rsidRDefault="00106356" w:rsidP="006D7518">
            <w:pPr>
              <w:rPr>
                <w:rFonts w:ascii="Times New Roman" w:hAnsi="Times New Roman"/>
                <w:sz w:val="24"/>
                <w:szCs w:val="24"/>
              </w:rPr>
            </w:pPr>
          </w:p>
        </w:tc>
        <w:tc>
          <w:tcPr>
            <w:tcW w:w="3002" w:type="dxa"/>
            <w:vAlign w:val="center"/>
            <w:hideMark/>
          </w:tcPr>
          <w:p w14:paraId="69FECE7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6F42FA3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1940" w:type="dxa"/>
            <w:vAlign w:val="center"/>
            <w:hideMark/>
          </w:tcPr>
          <w:p w14:paraId="778664D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3D6765DA" w14:textId="77777777" w:rsidTr="006106A4">
        <w:trPr>
          <w:tblCellSpacing w:w="15" w:type="dxa"/>
        </w:trPr>
        <w:tc>
          <w:tcPr>
            <w:tcW w:w="0" w:type="auto"/>
            <w:vAlign w:val="center"/>
            <w:hideMark/>
          </w:tcPr>
          <w:p w14:paraId="68ED3D2B"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Acceptance of body appearance</w:t>
            </w:r>
          </w:p>
        </w:tc>
        <w:tc>
          <w:tcPr>
            <w:tcW w:w="3002" w:type="dxa"/>
            <w:vAlign w:val="center"/>
            <w:hideMark/>
          </w:tcPr>
          <w:p w14:paraId="7050937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5E36AEF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w:t>
            </w:r>
          </w:p>
        </w:tc>
        <w:tc>
          <w:tcPr>
            <w:tcW w:w="1940" w:type="dxa"/>
            <w:vAlign w:val="center"/>
            <w:hideMark/>
          </w:tcPr>
          <w:p w14:paraId="72E45A4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r>
      <w:tr w:rsidR="00106356" w:rsidRPr="00F50215" w14:paraId="2D6AE1AD" w14:textId="77777777" w:rsidTr="006106A4">
        <w:trPr>
          <w:tblCellSpacing w:w="15" w:type="dxa"/>
        </w:trPr>
        <w:tc>
          <w:tcPr>
            <w:tcW w:w="0" w:type="auto"/>
            <w:vAlign w:val="center"/>
            <w:hideMark/>
          </w:tcPr>
          <w:p w14:paraId="42BB27F3" w14:textId="77777777" w:rsidR="00106356" w:rsidRPr="00D12E62" w:rsidRDefault="00106356" w:rsidP="006D7518">
            <w:pPr>
              <w:rPr>
                <w:rFonts w:ascii="Times New Roman" w:hAnsi="Times New Roman"/>
                <w:sz w:val="24"/>
                <w:szCs w:val="24"/>
              </w:rPr>
            </w:pPr>
          </w:p>
        </w:tc>
        <w:tc>
          <w:tcPr>
            <w:tcW w:w="3002" w:type="dxa"/>
            <w:vAlign w:val="center"/>
            <w:hideMark/>
          </w:tcPr>
          <w:p w14:paraId="20F8614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73B7DB7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w:t>
            </w:r>
          </w:p>
        </w:tc>
        <w:tc>
          <w:tcPr>
            <w:tcW w:w="1940" w:type="dxa"/>
            <w:vAlign w:val="center"/>
            <w:hideMark/>
          </w:tcPr>
          <w:p w14:paraId="6F6C6BA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26.7</w:t>
            </w:r>
          </w:p>
        </w:tc>
      </w:tr>
      <w:tr w:rsidR="00106356" w:rsidRPr="00F50215" w14:paraId="538390D8" w14:textId="77777777" w:rsidTr="006106A4">
        <w:trPr>
          <w:tblCellSpacing w:w="15" w:type="dxa"/>
        </w:trPr>
        <w:tc>
          <w:tcPr>
            <w:tcW w:w="0" w:type="auto"/>
            <w:vAlign w:val="center"/>
            <w:hideMark/>
          </w:tcPr>
          <w:p w14:paraId="786074FF" w14:textId="77777777" w:rsidR="00106356" w:rsidRPr="00D12E62" w:rsidRDefault="00106356" w:rsidP="006D7518">
            <w:pPr>
              <w:rPr>
                <w:rFonts w:ascii="Times New Roman" w:hAnsi="Times New Roman"/>
                <w:sz w:val="24"/>
                <w:szCs w:val="24"/>
              </w:rPr>
            </w:pPr>
          </w:p>
        </w:tc>
        <w:tc>
          <w:tcPr>
            <w:tcW w:w="3002" w:type="dxa"/>
            <w:vAlign w:val="center"/>
            <w:hideMark/>
          </w:tcPr>
          <w:p w14:paraId="277561F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5D3BCFA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w:t>
            </w:r>
          </w:p>
        </w:tc>
        <w:tc>
          <w:tcPr>
            <w:tcW w:w="1940" w:type="dxa"/>
            <w:vAlign w:val="center"/>
            <w:hideMark/>
          </w:tcPr>
          <w:p w14:paraId="5A99A60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32.8</w:t>
            </w:r>
          </w:p>
        </w:tc>
      </w:tr>
      <w:tr w:rsidR="00106356" w:rsidRPr="00F50215" w14:paraId="701C582B" w14:textId="77777777" w:rsidTr="006106A4">
        <w:trPr>
          <w:tblCellSpacing w:w="15" w:type="dxa"/>
        </w:trPr>
        <w:tc>
          <w:tcPr>
            <w:tcW w:w="0" w:type="auto"/>
            <w:vAlign w:val="center"/>
            <w:hideMark/>
          </w:tcPr>
          <w:p w14:paraId="795885AF" w14:textId="77777777" w:rsidR="00106356" w:rsidRPr="00D12E62" w:rsidRDefault="00106356" w:rsidP="006D7518">
            <w:pPr>
              <w:rPr>
                <w:rFonts w:ascii="Times New Roman" w:hAnsi="Times New Roman"/>
                <w:sz w:val="24"/>
                <w:szCs w:val="24"/>
              </w:rPr>
            </w:pPr>
          </w:p>
        </w:tc>
        <w:tc>
          <w:tcPr>
            <w:tcW w:w="3002" w:type="dxa"/>
            <w:vAlign w:val="center"/>
            <w:hideMark/>
          </w:tcPr>
          <w:p w14:paraId="540D74E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234A6BC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28</w:t>
            </w:r>
          </w:p>
        </w:tc>
        <w:tc>
          <w:tcPr>
            <w:tcW w:w="1940" w:type="dxa"/>
            <w:vAlign w:val="center"/>
            <w:hideMark/>
          </w:tcPr>
          <w:p w14:paraId="791685E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24.1</w:t>
            </w:r>
          </w:p>
        </w:tc>
      </w:tr>
      <w:tr w:rsidR="00106356" w:rsidRPr="00F50215" w14:paraId="1ADCAB1C" w14:textId="77777777" w:rsidTr="006106A4">
        <w:trPr>
          <w:tblCellSpacing w:w="15" w:type="dxa"/>
        </w:trPr>
        <w:tc>
          <w:tcPr>
            <w:tcW w:w="0" w:type="auto"/>
            <w:vAlign w:val="center"/>
            <w:hideMark/>
          </w:tcPr>
          <w:p w14:paraId="0A6F54B2" w14:textId="77777777" w:rsidR="00106356" w:rsidRPr="00D12E62" w:rsidRDefault="00106356" w:rsidP="006D7518">
            <w:pPr>
              <w:rPr>
                <w:rFonts w:ascii="Times New Roman" w:hAnsi="Times New Roman"/>
                <w:sz w:val="24"/>
                <w:szCs w:val="24"/>
              </w:rPr>
            </w:pPr>
          </w:p>
        </w:tc>
        <w:tc>
          <w:tcPr>
            <w:tcW w:w="3002" w:type="dxa"/>
            <w:vAlign w:val="center"/>
            <w:hideMark/>
          </w:tcPr>
          <w:p w14:paraId="6C10F9D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624EA53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1940" w:type="dxa"/>
            <w:vAlign w:val="center"/>
            <w:hideMark/>
          </w:tcPr>
          <w:p w14:paraId="7E26356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782A9F2C" w14:textId="77777777" w:rsidTr="006106A4">
        <w:trPr>
          <w:tblCellSpacing w:w="15" w:type="dxa"/>
        </w:trPr>
        <w:tc>
          <w:tcPr>
            <w:tcW w:w="0" w:type="auto"/>
            <w:vAlign w:val="center"/>
            <w:hideMark/>
          </w:tcPr>
          <w:p w14:paraId="1E9D054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Self-satisfaction</w:t>
            </w:r>
          </w:p>
        </w:tc>
        <w:tc>
          <w:tcPr>
            <w:tcW w:w="3002" w:type="dxa"/>
            <w:vAlign w:val="center"/>
            <w:hideMark/>
          </w:tcPr>
          <w:p w14:paraId="08DF24F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1671" w:type="dxa"/>
            <w:vAlign w:val="center"/>
            <w:hideMark/>
          </w:tcPr>
          <w:p w14:paraId="7399105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w:t>
            </w:r>
          </w:p>
        </w:tc>
        <w:tc>
          <w:tcPr>
            <w:tcW w:w="1940" w:type="dxa"/>
            <w:vAlign w:val="center"/>
            <w:hideMark/>
          </w:tcPr>
          <w:p w14:paraId="5214847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5.2</w:t>
            </w:r>
          </w:p>
        </w:tc>
      </w:tr>
      <w:tr w:rsidR="00106356" w:rsidRPr="00F50215" w14:paraId="26A52DF1" w14:textId="77777777" w:rsidTr="006106A4">
        <w:trPr>
          <w:tblCellSpacing w:w="15" w:type="dxa"/>
        </w:trPr>
        <w:tc>
          <w:tcPr>
            <w:tcW w:w="0" w:type="auto"/>
            <w:vAlign w:val="center"/>
            <w:hideMark/>
          </w:tcPr>
          <w:p w14:paraId="162941F0" w14:textId="77777777" w:rsidR="00106356" w:rsidRPr="00D12E62" w:rsidRDefault="00106356" w:rsidP="006D7518">
            <w:pPr>
              <w:rPr>
                <w:rFonts w:ascii="Times New Roman" w:hAnsi="Times New Roman"/>
                <w:sz w:val="24"/>
                <w:szCs w:val="24"/>
              </w:rPr>
            </w:pPr>
          </w:p>
        </w:tc>
        <w:tc>
          <w:tcPr>
            <w:tcW w:w="3002" w:type="dxa"/>
            <w:vAlign w:val="center"/>
            <w:hideMark/>
          </w:tcPr>
          <w:p w14:paraId="47D35DD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1671" w:type="dxa"/>
            <w:vAlign w:val="center"/>
            <w:hideMark/>
          </w:tcPr>
          <w:p w14:paraId="12C3F02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w:t>
            </w:r>
          </w:p>
        </w:tc>
        <w:tc>
          <w:tcPr>
            <w:tcW w:w="1940" w:type="dxa"/>
            <w:vAlign w:val="center"/>
            <w:hideMark/>
          </w:tcPr>
          <w:p w14:paraId="01E0C2F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8.6</w:t>
            </w:r>
          </w:p>
        </w:tc>
      </w:tr>
      <w:tr w:rsidR="00106356" w:rsidRPr="00F50215" w14:paraId="7E6A28BE" w14:textId="77777777" w:rsidTr="006106A4">
        <w:trPr>
          <w:tblCellSpacing w:w="15" w:type="dxa"/>
        </w:trPr>
        <w:tc>
          <w:tcPr>
            <w:tcW w:w="0" w:type="auto"/>
            <w:vAlign w:val="center"/>
            <w:hideMark/>
          </w:tcPr>
          <w:p w14:paraId="29E03BB7" w14:textId="77777777" w:rsidR="00106356" w:rsidRPr="00D12E62" w:rsidRDefault="00106356" w:rsidP="006D7518">
            <w:pPr>
              <w:rPr>
                <w:rFonts w:ascii="Times New Roman" w:hAnsi="Times New Roman"/>
                <w:sz w:val="24"/>
                <w:szCs w:val="24"/>
              </w:rPr>
            </w:pPr>
          </w:p>
        </w:tc>
        <w:tc>
          <w:tcPr>
            <w:tcW w:w="3002" w:type="dxa"/>
            <w:vAlign w:val="center"/>
            <w:hideMark/>
          </w:tcPr>
          <w:p w14:paraId="1A5F98B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1671" w:type="dxa"/>
            <w:vAlign w:val="center"/>
            <w:hideMark/>
          </w:tcPr>
          <w:p w14:paraId="6071CD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c>
          <w:tcPr>
            <w:tcW w:w="1940" w:type="dxa"/>
            <w:vAlign w:val="center"/>
            <w:hideMark/>
          </w:tcPr>
          <w:p w14:paraId="08F3720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22.4</w:t>
            </w:r>
          </w:p>
        </w:tc>
      </w:tr>
      <w:tr w:rsidR="00106356" w:rsidRPr="00F50215" w14:paraId="6568666D" w14:textId="77777777" w:rsidTr="006106A4">
        <w:trPr>
          <w:tblCellSpacing w:w="15" w:type="dxa"/>
        </w:trPr>
        <w:tc>
          <w:tcPr>
            <w:tcW w:w="0" w:type="auto"/>
            <w:vAlign w:val="center"/>
            <w:hideMark/>
          </w:tcPr>
          <w:p w14:paraId="49A9F5B0" w14:textId="77777777" w:rsidR="00106356" w:rsidRPr="00D12E62" w:rsidRDefault="00106356" w:rsidP="006D7518">
            <w:pPr>
              <w:rPr>
                <w:rFonts w:ascii="Times New Roman" w:hAnsi="Times New Roman"/>
                <w:sz w:val="24"/>
                <w:szCs w:val="24"/>
              </w:rPr>
            </w:pPr>
          </w:p>
        </w:tc>
        <w:tc>
          <w:tcPr>
            <w:tcW w:w="3002" w:type="dxa"/>
            <w:vAlign w:val="center"/>
            <w:hideMark/>
          </w:tcPr>
          <w:p w14:paraId="184333B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1671" w:type="dxa"/>
            <w:vAlign w:val="center"/>
            <w:hideMark/>
          </w:tcPr>
          <w:p w14:paraId="6524821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45</w:t>
            </w:r>
          </w:p>
        </w:tc>
        <w:tc>
          <w:tcPr>
            <w:tcW w:w="1940" w:type="dxa"/>
            <w:vAlign w:val="center"/>
            <w:hideMark/>
          </w:tcPr>
          <w:p w14:paraId="44A0BC6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38.8</w:t>
            </w:r>
          </w:p>
        </w:tc>
      </w:tr>
      <w:tr w:rsidR="00106356" w:rsidRPr="00F50215" w14:paraId="7FFD4294" w14:textId="77777777" w:rsidTr="006106A4">
        <w:trPr>
          <w:tblCellSpacing w:w="15" w:type="dxa"/>
        </w:trPr>
        <w:tc>
          <w:tcPr>
            <w:tcW w:w="0" w:type="auto"/>
            <w:vAlign w:val="center"/>
            <w:hideMark/>
          </w:tcPr>
          <w:p w14:paraId="712E4779" w14:textId="77777777" w:rsidR="00106356" w:rsidRPr="00D12E62" w:rsidRDefault="00106356" w:rsidP="006D7518">
            <w:pPr>
              <w:rPr>
                <w:rFonts w:ascii="Times New Roman" w:hAnsi="Times New Roman"/>
                <w:sz w:val="24"/>
                <w:szCs w:val="24"/>
              </w:rPr>
            </w:pPr>
          </w:p>
        </w:tc>
        <w:tc>
          <w:tcPr>
            <w:tcW w:w="3002" w:type="dxa"/>
            <w:vAlign w:val="center"/>
            <w:hideMark/>
          </w:tcPr>
          <w:p w14:paraId="1778F20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1671" w:type="dxa"/>
            <w:vAlign w:val="center"/>
            <w:hideMark/>
          </w:tcPr>
          <w:p w14:paraId="15E9E72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29</w:t>
            </w:r>
          </w:p>
        </w:tc>
        <w:tc>
          <w:tcPr>
            <w:tcW w:w="1940" w:type="dxa"/>
            <w:vAlign w:val="center"/>
            <w:hideMark/>
          </w:tcPr>
          <w:p w14:paraId="4955E9F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25.0</w:t>
            </w:r>
          </w:p>
        </w:tc>
      </w:tr>
      <w:tr w:rsidR="00106356" w:rsidRPr="00F50215" w14:paraId="5309DC11" w14:textId="77777777" w:rsidTr="006106A4">
        <w:trPr>
          <w:tblCellSpacing w:w="15" w:type="dxa"/>
        </w:trPr>
        <w:tc>
          <w:tcPr>
            <w:tcW w:w="0" w:type="auto"/>
            <w:vAlign w:val="center"/>
            <w:hideMark/>
          </w:tcPr>
          <w:p w14:paraId="31F01B28"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Frequency of negative feelings</w:t>
            </w:r>
          </w:p>
        </w:tc>
        <w:tc>
          <w:tcPr>
            <w:tcW w:w="3002" w:type="dxa"/>
            <w:vAlign w:val="center"/>
            <w:hideMark/>
          </w:tcPr>
          <w:p w14:paraId="634E9CE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Never</w:t>
            </w:r>
          </w:p>
        </w:tc>
        <w:tc>
          <w:tcPr>
            <w:tcW w:w="1671" w:type="dxa"/>
            <w:vAlign w:val="center"/>
            <w:hideMark/>
          </w:tcPr>
          <w:p w14:paraId="59E54B4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1940" w:type="dxa"/>
            <w:vAlign w:val="center"/>
            <w:hideMark/>
          </w:tcPr>
          <w:p w14:paraId="4C8630C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1DF3837A" w14:textId="77777777" w:rsidTr="006106A4">
        <w:trPr>
          <w:tblCellSpacing w:w="15" w:type="dxa"/>
        </w:trPr>
        <w:tc>
          <w:tcPr>
            <w:tcW w:w="0" w:type="auto"/>
            <w:vAlign w:val="center"/>
            <w:hideMark/>
          </w:tcPr>
          <w:p w14:paraId="3C4C6499" w14:textId="77777777" w:rsidR="00106356" w:rsidRPr="00D12E62" w:rsidRDefault="00106356" w:rsidP="006D7518">
            <w:pPr>
              <w:rPr>
                <w:rFonts w:ascii="Times New Roman" w:hAnsi="Times New Roman"/>
                <w:sz w:val="24"/>
                <w:szCs w:val="24"/>
              </w:rPr>
            </w:pPr>
          </w:p>
        </w:tc>
        <w:tc>
          <w:tcPr>
            <w:tcW w:w="3002" w:type="dxa"/>
            <w:vAlign w:val="center"/>
            <w:hideMark/>
          </w:tcPr>
          <w:p w14:paraId="59BC150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Seldom</w:t>
            </w:r>
          </w:p>
        </w:tc>
        <w:tc>
          <w:tcPr>
            <w:tcW w:w="1671" w:type="dxa"/>
            <w:vAlign w:val="center"/>
            <w:hideMark/>
          </w:tcPr>
          <w:p w14:paraId="1F807AE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w:t>
            </w:r>
          </w:p>
        </w:tc>
        <w:tc>
          <w:tcPr>
            <w:tcW w:w="1940" w:type="dxa"/>
            <w:vAlign w:val="center"/>
            <w:hideMark/>
          </w:tcPr>
          <w:p w14:paraId="1EF7A7F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13.8</w:t>
            </w:r>
          </w:p>
        </w:tc>
      </w:tr>
      <w:tr w:rsidR="00106356" w:rsidRPr="00F50215" w14:paraId="1A2ED689" w14:textId="77777777" w:rsidTr="006106A4">
        <w:trPr>
          <w:tblCellSpacing w:w="15" w:type="dxa"/>
        </w:trPr>
        <w:tc>
          <w:tcPr>
            <w:tcW w:w="0" w:type="auto"/>
            <w:vAlign w:val="center"/>
            <w:hideMark/>
          </w:tcPr>
          <w:p w14:paraId="2207A382" w14:textId="77777777" w:rsidR="00106356" w:rsidRPr="00D12E62" w:rsidRDefault="00106356" w:rsidP="006D7518">
            <w:pPr>
              <w:rPr>
                <w:rFonts w:ascii="Times New Roman" w:hAnsi="Times New Roman"/>
                <w:sz w:val="24"/>
                <w:szCs w:val="24"/>
              </w:rPr>
            </w:pPr>
          </w:p>
        </w:tc>
        <w:tc>
          <w:tcPr>
            <w:tcW w:w="3002" w:type="dxa"/>
            <w:vAlign w:val="center"/>
            <w:hideMark/>
          </w:tcPr>
          <w:p w14:paraId="1A1870F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Quite often</w:t>
            </w:r>
          </w:p>
        </w:tc>
        <w:tc>
          <w:tcPr>
            <w:tcW w:w="1671" w:type="dxa"/>
            <w:vAlign w:val="center"/>
            <w:hideMark/>
          </w:tcPr>
          <w:p w14:paraId="36B1A8A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c>
          <w:tcPr>
            <w:tcW w:w="1940" w:type="dxa"/>
            <w:vAlign w:val="center"/>
            <w:hideMark/>
          </w:tcPr>
          <w:p w14:paraId="58A056C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51.7</w:t>
            </w:r>
          </w:p>
        </w:tc>
      </w:tr>
      <w:tr w:rsidR="00106356" w:rsidRPr="00F50215" w14:paraId="5B354073" w14:textId="77777777" w:rsidTr="006106A4">
        <w:trPr>
          <w:tblCellSpacing w:w="15" w:type="dxa"/>
        </w:trPr>
        <w:tc>
          <w:tcPr>
            <w:tcW w:w="0" w:type="auto"/>
            <w:vAlign w:val="center"/>
            <w:hideMark/>
          </w:tcPr>
          <w:p w14:paraId="11E8F401" w14:textId="77777777" w:rsidR="00106356" w:rsidRPr="00D12E62" w:rsidRDefault="00106356" w:rsidP="006D7518">
            <w:pPr>
              <w:rPr>
                <w:rFonts w:ascii="Times New Roman" w:hAnsi="Times New Roman"/>
                <w:sz w:val="24"/>
                <w:szCs w:val="24"/>
              </w:rPr>
            </w:pPr>
          </w:p>
        </w:tc>
        <w:tc>
          <w:tcPr>
            <w:tcW w:w="3002" w:type="dxa"/>
            <w:vAlign w:val="center"/>
            <w:hideMark/>
          </w:tcPr>
          <w:p w14:paraId="30E5809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often</w:t>
            </w:r>
          </w:p>
        </w:tc>
        <w:tc>
          <w:tcPr>
            <w:tcW w:w="1671" w:type="dxa"/>
            <w:vAlign w:val="center"/>
            <w:hideMark/>
          </w:tcPr>
          <w:p w14:paraId="6F83CDF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1940" w:type="dxa"/>
            <w:vAlign w:val="center"/>
            <w:hideMark/>
          </w:tcPr>
          <w:p w14:paraId="2E8263A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2F850D0C" w14:textId="77777777" w:rsidTr="006106A4">
        <w:trPr>
          <w:tblCellSpacing w:w="15" w:type="dxa"/>
        </w:trPr>
        <w:tc>
          <w:tcPr>
            <w:tcW w:w="0" w:type="auto"/>
            <w:vAlign w:val="center"/>
            <w:hideMark/>
          </w:tcPr>
          <w:p w14:paraId="24F66C9F" w14:textId="77777777" w:rsidR="00106356" w:rsidRPr="00D12E62" w:rsidRDefault="00106356" w:rsidP="006D7518">
            <w:pPr>
              <w:rPr>
                <w:rFonts w:ascii="Times New Roman" w:hAnsi="Times New Roman"/>
                <w:sz w:val="24"/>
                <w:szCs w:val="24"/>
              </w:rPr>
            </w:pPr>
          </w:p>
        </w:tc>
        <w:tc>
          <w:tcPr>
            <w:tcW w:w="3002" w:type="dxa"/>
            <w:vAlign w:val="center"/>
            <w:hideMark/>
          </w:tcPr>
          <w:p w14:paraId="1CB1D85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Always</w:t>
            </w:r>
          </w:p>
        </w:tc>
        <w:tc>
          <w:tcPr>
            <w:tcW w:w="1671" w:type="dxa"/>
            <w:vAlign w:val="center"/>
            <w:hideMark/>
          </w:tcPr>
          <w:p w14:paraId="6DC668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11</w:t>
            </w:r>
          </w:p>
        </w:tc>
        <w:tc>
          <w:tcPr>
            <w:tcW w:w="1940" w:type="dxa"/>
            <w:vAlign w:val="center"/>
            <w:hideMark/>
          </w:tcPr>
          <w:p w14:paraId="6F9E85E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9.5</w:t>
            </w:r>
          </w:p>
        </w:tc>
      </w:tr>
    </w:tbl>
    <w:p w14:paraId="3265578A" w14:textId="40CC085C"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3.2.4 Social Relationships Domain</w:t>
      </w:r>
    </w:p>
    <w:p w14:paraId="74DC1B6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Respondents generally reported positive interpersonal support, 58.7% were satisfied or very satisfied with their personal relationships, while 61.3% expressed satisfaction with the support received from friends. This demonstrates the presence of functioning social networks which may act as coping buffers. </w:t>
      </w:r>
      <w:r w:rsidRPr="00F50215">
        <w:rPr>
          <w:rFonts w:ascii="Times New Roman" w:hAnsi="Times New Roman"/>
          <w:sz w:val="24"/>
          <w:szCs w:val="24"/>
        </w:rPr>
        <w:lastRenderedPageBreak/>
        <w:t>However, satisfaction with sexual relationships was more variable. Only 43.1% reported satisfaction, while 25.8% reported dissatisfaction. This variation may reflect developmental transitions, stigma-related barriers, and cultural expectations surrounding sexuality in chronic illness contexts.</w:t>
      </w:r>
    </w:p>
    <w:p w14:paraId="3B142931"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Table 5: Social Relationships Domain Responses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5"/>
        <w:gridCol w:w="2047"/>
        <w:gridCol w:w="1523"/>
        <w:gridCol w:w="1684"/>
      </w:tblGrid>
      <w:tr w:rsidR="00106356" w:rsidRPr="00F50215" w14:paraId="008ACA56" w14:textId="77777777" w:rsidTr="006106A4">
        <w:trPr>
          <w:tblHeader/>
          <w:tblCellSpacing w:w="15" w:type="dxa"/>
        </w:trPr>
        <w:tc>
          <w:tcPr>
            <w:tcW w:w="0" w:type="auto"/>
            <w:vAlign w:val="center"/>
            <w:hideMark/>
          </w:tcPr>
          <w:p w14:paraId="0F7D1080"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Item (Social Domain)</w:t>
            </w:r>
          </w:p>
        </w:tc>
        <w:tc>
          <w:tcPr>
            <w:tcW w:w="0" w:type="auto"/>
            <w:vAlign w:val="center"/>
            <w:hideMark/>
          </w:tcPr>
          <w:p w14:paraId="4BEEADDB"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Response Category</w:t>
            </w:r>
          </w:p>
        </w:tc>
        <w:tc>
          <w:tcPr>
            <w:tcW w:w="0" w:type="auto"/>
            <w:vAlign w:val="center"/>
            <w:hideMark/>
          </w:tcPr>
          <w:p w14:paraId="1E907C9C"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Frequency (n)</w:t>
            </w:r>
          </w:p>
        </w:tc>
        <w:tc>
          <w:tcPr>
            <w:tcW w:w="0" w:type="auto"/>
            <w:vAlign w:val="center"/>
            <w:hideMark/>
          </w:tcPr>
          <w:p w14:paraId="28091C2E"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Percentage (%)</w:t>
            </w:r>
          </w:p>
        </w:tc>
      </w:tr>
      <w:tr w:rsidR="00106356" w:rsidRPr="00F50215" w14:paraId="675D8D0A" w14:textId="77777777" w:rsidTr="006106A4">
        <w:trPr>
          <w:tblCellSpacing w:w="15" w:type="dxa"/>
        </w:trPr>
        <w:tc>
          <w:tcPr>
            <w:tcW w:w="0" w:type="auto"/>
            <w:vAlign w:val="center"/>
            <w:hideMark/>
          </w:tcPr>
          <w:p w14:paraId="6780EC81"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personal relationships</w:t>
            </w:r>
          </w:p>
        </w:tc>
        <w:tc>
          <w:tcPr>
            <w:tcW w:w="0" w:type="auto"/>
            <w:vAlign w:val="center"/>
            <w:hideMark/>
          </w:tcPr>
          <w:p w14:paraId="57FDF19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442A4CA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w:t>
            </w:r>
          </w:p>
        </w:tc>
        <w:tc>
          <w:tcPr>
            <w:tcW w:w="0" w:type="auto"/>
            <w:vAlign w:val="center"/>
            <w:hideMark/>
          </w:tcPr>
          <w:p w14:paraId="25CA92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r>
      <w:tr w:rsidR="00106356" w:rsidRPr="00F50215" w14:paraId="051839E1" w14:textId="77777777" w:rsidTr="006106A4">
        <w:trPr>
          <w:tblCellSpacing w:w="15" w:type="dxa"/>
        </w:trPr>
        <w:tc>
          <w:tcPr>
            <w:tcW w:w="0" w:type="auto"/>
            <w:vAlign w:val="center"/>
            <w:hideMark/>
          </w:tcPr>
          <w:p w14:paraId="0AF8ACA0" w14:textId="77777777" w:rsidR="00106356" w:rsidRPr="00D12E62" w:rsidRDefault="00106356" w:rsidP="006D7518">
            <w:pPr>
              <w:rPr>
                <w:rFonts w:ascii="Times New Roman" w:hAnsi="Times New Roman"/>
                <w:sz w:val="24"/>
                <w:szCs w:val="24"/>
              </w:rPr>
            </w:pPr>
          </w:p>
        </w:tc>
        <w:tc>
          <w:tcPr>
            <w:tcW w:w="0" w:type="auto"/>
            <w:vAlign w:val="center"/>
            <w:hideMark/>
          </w:tcPr>
          <w:p w14:paraId="0103308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72683EB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14</w:t>
            </w:r>
          </w:p>
        </w:tc>
        <w:tc>
          <w:tcPr>
            <w:tcW w:w="0" w:type="auto"/>
            <w:vAlign w:val="center"/>
            <w:hideMark/>
          </w:tcPr>
          <w:p w14:paraId="243AF6B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12.1</w:t>
            </w:r>
          </w:p>
        </w:tc>
      </w:tr>
      <w:tr w:rsidR="00106356" w:rsidRPr="00F50215" w14:paraId="6FF8F62C" w14:textId="77777777" w:rsidTr="006106A4">
        <w:trPr>
          <w:tblCellSpacing w:w="15" w:type="dxa"/>
        </w:trPr>
        <w:tc>
          <w:tcPr>
            <w:tcW w:w="0" w:type="auto"/>
            <w:vAlign w:val="center"/>
            <w:hideMark/>
          </w:tcPr>
          <w:p w14:paraId="0D712D54" w14:textId="77777777" w:rsidR="00106356" w:rsidRPr="00D12E62" w:rsidRDefault="00106356" w:rsidP="006D7518">
            <w:pPr>
              <w:rPr>
                <w:rFonts w:ascii="Times New Roman" w:hAnsi="Times New Roman"/>
                <w:sz w:val="24"/>
                <w:szCs w:val="24"/>
              </w:rPr>
            </w:pPr>
          </w:p>
        </w:tc>
        <w:tc>
          <w:tcPr>
            <w:tcW w:w="0" w:type="auto"/>
            <w:vAlign w:val="center"/>
            <w:hideMark/>
          </w:tcPr>
          <w:p w14:paraId="49E4B90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669AD5E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w:t>
            </w:r>
          </w:p>
        </w:tc>
        <w:tc>
          <w:tcPr>
            <w:tcW w:w="0" w:type="auto"/>
            <w:vAlign w:val="center"/>
            <w:hideMark/>
          </w:tcPr>
          <w:p w14:paraId="5D0DA82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23.3</w:t>
            </w:r>
          </w:p>
        </w:tc>
      </w:tr>
      <w:tr w:rsidR="00106356" w:rsidRPr="00F50215" w14:paraId="3AA5CEEE" w14:textId="77777777" w:rsidTr="006106A4">
        <w:trPr>
          <w:tblCellSpacing w:w="15" w:type="dxa"/>
        </w:trPr>
        <w:tc>
          <w:tcPr>
            <w:tcW w:w="0" w:type="auto"/>
            <w:vAlign w:val="center"/>
            <w:hideMark/>
          </w:tcPr>
          <w:p w14:paraId="3D08E88D" w14:textId="77777777" w:rsidR="00106356" w:rsidRPr="00D12E62" w:rsidRDefault="00106356" w:rsidP="006D7518">
            <w:pPr>
              <w:rPr>
                <w:rFonts w:ascii="Times New Roman" w:hAnsi="Times New Roman"/>
                <w:sz w:val="24"/>
                <w:szCs w:val="24"/>
              </w:rPr>
            </w:pPr>
          </w:p>
        </w:tc>
        <w:tc>
          <w:tcPr>
            <w:tcW w:w="0" w:type="auto"/>
            <w:vAlign w:val="center"/>
            <w:hideMark/>
          </w:tcPr>
          <w:p w14:paraId="19CE38B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1762E05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c>
          <w:tcPr>
            <w:tcW w:w="0" w:type="auto"/>
            <w:vAlign w:val="center"/>
            <w:hideMark/>
          </w:tcPr>
          <w:p w14:paraId="4744EF8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37.1</w:t>
            </w:r>
          </w:p>
        </w:tc>
      </w:tr>
      <w:tr w:rsidR="00106356" w:rsidRPr="00F50215" w14:paraId="4FD49163" w14:textId="77777777" w:rsidTr="006106A4">
        <w:trPr>
          <w:tblCellSpacing w:w="15" w:type="dxa"/>
        </w:trPr>
        <w:tc>
          <w:tcPr>
            <w:tcW w:w="0" w:type="auto"/>
            <w:vAlign w:val="center"/>
            <w:hideMark/>
          </w:tcPr>
          <w:p w14:paraId="060065D8" w14:textId="77777777" w:rsidR="00106356" w:rsidRPr="00D12E62" w:rsidRDefault="00106356" w:rsidP="006D7518">
            <w:pPr>
              <w:rPr>
                <w:rFonts w:ascii="Times New Roman" w:hAnsi="Times New Roman"/>
                <w:sz w:val="24"/>
                <w:szCs w:val="24"/>
              </w:rPr>
            </w:pPr>
          </w:p>
        </w:tc>
        <w:tc>
          <w:tcPr>
            <w:tcW w:w="0" w:type="auto"/>
            <w:vAlign w:val="center"/>
            <w:hideMark/>
          </w:tcPr>
          <w:p w14:paraId="584FB9B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0594FF7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0" w:type="auto"/>
            <w:vAlign w:val="center"/>
            <w:hideMark/>
          </w:tcPr>
          <w:p w14:paraId="401A665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2430257D" w14:textId="77777777" w:rsidTr="006106A4">
        <w:trPr>
          <w:tblCellSpacing w:w="15" w:type="dxa"/>
        </w:trPr>
        <w:tc>
          <w:tcPr>
            <w:tcW w:w="0" w:type="auto"/>
            <w:vAlign w:val="center"/>
            <w:hideMark/>
          </w:tcPr>
          <w:p w14:paraId="28DA59E2"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support from friends</w:t>
            </w:r>
          </w:p>
        </w:tc>
        <w:tc>
          <w:tcPr>
            <w:tcW w:w="0" w:type="auto"/>
            <w:vAlign w:val="center"/>
            <w:hideMark/>
          </w:tcPr>
          <w:p w14:paraId="5BB7018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16C35EE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w:t>
            </w:r>
          </w:p>
        </w:tc>
        <w:tc>
          <w:tcPr>
            <w:tcW w:w="0" w:type="auto"/>
            <w:vAlign w:val="center"/>
            <w:hideMark/>
          </w:tcPr>
          <w:p w14:paraId="601BC3B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w:t>
            </w:r>
          </w:p>
        </w:tc>
      </w:tr>
      <w:tr w:rsidR="00106356" w:rsidRPr="00F50215" w14:paraId="46B5CEB8" w14:textId="77777777" w:rsidTr="006106A4">
        <w:trPr>
          <w:tblCellSpacing w:w="15" w:type="dxa"/>
        </w:trPr>
        <w:tc>
          <w:tcPr>
            <w:tcW w:w="0" w:type="auto"/>
            <w:vAlign w:val="center"/>
            <w:hideMark/>
          </w:tcPr>
          <w:p w14:paraId="661AF65D" w14:textId="77777777" w:rsidR="00106356" w:rsidRPr="00D12E62" w:rsidRDefault="00106356" w:rsidP="006D7518">
            <w:pPr>
              <w:rPr>
                <w:rFonts w:ascii="Times New Roman" w:hAnsi="Times New Roman"/>
                <w:sz w:val="24"/>
                <w:szCs w:val="24"/>
              </w:rPr>
            </w:pPr>
          </w:p>
        </w:tc>
        <w:tc>
          <w:tcPr>
            <w:tcW w:w="0" w:type="auto"/>
            <w:vAlign w:val="center"/>
            <w:hideMark/>
          </w:tcPr>
          <w:p w14:paraId="336A32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0C1A044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0" w:type="auto"/>
            <w:vAlign w:val="center"/>
            <w:hideMark/>
          </w:tcPr>
          <w:p w14:paraId="5D23EF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17C10D24" w14:textId="77777777" w:rsidTr="006106A4">
        <w:trPr>
          <w:tblCellSpacing w:w="15" w:type="dxa"/>
        </w:trPr>
        <w:tc>
          <w:tcPr>
            <w:tcW w:w="0" w:type="auto"/>
            <w:vAlign w:val="center"/>
            <w:hideMark/>
          </w:tcPr>
          <w:p w14:paraId="47C85617" w14:textId="77777777" w:rsidR="00106356" w:rsidRPr="00D12E62" w:rsidRDefault="00106356" w:rsidP="006D7518">
            <w:pPr>
              <w:rPr>
                <w:rFonts w:ascii="Times New Roman" w:hAnsi="Times New Roman"/>
                <w:sz w:val="24"/>
                <w:szCs w:val="24"/>
              </w:rPr>
            </w:pPr>
          </w:p>
        </w:tc>
        <w:tc>
          <w:tcPr>
            <w:tcW w:w="0" w:type="auto"/>
            <w:vAlign w:val="center"/>
            <w:hideMark/>
          </w:tcPr>
          <w:p w14:paraId="6B9B83C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481A3CF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31A165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41A3AB42" w14:textId="77777777" w:rsidTr="006106A4">
        <w:trPr>
          <w:tblCellSpacing w:w="15" w:type="dxa"/>
        </w:trPr>
        <w:tc>
          <w:tcPr>
            <w:tcW w:w="0" w:type="auto"/>
            <w:vAlign w:val="center"/>
            <w:hideMark/>
          </w:tcPr>
          <w:p w14:paraId="6421E5C8" w14:textId="77777777" w:rsidR="00106356" w:rsidRPr="00D12E62" w:rsidRDefault="00106356" w:rsidP="006D7518">
            <w:pPr>
              <w:rPr>
                <w:rFonts w:ascii="Times New Roman" w:hAnsi="Times New Roman"/>
                <w:sz w:val="24"/>
                <w:szCs w:val="24"/>
              </w:rPr>
            </w:pPr>
          </w:p>
        </w:tc>
        <w:tc>
          <w:tcPr>
            <w:tcW w:w="0" w:type="auto"/>
            <w:vAlign w:val="center"/>
            <w:hideMark/>
          </w:tcPr>
          <w:p w14:paraId="0379235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594D99D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46</w:t>
            </w:r>
          </w:p>
        </w:tc>
        <w:tc>
          <w:tcPr>
            <w:tcW w:w="0" w:type="auto"/>
            <w:vAlign w:val="center"/>
            <w:hideMark/>
          </w:tcPr>
          <w:p w14:paraId="1113DA2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39.7</w:t>
            </w:r>
          </w:p>
        </w:tc>
      </w:tr>
      <w:tr w:rsidR="00106356" w:rsidRPr="00F50215" w14:paraId="42799F5F" w14:textId="77777777" w:rsidTr="006106A4">
        <w:trPr>
          <w:tblCellSpacing w:w="15" w:type="dxa"/>
        </w:trPr>
        <w:tc>
          <w:tcPr>
            <w:tcW w:w="0" w:type="auto"/>
            <w:vAlign w:val="center"/>
            <w:hideMark/>
          </w:tcPr>
          <w:p w14:paraId="3EEDCE34" w14:textId="77777777" w:rsidR="00106356" w:rsidRPr="00D12E62" w:rsidRDefault="00106356" w:rsidP="006D7518">
            <w:pPr>
              <w:rPr>
                <w:rFonts w:ascii="Times New Roman" w:hAnsi="Times New Roman"/>
                <w:sz w:val="24"/>
                <w:szCs w:val="24"/>
              </w:rPr>
            </w:pPr>
          </w:p>
        </w:tc>
        <w:tc>
          <w:tcPr>
            <w:tcW w:w="0" w:type="auto"/>
            <w:vAlign w:val="center"/>
            <w:hideMark/>
          </w:tcPr>
          <w:p w14:paraId="440C88D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2FE9914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0" w:type="auto"/>
            <w:vAlign w:val="center"/>
            <w:hideMark/>
          </w:tcPr>
          <w:p w14:paraId="2E77BC2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75AD7E05" w14:textId="77777777" w:rsidTr="006106A4">
        <w:trPr>
          <w:tblCellSpacing w:w="15" w:type="dxa"/>
        </w:trPr>
        <w:tc>
          <w:tcPr>
            <w:tcW w:w="0" w:type="auto"/>
            <w:vAlign w:val="center"/>
            <w:hideMark/>
          </w:tcPr>
          <w:p w14:paraId="4EE3E7BD"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sex life</w:t>
            </w:r>
          </w:p>
        </w:tc>
        <w:tc>
          <w:tcPr>
            <w:tcW w:w="0" w:type="auto"/>
            <w:vAlign w:val="center"/>
            <w:hideMark/>
          </w:tcPr>
          <w:p w14:paraId="183E0A8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1F27118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w:t>
            </w:r>
          </w:p>
        </w:tc>
        <w:tc>
          <w:tcPr>
            <w:tcW w:w="0" w:type="auto"/>
            <w:vAlign w:val="center"/>
            <w:hideMark/>
          </w:tcPr>
          <w:p w14:paraId="38D8F14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8.6</w:t>
            </w:r>
          </w:p>
        </w:tc>
      </w:tr>
      <w:tr w:rsidR="00106356" w:rsidRPr="00F50215" w14:paraId="4C42A10C" w14:textId="77777777" w:rsidTr="006106A4">
        <w:trPr>
          <w:tblCellSpacing w:w="15" w:type="dxa"/>
        </w:trPr>
        <w:tc>
          <w:tcPr>
            <w:tcW w:w="0" w:type="auto"/>
            <w:vAlign w:val="center"/>
            <w:hideMark/>
          </w:tcPr>
          <w:p w14:paraId="1BC8735D" w14:textId="77777777" w:rsidR="00106356" w:rsidRPr="00D12E62" w:rsidRDefault="00106356" w:rsidP="006D7518">
            <w:pPr>
              <w:rPr>
                <w:rFonts w:ascii="Times New Roman" w:hAnsi="Times New Roman"/>
                <w:sz w:val="24"/>
                <w:szCs w:val="24"/>
              </w:rPr>
            </w:pPr>
          </w:p>
        </w:tc>
        <w:tc>
          <w:tcPr>
            <w:tcW w:w="0" w:type="auto"/>
            <w:vAlign w:val="center"/>
            <w:hideMark/>
          </w:tcPr>
          <w:p w14:paraId="73FE7FD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057B38C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0" w:type="auto"/>
            <w:vAlign w:val="center"/>
            <w:hideMark/>
          </w:tcPr>
          <w:p w14:paraId="633D932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77AB26A4" w14:textId="77777777" w:rsidTr="006106A4">
        <w:trPr>
          <w:tblCellSpacing w:w="15" w:type="dxa"/>
        </w:trPr>
        <w:tc>
          <w:tcPr>
            <w:tcW w:w="0" w:type="auto"/>
            <w:vAlign w:val="center"/>
            <w:hideMark/>
          </w:tcPr>
          <w:p w14:paraId="33292273" w14:textId="77777777" w:rsidR="00106356" w:rsidRPr="00D12E62" w:rsidRDefault="00106356" w:rsidP="006D7518">
            <w:pPr>
              <w:rPr>
                <w:rFonts w:ascii="Times New Roman" w:hAnsi="Times New Roman"/>
                <w:sz w:val="24"/>
                <w:szCs w:val="24"/>
              </w:rPr>
            </w:pPr>
          </w:p>
        </w:tc>
        <w:tc>
          <w:tcPr>
            <w:tcW w:w="0" w:type="auto"/>
            <w:vAlign w:val="center"/>
            <w:hideMark/>
          </w:tcPr>
          <w:p w14:paraId="4C1B6E7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536AB40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36</w:t>
            </w:r>
          </w:p>
        </w:tc>
        <w:tc>
          <w:tcPr>
            <w:tcW w:w="0" w:type="auto"/>
            <w:vAlign w:val="center"/>
            <w:hideMark/>
          </w:tcPr>
          <w:p w14:paraId="3F88A19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31.0</w:t>
            </w:r>
          </w:p>
        </w:tc>
      </w:tr>
      <w:tr w:rsidR="00106356" w:rsidRPr="00F50215" w14:paraId="623C39B7" w14:textId="77777777" w:rsidTr="006106A4">
        <w:trPr>
          <w:tblCellSpacing w:w="15" w:type="dxa"/>
        </w:trPr>
        <w:tc>
          <w:tcPr>
            <w:tcW w:w="0" w:type="auto"/>
            <w:vAlign w:val="center"/>
            <w:hideMark/>
          </w:tcPr>
          <w:p w14:paraId="7BF66227" w14:textId="77777777" w:rsidR="00106356" w:rsidRPr="00D12E62" w:rsidRDefault="00106356" w:rsidP="006D7518">
            <w:pPr>
              <w:rPr>
                <w:rFonts w:ascii="Times New Roman" w:hAnsi="Times New Roman"/>
                <w:sz w:val="24"/>
                <w:szCs w:val="24"/>
              </w:rPr>
            </w:pPr>
          </w:p>
        </w:tc>
        <w:tc>
          <w:tcPr>
            <w:tcW w:w="0" w:type="auto"/>
            <w:vAlign w:val="center"/>
            <w:hideMark/>
          </w:tcPr>
          <w:p w14:paraId="362066A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14100C7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46B9D56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0F6D7EA3" w14:textId="77777777" w:rsidTr="006106A4">
        <w:trPr>
          <w:tblCellSpacing w:w="15" w:type="dxa"/>
        </w:trPr>
        <w:tc>
          <w:tcPr>
            <w:tcW w:w="0" w:type="auto"/>
            <w:vAlign w:val="center"/>
            <w:hideMark/>
          </w:tcPr>
          <w:p w14:paraId="3B7EF9E5" w14:textId="77777777" w:rsidR="00106356" w:rsidRPr="00D12E62" w:rsidRDefault="00106356" w:rsidP="006D7518">
            <w:pPr>
              <w:rPr>
                <w:rFonts w:ascii="Times New Roman" w:hAnsi="Times New Roman"/>
                <w:sz w:val="24"/>
                <w:szCs w:val="24"/>
              </w:rPr>
            </w:pPr>
          </w:p>
        </w:tc>
        <w:tc>
          <w:tcPr>
            <w:tcW w:w="0" w:type="auto"/>
            <w:vAlign w:val="center"/>
            <w:hideMark/>
          </w:tcPr>
          <w:p w14:paraId="1145ACE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39078E5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w:t>
            </w:r>
          </w:p>
        </w:tc>
        <w:tc>
          <w:tcPr>
            <w:tcW w:w="0" w:type="auto"/>
            <w:vAlign w:val="center"/>
            <w:hideMark/>
          </w:tcPr>
          <w:p w14:paraId="71EC405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15.5</w:t>
            </w:r>
          </w:p>
        </w:tc>
      </w:tr>
    </w:tbl>
    <w:p w14:paraId="769FE0B1" w14:textId="77777777" w:rsidR="00106356" w:rsidRPr="00F50215" w:rsidRDefault="00106356" w:rsidP="00106356">
      <w:pPr>
        <w:rPr>
          <w:rFonts w:ascii="Times New Roman" w:hAnsi="Times New Roman"/>
          <w:sz w:val="24"/>
          <w:szCs w:val="24"/>
        </w:rPr>
      </w:pPr>
    </w:p>
    <w:p w14:paraId="6E7BF051" w14:textId="27681B7F"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3.2.5 Environmental Domain</w:t>
      </w:r>
    </w:p>
    <w:p w14:paraId="23BF43BF" w14:textId="3941DE7A" w:rsidR="00106356"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Perceptions of personal safety and access to health services were generally positive, with 70.7% satisfied with healthcare support. However, financial challenges were profound. A combined 64.7% reported having “not at all” or only “a little” money to meet daily needs. Limited financial resources restrict access to nutritious food, transportation, leisure activities, and medication continuity all central to chronic disease management. Similarly, leisure participation and transportation access were constrained, with 42.2% reporting limited leisure opportunities and 28.4% expressing dissatisfaction with transportation. These environmental constraints highlight structural determinants of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in informal settlement contexts.</w:t>
      </w:r>
    </w:p>
    <w:p w14:paraId="7B96B4A6"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Table 6: Environmental Domain Responses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1"/>
        <w:gridCol w:w="2047"/>
        <w:gridCol w:w="1523"/>
        <w:gridCol w:w="1684"/>
      </w:tblGrid>
      <w:tr w:rsidR="00106356" w:rsidRPr="00F50215" w14:paraId="3DE9C589" w14:textId="77777777" w:rsidTr="006106A4">
        <w:trPr>
          <w:tblHeader/>
          <w:tblCellSpacing w:w="15" w:type="dxa"/>
        </w:trPr>
        <w:tc>
          <w:tcPr>
            <w:tcW w:w="0" w:type="auto"/>
            <w:vAlign w:val="center"/>
            <w:hideMark/>
          </w:tcPr>
          <w:p w14:paraId="5F9D4255"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Item (Environmental Domain)</w:t>
            </w:r>
          </w:p>
        </w:tc>
        <w:tc>
          <w:tcPr>
            <w:tcW w:w="0" w:type="auto"/>
            <w:vAlign w:val="center"/>
            <w:hideMark/>
          </w:tcPr>
          <w:p w14:paraId="2F06A4CD"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Response Category</w:t>
            </w:r>
          </w:p>
        </w:tc>
        <w:tc>
          <w:tcPr>
            <w:tcW w:w="0" w:type="auto"/>
            <w:vAlign w:val="center"/>
            <w:hideMark/>
          </w:tcPr>
          <w:p w14:paraId="2CED11DC"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Frequency (n)</w:t>
            </w:r>
          </w:p>
        </w:tc>
        <w:tc>
          <w:tcPr>
            <w:tcW w:w="0" w:type="auto"/>
            <w:vAlign w:val="center"/>
            <w:hideMark/>
          </w:tcPr>
          <w:p w14:paraId="1DD2E00B"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Percentage (%)</w:t>
            </w:r>
          </w:p>
        </w:tc>
      </w:tr>
      <w:tr w:rsidR="00106356" w:rsidRPr="00F50215" w14:paraId="247F99F7" w14:textId="77777777" w:rsidTr="006106A4">
        <w:trPr>
          <w:tblCellSpacing w:w="15" w:type="dxa"/>
        </w:trPr>
        <w:tc>
          <w:tcPr>
            <w:tcW w:w="0" w:type="auto"/>
            <w:vAlign w:val="center"/>
            <w:hideMark/>
          </w:tcPr>
          <w:p w14:paraId="4C4BF3CF"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Feeling of safety in daily life</w:t>
            </w:r>
          </w:p>
        </w:tc>
        <w:tc>
          <w:tcPr>
            <w:tcW w:w="0" w:type="auto"/>
            <w:vAlign w:val="center"/>
            <w:hideMark/>
          </w:tcPr>
          <w:p w14:paraId="18D51A4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425DD39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w:t>
            </w:r>
          </w:p>
        </w:tc>
        <w:tc>
          <w:tcPr>
            <w:tcW w:w="0" w:type="auto"/>
            <w:vAlign w:val="center"/>
            <w:hideMark/>
          </w:tcPr>
          <w:p w14:paraId="248BDBE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r>
      <w:tr w:rsidR="00106356" w:rsidRPr="00F50215" w14:paraId="62B13274" w14:textId="77777777" w:rsidTr="006106A4">
        <w:trPr>
          <w:tblCellSpacing w:w="15" w:type="dxa"/>
        </w:trPr>
        <w:tc>
          <w:tcPr>
            <w:tcW w:w="0" w:type="auto"/>
            <w:vAlign w:val="center"/>
            <w:hideMark/>
          </w:tcPr>
          <w:p w14:paraId="4E424DEE" w14:textId="77777777" w:rsidR="00106356" w:rsidRPr="00D12E62" w:rsidRDefault="00106356" w:rsidP="006D7518">
            <w:pPr>
              <w:rPr>
                <w:rFonts w:ascii="Times New Roman" w:hAnsi="Times New Roman"/>
                <w:sz w:val="24"/>
                <w:szCs w:val="24"/>
              </w:rPr>
            </w:pPr>
          </w:p>
        </w:tc>
        <w:tc>
          <w:tcPr>
            <w:tcW w:w="0" w:type="auto"/>
            <w:vAlign w:val="center"/>
            <w:hideMark/>
          </w:tcPr>
          <w:p w14:paraId="60B47BF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070406F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23</w:t>
            </w:r>
          </w:p>
        </w:tc>
        <w:tc>
          <w:tcPr>
            <w:tcW w:w="0" w:type="auto"/>
            <w:vAlign w:val="center"/>
            <w:hideMark/>
          </w:tcPr>
          <w:p w14:paraId="408C554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19.8</w:t>
            </w:r>
          </w:p>
        </w:tc>
      </w:tr>
      <w:tr w:rsidR="00106356" w:rsidRPr="00F50215" w14:paraId="3583617D" w14:textId="77777777" w:rsidTr="006106A4">
        <w:trPr>
          <w:tblCellSpacing w:w="15" w:type="dxa"/>
        </w:trPr>
        <w:tc>
          <w:tcPr>
            <w:tcW w:w="0" w:type="auto"/>
            <w:vAlign w:val="center"/>
            <w:hideMark/>
          </w:tcPr>
          <w:p w14:paraId="42E970EB" w14:textId="77777777" w:rsidR="00106356" w:rsidRPr="00D12E62" w:rsidRDefault="00106356" w:rsidP="006D7518">
            <w:pPr>
              <w:rPr>
                <w:rFonts w:ascii="Times New Roman" w:hAnsi="Times New Roman"/>
                <w:sz w:val="24"/>
                <w:szCs w:val="24"/>
              </w:rPr>
            </w:pPr>
          </w:p>
        </w:tc>
        <w:tc>
          <w:tcPr>
            <w:tcW w:w="0" w:type="auto"/>
            <w:vAlign w:val="center"/>
            <w:hideMark/>
          </w:tcPr>
          <w:p w14:paraId="109DCCF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10CD51F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36</w:t>
            </w:r>
          </w:p>
        </w:tc>
        <w:tc>
          <w:tcPr>
            <w:tcW w:w="0" w:type="auto"/>
            <w:vAlign w:val="center"/>
            <w:hideMark/>
          </w:tcPr>
          <w:p w14:paraId="2FCF0F1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31.0</w:t>
            </w:r>
          </w:p>
        </w:tc>
      </w:tr>
      <w:tr w:rsidR="00106356" w:rsidRPr="00F50215" w14:paraId="2305C5A5" w14:textId="77777777" w:rsidTr="006106A4">
        <w:trPr>
          <w:tblCellSpacing w:w="15" w:type="dxa"/>
        </w:trPr>
        <w:tc>
          <w:tcPr>
            <w:tcW w:w="0" w:type="auto"/>
            <w:vAlign w:val="center"/>
            <w:hideMark/>
          </w:tcPr>
          <w:p w14:paraId="0C3FDAB8" w14:textId="77777777" w:rsidR="00106356" w:rsidRPr="00D12E62" w:rsidRDefault="00106356" w:rsidP="006D7518">
            <w:pPr>
              <w:rPr>
                <w:rFonts w:ascii="Times New Roman" w:hAnsi="Times New Roman"/>
                <w:sz w:val="24"/>
                <w:szCs w:val="24"/>
              </w:rPr>
            </w:pPr>
          </w:p>
        </w:tc>
        <w:tc>
          <w:tcPr>
            <w:tcW w:w="0" w:type="auto"/>
            <w:vAlign w:val="center"/>
            <w:hideMark/>
          </w:tcPr>
          <w:p w14:paraId="08B6845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5CFE9EC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0" w:type="auto"/>
            <w:vAlign w:val="center"/>
            <w:hideMark/>
          </w:tcPr>
          <w:p w14:paraId="2F1DBDC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5AE33FA5" w14:textId="77777777" w:rsidTr="006106A4">
        <w:trPr>
          <w:tblCellSpacing w:w="15" w:type="dxa"/>
        </w:trPr>
        <w:tc>
          <w:tcPr>
            <w:tcW w:w="0" w:type="auto"/>
            <w:vAlign w:val="center"/>
            <w:hideMark/>
          </w:tcPr>
          <w:p w14:paraId="2F7C22AF" w14:textId="77777777" w:rsidR="00106356" w:rsidRPr="00D12E62" w:rsidRDefault="00106356" w:rsidP="006D7518">
            <w:pPr>
              <w:rPr>
                <w:rFonts w:ascii="Times New Roman" w:hAnsi="Times New Roman"/>
                <w:sz w:val="24"/>
                <w:szCs w:val="24"/>
              </w:rPr>
            </w:pPr>
          </w:p>
        </w:tc>
        <w:tc>
          <w:tcPr>
            <w:tcW w:w="0" w:type="auto"/>
            <w:vAlign w:val="center"/>
            <w:hideMark/>
          </w:tcPr>
          <w:p w14:paraId="484B61F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0EF980F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w:t>
            </w:r>
          </w:p>
        </w:tc>
        <w:tc>
          <w:tcPr>
            <w:tcW w:w="0" w:type="auto"/>
            <w:vAlign w:val="center"/>
            <w:hideMark/>
          </w:tcPr>
          <w:p w14:paraId="14D56DD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12.9</w:t>
            </w:r>
          </w:p>
        </w:tc>
      </w:tr>
      <w:tr w:rsidR="00106356" w:rsidRPr="00F50215" w14:paraId="5A20AD05" w14:textId="77777777" w:rsidTr="006106A4">
        <w:trPr>
          <w:tblCellSpacing w:w="15" w:type="dxa"/>
        </w:trPr>
        <w:tc>
          <w:tcPr>
            <w:tcW w:w="0" w:type="auto"/>
            <w:vAlign w:val="center"/>
            <w:hideMark/>
          </w:tcPr>
          <w:p w14:paraId="5B0D90C7"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Healthy physical environment</w:t>
            </w:r>
          </w:p>
        </w:tc>
        <w:tc>
          <w:tcPr>
            <w:tcW w:w="0" w:type="auto"/>
            <w:vAlign w:val="center"/>
            <w:hideMark/>
          </w:tcPr>
          <w:p w14:paraId="32781B7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44C1FFF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w:t>
            </w:r>
          </w:p>
        </w:tc>
        <w:tc>
          <w:tcPr>
            <w:tcW w:w="0" w:type="auto"/>
            <w:vAlign w:val="center"/>
            <w:hideMark/>
          </w:tcPr>
          <w:p w14:paraId="618583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r>
      <w:tr w:rsidR="00106356" w:rsidRPr="00F50215" w14:paraId="75C11D2B" w14:textId="77777777" w:rsidTr="006106A4">
        <w:trPr>
          <w:tblCellSpacing w:w="15" w:type="dxa"/>
        </w:trPr>
        <w:tc>
          <w:tcPr>
            <w:tcW w:w="0" w:type="auto"/>
            <w:vAlign w:val="center"/>
            <w:hideMark/>
          </w:tcPr>
          <w:p w14:paraId="329A7CB2" w14:textId="77777777" w:rsidR="00106356" w:rsidRPr="00D12E62" w:rsidRDefault="00106356" w:rsidP="006D7518">
            <w:pPr>
              <w:rPr>
                <w:rFonts w:ascii="Times New Roman" w:hAnsi="Times New Roman"/>
                <w:sz w:val="24"/>
                <w:szCs w:val="24"/>
              </w:rPr>
            </w:pPr>
          </w:p>
        </w:tc>
        <w:tc>
          <w:tcPr>
            <w:tcW w:w="0" w:type="auto"/>
            <w:vAlign w:val="center"/>
            <w:hideMark/>
          </w:tcPr>
          <w:p w14:paraId="6BAE975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23F2082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0" w:type="auto"/>
            <w:vAlign w:val="center"/>
            <w:hideMark/>
          </w:tcPr>
          <w:p w14:paraId="172EB42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2E4228C5" w14:textId="77777777" w:rsidTr="006106A4">
        <w:trPr>
          <w:tblCellSpacing w:w="15" w:type="dxa"/>
        </w:trPr>
        <w:tc>
          <w:tcPr>
            <w:tcW w:w="0" w:type="auto"/>
            <w:vAlign w:val="center"/>
            <w:hideMark/>
          </w:tcPr>
          <w:p w14:paraId="0C88E9E5" w14:textId="77777777" w:rsidR="00106356" w:rsidRPr="00D12E62" w:rsidRDefault="00106356" w:rsidP="006D7518">
            <w:pPr>
              <w:rPr>
                <w:rFonts w:ascii="Times New Roman" w:hAnsi="Times New Roman"/>
                <w:sz w:val="24"/>
                <w:szCs w:val="24"/>
              </w:rPr>
            </w:pPr>
          </w:p>
        </w:tc>
        <w:tc>
          <w:tcPr>
            <w:tcW w:w="0" w:type="auto"/>
            <w:vAlign w:val="center"/>
            <w:hideMark/>
          </w:tcPr>
          <w:p w14:paraId="7B819FA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36D5A82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45</w:t>
            </w:r>
          </w:p>
        </w:tc>
        <w:tc>
          <w:tcPr>
            <w:tcW w:w="0" w:type="auto"/>
            <w:vAlign w:val="center"/>
            <w:hideMark/>
          </w:tcPr>
          <w:p w14:paraId="3D9F95C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38.8</w:t>
            </w:r>
          </w:p>
        </w:tc>
      </w:tr>
      <w:tr w:rsidR="00106356" w:rsidRPr="00F50215" w14:paraId="7291780E" w14:textId="77777777" w:rsidTr="006106A4">
        <w:trPr>
          <w:tblCellSpacing w:w="15" w:type="dxa"/>
        </w:trPr>
        <w:tc>
          <w:tcPr>
            <w:tcW w:w="0" w:type="auto"/>
            <w:vAlign w:val="center"/>
            <w:hideMark/>
          </w:tcPr>
          <w:p w14:paraId="3B22E4DC" w14:textId="77777777" w:rsidR="00106356" w:rsidRPr="00D12E62" w:rsidRDefault="00106356" w:rsidP="006D7518">
            <w:pPr>
              <w:rPr>
                <w:rFonts w:ascii="Times New Roman" w:hAnsi="Times New Roman"/>
                <w:sz w:val="24"/>
                <w:szCs w:val="24"/>
              </w:rPr>
            </w:pPr>
          </w:p>
        </w:tc>
        <w:tc>
          <w:tcPr>
            <w:tcW w:w="0" w:type="auto"/>
            <w:vAlign w:val="center"/>
            <w:hideMark/>
          </w:tcPr>
          <w:p w14:paraId="44B296D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1251F54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6D3A59B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35C311DE" w14:textId="77777777" w:rsidTr="006106A4">
        <w:trPr>
          <w:tblCellSpacing w:w="15" w:type="dxa"/>
        </w:trPr>
        <w:tc>
          <w:tcPr>
            <w:tcW w:w="0" w:type="auto"/>
            <w:vAlign w:val="center"/>
            <w:hideMark/>
          </w:tcPr>
          <w:p w14:paraId="51B7AD8B" w14:textId="77777777" w:rsidR="00106356" w:rsidRPr="00D12E62" w:rsidRDefault="00106356" w:rsidP="006D7518">
            <w:pPr>
              <w:rPr>
                <w:rFonts w:ascii="Times New Roman" w:hAnsi="Times New Roman"/>
                <w:sz w:val="24"/>
                <w:szCs w:val="24"/>
              </w:rPr>
            </w:pPr>
          </w:p>
        </w:tc>
        <w:tc>
          <w:tcPr>
            <w:tcW w:w="0" w:type="auto"/>
            <w:vAlign w:val="center"/>
            <w:hideMark/>
          </w:tcPr>
          <w:p w14:paraId="0E897C1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4B6A935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11</w:t>
            </w:r>
          </w:p>
        </w:tc>
        <w:tc>
          <w:tcPr>
            <w:tcW w:w="0" w:type="auto"/>
            <w:vAlign w:val="center"/>
            <w:hideMark/>
          </w:tcPr>
          <w:p w14:paraId="52A241C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9.5</w:t>
            </w:r>
          </w:p>
        </w:tc>
      </w:tr>
      <w:tr w:rsidR="00106356" w:rsidRPr="00F50215" w14:paraId="4D30CBD6" w14:textId="77777777" w:rsidTr="006106A4">
        <w:trPr>
          <w:tblCellSpacing w:w="15" w:type="dxa"/>
        </w:trPr>
        <w:tc>
          <w:tcPr>
            <w:tcW w:w="0" w:type="auto"/>
            <w:vAlign w:val="center"/>
            <w:hideMark/>
          </w:tcPr>
          <w:p w14:paraId="1791349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Having enough money to meet needs</w:t>
            </w:r>
          </w:p>
        </w:tc>
        <w:tc>
          <w:tcPr>
            <w:tcW w:w="0" w:type="auto"/>
            <w:vAlign w:val="center"/>
            <w:hideMark/>
          </w:tcPr>
          <w:p w14:paraId="389A33A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0EBC887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w:t>
            </w:r>
          </w:p>
        </w:tc>
        <w:tc>
          <w:tcPr>
            <w:tcW w:w="0" w:type="auto"/>
            <w:vAlign w:val="center"/>
            <w:hideMark/>
          </w:tcPr>
          <w:p w14:paraId="71CC7EF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31.9</w:t>
            </w:r>
          </w:p>
        </w:tc>
      </w:tr>
      <w:tr w:rsidR="00106356" w:rsidRPr="00F50215" w14:paraId="4FE7D69B" w14:textId="77777777" w:rsidTr="006106A4">
        <w:trPr>
          <w:tblCellSpacing w:w="15" w:type="dxa"/>
        </w:trPr>
        <w:tc>
          <w:tcPr>
            <w:tcW w:w="0" w:type="auto"/>
            <w:vAlign w:val="center"/>
            <w:hideMark/>
          </w:tcPr>
          <w:p w14:paraId="6408AA6E" w14:textId="77777777" w:rsidR="00106356" w:rsidRPr="00D12E62" w:rsidRDefault="00106356" w:rsidP="006D7518">
            <w:pPr>
              <w:rPr>
                <w:rFonts w:ascii="Times New Roman" w:hAnsi="Times New Roman"/>
                <w:sz w:val="24"/>
                <w:szCs w:val="24"/>
              </w:rPr>
            </w:pPr>
          </w:p>
        </w:tc>
        <w:tc>
          <w:tcPr>
            <w:tcW w:w="0" w:type="auto"/>
            <w:vAlign w:val="center"/>
            <w:hideMark/>
          </w:tcPr>
          <w:p w14:paraId="3B7F280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1830A91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w:t>
            </w:r>
          </w:p>
        </w:tc>
        <w:tc>
          <w:tcPr>
            <w:tcW w:w="0" w:type="auto"/>
            <w:vAlign w:val="center"/>
            <w:hideMark/>
          </w:tcPr>
          <w:p w14:paraId="1DD3581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32.8</w:t>
            </w:r>
          </w:p>
        </w:tc>
      </w:tr>
      <w:tr w:rsidR="00106356" w:rsidRPr="00F50215" w14:paraId="55117E7A" w14:textId="77777777" w:rsidTr="006106A4">
        <w:trPr>
          <w:tblCellSpacing w:w="15" w:type="dxa"/>
        </w:trPr>
        <w:tc>
          <w:tcPr>
            <w:tcW w:w="0" w:type="auto"/>
            <w:vAlign w:val="center"/>
            <w:hideMark/>
          </w:tcPr>
          <w:p w14:paraId="0C20C723" w14:textId="77777777" w:rsidR="00106356" w:rsidRPr="00D12E62" w:rsidRDefault="00106356" w:rsidP="006D7518">
            <w:pPr>
              <w:rPr>
                <w:rFonts w:ascii="Times New Roman" w:hAnsi="Times New Roman"/>
                <w:sz w:val="24"/>
                <w:szCs w:val="24"/>
              </w:rPr>
            </w:pPr>
          </w:p>
        </w:tc>
        <w:tc>
          <w:tcPr>
            <w:tcW w:w="0" w:type="auto"/>
            <w:vAlign w:val="center"/>
            <w:hideMark/>
          </w:tcPr>
          <w:p w14:paraId="6084407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4CAACCC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19</w:t>
            </w:r>
          </w:p>
        </w:tc>
        <w:tc>
          <w:tcPr>
            <w:tcW w:w="0" w:type="auto"/>
            <w:vAlign w:val="center"/>
            <w:hideMark/>
          </w:tcPr>
          <w:p w14:paraId="4F7EF8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16.4</w:t>
            </w:r>
          </w:p>
        </w:tc>
      </w:tr>
      <w:tr w:rsidR="00106356" w:rsidRPr="00F50215" w14:paraId="19D71759" w14:textId="77777777" w:rsidTr="006106A4">
        <w:trPr>
          <w:tblCellSpacing w:w="15" w:type="dxa"/>
        </w:trPr>
        <w:tc>
          <w:tcPr>
            <w:tcW w:w="0" w:type="auto"/>
            <w:vAlign w:val="center"/>
            <w:hideMark/>
          </w:tcPr>
          <w:p w14:paraId="1B2DFEF1" w14:textId="77777777" w:rsidR="00106356" w:rsidRPr="00D12E62" w:rsidRDefault="00106356" w:rsidP="006D7518">
            <w:pPr>
              <w:rPr>
                <w:rFonts w:ascii="Times New Roman" w:hAnsi="Times New Roman"/>
                <w:sz w:val="24"/>
                <w:szCs w:val="24"/>
              </w:rPr>
            </w:pPr>
          </w:p>
        </w:tc>
        <w:tc>
          <w:tcPr>
            <w:tcW w:w="0" w:type="auto"/>
            <w:vAlign w:val="center"/>
            <w:hideMark/>
          </w:tcPr>
          <w:p w14:paraId="4E9A174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087AD8D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w:t>
            </w:r>
          </w:p>
        </w:tc>
        <w:tc>
          <w:tcPr>
            <w:tcW w:w="0" w:type="auto"/>
            <w:vAlign w:val="center"/>
            <w:hideMark/>
          </w:tcPr>
          <w:p w14:paraId="6BDD0A0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13.8</w:t>
            </w:r>
          </w:p>
        </w:tc>
      </w:tr>
      <w:tr w:rsidR="00106356" w:rsidRPr="00F50215" w14:paraId="67148485" w14:textId="77777777" w:rsidTr="006106A4">
        <w:trPr>
          <w:tblCellSpacing w:w="15" w:type="dxa"/>
        </w:trPr>
        <w:tc>
          <w:tcPr>
            <w:tcW w:w="0" w:type="auto"/>
            <w:vAlign w:val="center"/>
            <w:hideMark/>
          </w:tcPr>
          <w:p w14:paraId="6BA77298" w14:textId="77777777" w:rsidR="00106356" w:rsidRPr="00D12E62" w:rsidRDefault="00106356" w:rsidP="006D7518">
            <w:pPr>
              <w:rPr>
                <w:rFonts w:ascii="Times New Roman" w:hAnsi="Times New Roman"/>
                <w:sz w:val="24"/>
                <w:szCs w:val="24"/>
              </w:rPr>
            </w:pPr>
          </w:p>
        </w:tc>
        <w:tc>
          <w:tcPr>
            <w:tcW w:w="0" w:type="auto"/>
            <w:vAlign w:val="center"/>
            <w:hideMark/>
          </w:tcPr>
          <w:p w14:paraId="11E4131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Completely</w:t>
            </w:r>
          </w:p>
        </w:tc>
        <w:tc>
          <w:tcPr>
            <w:tcW w:w="0" w:type="auto"/>
            <w:vAlign w:val="center"/>
            <w:hideMark/>
          </w:tcPr>
          <w:p w14:paraId="75BCA26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w:t>
            </w:r>
          </w:p>
        </w:tc>
        <w:tc>
          <w:tcPr>
            <w:tcW w:w="0" w:type="auto"/>
            <w:vAlign w:val="center"/>
            <w:hideMark/>
          </w:tcPr>
          <w:p w14:paraId="60B050B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5.2</w:t>
            </w:r>
          </w:p>
        </w:tc>
      </w:tr>
      <w:tr w:rsidR="00106356" w:rsidRPr="00F50215" w14:paraId="16C14CF6" w14:textId="77777777" w:rsidTr="006106A4">
        <w:trPr>
          <w:tblCellSpacing w:w="15" w:type="dxa"/>
        </w:trPr>
        <w:tc>
          <w:tcPr>
            <w:tcW w:w="0" w:type="auto"/>
            <w:vAlign w:val="center"/>
            <w:hideMark/>
          </w:tcPr>
          <w:p w14:paraId="192CC393"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Access to information needed</w:t>
            </w:r>
          </w:p>
        </w:tc>
        <w:tc>
          <w:tcPr>
            <w:tcW w:w="0" w:type="auto"/>
            <w:vAlign w:val="center"/>
            <w:hideMark/>
          </w:tcPr>
          <w:p w14:paraId="6557AF6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6FF0C37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w:t>
            </w:r>
          </w:p>
        </w:tc>
        <w:tc>
          <w:tcPr>
            <w:tcW w:w="0" w:type="auto"/>
            <w:vAlign w:val="center"/>
            <w:hideMark/>
          </w:tcPr>
          <w:p w14:paraId="02872C7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w:t>
            </w:r>
          </w:p>
        </w:tc>
      </w:tr>
      <w:tr w:rsidR="00106356" w:rsidRPr="00F50215" w14:paraId="3F50786E" w14:textId="77777777" w:rsidTr="006106A4">
        <w:trPr>
          <w:tblCellSpacing w:w="15" w:type="dxa"/>
        </w:trPr>
        <w:tc>
          <w:tcPr>
            <w:tcW w:w="0" w:type="auto"/>
            <w:vAlign w:val="center"/>
            <w:hideMark/>
          </w:tcPr>
          <w:p w14:paraId="10B245A6" w14:textId="77777777" w:rsidR="00106356" w:rsidRPr="00D12E62" w:rsidRDefault="00106356" w:rsidP="006D7518">
            <w:pPr>
              <w:rPr>
                <w:rFonts w:ascii="Times New Roman" w:hAnsi="Times New Roman"/>
                <w:sz w:val="24"/>
                <w:szCs w:val="24"/>
              </w:rPr>
            </w:pPr>
          </w:p>
        </w:tc>
        <w:tc>
          <w:tcPr>
            <w:tcW w:w="0" w:type="auto"/>
            <w:vAlign w:val="center"/>
            <w:hideMark/>
          </w:tcPr>
          <w:p w14:paraId="2226B8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427A9C9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w:t>
            </w:r>
          </w:p>
        </w:tc>
        <w:tc>
          <w:tcPr>
            <w:tcW w:w="0" w:type="auto"/>
            <w:vAlign w:val="center"/>
            <w:hideMark/>
          </w:tcPr>
          <w:p w14:paraId="74D58B5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18.1</w:t>
            </w:r>
          </w:p>
        </w:tc>
      </w:tr>
      <w:tr w:rsidR="00106356" w:rsidRPr="00F50215" w14:paraId="624326AD" w14:textId="77777777" w:rsidTr="006106A4">
        <w:trPr>
          <w:tblCellSpacing w:w="15" w:type="dxa"/>
        </w:trPr>
        <w:tc>
          <w:tcPr>
            <w:tcW w:w="0" w:type="auto"/>
            <w:vAlign w:val="center"/>
            <w:hideMark/>
          </w:tcPr>
          <w:p w14:paraId="0D28E15E" w14:textId="77777777" w:rsidR="00106356" w:rsidRPr="00D12E62" w:rsidRDefault="00106356" w:rsidP="006D7518">
            <w:pPr>
              <w:rPr>
                <w:rFonts w:ascii="Times New Roman" w:hAnsi="Times New Roman"/>
                <w:sz w:val="24"/>
                <w:szCs w:val="24"/>
              </w:rPr>
            </w:pPr>
          </w:p>
        </w:tc>
        <w:tc>
          <w:tcPr>
            <w:tcW w:w="0" w:type="auto"/>
            <w:vAlign w:val="center"/>
            <w:hideMark/>
          </w:tcPr>
          <w:p w14:paraId="745A789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4DD1F1F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39</w:t>
            </w:r>
          </w:p>
        </w:tc>
        <w:tc>
          <w:tcPr>
            <w:tcW w:w="0" w:type="auto"/>
            <w:vAlign w:val="center"/>
            <w:hideMark/>
          </w:tcPr>
          <w:p w14:paraId="0A3D070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33.6</w:t>
            </w:r>
          </w:p>
        </w:tc>
      </w:tr>
      <w:tr w:rsidR="00106356" w:rsidRPr="00F50215" w14:paraId="59695302" w14:textId="77777777" w:rsidTr="006106A4">
        <w:trPr>
          <w:tblCellSpacing w:w="15" w:type="dxa"/>
        </w:trPr>
        <w:tc>
          <w:tcPr>
            <w:tcW w:w="0" w:type="auto"/>
            <w:vAlign w:val="center"/>
            <w:hideMark/>
          </w:tcPr>
          <w:p w14:paraId="452FAF36" w14:textId="77777777" w:rsidR="00106356" w:rsidRPr="00D12E62" w:rsidRDefault="00106356" w:rsidP="006D7518">
            <w:pPr>
              <w:rPr>
                <w:rFonts w:ascii="Times New Roman" w:hAnsi="Times New Roman"/>
                <w:sz w:val="24"/>
                <w:szCs w:val="24"/>
              </w:rPr>
            </w:pPr>
          </w:p>
        </w:tc>
        <w:tc>
          <w:tcPr>
            <w:tcW w:w="0" w:type="auto"/>
            <w:vAlign w:val="center"/>
            <w:hideMark/>
          </w:tcPr>
          <w:p w14:paraId="516187D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25A4A8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40</w:t>
            </w:r>
          </w:p>
        </w:tc>
        <w:tc>
          <w:tcPr>
            <w:tcW w:w="0" w:type="auto"/>
            <w:vAlign w:val="center"/>
            <w:hideMark/>
          </w:tcPr>
          <w:p w14:paraId="38DB8AD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34.5</w:t>
            </w:r>
          </w:p>
        </w:tc>
      </w:tr>
      <w:tr w:rsidR="00106356" w:rsidRPr="00F50215" w14:paraId="64232EE8" w14:textId="77777777" w:rsidTr="006106A4">
        <w:trPr>
          <w:tblCellSpacing w:w="15" w:type="dxa"/>
        </w:trPr>
        <w:tc>
          <w:tcPr>
            <w:tcW w:w="0" w:type="auto"/>
            <w:vAlign w:val="center"/>
            <w:hideMark/>
          </w:tcPr>
          <w:p w14:paraId="38A260D3" w14:textId="77777777" w:rsidR="00106356" w:rsidRPr="00D12E62" w:rsidRDefault="00106356" w:rsidP="006D7518">
            <w:pPr>
              <w:rPr>
                <w:rFonts w:ascii="Times New Roman" w:hAnsi="Times New Roman"/>
                <w:sz w:val="24"/>
                <w:szCs w:val="24"/>
              </w:rPr>
            </w:pPr>
          </w:p>
        </w:tc>
        <w:tc>
          <w:tcPr>
            <w:tcW w:w="0" w:type="auto"/>
            <w:vAlign w:val="center"/>
            <w:hideMark/>
          </w:tcPr>
          <w:p w14:paraId="4869441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0966CEA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0" w:type="auto"/>
            <w:vAlign w:val="center"/>
            <w:hideMark/>
          </w:tcPr>
          <w:p w14:paraId="48118B8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7E127299" w14:textId="77777777" w:rsidTr="006106A4">
        <w:trPr>
          <w:tblCellSpacing w:w="15" w:type="dxa"/>
        </w:trPr>
        <w:tc>
          <w:tcPr>
            <w:tcW w:w="0" w:type="auto"/>
            <w:vAlign w:val="center"/>
            <w:hideMark/>
          </w:tcPr>
          <w:p w14:paraId="34CB6B33"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Opportunities for leisure activities</w:t>
            </w:r>
          </w:p>
        </w:tc>
        <w:tc>
          <w:tcPr>
            <w:tcW w:w="0" w:type="auto"/>
            <w:vAlign w:val="center"/>
            <w:hideMark/>
          </w:tcPr>
          <w:p w14:paraId="7ADC531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716CE2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0" w:type="auto"/>
            <w:vAlign w:val="center"/>
            <w:hideMark/>
          </w:tcPr>
          <w:p w14:paraId="793B96B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3CC7FCDF" w14:textId="77777777" w:rsidTr="006106A4">
        <w:trPr>
          <w:tblCellSpacing w:w="15" w:type="dxa"/>
        </w:trPr>
        <w:tc>
          <w:tcPr>
            <w:tcW w:w="0" w:type="auto"/>
            <w:vAlign w:val="center"/>
            <w:hideMark/>
          </w:tcPr>
          <w:p w14:paraId="24C362BA" w14:textId="77777777" w:rsidR="00106356" w:rsidRPr="00D12E62" w:rsidRDefault="00106356" w:rsidP="006D7518">
            <w:pPr>
              <w:rPr>
                <w:rFonts w:ascii="Times New Roman" w:hAnsi="Times New Roman"/>
                <w:sz w:val="24"/>
                <w:szCs w:val="24"/>
              </w:rPr>
            </w:pPr>
          </w:p>
        </w:tc>
        <w:tc>
          <w:tcPr>
            <w:tcW w:w="0" w:type="auto"/>
            <w:vAlign w:val="center"/>
            <w:hideMark/>
          </w:tcPr>
          <w:p w14:paraId="76AF38E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3B26229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w:t>
            </w:r>
          </w:p>
        </w:tc>
        <w:tc>
          <w:tcPr>
            <w:tcW w:w="0" w:type="auto"/>
            <w:vAlign w:val="center"/>
            <w:hideMark/>
          </w:tcPr>
          <w:p w14:paraId="410A220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31.9</w:t>
            </w:r>
          </w:p>
        </w:tc>
      </w:tr>
      <w:tr w:rsidR="00106356" w:rsidRPr="00F50215" w14:paraId="06BA0D08" w14:textId="77777777" w:rsidTr="006106A4">
        <w:trPr>
          <w:tblCellSpacing w:w="15" w:type="dxa"/>
        </w:trPr>
        <w:tc>
          <w:tcPr>
            <w:tcW w:w="0" w:type="auto"/>
            <w:vAlign w:val="center"/>
            <w:hideMark/>
          </w:tcPr>
          <w:p w14:paraId="5F3CD5CB" w14:textId="77777777" w:rsidR="00106356" w:rsidRPr="00D12E62" w:rsidRDefault="00106356" w:rsidP="006D7518">
            <w:pPr>
              <w:rPr>
                <w:rFonts w:ascii="Times New Roman" w:hAnsi="Times New Roman"/>
                <w:sz w:val="24"/>
                <w:szCs w:val="24"/>
              </w:rPr>
            </w:pPr>
          </w:p>
        </w:tc>
        <w:tc>
          <w:tcPr>
            <w:tcW w:w="0" w:type="auto"/>
            <w:vAlign w:val="center"/>
            <w:hideMark/>
          </w:tcPr>
          <w:p w14:paraId="3BE2C45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0592C6D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0" w:type="auto"/>
            <w:vAlign w:val="center"/>
            <w:hideMark/>
          </w:tcPr>
          <w:p w14:paraId="6AE24D3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36FB4DDE" w14:textId="77777777" w:rsidTr="006106A4">
        <w:trPr>
          <w:tblCellSpacing w:w="15" w:type="dxa"/>
        </w:trPr>
        <w:tc>
          <w:tcPr>
            <w:tcW w:w="0" w:type="auto"/>
            <w:vAlign w:val="center"/>
            <w:hideMark/>
          </w:tcPr>
          <w:p w14:paraId="2A92A6BA" w14:textId="77777777" w:rsidR="00106356" w:rsidRPr="00D12E62" w:rsidRDefault="00106356" w:rsidP="006D7518">
            <w:pPr>
              <w:rPr>
                <w:rFonts w:ascii="Times New Roman" w:hAnsi="Times New Roman"/>
                <w:sz w:val="24"/>
                <w:szCs w:val="24"/>
              </w:rPr>
            </w:pPr>
          </w:p>
        </w:tc>
        <w:tc>
          <w:tcPr>
            <w:tcW w:w="0" w:type="auto"/>
            <w:vAlign w:val="center"/>
            <w:hideMark/>
          </w:tcPr>
          <w:p w14:paraId="5712F79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0DB1941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22</w:t>
            </w:r>
          </w:p>
        </w:tc>
        <w:tc>
          <w:tcPr>
            <w:tcW w:w="0" w:type="auto"/>
            <w:vAlign w:val="center"/>
            <w:hideMark/>
          </w:tcPr>
          <w:p w14:paraId="708B9C6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19.0</w:t>
            </w:r>
          </w:p>
        </w:tc>
      </w:tr>
      <w:tr w:rsidR="00106356" w:rsidRPr="00F50215" w14:paraId="7BD6555B" w14:textId="77777777" w:rsidTr="006106A4">
        <w:trPr>
          <w:tblCellSpacing w:w="15" w:type="dxa"/>
        </w:trPr>
        <w:tc>
          <w:tcPr>
            <w:tcW w:w="0" w:type="auto"/>
            <w:vAlign w:val="center"/>
            <w:hideMark/>
          </w:tcPr>
          <w:p w14:paraId="61E717A3" w14:textId="77777777" w:rsidR="00106356" w:rsidRPr="00D12E62" w:rsidRDefault="00106356" w:rsidP="006D7518">
            <w:pPr>
              <w:rPr>
                <w:rFonts w:ascii="Times New Roman" w:hAnsi="Times New Roman"/>
                <w:sz w:val="24"/>
                <w:szCs w:val="24"/>
              </w:rPr>
            </w:pPr>
          </w:p>
        </w:tc>
        <w:tc>
          <w:tcPr>
            <w:tcW w:w="0" w:type="auto"/>
            <w:vAlign w:val="center"/>
            <w:hideMark/>
          </w:tcPr>
          <w:p w14:paraId="7982A7D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246D1AC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w:t>
            </w:r>
          </w:p>
        </w:tc>
        <w:tc>
          <w:tcPr>
            <w:tcW w:w="0" w:type="auto"/>
            <w:vAlign w:val="center"/>
            <w:hideMark/>
          </w:tcPr>
          <w:p w14:paraId="08A9F98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8.6</w:t>
            </w:r>
          </w:p>
        </w:tc>
      </w:tr>
      <w:tr w:rsidR="00106356" w:rsidRPr="00F50215" w14:paraId="6D1EAE04" w14:textId="77777777" w:rsidTr="006106A4">
        <w:trPr>
          <w:tblCellSpacing w:w="15" w:type="dxa"/>
        </w:trPr>
        <w:tc>
          <w:tcPr>
            <w:tcW w:w="0" w:type="auto"/>
            <w:vAlign w:val="center"/>
            <w:hideMark/>
          </w:tcPr>
          <w:p w14:paraId="68956F6E"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living conditions</w:t>
            </w:r>
          </w:p>
        </w:tc>
        <w:tc>
          <w:tcPr>
            <w:tcW w:w="0" w:type="auto"/>
            <w:vAlign w:val="center"/>
            <w:hideMark/>
          </w:tcPr>
          <w:p w14:paraId="47E0B40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1267BEC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w:t>
            </w:r>
          </w:p>
        </w:tc>
        <w:tc>
          <w:tcPr>
            <w:tcW w:w="0" w:type="auto"/>
            <w:vAlign w:val="center"/>
            <w:hideMark/>
          </w:tcPr>
          <w:p w14:paraId="310D7A6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5.2</w:t>
            </w:r>
          </w:p>
        </w:tc>
      </w:tr>
      <w:tr w:rsidR="00106356" w:rsidRPr="00F50215" w14:paraId="7CC1DB39" w14:textId="77777777" w:rsidTr="006106A4">
        <w:trPr>
          <w:tblCellSpacing w:w="15" w:type="dxa"/>
        </w:trPr>
        <w:tc>
          <w:tcPr>
            <w:tcW w:w="0" w:type="auto"/>
            <w:vAlign w:val="center"/>
            <w:hideMark/>
          </w:tcPr>
          <w:p w14:paraId="4D06CA69" w14:textId="77777777" w:rsidR="00106356" w:rsidRPr="00D12E62" w:rsidRDefault="00106356" w:rsidP="006D7518">
            <w:pPr>
              <w:rPr>
                <w:rFonts w:ascii="Times New Roman" w:hAnsi="Times New Roman"/>
                <w:sz w:val="24"/>
                <w:szCs w:val="24"/>
              </w:rPr>
            </w:pPr>
          </w:p>
        </w:tc>
        <w:tc>
          <w:tcPr>
            <w:tcW w:w="0" w:type="auto"/>
            <w:vAlign w:val="center"/>
            <w:hideMark/>
          </w:tcPr>
          <w:p w14:paraId="188FFAD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66968B4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w:t>
            </w:r>
          </w:p>
        </w:tc>
        <w:tc>
          <w:tcPr>
            <w:tcW w:w="0" w:type="auto"/>
            <w:vAlign w:val="center"/>
            <w:hideMark/>
          </w:tcPr>
          <w:p w14:paraId="386B059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13.8</w:t>
            </w:r>
          </w:p>
        </w:tc>
      </w:tr>
      <w:tr w:rsidR="00106356" w:rsidRPr="00F50215" w14:paraId="3584C681" w14:textId="77777777" w:rsidTr="006106A4">
        <w:trPr>
          <w:tblCellSpacing w:w="15" w:type="dxa"/>
        </w:trPr>
        <w:tc>
          <w:tcPr>
            <w:tcW w:w="0" w:type="auto"/>
            <w:vAlign w:val="center"/>
            <w:hideMark/>
          </w:tcPr>
          <w:p w14:paraId="34041F75" w14:textId="77777777" w:rsidR="00106356" w:rsidRPr="00D12E62" w:rsidRDefault="00106356" w:rsidP="006D7518">
            <w:pPr>
              <w:rPr>
                <w:rFonts w:ascii="Times New Roman" w:hAnsi="Times New Roman"/>
                <w:sz w:val="24"/>
                <w:szCs w:val="24"/>
              </w:rPr>
            </w:pPr>
          </w:p>
        </w:tc>
        <w:tc>
          <w:tcPr>
            <w:tcW w:w="0" w:type="auto"/>
            <w:vAlign w:val="center"/>
            <w:hideMark/>
          </w:tcPr>
          <w:p w14:paraId="1D3787D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7662659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40</w:t>
            </w:r>
          </w:p>
        </w:tc>
        <w:tc>
          <w:tcPr>
            <w:tcW w:w="0" w:type="auto"/>
            <w:vAlign w:val="center"/>
            <w:hideMark/>
          </w:tcPr>
          <w:p w14:paraId="37E05E0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34.5</w:t>
            </w:r>
          </w:p>
        </w:tc>
      </w:tr>
      <w:tr w:rsidR="00106356" w:rsidRPr="00F50215" w14:paraId="2E90AE56" w14:textId="77777777" w:rsidTr="006106A4">
        <w:trPr>
          <w:tblCellSpacing w:w="15" w:type="dxa"/>
        </w:trPr>
        <w:tc>
          <w:tcPr>
            <w:tcW w:w="0" w:type="auto"/>
            <w:vAlign w:val="center"/>
            <w:hideMark/>
          </w:tcPr>
          <w:p w14:paraId="41C01C07" w14:textId="77777777" w:rsidR="00106356" w:rsidRPr="00D12E62" w:rsidRDefault="00106356" w:rsidP="006D7518">
            <w:pPr>
              <w:rPr>
                <w:rFonts w:ascii="Times New Roman" w:hAnsi="Times New Roman"/>
                <w:sz w:val="24"/>
                <w:szCs w:val="24"/>
              </w:rPr>
            </w:pPr>
          </w:p>
        </w:tc>
        <w:tc>
          <w:tcPr>
            <w:tcW w:w="0" w:type="auto"/>
            <w:vAlign w:val="center"/>
            <w:hideMark/>
          </w:tcPr>
          <w:p w14:paraId="0200183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58AE412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39</w:t>
            </w:r>
          </w:p>
        </w:tc>
        <w:tc>
          <w:tcPr>
            <w:tcW w:w="0" w:type="auto"/>
            <w:vAlign w:val="center"/>
            <w:hideMark/>
          </w:tcPr>
          <w:p w14:paraId="3007994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33.6</w:t>
            </w:r>
          </w:p>
        </w:tc>
      </w:tr>
      <w:tr w:rsidR="00106356" w:rsidRPr="00F50215" w14:paraId="2EE48E54" w14:textId="77777777" w:rsidTr="006106A4">
        <w:trPr>
          <w:tblCellSpacing w:w="15" w:type="dxa"/>
        </w:trPr>
        <w:tc>
          <w:tcPr>
            <w:tcW w:w="0" w:type="auto"/>
            <w:vAlign w:val="center"/>
            <w:hideMark/>
          </w:tcPr>
          <w:p w14:paraId="7F7CD5C8" w14:textId="77777777" w:rsidR="00106356" w:rsidRPr="00D12E62" w:rsidRDefault="00106356" w:rsidP="006D7518">
            <w:pPr>
              <w:rPr>
                <w:rFonts w:ascii="Times New Roman" w:hAnsi="Times New Roman"/>
                <w:sz w:val="24"/>
                <w:szCs w:val="24"/>
              </w:rPr>
            </w:pPr>
          </w:p>
        </w:tc>
        <w:tc>
          <w:tcPr>
            <w:tcW w:w="0" w:type="auto"/>
            <w:vAlign w:val="center"/>
            <w:hideMark/>
          </w:tcPr>
          <w:p w14:paraId="732250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06852E3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w:t>
            </w:r>
          </w:p>
        </w:tc>
        <w:tc>
          <w:tcPr>
            <w:tcW w:w="0" w:type="auto"/>
            <w:vAlign w:val="center"/>
            <w:hideMark/>
          </w:tcPr>
          <w:p w14:paraId="3E49C3A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12.9</w:t>
            </w:r>
          </w:p>
        </w:tc>
      </w:tr>
      <w:tr w:rsidR="00106356" w:rsidRPr="00F50215" w14:paraId="0E8B9D46" w14:textId="77777777" w:rsidTr="006106A4">
        <w:trPr>
          <w:tblCellSpacing w:w="15" w:type="dxa"/>
        </w:trPr>
        <w:tc>
          <w:tcPr>
            <w:tcW w:w="0" w:type="auto"/>
            <w:vAlign w:val="center"/>
            <w:hideMark/>
          </w:tcPr>
          <w:p w14:paraId="1134F52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health services</w:t>
            </w:r>
          </w:p>
        </w:tc>
        <w:tc>
          <w:tcPr>
            <w:tcW w:w="0" w:type="auto"/>
            <w:vAlign w:val="center"/>
            <w:hideMark/>
          </w:tcPr>
          <w:p w14:paraId="37AC807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6FC9967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w:t>
            </w:r>
          </w:p>
        </w:tc>
        <w:tc>
          <w:tcPr>
            <w:tcW w:w="0" w:type="auto"/>
            <w:vAlign w:val="center"/>
            <w:hideMark/>
          </w:tcPr>
          <w:p w14:paraId="239E64B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r>
      <w:tr w:rsidR="00106356" w:rsidRPr="00F50215" w14:paraId="374447A7" w14:textId="77777777" w:rsidTr="006106A4">
        <w:trPr>
          <w:tblCellSpacing w:w="15" w:type="dxa"/>
        </w:trPr>
        <w:tc>
          <w:tcPr>
            <w:tcW w:w="0" w:type="auto"/>
            <w:vAlign w:val="center"/>
            <w:hideMark/>
          </w:tcPr>
          <w:p w14:paraId="1D1D4E83" w14:textId="77777777" w:rsidR="00106356" w:rsidRPr="00D12E62" w:rsidRDefault="00106356" w:rsidP="006D7518">
            <w:pPr>
              <w:rPr>
                <w:rFonts w:ascii="Times New Roman" w:hAnsi="Times New Roman"/>
                <w:sz w:val="24"/>
                <w:szCs w:val="24"/>
              </w:rPr>
            </w:pPr>
          </w:p>
        </w:tc>
        <w:tc>
          <w:tcPr>
            <w:tcW w:w="0" w:type="auto"/>
            <w:vAlign w:val="center"/>
            <w:hideMark/>
          </w:tcPr>
          <w:p w14:paraId="0859C76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77430BF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0" w:type="auto"/>
            <w:vAlign w:val="center"/>
            <w:hideMark/>
          </w:tcPr>
          <w:p w14:paraId="622EC4E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2040449B" w14:textId="77777777" w:rsidTr="006106A4">
        <w:trPr>
          <w:tblCellSpacing w:w="15" w:type="dxa"/>
        </w:trPr>
        <w:tc>
          <w:tcPr>
            <w:tcW w:w="0" w:type="auto"/>
            <w:vAlign w:val="center"/>
            <w:hideMark/>
          </w:tcPr>
          <w:p w14:paraId="517DAFED" w14:textId="77777777" w:rsidR="00106356" w:rsidRPr="00D12E62" w:rsidRDefault="00106356" w:rsidP="006D7518">
            <w:pPr>
              <w:rPr>
                <w:rFonts w:ascii="Times New Roman" w:hAnsi="Times New Roman"/>
                <w:sz w:val="24"/>
                <w:szCs w:val="24"/>
              </w:rPr>
            </w:pPr>
          </w:p>
        </w:tc>
        <w:tc>
          <w:tcPr>
            <w:tcW w:w="0" w:type="auto"/>
            <w:vAlign w:val="center"/>
            <w:hideMark/>
          </w:tcPr>
          <w:p w14:paraId="5DD3044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0357977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0" w:type="auto"/>
            <w:vAlign w:val="center"/>
            <w:hideMark/>
          </w:tcPr>
          <w:p w14:paraId="525BA11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4C0E6334" w14:textId="77777777" w:rsidTr="006106A4">
        <w:trPr>
          <w:tblCellSpacing w:w="15" w:type="dxa"/>
        </w:trPr>
        <w:tc>
          <w:tcPr>
            <w:tcW w:w="0" w:type="auto"/>
            <w:vAlign w:val="center"/>
            <w:hideMark/>
          </w:tcPr>
          <w:p w14:paraId="5C949FD6" w14:textId="77777777" w:rsidR="00106356" w:rsidRPr="00D12E62" w:rsidRDefault="00106356" w:rsidP="006D7518">
            <w:pPr>
              <w:rPr>
                <w:rFonts w:ascii="Times New Roman" w:hAnsi="Times New Roman"/>
                <w:sz w:val="24"/>
                <w:szCs w:val="24"/>
              </w:rPr>
            </w:pPr>
          </w:p>
        </w:tc>
        <w:tc>
          <w:tcPr>
            <w:tcW w:w="0" w:type="auto"/>
            <w:vAlign w:val="center"/>
            <w:hideMark/>
          </w:tcPr>
          <w:p w14:paraId="4CC4B10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30C937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47</w:t>
            </w:r>
          </w:p>
        </w:tc>
        <w:tc>
          <w:tcPr>
            <w:tcW w:w="0" w:type="auto"/>
            <w:vAlign w:val="center"/>
            <w:hideMark/>
          </w:tcPr>
          <w:p w14:paraId="3264474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40.5</w:t>
            </w:r>
          </w:p>
        </w:tc>
      </w:tr>
      <w:tr w:rsidR="00106356" w:rsidRPr="00F50215" w14:paraId="09D0E777" w14:textId="77777777" w:rsidTr="006106A4">
        <w:trPr>
          <w:tblCellSpacing w:w="15" w:type="dxa"/>
        </w:trPr>
        <w:tc>
          <w:tcPr>
            <w:tcW w:w="0" w:type="auto"/>
            <w:vAlign w:val="center"/>
            <w:hideMark/>
          </w:tcPr>
          <w:p w14:paraId="5F008C85" w14:textId="77777777" w:rsidR="00106356" w:rsidRPr="00D12E62" w:rsidRDefault="00106356" w:rsidP="006D7518">
            <w:pPr>
              <w:rPr>
                <w:rFonts w:ascii="Times New Roman" w:hAnsi="Times New Roman"/>
                <w:sz w:val="24"/>
                <w:szCs w:val="24"/>
              </w:rPr>
            </w:pPr>
          </w:p>
        </w:tc>
        <w:tc>
          <w:tcPr>
            <w:tcW w:w="0" w:type="auto"/>
            <w:vAlign w:val="center"/>
            <w:hideMark/>
          </w:tcPr>
          <w:p w14:paraId="331BA0D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45F6E9E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0" w:type="auto"/>
            <w:vAlign w:val="center"/>
            <w:hideMark/>
          </w:tcPr>
          <w:p w14:paraId="2C77C51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1EDF427A" w14:textId="77777777" w:rsidTr="006106A4">
        <w:trPr>
          <w:tblCellSpacing w:w="15" w:type="dxa"/>
        </w:trPr>
        <w:tc>
          <w:tcPr>
            <w:tcW w:w="0" w:type="auto"/>
            <w:vAlign w:val="center"/>
            <w:hideMark/>
          </w:tcPr>
          <w:p w14:paraId="2E4C671F"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transport</w:t>
            </w:r>
          </w:p>
        </w:tc>
        <w:tc>
          <w:tcPr>
            <w:tcW w:w="0" w:type="auto"/>
            <w:vAlign w:val="center"/>
            <w:hideMark/>
          </w:tcPr>
          <w:p w14:paraId="441CCE2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201D89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0" w:type="auto"/>
            <w:vAlign w:val="center"/>
            <w:hideMark/>
          </w:tcPr>
          <w:p w14:paraId="282B441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21B58614" w14:textId="77777777" w:rsidTr="006106A4">
        <w:trPr>
          <w:tblCellSpacing w:w="15" w:type="dxa"/>
        </w:trPr>
        <w:tc>
          <w:tcPr>
            <w:tcW w:w="0" w:type="auto"/>
            <w:vAlign w:val="center"/>
            <w:hideMark/>
          </w:tcPr>
          <w:p w14:paraId="76061749" w14:textId="77777777" w:rsidR="00106356" w:rsidRPr="00D12E62" w:rsidRDefault="00106356" w:rsidP="006D7518">
            <w:pPr>
              <w:rPr>
                <w:rFonts w:ascii="Times New Roman" w:hAnsi="Times New Roman"/>
                <w:sz w:val="24"/>
                <w:szCs w:val="24"/>
              </w:rPr>
            </w:pPr>
          </w:p>
        </w:tc>
        <w:tc>
          <w:tcPr>
            <w:tcW w:w="0" w:type="auto"/>
            <w:vAlign w:val="center"/>
            <w:hideMark/>
          </w:tcPr>
          <w:p w14:paraId="62B84AF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53210B3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w:t>
            </w:r>
          </w:p>
        </w:tc>
        <w:tc>
          <w:tcPr>
            <w:tcW w:w="0" w:type="auto"/>
            <w:vAlign w:val="center"/>
            <w:hideMark/>
          </w:tcPr>
          <w:p w14:paraId="35B9531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18.1</w:t>
            </w:r>
          </w:p>
        </w:tc>
      </w:tr>
      <w:tr w:rsidR="00106356" w:rsidRPr="00F50215" w14:paraId="15962EB8" w14:textId="77777777" w:rsidTr="006106A4">
        <w:trPr>
          <w:tblCellSpacing w:w="15" w:type="dxa"/>
        </w:trPr>
        <w:tc>
          <w:tcPr>
            <w:tcW w:w="0" w:type="auto"/>
            <w:vAlign w:val="center"/>
            <w:hideMark/>
          </w:tcPr>
          <w:p w14:paraId="4BE5763F" w14:textId="77777777" w:rsidR="00106356" w:rsidRPr="00D12E62" w:rsidRDefault="00106356" w:rsidP="006D7518">
            <w:pPr>
              <w:rPr>
                <w:rFonts w:ascii="Times New Roman" w:hAnsi="Times New Roman"/>
                <w:sz w:val="24"/>
                <w:szCs w:val="24"/>
              </w:rPr>
            </w:pPr>
          </w:p>
        </w:tc>
        <w:tc>
          <w:tcPr>
            <w:tcW w:w="0" w:type="auto"/>
            <w:vAlign w:val="center"/>
            <w:hideMark/>
          </w:tcPr>
          <w:p w14:paraId="3CF6259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4A0C7EA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33</w:t>
            </w:r>
          </w:p>
        </w:tc>
        <w:tc>
          <w:tcPr>
            <w:tcW w:w="0" w:type="auto"/>
            <w:vAlign w:val="center"/>
            <w:hideMark/>
          </w:tcPr>
          <w:p w14:paraId="5C64798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28.4</w:t>
            </w:r>
          </w:p>
        </w:tc>
      </w:tr>
      <w:tr w:rsidR="00106356" w:rsidRPr="00F50215" w14:paraId="26A39DE5" w14:textId="77777777" w:rsidTr="006106A4">
        <w:trPr>
          <w:tblCellSpacing w:w="15" w:type="dxa"/>
        </w:trPr>
        <w:tc>
          <w:tcPr>
            <w:tcW w:w="0" w:type="auto"/>
            <w:vAlign w:val="center"/>
            <w:hideMark/>
          </w:tcPr>
          <w:p w14:paraId="3D8B0F0D" w14:textId="77777777" w:rsidR="00106356" w:rsidRPr="00D12E62" w:rsidRDefault="00106356" w:rsidP="006D7518">
            <w:pPr>
              <w:rPr>
                <w:rFonts w:ascii="Times New Roman" w:hAnsi="Times New Roman"/>
                <w:sz w:val="24"/>
                <w:szCs w:val="24"/>
              </w:rPr>
            </w:pPr>
          </w:p>
        </w:tc>
        <w:tc>
          <w:tcPr>
            <w:tcW w:w="0" w:type="auto"/>
            <w:vAlign w:val="center"/>
            <w:hideMark/>
          </w:tcPr>
          <w:p w14:paraId="1ACD472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502E9BE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27208BE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0ABE5176" w14:textId="77777777" w:rsidTr="006106A4">
        <w:trPr>
          <w:tblCellSpacing w:w="15" w:type="dxa"/>
        </w:trPr>
        <w:tc>
          <w:tcPr>
            <w:tcW w:w="0" w:type="auto"/>
            <w:vAlign w:val="center"/>
            <w:hideMark/>
          </w:tcPr>
          <w:p w14:paraId="6DED1B87" w14:textId="77777777" w:rsidR="00106356" w:rsidRPr="00D12E62" w:rsidRDefault="00106356" w:rsidP="006D7518">
            <w:pPr>
              <w:rPr>
                <w:rFonts w:ascii="Times New Roman" w:hAnsi="Times New Roman"/>
                <w:sz w:val="24"/>
                <w:szCs w:val="24"/>
              </w:rPr>
            </w:pPr>
          </w:p>
        </w:tc>
        <w:tc>
          <w:tcPr>
            <w:tcW w:w="0" w:type="auto"/>
            <w:vAlign w:val="center"/>
            <w:hideMark/>
          </w:tcPr>
          <w:p w14:paraId="3C45F2D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62830CF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w:t>
            </w:r>
          </w:p>
        </w:tc>
        <w:tc>
          <w:tcPr>
            <w:tcW w:w="0" w:type="auto"/>
            <w:vAlign w:val="center"/>
            <w:hideMark/>
          </w:tcPr>
          <w:p w14:paraId="5895ED5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15.5</w:t>
            </w:r>
          </w:p>
        </w:tc>
      </w:tr>
      <w:tr w:rsidR="00D12E62" w:rsidRPr="00F50215" w14:paraId="57BE43F4" w14:textId="77777777" w:rsidTr="006106A4">
        <w:trPr>
          <w:tblCellSpacing w:w="15" w:type="dxa"/>
        </w:trPr>
        <w:tc>
          <w:tcPr>
            <w:tcW w:w="0" w:type="auto"/>
            <w:vAlign w:val="center"/>
          </w:tcPr>
          <w:p w14:paraId="31C63726" w14:textId="77777777" w:rsidR="00D12E62" w:rsidRPr="00D12E62" w:rsidRDefault="00D12E62" w:rsidP="006D7518">
            <w:pPr>
              <w:rPr>
                <w:rFonts w:ascii="Times New Roman" w:hAnsi="Times New Roman"/>
                <w:sz w:val="24"/>
                <w:szCs w:val="24"/>
              </w:rPr>
            </w:pPr>
          </w:p>
        </w:tc>
        <w:tc>
          <w:tcPr>
            <w:tcW w:w="0" w:type="auto"/>
            <w:vAlign w:val="center"/>
          </w:tcPr>
          <w:p w14:paraId="1C3E7497" w14:textId="77777777" w:rsidR="00D12E62" w:rsidRPr="00D12E62" w:rsidRDefault="00D12E62" w:rsidP="006D7518">
            <w:pPr>
              <w:rPr>
                <w:rFonts w:ascii="Times New Roman" w:hAnsi="Times New Roman"/>
                <w:sz w:val="24"/>
                <w:szCs w:val="24"/>
              </w:rPr>
            </w:pPr>
          </w:p>
        </w:tc>
        <w:tc>
          <w:tcPr>
            <w:tcW w:w="0" w:type="auto"/>
            <w:vAlign w:val="center"/>
          </w:tcPr>
          <w:p w14:paraId="230B78C8" w14:textId="77777777" w:rsidR="00D12E62" w:rsidRPr="00D12E62" w:rsidRDefault="00D12E62" w:rsidP="006D7518">
            <w:pPr>
              <w:rPr>
                <w:rFonts w:ascii="Times New Roman" w:hAnsi="Times New Roman"/>
                <w:sz w:val="24"/>
                <w:szCs w:val="24"/>
              </w:rPr>
            </w:pPr>
          </w:p>
        </w:tc>
        <w:tc>
          <w:tcPr>
            <w:tcW w:w="0" w:type="auto"/>
            <w:vAlign w:val="center"/>
          </w:tcPr>
          <w:p w14:paraId="0A2565C7" w14:textId="77777777" w:rsidR="00D12E62" w:rsidRPr="00D12E62" w:rsidRDefault="00D12E62" w:rsidP="006D7518">
            <w:pPr>
              <w:rPr>
                <w:rFonts w:ascii="Times New Roman" w:hAnsi="Times New Roman"/>
                <w:sz w:val="24"/>
                <w:szCs w:val="24"/>
              </w:rPr>
            </w:pPr>
          </w:p>
        </w:tc>
      </w:tr>
    </w:tbl>
    <w:p w14:paraId="4247DA35" w14:textId="77777777" w:rsidR="00106356" w:rsidRPr="00F50215" w:rsidRDefault="00106356" w:rsidP="00106356">
      <w:pPr>
        <w:rPr>
          <w:rFonts w:ascii="Times New Roman" w:hAnsi="Times New Roman"/>
          <w:sz w:val="24"/>
          <w:szCs w:val="24"/>
        </w:rPr>
      </w:pPr>
    </w:p>
    <w:p w14:paraId="598B01E3" w14:textId="60852418"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 xml:space="preserve">3.3 Association Between Socio-Demographic Characteristics and </w:t>
      </w:r>
      <w:proofErr w:type="spellStart"/>
      <w:r w:rsidRPr="00F50215">
        <w:rPr>
          <w:rFonts w:ascii="Times New Roman" w:hAnsi="Times New Roman"/>
          <w:b/>
          <w:bCs/>
          <w:sz w:val="24"/>
          <w:szCs w:val="24"/>
        </w:rPr>
        <w:t>HRQoL</w:t>
      </w:r>
      <w:proofErr w:type="spellEnd"/>
    </w:p>
    <w:p w14:paraId="44D44B1D" w14:textId="23D2FC99"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3.3.1 Gender</w:t>
      </w:r>
    </w:p>
    <w:p w14:paraId="1F5275B9"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Gender was the only socio-demographic variable showing a statistically significant association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(p &lt; 0.05). Males consistently reported higher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 than females across all domains.</w:t>
      </w:r>
    </w:p>
    <w:p w14:paraId="397AFA0C"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 xml:space="preserve">Table 7: Chi-square Test Results for Association Between Demographic Variables and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Domains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7"/>
        <w:gridCol w:w="1863"/>
        <w:gridCol w:w="1418"/>
        <w:gridCol w:w="709"/>
        <w:gridCol w:w="1417"/>
        <w:gridCol w:w="2268"/>
      </w:tblGrid>
      <w:tr w:rsidR="00106356" w:rsidRPr="00F50215" w14:paraId="3FF92213" w14:textId="77777777" w:rsidTr="006106A4">
        <w:trPr>
          <w:tblHeader/>
          <w:tblCellSpacing w:w="15" w:type="dxa"/>
        </w:trPr>
        <w:tc>
          <w:tcPr>
            <w:tcW w:w="0" w:type="auto"/>
            <w:vAlign w:val="center"/>
            <w:hideMark/>
          </w:tcPr>
          <w:p w14:paraId="3DD76EE8"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Variable</w:t>
            </w:r>
          </w:p>
        </w:tc>
        <w:tc>
          <w:tcPr>
            <w:tcW w:w="1833" w:type="dxa"/>
            <w:vAlign w:val="center"/>
            <w:hideMark/>
          </w:tcPr>
          <w:p w14:paraId="0CC69E3D"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Domain</w:t>
            </w:r>
          </w:p>
        </w:tc>
        <w:tc>
          <w:tcPr>
            <w:tcW w:w="1388" w:type="dxa"/>
            <w:vAlign w:val="center"/>
            <w:hideMark/>
          </w:tcPr>
          <w:p w14:paraId="3AB1497A"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χ²</w:t>
            </w:r>
          </w:p>
        </w:tc>
        <w:tc>
          <w:tcPr>
            <w:tcW w:w="679" w:type="dxa"/>
            <w:vAlign w:val="center"/>
            <w:hideMark/>
          </w:tcPr>
          <w:p w14:paraId="3E5C9374"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df</w:t>
            </w:r>
          </w:p>
        </w:tc>
        <w:tc>
          <w:tcPr>
            <w:tcW w:w="1387" w:type="dxa"/>
            <w:vAlign w:val="center"/>
            <w:hideMark/>
          </w:tcPr>
          <w:p w14:paraId="0091A395"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p-value</w:t>
            </w:r>
          </w:p>
        </w:tc>
        <w:tc>
          <w:tcPr>
            <w:tcW w:w="2223" w:type="dxa"/>
            <w:vAlign w:val="center"/>
            <w:hideMark/>
          </w:tcPr>
          <w:p w14:paraId="6E3D47D1"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Significance</w:t>
            </w:r>
          </w:p>
        </w:tc>
      </w:tr>
      <w:tr w:rsidR="00106356" w:rsidRPr="00F50215" w14:paraId="3277ACFB" w14:textId="77777777" w:rsidTr="006106A4">
        <w:trPr>
          <w:tblCellSpacing w:w="15" w:type="dxa"/>
        </w:trPr>
        <w:tc>
          <w:tcPr>
            <w:tcW w:w="0" w:type="auto"/>
            <w:vAlign w:val="center"/>
            <w:hideMark/>
          </w:tcPr>
          <w:p w14:paraId="539D0FBD"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Age</w:t>
            </w:r>
          </w:p>
        </w:tc>
        <w:tc>
          <w:tcPr>
            <w:tcW w:w="1833" w:type="dxa"/>
            <w:vAlign w:val="center"/>
            <w:hideMark/>
          </w:tcPr>
          <w:p w14:paraId="4B71A18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All domains</w:t>
            </w:r>
          </w:p>
        </w:tc>
        <w:tc>
          <w:tcPr>
            <w:tcW w:w="1388" w:type="dxa"/>
            <w:vAlign w:val="center"/>
            <w:hideMark/>
          </w:tcPr>
          <w:p w14:paraId="614E5FAE"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0.073–2.08</w:t>
            </w:r>
          </w:p>
        </w:tc>
        <w:tc>
          <w:tcPr>
            <w:tcW w:w="679" w:type="dxa"/>
            <w:vAlign w:val="center"/>
            <w:hideMark/>
          </w:tcPr>
          <w:p w14:paraId="16B9736D"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638DCE9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&gt; .05</w:t>
            </w:r>
          </w:p>
        </w:tc>
        <w:tc>
          <w:tcPr>
            <w:tcW w:w="2223" w:type="dxa"/>
            <w:vAlign w:val="center"/>
            <w:hideMark/>
          </w:tcPr>
          <w:p w14:paraId="523ABD2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6ACD3C85" w14:textId="77777777" w:rsidTr="006106A4">
        <w:trPr>
          <w:tblCellSpacing w:w="15" w:type="dxa"/>
        </w:trPr>
        <w:tc>
          <w:tcPr>
            <w:tcW w:w="0" w:type="auto"/>
            <w:vAlign w:val="center"/>
            <w:hideMark/>
          </w:tcPr>
          <w:p w14:paraId="3433DFE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4521FFD4"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Physical</w:t>
            </w:r>
          </w:p>
        </w:tc>
        <w:tc>
          <w:tcPr>
            <w:tcW w:w="1388" w:type="dxa"/>
            <w:vAlign w:val="center"/>
            <w:hideMark/>
          </w:tcPr>
          <w:p w14:paraId="44605077"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8.44</w:t>
            </w:r>
          </w:p>
        </w:tc>
        <w:tc>
          <w:tcPr>
            <w:tcW w:w="679" w:type="dxa"/>
            <w:vAlign w:val="center"/>
            <w:hideMark/>
          </w:tcPr>
          <w:p w14:paraId="3DFBC70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7F0E998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.004</w:t>
            </w:r>
          </w:p>
        </w:tc>
        <w:tc>
          <w:tcPr>
            <w:tcW w:w="2223" w:type="dxa"/>
            <w:vAlign w:val="center"/>
            <w:hideMark/>
          </w:tcPr>
          <w:p w14:paraId="6E23B46A"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r w:rsidR="00106356" w:rsidRPr="00F50215" w14:paraId="6058EA42" w14:textId="77777777" w:rsidTr="006106A4">
        <w:trPr>
          <w:tblCellSpacing w:w="15" w:type="dxa"/>
        </w:trPr>
        <w:tc>
          <w:tcPr>
            <w:tcW w:w="0" w:type="auto"/>
            <w:vAlign w:val="center"/>
            <w:hideMark/>
          </w:tcPr>
          <w:p w14:paraId="5E97977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789A0E9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Psychological</w:t>
            </w:r>
          </w:p>
        </w:tc>
        <w:tc>
          <w:tcPr>
            <w:tcW w:w="1388" w:type="dxa"/>
            <w:vAlign w:val="center"/>
            <w:hideMark/>
          </w:tcPr>
          <w:p w14:paraId="492E7B57"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6.56</w:t>
            </w:r>
          </w:p>
        </w:tc>
        <w:tc>
          <w:tcPr>
            <w:tcW w:w="679" w:type="dxa"/>
            <w:vAlign w:val="center"/>
            <w:hideMark/>
          </w:tcPr>
          <w:p w14:paraId="173E935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56A76F88"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.010</w:t>
            </w:r>
          </w:p>
        </w:tc>
        <w:tc>
          <w:tcPr>
            <w:tcW w:w="2223" w:type="dxa"/>
            <w:vAlign w:val="center"/>
            <w:hideMark/>
          </w:tcPr>
          <w:p w14:paraId="706EA911"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r w:rsidR="00106356" w:rsidRPr="00F50215" w14:paraId="1267BDAC" w14:textId="77777777" w:rsidTr="006106A4">
        <w:trPr>
          <w:tblCellSpacing w:w="15" w:type="dxa"/>
        </w:trPr>
        <w:tc>
          <w:tcPr>
            <w:tcW w:w="0" w:type="auto"/>
            <w:vAlign w:val="center"/>
            <w:hideMark/>
          </w:tcPr>
          <w:p w14:paraId="4E1FD43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361C636C"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Social</w:t>
            </w:r>
          </w:p>
        </w:tc>
        <w:tc>
          <w:tcPr>
            <w:tcW w:w="1388" w:type="dxa"/>
            <w:vAlign w:val="center"/>
            <w:hideMark/>
          </w:tcPr>
          <w:p w14:paraId="7A1EF73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2.01</w:t>
            </w:r>
          </w:p>
        </w:tc>
        <w:tc>
          <w:tcPr>
            <w:tcW w:w="679" w:type="dxa"/>
            <w:vAlign w:val="center"/>
            <w:hideMark/>
          </w:tcPr>
          <w:p w14:paraId="10FF79D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33F1D3B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.156</w:t>
            </w:r>
          </w:p>
        </w:tc>
        <w:tc>
          <w:tcPr>
            <w:tcW w:w="2223" w:type="dxa"/>
            <w:vAlign w:val="center"/>
            <w:hideMark/>
          </w:tcPr>
          <w:p w14:paraId="5F531C0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42545D7F" w14:textId="77777777" w:rsidTr="006106A4">
        <w:trPr>
          <w:tblCellSpacing w:w="15" w:type="dxa"/>
        </w:trPr>
        <w:tc>
          <w:tcPr>
            <w:tcW w:w="0" w:type="auto"/>
            <w:vAlign w:val="center"/>
            <w:hideMark/>
          </w:tcPr>
          <w:p w14:paraId="30E423A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3B37E7E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Environmental</w:t>
            </w:r>
          </w:p>
        </w:tc>
        <w:tc>
          <w:tcPr>
            <w:tcW w:w="1388" w:type="dxa"/>
            <w:vAlign w:val="center"/>
            <w:hideMark/>
          </w:tcPr>
          <w:p w14:paraId="6AC7570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5.15</w:t>
            </w:r>
          </w:p>
        </w:tc>
        <w:tc>
          <w:tcPr>
            <w:tcW w:w="679" w:type="dxa"/>
            <w:vAlign w:val="center"/>
            <w:hideMark/>
          </w:tcPr>
          <w:p w14:paraId="7C62EC3A"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7A0D65ED"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.023</w:t>
            </w:r>
          </w:p>
        </w:tc>
        <w:tc>
          <w:tcPr>
            <w:tcW w:w="2223" w:type="dxa"/>
            <w:vAlign w:val="center"/>
            <w:hideMark/>
          </w:tcPr>
          <w:p w14:paraId="6F0C34D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r w:rsidR="00106356" w:rsidRPr="00F50215" w14:paraId="23B99C58" w14:textId="77777777" w:rsidTr="006106A4">
        <w:trPr>
          <w:tblCellSpacing w:w="15" w:type="dxa"/>
        </w:trPr>
        <w:tc>
          <w:tcPr>
            <w:tcW w:w="0" w:type="auto"/>
            <w:vAlign w:val="center"/>
            <w:hideMark/>
          </w:tcPr>
          <w:p w14:paraId="3993A3EF"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7004D6A5"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Overall</w:t>
            </w:r>
          </w:p>
        </w:tc>
        <w:tc>
          <w:tcPr>
            <w:tcW w:w="1388" w:type="dxa"/>
            <w:vAlign w:val="center"/>
            <w:hideMark/>
          </w:tcPr>
          <w:p w14:paraId="04AB7B7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7.20</w:t>
            </w:r>
          </w:p>
        </w:tc>
        <w:tc>
          <w:tcPr>
            <w:tcW w:w="679" w:type="dxa"/>
            <w:vAlign w:val="center"/>
            <w:hideMark/>
          </w:tcPr>
          <w:p w14:paraId="41AB6F8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68E145F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.007</w:t>
            </w:r>
          </w:p>
        </w:tc>
        <w:tc>
          <w:tcPr>
            <w:tcW w:w="2223" w:type="dxa"/>
            <w:vAlign w:val="center"/>
            <w:hideMark/>
          </w:tcPr>
          <w:p w14:paraId="2546AF2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bl>
    <w:p w14:paraId="22AFB283" w14:textId="77777777" w:rsidR="00106356" w:rsidRPr="00F50215" w:rsidRDefault="00106356" w:rsidP="00106356">
      <w:pPr>
        <w:rPr>
          <w:rFonts w:ascii="Times New Roman" w:hAnsi="Times New Roman"/>
          <w:sz w:val="24"/>
          <w:szCs w:val="24"/>
        </w:rPr>
      </w:pPr>
    </w:p>
    <w:p w14:paraId="49601D9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Females experienced greater physical burden and emotional strain, likely influenced by gendered pain experiences, hormonal variation, caregiving expectations, and psychosocial vulnerability.</w:t>
      </w:r>
    </w:p>
    <w:p w14:paraId="075AEC37"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 xml:space="preserve">Table 8. Comparison of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Mean Scores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43"/>
        <w:gridCol w:w="3402"/>
      </w:tblGrid>
      <w:tr w:rsidR="00106356" w:rsidRPr="00F50215" w14:paraId="13ADF2AB" w14:textId="77777777" w:rsidTr="006106A4">
        <w:trPr>
          <w:tblHeader/>
          <w:tblCellSpacing w:w="15" w:type="dxa"/>
        </w:trPr>
        <w:tc>
          <w:tcPr>
            <w:tcW w:w="2785" w:type="dxa"/>
            <w:vAlign w:val="center"/>
            <w:hideMark/>
          </w:tcPr>
          <w:p w14:paraId="4624B7B9"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Domain</w:t>
            </w:r>
          </w:p>
        </w:tc>
        <w:tc>
          <w:tcPr>
            <w:tcW w:w="1813" w:type="dxa"/>
            <w:vAlign w:val="center"/>
            <w:hideMark/>
          </w:tcPr>
          <w:p w14:paraId="09A90176"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Female Mean</w:t>
            </w:r>
          </w:p>
        </w:tc>
        <w:tc>
          <w:tcPr>
            <w:tcW w:w="3357" w:type="dxa"/>
            <w:vAlign w:val="center"/>
            <w:hideMark/>
          </w:tcPr>
          <w:p w14:paraId="33A9C9C2"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Male Mean</w:t>
            </w:r>
          </w:p>
        </w:tc>
      </w:tr>
      <w:tr w:rsidR="00106356" w:rsidRPr="00F50215" w14:paraId="0F5D0D79" w14:textId="77777777" w:rsidTr="006106A4">
        <w:trPr>
          <w:tblCellSpacing w:w="15" w:type="dxa"/>
        </w:trPr>
        <w:tc>
          <w:tcPr>
            <w:tcW w:w="2785" w:type="dxa"/>
            <w:vAlign w:val="center"/>
            <w:hideMark/>
          </w:tcPr>
          <w:p w14:paraId="13433FC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Physical</w:t>
            </w:r>
          </w:p>
        </w:tc>
        <w:tc>
          <w:tcPr>
            <w:tcW w:w="1813" w:type="dxa"/>
            <w:vAlign w:val="center"/>
            <w:hideMark/>
          </w:tcPr>
          <w:p w14:paraId="15F24482"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50.79</w:t>
            </w:r>
          </w:p>
        </w:tc>
        <w:tc>
          <w:tcPr>
            <w:tcW w:w="3357" w:type="dxa"/>
            <w:vAlign w:val="center"/>
            <w:hideMark/>
          </w:tcPr>
          <w:p w14:paraId="0A3ADDD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62.96</w:t>
            </w:r>
          </w:p>
        </w:tc>
      </w:tr>
      <w:tr w:rsidR="00106356" w:rsidRPr="00F50215" w14:paraId="7CBFE8AB" w14:textId="77777777" w:rsidTr="006106A4">
        <w:trPr>
          <w:tblCellSpacing w:w="15" w:type="dxa"/>
        </w:trPr>
        <w:tc>
          <w:tcPr>
            <w:tcW w:w="2785" w:type="dxa"/>
            <w:vAlign w:val="center"/>
            <w:hideMark/>
          </w:tcPr>
          <w:p w14:paraId="7FDA8D4E"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Psychological</w:t>
            </w:r>
          </w:p>
        </w:tc>
        <w:tc>
          <w:tcPr>
            <w:tcW w:w="1813" w:type="dxa"/>
            <w:vAlign w:val="center"/>
            <w:hideMark/>
          </w:tcPr>
          <w:p w14:paraId="7E6BEBEF"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55.86</w:t>
            </w:r>
          </w:p>
        </w:tc>
        <w:tc>
          <w:tcPr>
            <w:tcW w:w="3357" w:type="dxa"/>
            <w:vAlign w:val="center"/>
            <w:hideMark/>
          </w:tcPr>
          <w:p w14:paraId="0D4720BF"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66.19</w:t>
            </w:r>
          </w:p>
        </w:tc>
      </w:tr>
      <w:tr w:rsidR="00106356" w:rsidRPr="00F50215" w14:paraId="0CFAE9E0" w14:textId="77777777" w:rsidTr="006106A4">
        <w:trPr>
          <w:tblCellSpacing w:w="15" w:type="dxa"/>
        </w:trPr>
        <w:tc>
          <w:tcPr>
            <w:tcW w:w="2785" w:type="dxa"/>
            <w:vAlign w:val="center"/>
            <w:hideMark/>
          </w:tcPr>
          <w:p w14:paraId="694DEB8B"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Social</w:t>
            </w:r>
          </w:p>
        </w:tc>
        <w:tc>
          <w:tcPr>
            <w:tcW w:w="1813" w:type="dxa"/>
            <w:vAlign w:val="center"/>
            <w:hideMark/>
          </w:tcPr>
          <w:p w14:paraId="6D522469"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59.98</w:t>
            </w:r>
          </w:p>
        </w:tc>
        <w:tc>
          <w:tcPr>
            <w:tcW w:w="3357" w:type="dxa"/>
            <w:vAlign w:val="center"/>
            <w:hideMark/>
          </w:tcPr>
          <w:p w14:paraId="034BC61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65.48</w:t>
            </w:r>
          </w:p>
        </w:tc>
      </w:tr>
      <w:tr w:rsidR="00106356" w:rsidRPr="00F50215" w14:paraId="4C3B9F23" w14:textId="77777777" w:rsidTr="006106A4">
        <w:trPr>
          <w:tblCellSpacing w:w="15" w:type="dxa"/>
        </w:trPr>
        <w:tc>
          <w:tcPr>
            <w:tcW w:w="2785" w:type="dxa"/>
            <w:vAlign w:val="center"/>
            <w:hideMark/>
          </w:tcPr>
          <w:p w14:paraId="10EAEC7B"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Environmental</w:t>
            </w:r>
          </w:p>
        </w:tc>
        <w:tc>
          <w:tcPr>
            <w:tcW w:w="1813" w:type="dxa"/>
            <w:vAlign w:val="center"/>
            <w:hideMark/>
          </w:tcPr>
          <w:p w14:paraId="1F7ED45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51.51</w:t>
            </w:r>
          </w:p>
        </w:tc>
        <w:tc>
          <w:tcPr>
            <w:tcW w:w="3357" w:type="dxa"/>
            <w:vAlign w:val="center"/>
            <w:hideMark/>
          </w:tcPr>
          <w:p w14:paraId="5FA4B188"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59.73</w:t>
            </w:r>
          </w:p>
        </w:tc>
      </w:tr>
      <w:tr w:rsidR="00106356" w:rsidRPr="00F50215" w14:paraId="0AB70E77" w14:textId="77777777" w:rsidTr="006106A4">
        <w:trPr>
          <w:tblCellSpacing w:w="15" w:type="dxa"/>
        </w:trPr>
        <w:tc>
          <w:tcPr>
            <w:tcW w:w="2785" w:type="dxa"/>
            <w:vAlign w:val="center"/>
            <w:hideMark/>
          </w:tcPr>
          <w:p w14:paraId="2654D317"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 xml:space="preserve">Overall </w:t>
            </w:r>
            <w:proofErr w:type="spellStart"/>
            <w:r w:rsidRPr="00D05FAB">
              <w:rPr>
                <w:rFonts w:ascii="Times New Roman" w:hAnsi="Times New Roman"/>
                <w:bCs/>
                <w:sz w:val="24"/>
                <w:szCs w:val="24"/>
              </w:rPr>
              <w:t>HRQoL</w:t>
            </w:r>
            <w:proofErr w:type="spellEnd"/>
          </w:p>
        </w:tc>
        <w:tc>
          <w:tcPr>
            <w:tcW w:w="1813" w:type="dxa"/>
            <w:vAlign w:val="center"/>
            <w:hideMark/>
          </w:tcPr>
          <w:p w14:paraId="1F32D6E0"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54.53</w:t>
            </w:r>
          </w:p>
        </w:tc>
        <w:tc>
          <w:tcPr>
            <w:tcW w:w="3357" w:type="dxa"/>
            <w:vAlign w:val="center"/>
            <w:hideMark/>
          </w:tcPr>
          <w:p w14:paraId="7C6A07B8"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63.59</w:t>
            </w:r>
          </w:p>
        </w:tc>
      </w:tr>
    </w:tbl>
    <w:p w14:paraId="2BB29F02" w14:textId="77777777" w:rsidR="00106356" w:rsidRPr="00F50215" w:rsidRDefault="00106356" w:rsidP="00106356">
      <w:pPr>
        <w:rPr>
          <w:rFonts w:ascii="Times New Roman" w:hAnsi="Times New Roman"/>
          <w:b/>
          <w:bCs/>
          <w:sz w:val="24"/>
          <w:szCs w:val="24"/>
        </w:rPr>
      </w:pPr>
    </w:p>
    <w:p w14:paraId="52DACFB4" w14:textId="77777777" w:rsidR="0014027A" w:rsidRDefault="00106356" w:rsidP="00106356">
      <w:pPr>
        <w:rPr>
          <w:rFonts w:ascii="Times New Roman" w:hAnsi="Times New Roman"/>
          <w:b/>
          <w:bCs/>
          <w:sz w:val="24"/>
          <w:szCs w:val="24"/>
        </w:rPr>
      </w:pPr>
      <w:r w:rsidRPr="00F50215">
        <w:rPr>
          <w:rFonts w:ascii="Times New Roman" w:hAnsi="Times New Roman"/>
          <w:b/>
          <w:bCs/>
          <w:sz w:val="24"/>
          <w:szCs w:val="24"/>
        </w:rPr>
        <w:t>3.3.2 Age, Education, Occupation, and Living Arrangement</w:t>
      </w:r>
    </w:p>
    <w:p w14:paraId="2F63718D" w14:textId="24C5C9C8" w:rsidR="00106356" w:rsidRPr="0014027A" w:rsidRDefault="00106356" w:rsidP="0014027A">
      <w:pPr>
        <w:spacing w:line="360" w:lineRule="auto"/>
        <w:rPr>
          <w:rFonts w:ascii="Times New Roman" w:hAnsi="Times New Roman"/>
          <w:b/>
          <w:bCs/>
          <w:sz w:val="24"/>
          <w:szCs w:val="24"/>
        </w:rPr>
      </w:pPr>
      <w:r w:rsidRPr="00F50215">
        <w:rPr>
          <w:rFonts w:ascii="Times New Roman" w:hAnsi="Times New Roman"/>
          <w:sz w:val="24"/>
          <w:szCs w:val="24"/>
        </w:rPr>
        <w:t xml:space="preserve">No statistically significant associations were observed between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 and Age group (13–17 vs. 18–24 years), Educational level, Employment status and Living arrangement. This suggests that disease experience and well-being were consistent across these categories, indicating that illness </w:t>
      </w:r>
      <w:r w:rsidRPr="00F50215">
        <w:rPr>
          <w:rFonts w:ascii="Times New Roman" w:hAnsi="Times New Roman"/>
          <w:sz w:val="24"/>
          <w:szCs w:val="24"/>
        </w:rPr>
        <w:lastRenderedPageBreak/>
        <w:t>impact may override socio-developmental advantages.</w:t>
      </w:r>
    </w:p>
    <w:p w14:paraId="1507FE06"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 xml:space="preserve">Table 9: Analysis of variance and Kruskal–Wallis tests were conducted to examine associations between demographic variables and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domains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5364"/>
        <w:gridCol w:w="2187"/>
      </w:tblGrid>
      <w:tr w:rsidR="00106356" w:rsidRPr="00F50215" w14:paraId="18F37830" w14:textId="77777777" w:rsidTr="006106A4">
        <w:trPr>
          <w:tblHeader/>
          <w:tblCellSpacing w:w="15" w:type="dxa"/>
        </w:trPr>
        <w:tc>
          <w:tcPr>
            <w:tcW w:w="0" w:type="auto"/>
            <w:vAlign w:val="center"/>
            <w:hideMark/>
          </w:tcPr>
          <w:p w14:paraId="6EA8F0D0"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Demographic Factor</w:t>
            </w:r>
          </w:p>
        </w:tc>
        <w:tc>
          <w:tcPr>
            <w:tcW w:w="0" w:type="auto"/>
            <w:vAlign w:val="center"/>
            <w:hideMark/>
          </w:tcPr>
          <w:p w14:paraId="622B4416" w14:textId="3DFB1C9B"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 xml:space="preserve">Association </w:t>
            </w:r>
            <w:r w:rsidR="00D05FAB">
              <w:rPr>
                <w:rFonts w:ascii="Times New Roman" w:hAnsi="Times New Roman"/>
                <w:b/>
                <w:bCs/>
                <w:sz w:val="24"/>
                <w:szCs w:val="24"/>
              </w:rPr>
              <w:t>w</w:t>
            </w:r>
            <w:r w:rsidRPr="00F50215">
              <w:rPr>
                <w:rFonts w:ascii="Times New Roman" w:hAnsi="Times New Roman"/>
                <w:b/>
                <w:bCs/>
                <w:sz w:val="24"/>
                <w:szCs w:val="24"/>
              </w:rPr>
              <w:t xml:space="preserve">ith </w:t>
            </w:r>
            <w:proofErr w:type="spellStart"/>
            <w:r w:rsidRPr="00F50215">
              <w:rPr>
                <w:rFonts w:ascii="Times New Roman" w:hAnsi="Times New Roman"/>
                <w:b/>
                <w:bCs/>
                <w:sz w:val="24"/>
                <w:szCs w:val="24"/>
              </w:rPr>
              <w:t>HRQoL</w:t>
            </w:r>
            <w:proofErr w:type="spellEnd"/>
          </w:p>
        </w:tc>
        <w:tc>
          <w:tcPr>
            <w:tcW w:w="0" w:type="auto"/>
            <w:vAlign w:val="center"/>
            <w:hideMark/>
          </w:tcPr>
          <w:p w14:paraId="30DFE8D1"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Significance</w:t>
            </w:r>
          </w:p>
        </w:tc>
      </w:tr>
      <w:tr w:rsidR="00106356" w:rsidRPr="00F50215" w14:paraId="343B507C" w14:textId="77777777" w:rsidTr="006106A4">
        <w:trPr>
          <w:tblCellSpacing w:w="15" w:type="dxa"/>
        </w:trPr>
        <w:tc>
          <w:tcPr>
            <w:tcW w:w="0" w:type="auto"/>
            <w:vAlign w:val="center"/>
            <w:hideMark/>
          </w:tcPr>
          <w:p w14:paraId="4F56903E" w14:textId="77777777" w:rsidR="00106356" w:rsidRPr="00F50215" w:rsidRDefault="00106356" w:rsidP="006D7518">
            <w:pPr>
              <w:rPr>
                <w:rFonts w:ascii="Times New Roman" w:hAnsi="Times New Roman"/>
                <w:sz w:val="24"/>
                <w:szCs w:val="24"/>
              </w:rPr>
            </w:pPr>
            <w:r w:rsidRPr="00F50215">
              <w:rPr>
                <w:rFonts w:ascii="Times New Roman" w:hAnsi="Times New Roman"/>
                <w:b/>
                <w:bCs/>
                <w:sz w:val="24"/>
                <w:szCs w:val="24"/>
              </w:rPr>
              <w:t>Gender</w:t>
            </w:r>
          </w:p>
        </w:tc>
        <w:tc>
          <w:tcPr>
            <w:tcW w:w="0" w:type="auto"/>
            <w:vAlign w:val="center"/>
            <w:hideMark/>
          </w:tcPr>
          <w:p w14:paraId="46E88D5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 xml:space="preserve">Females had lower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w:t>
            </w:r>
          </w:p>
        </w:tc>
        <w:tc>
          <w:tcPr>
            <w:tcW w:w="0" w:type="auto"/>
            <w:vAlign w:val="center"/>
            <w:hideMark/>
          </w:tcPr>
          <w:p w14:paraId="62821A64" w14:textId="77777777" w:rsidR="00106356" w:rsidRPr="00F50215" w:rsidRDefault="00106356" w:rsidP="006D7518">
            <w:pPr>
              <w:rPr>
                <w:rFonts w:ascii="Times New Roman" w:hAnsi="Times New Roman"/>
                <w:sz w:val="24"/>
                <w:szCs w:val="24"/>
              </w:rPr>
            </w:pPr>
            <w:r w:rsidRPr="00F50215">
              <w:rPr>
                <w:rFonts w:ascii="Times New Roman" w:hAnsi="Times New Roman"/>
                <w:b/>
                <w:bCs/>
                <w:sz w:val="24"/>
                <w:szCs w:val="24"/>
              </w:rPr>
              <w:t>Significant (p &lt; 0.05)</w:t>
            </w:r>
          </w:p>
        </w:tc>
      </w:tr>
      <w:tr w:rsidR="00106356" w:rsidRPr="00F50215" w14:paraId="2160E8C4" w14:textId="77777777" w:rsidTr="006106A4">
        <w:trPr>
          <w:tblCellSpacing w:w="15" w:type="dxa"/>
        </w:trPr>
        <w:tc>
          <w:tcPr>
            <w:tcW w:w="0" w:type="auto"/>
            <w:vAlign w:val="center"/>
            <w:hideMark/>
          </w:tcPr>
          <w:p w14:paraId="628B7CF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Age Group</w:t>
            </w:r>
          </w:p>
        </w:tc>
        <w:tc>
          <w:tcPr>
            <w:tcW w:w="0" w:type="auto"/>
            <w:vAlign w:val="center"/>
            <w:hideMark/>
          </w:tcPr>
          <w:p w14:paraId="1C44DF8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 xml:space="preserve">Similar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across age categories</w:t>
            </w:r>
          </w:p>
        </w:tc>
        <w:tc>
          <w:tcPr>
            <w:tcW w:w="0" w:type="auto"/>
            <w:vAlign w:val="center"/>
            <w:hideMark/>
          </w:tcPr>
          <w:p w14:paraId="193F02F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28721307" w14:textId="77777777" w:rsidTr="006106A4">
        <w:trPr>
          <w:tblCellSpacing w:w="15" w:type="dxa"/>
        </w:trPr>
        <w:tc>
          <w:tcPr>
            <w:tcW w:w="0" w:type="auto"/>
            <w:vAlign w:val="center"/>
            <w:hideMark/>
          </w:tcPr>
          <w:p w14:paraId="1DCE5B6E"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Education Level</w:t>
            </w:r>
          </w:p>
        </w:tc>
        <w:tc>
          <w:tcPr>
            <w:tcW w:w="0" w:type="auto"/>
            <w:vAlign w:val="center"/>
            <w:hideMark/>
          </w:tcPr>
          <w:p w14:paraId="10965598"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 meaningful differences</w:t>
            </w:r>
          </w:p>
        </w:tc>
        <w:tc>
          <w:tcPr>
            <w:tcW w:w="0" w:type="auto"/>
            <w:vAlign w:val="center"/>
            <w:hideMark/>
          </w:tcPr>
          <w:p w14:paraId="725E5865"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240EB151" w14:textId="77777777" w:rsidTr="006106A4">
        <w:trPr>
          <w:tblCellSpacing w:w="15" w:type="dxa"/>
        </w:trPr>
        <w:tc>
          <w:tcPr>
            <w:tcW w:w="0" w:type="auto"/>
            <w:vAlign w:val="center"/>
            <w:hideMark/>
          </w:tcPr>
          <w:p w14:paraId="3B50C298"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Occupation</w:t>
            </w:r>
          </w:p>
        </w:tc>
        <w:tc>
          <w:tcPr>
            <w:tcW w:w="0" w:type="auto"/>
            <w:vAlign w:val="center"/>
            <w:hideMark/>
          </w:tcPr>
          <w:p w14:paraId="24460CE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 xml:space="preserve">Students had slightly higher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but trend was weak</w:t>
            </w:r>
          </w:p>
        </w:tc>
        <w:tc>
          <w:tcPr>
            <w:tcW w:w="0" w:type="auto"/>
            <w:vAlign w:val="center"/>
            <w:hideMark/>
          </w:tcPr>
          <w:p w14:paraId="2E699891"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5120FF84" w14:textId="77777777" w:rsidTr="006106A4">
        <w:trPr>
          <w:tblCellSpacing w:w="15" w:type="dxa"/>
        </w:trPr>
        <w:tc>
          <w:tcPr>
            <w:tcW w:w="0" w:type="auto"/>
            <w:vAlign w:val="center"/>
            <w:hideMark/>
          </w:tcPr>
          <w:p w14:paraId="62B5449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Living Arrangement</w:t>
            </w:r>
          </w:p>
        </w:tc>
        <w:tc>
          <w:tcPr>
            <w:tcW w:w="0" w:type="auto"/>
            <w:vAlign w:val="center"/>
            <w:hideMark/>
          </w:tcPr>
          <w:p w14:paraId="5F146E34"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 significant association</w:t>
            </w:r>
          </w:p>
        </w:tc>
        <w:tc>
          <w:tcPr>
            <w:tcW w:w="0" w:type="auto"/>
            <w:vAlign w:val="center"/>
            <w:hideMark/>
          </w:tcPr>
          <w:p w14:paraId="2DD4A09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bl>
    <w:p w14:paraId="2D68AAB7" w14:textId="1C923A5E" w:rsidR="00E330E6" w:rsidRPr="0014027A" w:rsidRDefault="00F50215" w:rsidP="0014027A">
      <w:pPr>
        <w:spacing w:before="100" w:beforeAutospacing="1" w:after="100" w:afterAutospacing="1"/>
        <w:rPr>
          <w:rFonts w:ascii="Times New Roman" w:eastAsia="Times New Roman" w:hAnsi="Times New Roman"/>
          <w:b/>
          <w:bCs/>
          <w:sz w:val="24"/>
          <w:szCs w:val="24"/>
        </w:rPr>
      </w:pPr>
      <w:r w:rsidRPr="00F50215">
        <w:rPr>
          <w:rFonts w:ascii="Times New Roman" w:eastAsia="Times New Roman" w:hAnsi="Times New Roman"/>
          <w:b/>
          <w:bCs/>
          <w:sz w:val="24"/>
          <w:szCs w:val="24"/>
        </w:rPr>
        <w:t xml:space="preserve">4. </w:t>
      </w:r>
      <w:r w:rsidR="00094299" w:rsidRPr="00F50215">
        <w:rPr>
          <w:rFonts w:ascii="Times New Roman" w:eastAsia="Times New Roman" w:hAnsi="Times New Roman"/>
          <w:b/>
          <w:bCs/>
          <w:sz w:val="24"/>
          <w:szCs w:val="24"/>
        </w:rPr>
        <w:t>Discussion</w:t>
      </w:r>
    </w:p>
    <w:p w14:paraId="4A39758D" w14:textId="34474682"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findings demonstrate a mixed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profile characterized by substantial physical and emotional burdens, relatively strong social support, and significant socioeconomic constraints. Importantly, gender emerged as the only socio-demographic factor significantly associated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with female participants reporting consistently lower scores across all domains. These findings reflect both the personal lived realities of youths managing a chronic condition and the broader structural context in which they live.</w:t>
      </w:r>
    </w:p>
    <w:p w14:paraId="195F6F54" w14:textId="744C6DFF"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 </w:t>
      </w:r>
      <w:proofErr w:type="spellStart"/>
      <w:r w:rsidR="00106356" w:rsidRPr="00F50215">
        <w:rPr>
          <w:rFonts w:ascii="Times New Roman" w:hAnsi="Times New Roman"/>
          <w:b/>
          <w:bCs/>
          <w:sz w:val="24"/>
          <w:szCs w:val="24"/>
        </w:rPr>
        <w:t>HRQoL</w:t>
      </w:r>
      <w:proofErr w:type="spellEnd"/>
      <w:r w:rsidR="00106356" w:rsidRPr="00F50215">
        <w:rPr>
          <w:rFonts w:ascii="Times New Roman" w:hAnsi="Times New Roman"/>
          <w:b/>
          <w:bCs/>
          <w:sz w:val="24"/>
          <w:szCs w:val="24"/>
        </w:rPr>
        <w:t xml:space="preserve"> Across WHOQOL-BREF Domains</w:t>
      </w:r>
    </w:p>
    <w:p w14:paraId="7D3E997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Overall, the mean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 across the physical, psychological, social, and environmental domains fell within the moderate range, consistent with similar studies in sub-Saharan Africa (Tesfaye et al., 2022; </w:t>
      </w:r>
      <w:proofErr w:type="spellStart"/>
      <w:r w:rsidRPr="00F50215">
        <w:rPr>
          <w:rFonts w:ascii="Times New Roman" w:hAnsi="Times New Roman"/>
          <w:sz w:val="24"/>
          <w:szCs w:val="24"/>
        </w:rPr>
        <w:t>Wamanyo</w:t>
      </w:r>
      <w:proofErr w:type="spellEnd"/>
      <w:r w:rsidRPr="00F50215">
        <w:rPr>
          <w:rFonts w:ascii="Times New Roman" w:hAnsi="Times New Roman"/>
          <w:sz w:val="24"/>
          <w:szCs w:val="24"/>
        </w:rPr>
        <w:t xml:space="preserve"> et al., 2023). The social domain had the highest score, suggesting that many respondents felt supported in their interpersonal relationships. In contrast, the environmental domain had the lowest score, reflecting ongoing socioeconomic challenges that may exacerbate the burden of SCD.</w:t>
      </w:r>
    </w:p>
    <w:p w14:paraId="65927406" w14:textId="10B95DBC"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4.1.1 </w:t>
      </w:r>
      <w:r w:rsidR="00106356" w:rsidRPr="00F50215">
        <w:rPr>
          <w:rFonts w:ascii="Times New Roman" w:hAnsi="Times New Roman"/>
          <w:b/>
          <w:bCs/>
          <w:sz w:val="24"/>
          <w:szCs w:val="24"/>
        </w:rPr>
        <w:t>Physical Domain</w:t>
      </w:r>
    </w:p>
    <w:p w14:paraId="3E79E585"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physical domain findings highlighted pain, fatigue, and reliance on medical treatment as central challenges. Pain interfered with daily activities for the majority of participants, and a substantial proportion experienced low energy levels. These results are consistent with existing literature showing that recurrent </w:t>
      </w:r>
      <w:proofErr w:type="spellStart"/>
      <w:r w:rsidRPr="00F50215">
        <w:rPr>
          <w:rFonts w:ascii="Times New Roman" w:hAnsi="Times New Roman"/>
          <w:sz w:val="24"/>
          <w:szCs w:val="24"/>
        </w:rPr>
        <w:t>vaso</w:t>
      </w:r>
      <w:proofErr w:type="spellEnd"/>
      <w:r w:rsidRPr="00F50215">
        <w:rPr>
          <w:rFonts w:ascii="Times New Roman" w:hAnsi="Times New Roman"/>
          <w:sz w:val="24"/>
          <w:szCs w:val="24"/>
        </w:rPr>
        <w:t xml:space="preserve">-occlusive pain crises are among the most disruptive aspects of SCD, affecting mobility, school attendance, and the ability to participate in everyday activities (Brandow &amp; DeBaun, 2021). Frequent pain episodes also limit functional independence and may contribute to reduced life </w:t>
      </w:r>
      <w:r w:rsidRPr="00F50215">
        <w:rPr>
          <w:rFonts w:ascii="Times New Roman" w:hAnsi="Times New Roman"/>
          <w:sz w:val="24"/>
          <w:szCs w:val="24"/>
        </w:rPr>
        <w:lastRenderedPageBreak/>
        <w:t>satisfaction.</w:t>
      </w:r>
    </w:p>
    <w:p w14:paraId="6566E2E6"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reliance on medical treatment underscores the ongoing management needs of SCD and highlights the importance of continuous access to analgesics, hydration therapy, and prophylactic medication. In resource-limited environments, however, treatment interruptions are common due to cost barriers, medication stockouts, and transportation challenges (</w:t>
      </w:r>
      <w:proofErr w:type="spellStart"/>
      <w:r w:rsidRPr="00F50215">
        <w:rPr>
          <w:rFonts w:ascii="Times New Roman" w:hAnsi="Times New Roman"/>
          <w:sz w:val="24"/>
          <w:szCs w:val="24"/>
        </w:rPr>
        <w:t>Wamanyo</w:t>
      </w:r>
      <w:proofErr w:type="spellEnd"/>
      <w:r w:rsidRPr="00F50215">
        <w:rPr>
          <w:rFonts w:ascii="Times New Roman" w:hAnsi="Times New Roman"/>
          <w:sz w:val="24"/>
          <w:szCs w:val="24"/>
        </w:rPr>
        <w:t xml:space="preserve"> et al., 2023). Thus, physical well-being among youths with SCD cannot be understood solely in biomedical terms; it is shaped by systemic health access factors and household economic capacity.</w:t>
      </w:r>
    </w:p>
    <w:p w14:paraId="371B8B9D" w14:textId="5CDDAA77"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4.1.2 </w:t>
      </w:r>
      <w:r w:rsidR="00106356" w:rsidRPr="00F50215">
        <w:rPr>
          <w:rFonts w:ascii="Times New Roman" w:hAnsi="Times New Roman"/>
          <w:b/>
          <w:bCs/>
          <w:sz w:val="24"/>
          <w:szCs w:val="24"/>
        </w:rPr>
        <w:t>Psychological Domain</w:t>
      </w:r>
    </w:p>
    <w:p w14:paraId="36C7DBC1"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Psychological well-being in this study reflected a complex interplay of emotional resilience and distress. While many respondents reported that life had meaning and maintained positive self-acceptance, a large majority also experienced frequent negative emotions, including sadness, anxiety, and hopelessness. This duality is well-documented in chronic illness contexts, where individuals may adapt psychologically to sustained illness yet still experience emotional strain during pain episodes, clinical uncertainty, and social comparison (Badawy &amp; Shah, 2021).</w:t>
      </w:r>
    </w:p>
    <w:p w14:paraId="2C464D29"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psychological strain observed aligns with evidence suggesting that adolescents and young adults with SCD are at increased risk of depression and anxiety, partly due to pain unpredictability, repeated hospitalization, and perceived limitations in fulfilling developmental goals (Chaturvedi et al., 2021). Emotional distress can worsen physical symptom perception, creating a cycle wherein psychological and physical burdens reinforce each other. This finding underscores the need to integrate routine mental health screening and counseling into SCD care programs.</w:t>
      </w:r>
    </w:p>
    <w:p w14:paraId="200AF3C4" w14:textId="053645B0"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4.1.3 </w:t>
      </w:r>
      <w:r w:rsidR="00106356" w:rsidRPr="00F50215">
        <w:rPr>
          <w:rFonts w:ascii="Times New Roman" w:hAnsi="Times New Roman"/>
          <w:b/>
          <w:bCs/>
          <w:sz w:val="24"/>
          <w:szCs w:val="24"/>
        </w:rPr>
        <w:t>Social Relationships Domain</w:t>
      </w:r>
    </w:p>
    <w:p w14:paraId="5F365FD2"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relatively high scores in the social domain indicate that many respondents felt supported by family and peers. Social support is widely recognized as a protective factor that mitigates emotional distress, improves coping, and strengthens treatment adherence among youths with SCD (Ola et al., 2023). Peer relationships in particular can promote shared understanding and reduce feelings of isolation, especially when peers have similar chronic illness experiences.</w:t>
      </w:r>
    </w:p>
    <w:p w14:paraId="4406EF4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However, mixed satisfaction with sexual relationships reflects both the developmental stage of participants and cultural contexts surrounding sexuality and chronic illness. Chronic fatigue, pain, physical limitations, and stigma associated with SCD may influence intimacy and confidence. Adolescents living with chronic conditions may also feel uncertain about disclosing their illness to </w:t>
      </w:r>
      <w:r w:rsidRPr="00F50215">
        <w:rPr>
          <w:rFonts w:ascii="Times New Roman" w:hAnsi="Times New Roman"/>
          <w:sz w:val="24"/>
          <w:szCs w:val="24"/>
        </w:rPr>
        <w:lastRenderedPageBreak/>
        <w:t>partners due to fear of rejection. These findings suggest that reproductive and sexual health counseling should be incorporated into adolescent SCD support, particularly in a context-sensitive and non-stigmatizing manner.</w:t>
      </w:r>
    </w:p>
    <w:p w14:paraId="59165786" w14:textId="444BC683"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4.1.4 </w:t>
      </w:r>
      <w:r w:rsidR="00106356" w:rsidRPr="00F50215">
        <w:rPr>
          <w:rFonts w:ascii="Times New Roman" w:hAnsi="Times New Roman"/>
          <w:b/>
          <w:bCs/>
          <w:sz w:val="24"/>
          <w:szCs w:val="24"/>
        </w:rPr>
        <w:t>Environmental Domain</w:t>
      </w:r>
    </w:p>
    <w:p w14:paraId="49289CA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environmental domain had the lowest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 driven by financial strain, limited leisure opportunities, and transportation challenges. These findings align closely with research documenting how poverty exacerbates chronic illness experiences in informal settlements (UN-Habitat, 2020; KNBS, 2022). Many families of youths with SCD incur recurrent costs associated with healthcare visits, medications, and nutritional support, yet household income in informal settlements is often unstable and insufficient.</w:t>
      </w:r>
    </w:p>
    <w:p w14:paraId="360D8403"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Reduced financial capacity limits access not only to formal healthcare but also to restorative activities such as recreation, social outings, and supportive community programs. Additionally, transportation barriers may hinder clinic attendance, leading to delayed care and avoidable complications. These structural determinants highlight the need for policy-level interventions addressing health equity, transportation subsidies, and chronic disease social protection programs.</w:t>
      </w:r>
    </w:p>
    <w:p w14:paraId="3F8E316B" w14:textId="3E48453D"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4.2 </w:t>
      </w:r>
      <w:r w:rsidR="00106356" w:rsidRPr="00F50215">
        <w:rPr>
          <w:rFonts w:ascii="Times New Roman" w:hAnsi="Times New Roman"/>
          <w:b/>
          <w:bCs/>
          <w:sz w:val="24"/>
          <w:szCs w:val="24"/>
        </w:rPr>
        <w:t xml:space="preserve">Association Between Socio-Demographic Characteristics and </w:t>
      </w:r>
      <w:proofErr w:type="spellStart"/>
      <w:r w:rsidR="00106356" w:rsidRPr="00F50215">
        <w:rPr>
          <w:rFonts w:ascii="Times New Roman" w:hAnsi="Times New Roman"/>
          <w:b/>
          <w:bCs/>
          <w:sz w:val="24"/>
          <w:szCs w:val="24"/>
        </w:rPr>
        <w:t>HRQoL</w:t>
      </w:r>
      <w:proofErr w:type="spellEnd"/>
    </w:p>
    <w:p w14:paraId="4D0AB6E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Gender was the only socio-demographic variable significantly associated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Female participants consistently reported lower mean scores across physical, psychological, social, and environmental domains. This finding mirrors studies from Nigeria and Uganda showing that girls and young women living with SCD often experience more severe pain, greater emotional distress, and lower quality of life than males (Badawy &amp; Shah, 2021; Tesfaye et al., 2022). Possible explanations include hormonal influences on pain perception, social expectations around caregiving, and gendered coping norms. The result underscores the need for gender-responsive care strategies, such as targeted counseling and women-focused peer support groups.</w:t>
      </w:r>
    </w:p>
    <w:p w14:paraId="2F179E6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In contrast, age, education, occupation, and living arrangement did not show significant associations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This suggests that the burden of SCD may be pervasive across developmental and socioeconomic subgroups and that disease effect may overshadow typical life-stage differences. However, the lack of differences may also reflect shared experiences of living within the environmental context of Mathare, which may homogenize daily stress exposure.</w:t>
      </w:r>
    </w:p>
    <w:p w14:paraId="38239647" w14:textId="6917AE99"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4.3 </w:t>
      </w:r>
      <w:r w:rsidR="00106356" w:rsidRPr="00F50215">
        <w:rPr>
          <w:rFonts w:ascii="Times New Roman" w:hAnsi="Times New Roman"/>
          <w:b/>
          <w:bCs/>
          <w:sz w:val="24"/>
          <w:szCs w:val="24"/>
        </w:rPr>
        <w:t>Implications for Practice and Policy</w:t>
      </w:r>
    </w:p>
    <w:p w14:paraId="4848ED9F"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findings from this study have direct implications for improving SCD care and support. First, pain </w:t>
      </w:r>
      <w:r w:rsidRPr="00F50215">
        <w:rPr>
          <w:rFonts w:ascii="Times New Roman" w:hAnsi="Times New Roman"/>
          <w:sz w:val="24"/>
          <w:szCs w:val="24"/>
        </w:rPr>
        <w:lastRenderedPageBreak/>
        <w:t>management should be prioritized, with structured pain assessment and individualized treatment plans integrated into routine care. Second, mental health services including counseling, peer support, and family-based psychoeducation should be formally embedded into chronic care models. Third, social and financial support programs targeted toward families affected by SCD are needed to address the environmental constraints highlighted.</w:t>
      </w:r>
    </w:p>
    <w:p w14:paraId="30D0BFB5"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At the policy level, strengthening chronic care services within primary health facilities, expanding disability and economic protection programs, and improving patient transport systems could substantially enhance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Developing youth-focused SCD education and self-management training programs may also empower adolescents to build resilience and autonomy.</w:t>
      </w:r>
    </w:p>
    <w:p w14:paraId="53575F84" w14:textId="0AC270D5" w:rsidR="00106356" w:rsidRPr="00F50215" w:rsidRDefault="00826E43" w:rsidP="00106356">
      <w:pPr>
        <w:rPr>
          <w:rFonts w:ascii="Times New Roman" w:hAnsi="Times New Roman"/>
          <w:sz w:val="24"/>
          <w:szCs w:val="24"/>
        </w:rPr>
      </w:pPr>
      <w:r w:rsidRPr="00F50215">
        <w:rPr>
          <w:rFonts w:ascii="Times New Roman" w:hAnsi="Times New Roman"/>
          <w:b/>
          <w:bCs/>
          <w:sz w:val="24"/>
          <w:szCs w:val="24"/>
        </w:rPr>
        <w:t xml:space="preserve">4.4 </w:t>
      </w:r>
      <w:r w:rsidR="00106356" w:rsidRPr="00F50215">
        <w:rPr>
          <w:rFonts w:ascii="Times New Roman" w:hAnsi="Times New Roman"/>
          <w:b/>
          <w:bCs/>
          <w:sz w:val="24"/>
          <w:szCs w:val="24"/>
        </w:rPr>
        <w:t>Conclusion</w:t>
      </w:r>
    </w:p>
    <w:p w14:paraId="59F81FD8" w14:textId="75B785BA" w:rsidR="00106356" w:rsidRPr="00F50215" w:rsidRDefault="0014027A" w:rsidP="0014027A">
      <w:pPr>
        <w:spacing w:line="360" w:lineRule="auto"/>
        <w:rPr>
          <w:rFonts w:ascii="Times New Roman" w:hAnsi="Times New Roman"/>
          <w:sz w:val="24"/>
          <w:szCs w:val="24"/>
        </w:rPr>
      </w:pPr>
      <w:r>
        <w:rPr>
          <w:rFonts w:ascii="Times New Roman" w:hAnsi="Times New Roman"/>
          <w:sz w:val="24"/>
          <w:szCs w:val="24"/>
        </w:rPr>
        <w:t>T</w:t>
      </w:r>
      <w:r w:rsidR="00106356" w:rsidRPr="00F50215">
        <w:rPr>
          <w:rFonts w:ascii="Times New Roman" w:hAnsi="Times New Roman"/>
          <w:sz w:val="24"/>
          <w:szCs w:val="24"/>
        </w:rPr>
        <w:t>he findings indicate that while participants demonstrated resilience and strong social support, they also experienced substantial physical and psychological burdens, particularly related to pain, fatigue, and recurrent negative emotions. The environmental domain emerged as the lowest-performing dimension, reflecting socioeconomic challenges such as limited financial resources, constrained leisure opportunities, and transportation difficulties.</w:t>
      </w:r>
    </w:p>
    <w:p w14:paraId="1EEA99F5"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Gender was the only socio-demographic factor significantly associated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with female participants consistently reporting lower scores across all domains. This suggests that young women living with SCD experience unique vulnerabilities requiring gender-responsive care approaches. Other socio-demographic variables, including age, education level, occupation, and living arrangement, did not show significant associations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indicating that the burden of SCD is pervasive across different subgroups of youths.</w:t>
      </w:r>
    </w:p>
    <w:p w14:paraId="2921027A"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Overall, these findings highlight the need for a holistic care model that goes beyond biomedical management to include psychosocial support, mental health services, family engagement, financial assistance, and improved access to healthcare resources. Addressing these multidimensional needs is critical to enhancing long-term well-being and life opportunities for youths living with SCD in resource-constrained settings.</w:t>
      </w:r>
    </w:p>
    <w:p w14:paraId="38C0DAFE" w14:textId="77777777" w:rsidR="00480FD7" w:rsidRPr="00480FD7" w:rsidRDefault="00480FD7" w:rsidP="00480FD7">
      <w:pPr>
        <w:pStyle w:val="ListParagraph"/>
        <w:spacing w:beforeLines="100" w:before="312" w:line="300" w:lineRule="atLeast"/>
        <w:ind w:firstLine="482"/>
        <w:rPr>
          <w:rFonts w:ascii="Times New Roman" w:hAnsi="Times New Roman"/>
          <w:b/>
          <w:bCs/>
          <w:sz w:val="24"/>
          <w:szCs w:val="24"/>
        </w:rPr>
      </w:pPr>
      <w:r w:rsidRPr="00480FD7">
        <w:rPr>
          <w:rFonts w:ascii="Times New Roman" w:hAnsi="Times New Roman"/>
          <w:b/>
          <w:bCs/>
          <w:sz w:val="24"/>
          <w:szCs w:val="24"/>
        </w:rPr>
        <w:t>4.5 Recommendations (Strengthened &amp; Reduced)</w:t>
      </w:r>
    </w:p>
    <w:p w14:paraId="599E1BBD" w14:textId="77777777" w:rsidR="00480FD7" w:rsidRPr="00480FD7" w:rsidRDefault="00480FD7" w:rsidP="00480FD7">
      <w:pPr>
        <w:pStyle w:val="ListParagraph"/>
        <w:spacing w:beforeLines="100" w:before="312"/>
        <w:ind w:firstLine="482"/>
        <w:rPr>
          <w:rFonts w:ascii="Times New Roman" w:hAnsi="Times New Roman"/>
          <w:b/>
          <w:bCs/>
          <w:sz w:val="24"/>
          <w:szCs w:val="24"/>
        </w:rPr>
      </w:pPr>
      <w:r w:rsidRPr="00480FD7">
        <w:rPr>
          <w:rFonts w:ascii="Times New Roman" w:hAnsi="Times New Roman"/>
          <w:b/>
          <w:bCs/>
          <w:sz w:val="24"/>
          <w:szCs w:val="24"/>
        </w:rPr>
        <w:t>1. Clinical Practice</w:t>
      </w:r>
    </w:p>
    <w:p w14:paraId="219AF6DB"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 xml:space="preserve">Prioritize individualized pain-management protocols to reduce interference with </w:t>
      </w:r>
      <w:r w:rsidRPr="00480FD7">
        <w:rPr>
          <w:rFonts w:ascii="Times New Roman" w:hAnsi="Times New Roman"/>
          <w:sz w:val="24"/>
          <w:szCs w:val="24"/>
        </w:rPr>
        <w:lastRenderedPageBreak/>
        <w:t>daily functioning.</w:t>
      </w:r>
    </w:p>
    <w:p w14:paraId="50FCF730"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Institutionalize routine mental-health screening and counseling within SCD clinics.</w:t>
      </w:r>
    </w:p>
    <w:p w14:paraId="13A3DF28"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 xml:space="preserve">Provide targeted psychosocial support for female youths with disproportionately lower </w:t>
      </w:r>
      <w:proofErr w:type="spellStart"/>
      <w:r w:rsidRPr="00480FD7">
        <w:rPr>
          <w:rFonts w:ascii="Times New Roman" w:hAnsi="Times New Roman"/>
          <w:sz w:val="24"/>
          <w:szCs w:val="24"/>
        </w:rPr>
        <w:t>HRQoL</w:t>
      </w:r>
      <w:proofErr w:type="spellEnd"/>
      <w:r w:rsidRPr="00480FD7">
        <w:rPr>
          <w:rFonts w:ascii="Times New Roman" w:hAnsi="Times New Roman"/>
          <w:sz w:val="24"/>
          <w:szCs w:val="24"/>
        </w:rPr>
        <w:t xml:space="preserve"> outcomes.</w:t>
      </w:r>
    </w:p>
    <w:p w14:paraId="10B4B888"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Formalize structured peer-support sessions during clinic days to enhance coping and adherence.</w:t>
      </w:r>
    </w:p>
    <w:p w14:paraId="32C4964E" w14:textId="0DEF85E3"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Strengthen adolescent-friendly service delivery through staff training and supportive communication.</w:t>
      </w:r>
    </w:p>
    <w:p w14:paraId="3AC70E2C" w14:textId="77777777" w:rsidR="00480FD7" w:rsidRPr="00480FD7" w:rsidRDefault="00480FD7" w:rsidP="00480FD7">
      <w:pPr>
        <w:pStyle w:val="ListParagraph"/>
        <w:spacing w:beforeLines="100" w:before="312"/>
        <w:ind w:firstLine="482"/>
        <w:rPr>
          <w:rFonts w:ascii="Times New Roman" w:hAnsi="Times New Roman"/>
          <w:b/>
          <w:bCs/>
          <w:sz w:val="24"/>
          <w:szCs w:val="24"/>
        </w:rPr>
      </w:pPr>
      <w:r w:rsidRPr="00480FD7">
        <w:rPr>
          <w:rFonts w:ascii="Times New Roman" w:hAnsi="Times New Roman"/>
          <w:b/>
          <w:bCs/>
          <w:sz w:val="24"/>
          <w:szCs w:val="24"/>
        </w:rPr>
        <w:t>2. Community &amp; Family Support</w:t>
      </w:r>
    </w:p>
    <w:p w14:paraId="01777B51" w14:textId="77777777"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Scale up community-based youth support groups through CBOs, churches, and youth programs.</w:t>
      </w:r>
    </w:p>
    <w:p w14:paraId="5FC270EC" w14:textId="77777777"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Equip parents and caregivers with continuous counseling and disease-management skills.</w:t>
      </w:r>
    </w:p>
    <w:p w14:paraId="4172E4CD" w14:textId="77777777"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Implement flexible school policies and academic adjustments for students experiencing recurrent pain crises.</w:t>
      </w:r>
    </w:p>
    <w:p w14:paraId="453B648D" w14:textId="0EB9296B"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Establish safe, accessible recreational programs to improve social engagement among affected youths.</w:t>
      </w:r>
    </w:p>
    <w:p w14:paraId="128D4B52" w14:textId="77777777" w:rsidR="00480FD7" w:rsidRPr="00480FD7" w:rsidRDefault="00480FD7" w:rsidP="00480FD7">
      <w:pPr>
        <w:pStyle w:val="ListParagraph"/>
        <w:spacing w:beforeLines="100" w:before="312"/>
        <w:ind w:firstLine="482"/>
        <w:rPr>
          <w:rFonts w:ascii="Times New Roman" w:hAnsi="Times New Roman"/>
          <w:b/>
          <w:bCs/>
          <w:sz w:val="24"/>
          <w:szCs w:val="24"/>
        </w:rPr>
      </w:pPr>
      <w:r w:rsidRPr="00480FD7">
        <w:rPr>
          <w:rFonts w:ascii="Times New Roman" w:hAnsi="Times New Roman"/>
          <w:b/>
          <w:bCs/>
          <w:sz w:val="24"/>
          <w:szCs w:val="24"/>
        </w:rPr>
        <w:t>3. Health System &amp; Policy</w:t>
      </w:r>
    </w:p>
    <w:p w14:paraId="518F30F3"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Introduce transport assistance or decentralized medicine pickup points to overcome mobility barriers.</w:t>
      </w:r>
    </w:p>
    <w:p w14:paraId="7D55C1E6"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Ensure consistent availability of essential SCD medicines at primary care facilities.</w:t>
      </w:r>
    </w:p>
    <w:p w14:paraId="5DFC9CC6"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Expand financial protection mechanisms for youths with chronic illness through NHIF/SHIF and county social-support programs.</w:t>
      </w:r>
    </w:p>
    <w:p w14:paraId="3F173A76"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Embed SCD care into youth-friendly chronic-care models integrating counseling, life-skills support, and school linkage.</w:t>
      </w:r>
    </w:p>
    <w:p w14:paraId="5840B631" w14:textId="77777777" w:rsidR="00312BC4" w:rsidRDefault="00312BC4" w:rsidP="004904C4">
      <w:pPr>
        <w:pStyle w:val="ListParagraph"/>
        <w:spacing w:beforeLines="100" w:before="312" w:line="300" w:lineRule="atLeast"/>
        <w:ind w:firstLineChars="0" w:firstLine="0"/>
        <w:jc w:val="left"/>
        <w:rPr>
          <w:rFonts w:ascii="Times New Roman" w:eastAsia="Calibri" w:hAnsi="Times New Roman"/>
          <w:sz w:val="24"/>
          <w:szCs w:val="24"/>
          <w:lang w:eastAsia="en-US"/>
          <w14:ligatures w14:val="standardContextual"/>
        </w:rPr>
      </w:pPr>
    </w:p>
    <w:p w14:paraId="4E18DF4A" w14:textId="77777777" w:rsidR="00312BC4" w:rsidRDefault="00312BC4" w:rsidP="004904C4">
      <w:pPr>
        <w:pStyle w:val="ListParagraph"/>
        <w:spacing w:beforeLines="100" w:before="312" w:line="300" w:lineRule="atLeast"/>
        <w:ind w:firstLineChars="0" w:firstLine="0"/>
        <w:jc w:val="left"/>
        <w:rPr>
          <w:rFonts w:ascii="Times New Roman" w:eastAsia="Calibri" w:hAnsi="Times New Roman"/>
          <w:sz w:val="24"/>
          <w:szCs w:val="24"/>
          <w:lang w:eastAsia="en-US"/>
          <w14:ligatures w14:val="standardContextual"/>
        </w:rPr>
      </w:pPr>
    </w:p>
    <w:p w14:paraId="111D60F1" w14:textId="77777777" w:rsidR="00312BC4" w:rsidRDefault="00312BC4" w:rsidP="004904C4">
      <w:pPr>
        <w:pStyle w:val="ListParagraph"/>
        <w:spacing w:beforeLines="100" w:before="312" w:line="300" w:lineRule="atLeast"/>
        <w:ind w:firstLineChars="0" w:firstLine="0"/>
        <w:jc w:val="left"/>
        <w:rPr>
          <w:rFonts w:ascii="Times New Roman" w:eastAsia="Calibri" w:hAnsi="Times New Roman"/>
          <w:sz w:val="24"/>
          <w:szCs w:val="24"/>
          <w:lang w:eastAsia="en-US"/>
          <w14:ligatures w14:val="standardContextual"/>
        </w:rPr>
      </w:pPr>
    </w:p>
    <w:p w14:paraId="1147BACC" w14:textId="77777777" w:rsidR="00094299" w:rsidRPr="00F50215" w:rsidRDefault="00094299" w:rsidP="00094299">
      <w:pPr>
        <w:spacing w:before="100" w:beforeAutospacing="1" w:after="100" w:afterAutospacing="1"/>
        <w:outlineLvl w:val="2"/>
        <w:rPr>
          <w:rFonts w:ascii="Times New Roman" w:eastAsia="Times New Roman" w:hAnsi="Times New Roman"/>
          <w:b/>
          <w:bCs/>
          <w:sz w:val="24"/>
          <w:szCs w:val="24"/>
        </w:rPr>
      </w:pPr>
      <w:bookmarkStart w:id="1" w:name="_GoBack"/>
      <w:bookmarkEnd w:id="1"/>
      <w:r w:rsidRPr="00F50215">
        <w:rPr>
          <w:rFonts w:ascii="Times New Roman" w:eastAsia="Times New Roman" w:hAnsi="Times New Roman"/>
          <w:b/>
          <w:bCs/>
          <w:sz w:val="24"/>
          <w:szCs w:val="24"/>
        </w:rPr>
        <w:t>References</w:t>
      </w:r>
    </w:p>
    <w:p w14:paraId="07D5CC5A"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Ware RE, </w:t>
      </w:r>
      <w:proofErr w:type="spellStart"/>
      <w:r w:rsidRPr="00F50215">
        <w:rPr>
          <w:rFonts w:ascii="Times New Roman" w:eastAsia="Times New Roman" w:hAnsi="Times New Roman"/>
          <w:sz w:val="24"/>
          <w:szCs w:val="24"/>
        </w:rPr>
        <w:t>Aygun</w:t>
      </w:r>
      <w:proofErr w:type="spellEnd"/>
      <w:r w:rsidRPr="00F50215">
        <w:rPr>
          <w:rFonts w:ascii="Times New Roman" w:eastAsia="Times New Roman" w:hAnsi="Times New Roman"/>
          <w:sz w:val="24"/>
          <w:szCs w:val="24"/>
        </w:rPr>
        <w:t xml:space="preserve"> B. Advances in the treatment of sickle cell disease. </w:t>
      </w:r>
      <w:r w:rsidRPr="00F50215">
        <w:rPr>
          <w:rFonts w:ascii="Times New Roman" w:eastAsia="Times New Roman" w:hAnsi="Times New Roman"/>
          <w:i/>
          <w:iCs/>
          <w:sz w:val="24"/>
          <w:szCs w:val="24"/>
        </w:rPr>
        <w:t>Br J Haematol.</w:t>
      </w:r>
      <w:r w:rsidRPr="00F50215">
        <w:rPr>
          <w:rFonts w:ascii="Times New Roman" w:eastAsia="Times New Roman" w:hAnsi="Times New Roman"/>
          <w:sz w:val="24"/>
          <w:szCs w:val="24"/>
        </w:rPr>
        <w:t xml:space="preserve"> 2021;192(5):781–792.</w:t>
      </w:r>
    </w:p>
    <w:p w14:paraId="300D3A90"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Tesfaye S, </w:t>
      </w:r>
      <w:proofErr w:type="spellStart"/>
      <w:r w:rsidRPr="00F50215">
        <w:rPr>
          <w:rFonts w:ascii="Times New Roman" w:eastAsia="Times New Roman" w:hAnsi="Times New Roman"/>
          <w:sz w:val="24"/>
          <w:szCs w:val="24"/>
        </w:rPr>
        <w:t>Wossen</w:t>
      </w:r>
      <w:proofErr w:type="spellEnd"/>
      <w:r w:rsidRPr="00F50215">
        <w:rPr>
          <w:rFonts w:ascii="Times New Roman" w:eastAsia="Times New Roman" w:hAnsi="Times New Roman"/>
          <w:sz w:val="24"/>
          <w:szCs w:val="24"/>
        </w:rPr>
        <w:t xml:space="preserve"> D, Abebe M. Health-related quality of life and associated factors among adolescents with sickle cell disease in sub-Saharan Africa: A systematic review. </w:t>
      </w:r>
      <w:r w:rsidRPr="00F50215">
        <w:rPr>
          <w:rFonts w:ascii="Times New Roman" w:eastAsia="Times New Roman" w:hAnsi="Times New Roman"/>
          <w:i/>
          <w:iCs/>
          <w:sz w:val="24"/>
          <w:szCs w:val="24"/>
        </w:rPr>
        <w:t xml:space="preserve">J </w:t>
      </w:r>
      <w:proofErr w:type="spellStart"/>
      <w:r w:rsidRPr="00F50215">
        <w:rPr>
          <w:rFonts w:ascii="Times New Roman" w:eastAsia="Times New Roman" w:hAnsi="Times New Roman"/>
          <w:i/>
          <w:iCs/>
          <w:sz w:val="24"/>
          <w:szCs w:val="24"/>
        </w:rPr>
        <w:t>Pediatr</w:t>
      </w:r>
      <w:proofErr w:type="spellEnd"/>
      <w:r w:rsidRPr="00F50215">
        <w:rPr>
          <w:rFonts w:ascii="Times New Roman" w:eastAsia="Times New Roman" w:hAnsi="Times New Roman"/>
          <w:i/>
          <w:iCs/>
          <w:sz w:val="24"/>
          <w:szCs w:val="24"/>
        </w:rPr>
        <w:t xml:space="preserve"> </w:t>
      </w:r>
      <w:proofErr w:type="spellStart"/>
      <w:r w:rsidRPr="00F50215">
        <w:rPr>
          <w:rFonts w:ascii="Times New Roman" w:eastAsia="Times New Roman" w:hAnsi="Times New Roman"/>
          <w:i/>
          <w:iCs/>
          <w:sz w:val="24"/>
          <w:szCs w:val="24"/>
        </w:rPr>
        <w:t>Hematol</w:t>
      </w:r>
      <w:proofErr w:type="spellEnd"/>
      <w:r w:rsidRPr="00F50215">
        <w:rPr>
          <w:rFonts w:ascii="Times New Roman" w:eastAsia="Times New Roman" w:hAnsi="Times New Roman"/>
          <w:i/>
          <w:iCs/>
          <w:sz w:val="24"/>
          <w:szCs w:val="24"/>
        </w:rPr>
        <w:t xml:space="preserve"> Oncol.</w:t>
      </w:r>
      <w:r w:rsidRPr="00F50215">
        <w:rPr>
          <w:rFonts w:ascii="Times New Roman" w:eastAsia="Times New Roman" w:hAnsi="Times New Roman"/>
          <w:sz w:val="24"/>
          <w:szCs w:val="24"/>
        </w:rPr>
        <w:t xml:space="preserve"> 2022;44(5</w:t>
      </w:r>
      <w:proofErr w:type="gramStart"/>
      <w:r w:rsidRPr="00F50215">
        <w:rPr>
          <w:rFonts w:ascii="Times New Roman" w:eastAsia="Times New Roman" w:hAnsi="Times New Roman"/>
          <w:sz w:val="24"/>
          <w:szCs w:val="24"/>
        </w:rPr>
        <w:t>):e</w:t>
      </w:r>
      <w:proofErr w:type="gramEnd"/>
      <w:r w:rsidRPr="00F50215">
        <w:rPr>
          <w:rFonts w:ascii="Times New Roman" w:eastAsia="Times New Roman" w:hAnsi="Times New Roman"/>
          <w:sz w:val="24"/>
          <w:szCs w:val="24"/>
        </w:rPr>
        <w:t>108–e115.</w:t>
      </w:r>
    </w:p>
    <w:p w14:paraId="068C840D" w14:textId="7C88F19B"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Skevington SM, Lotfy M, O’Connell KA. The WHOQOL-BREF quality of life assessment: Psychometric properties and results of the international field trial. </w:t>
      </w:r>
      <w:r w:rsidRPr="00F50215">
        <w:rPr>
          <w:rFonts w:ascii="Times New Roman" w:eastAsia="Times New Roman" w:hAnsi="Times New Roman"/>
          <w:i/>
          <w:iCs/>
          <w:sz w:val="24"/>
          <w:szCs w:val="24"/>
        </w:rPr>
        <w:t>Qual Life Res.</w:t>
      </w:r>
      <w:r w:rsidRPr="00F50215">
        <w:rPr>
          <w:rFonts w:ascii="Times New Roman" w:eastAsia="Times New Roman" w:hAnsi="Times New Roman"/>
          <w:sz w:val="24"/>
          <w:szCs w:val="24"/>
        </w:rPr>
        <w:t xml:space="preserve"> 2004;13(2):299–310.</w:t>
      </w:r>
      <w:r w:rsidR="00DB642C">
        <w:rPr>
          <w:rFonts w:ascii="Times New Roman" w:eastAsia="Times New Roman" w:hAnsi="Times New Roman"/>
          <w:sz w:val="24"/>
          <w:szCs w:val="24"/>
        </w:rPr>
        <w:t xml:space="preserve"> </w:t>
      </w:r>
      <w:hyperlink r:id="rId9" w:history="1">
        <w:r w:rsidR="00DB642C" w:rsidRPr="00355545">
          <w:rPr>
            <w:rStyle w:val="Hyperlink"/>
            <w:rFonts w:ascii="Times New Roman" w:eastAsia="Times New Roman" w:hAnsi="Times New Roman"/>
            <w:sz w:val="24"/>
            <w:szCs w:val="24"/>
          </w:rPr>
          <w:t>https://doi.org/10.1023/B:QURE.0000018486.91360.00</w:t>
        </w:r>
      </w:hyperlink>
      <w:r w:rsidR="00DB642C">
        <w:rPr>
          <w:rFonts w:ascii="Times New Roman" w:eastAsia="Times New Roman" w:hAnsi="Times New Roman"/>
          <w:sz w:val="24"/>
          <w:szCs w:val="24"/>
        </w:rPr>
        <w:t xml:space="preserve"> </w:t>
      </w:r>
    </w:p>
    <w:p w14:paraId="57B2A31D"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Chaturvedi S, Ghafuri DL, Kassim AA. Complications and management of sickle cell disease in adolescents and adults. </w:t>
      </w:r>
      <w:r w:rsidRPr="00F50215">
        <w:rPr>
          <w:rFonts w:ascii="Times New Roman" w:eastAsia="Times New Roman" w:hAnsi="Times New Roman"/>
          <w:i/>
          <w:iCs/>
          <w:sz w:val="24"/>
          <w:szCs w:val="24"/>
        </w:rPr>
        <w:t>Blood Rev.</w:t>
      </w:r>
      <w:r w:rsidRPr="00F50215">
        <w:rPr>
          <w:rFonts w:ascii="Times New Roman" w:eastAsia="Times New Roman" w:hAnsi="Times New Roman"/>
          <w:sz w:val="24"/>
          <w:szCs w:val="24"/>
        </w:rPr>
        <w:t xml:space="preserve"> </w:t>
      </w:r>
      <w:proofErr w:type="gramStart"/>
      <w:r w:rsidRPr="00F50215">
        <w:rPr>
          <w:rFonts w:ascii="Times New Roman" w:eastAsia="Times New Roman" w:hAnsi="Times New Roman"/>
          <w:sz w:val="24"/>
          <w:szCs w:val="24"/>
        </w:rPr>
        <w:t>2021;46:100741</w:t>
      </w:r>
      <w:proofErr w:type="gramEnd"/>
      <w:r w:rsidRPr="00F50215">
        <w:rPr>
          <w:rFonts w:ascii="Times New Roman" w:eastAsia="Times New Roman" w:hAnsi="Times New Roman"/>
          <w:sz w:val="24"/>
          <w:szCs w:val="24"/>
        </w:rPr>
        <w:t>.</w:t>
      </w:r>
    </w:p>
    <w:p w14:paraId="7B2878CE"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Badawy SM, Shah P. Psychosocial aspects of sickle cell disease in adolescents and young adults: A narrative review. </w:t>
      </w:r>
      <w:proofErr w:type="spellStart"/>
      <w:r w:rsidRPr="00F50215">
        <w:rPr>
          <w:rFonts w:ascii="Times New Roman" w:eastAsia="Times New Roman" w:hAnsi="Times New Roman"/>
          <w:i/>
          <w:iCs/>
          <w:sz w:val="24"/>
          <w:szCs w:val="24"/>
        </w:rPr>
        <w:t>Paediatr</w:t>
      </w:r>
      <w:proofErr w:type="spellEnd"/>
      <w:r w:rsidRPr="00F50215">
        <w:rPr>
          <w:rFonts w:ascii="Times New Roman" w:eastAsia="Times New Roman" w:hAnsi="Times New Roman"/>
          <w:i/>
          <w:iCs/>
          <w:sz w:val="24"/>
          <w:szCs w:val="24"/>
        </w:rPr>
        <w:t xml:space="preserve"> Respir Rev.</w:t>
      </w:r>
      <w:r w:rsidRPr="00F50215">
        <w:rPr>
          <w:rFonts w:ascii="Times New Roman" w:eastAsia="Times New Roman" w:hAnsi="Times New Roman"/>
          <w:sz w:val="24"/>
          <w:szCs w:val="24"/>
        </w:rPr>
        <w:t xml:space="preserve"> </w:t>
      </w:r>
      <w:proofErr w:type="gramStart"/>
      <w:r w:rsidRPr="00F50215">
        <w:rPr>
          <w:rFonts w:ascii="Times New Roman" w:eastAsia="Times New Roman" w:hAnsi="Times New Roman"/>
          <w:sz w:val="24"/>
          <w:szCs w:val="24"/>
        </w:rPr>
        <w:t>2021;39:68</w:t>
      </w:r>
      <w:proofErr w:type="gramEnd"/>
      <w:r w:rsidRPr="00F50215">
        <w:rPr>
          <w:rFonts w:ascii="Times New Roman" w:eastAsia="Times New Roman" w:hAnsi="Times New Roman"/>
          <w:sz w:val="24"/>
          <w:szCs w:val="24"/>
        </w:rPr>
        <w:t>–75.</w:t>
      </w:r>
    </w:p>
    <w:p w14:paraId="5AAF7EE8" w14:textId="2949A7C4" w:rsidR="00094299" w:rsidRPr="00DB642C" w:rsidRDefault="00094299" w:rsidP="00AF1F01">
      <w:pPr>
        <w:widowControl/>
        <w:spacing w:before="100" w:beforeAutospacing="1" w:after="100" w:afterAutospacing="1"/>
        <w:ind w:left="360"/>
        <w:jc w:val="left"/>
        <w:rPr>
          <w:rFonts w:ascii="Times New Roman" w:eastAsia="Times New Roman" w:hAnsi="Times New Roman"/>
          <w:b/>
          <w:bCs/>
          <w:sz w:val="24"/>
          <w:szCs w:val="24"/>
        </w:rPr>
      </w:pPr>
      <w:r w:rsidRPr="00F50215">
        <w:rPr>
          <w:rFonts w:ascii="Times New Roman" w:eastAsia="Times New Roman" w:hAnsi="Times New Roman"/>
          <w:sz w:val="24"/>
          <w:szCs w:val="24"/>
        </w:rPr>
        <w:t xml:space="preserve">Ola BA, Afolabi TM, </w:t>
      </w:r>
      <w:proofErr w:type="spellStart"/>
      <w:r w:rsidRPr="00F50215">
        <w:rPr>
          <w:rFonts w:ascii="Times New Roman" w:eastAsia="Times New Roman" w:hAnsi="Times New Roman"/>
          <w:sz w:val="24"/>
          <w:szCs w:val="24"/>
        </w:rPr>
        <w:t>Olowookere</w:t>
      </w:r>
      <w:proofErr w:type="spellEnd"/>
      <w:r w:rsidRPr="00F50215">
        <w:rPr>
          <w:rFonts w:ascii="Times New Roman" w:eastAsia="Times New Roman" w:hAnsi="Times New Roman"/>
          <w:sz w:val="24"/>
          <w:szCs w:val="24"/>
        </w:rPr>
        <w:t xml:space="preserve"> SA. Social support and coping strategies among adolescents with sickle cell disease in sub-Saharan Africa. </w:t>
      </w:r>
      <w:r w:rsidRPr="00F50215">
        <w:rPr>
          <w:rFonts w:ascii="Times New Roman" w:eastAsia="Times New Roman" w:hAnsi="Times New Roman"/>
          <w:i/>
          <w:iCs/>
          <w:sz w:val="24"/>
          <w:szCs w:val="24"/>
        </w:rPr>
        <w:t xml:space="preserve">BMC </w:t>
      </w:r>
      <w:proofErr w:type="spellStart"/>
      <w:r w:rsidRPr="00F50215">
        <w:rPr>
          <w:rFonts w:ascii="Times New Roman" w:eastAsia="Times New Roman" w:hAnsi="Times New Roman"/>
          <w:i/>
          <w:iCs/>
          <w:sz w:val="24"/>
          <w:szCs w:val="24"/>
        </w:rPr>
        <w:t>Pediatr</w:t>
      </w:r>
      <w:proofErr w:type="spellEnd"/>
      <w:r w:rsidRPr="00F50215">
        <w:rPr>
          <w:rFonts w:ascii="Times New Roman" w:eastAsia="Times New Roman" w:hAnsi="Times New Roman"/>
          <w:i/>
          <w:iCs/>
          <w:sz w:val="24"/>
          <w:szCs w:val="24"/>
        </w:rPr>
        <w:t>.</w:t>
      </w:r>
      <w:r w:rsidRPr="00F50215">
        <w:rPr>
          <w:rFonts w:ascii="Times New Roman" w:eastAsia="Times New Roman" w:hAnsi="Times New Roman"/>
          <w:sz w:val="24"/>
          <w:szCs w:val="24"/>
        </w:rPr>
        <w:t xml:space="preserve"> </w:t>
      </w:r>
      <w:proofErr w:type="gramStart"/>
      <w:r w:rsidRPr="00F50215">
        <w:rPr>
          <w:rFonts w:ascii="Times New Roman" w:eastAsia="Times New Roman" w:hAnsi="Times New Roman"/>
          <w:sz w:val="24"/>
          <w:szCs w:val="24"/>
        </w:rPr>
        <w:t>2023;23:118</w:t>
      </w:r>
      <w:proofErr w:type="gramEnd"/>
      <w:r w:rsidRPr="00F50215">
        <w:rPr>
          <w:rFonts w:ascii="Times New Roman" w:eastAsia="Times New Roman" w:hAnsi="Times New Roman"/>
          <w:sz w:val="24"/>
          <w:szCs w:val="24"/>
        </w:rPr>
        <w:t>.</w:t>
      </w:r>
      <w:r w:rsidR="00DB642C">
        <w:rPr>
          <w:rFonts w:ascii="Times New Roman" w:eastAsia="Times New Roman" w:hAnsi="Times New Roman"/>
          <w:sz w:val="24"/>
          <w:szCs w:val="24"/>
        </w:rPr>
        <w:t xml:space="preserve"> </w:t>
      </w:r>
      <w:hyperlink r:id="rId10" w:history="1">
        <w:r w:rsidR="00DB642C" w:rsidRPr="00355545">
          <w:rPr>
            <w:rStyle w:val="Hyperlink"/>
            <w:rFonts w:ascii="Times New Roman" w:eastAsia="Times New Roman" w:hAnsi="Times New Roman"/>
            <w:sz w:val="24"/>
            <w:szCs w:val="24"/>
          </w:rPr>
          <w:t>https://doi.org/10.1186/s12887-023-03915-4</w:t>
        </w:r>
      </w:hyperlink>
      <w:r w:rsidR="00DB642C">
        <w:rPr>
          <w:rFonts w:ascii="Times New Roman" w:eastAsia="Times New Roman" w:hAnsi="Times New Roman"/>
          <w:b/>
          <w:bCs/>
          <w:sz w:val="24"/>
          <w:szCs w:val="24"/>
        </w:rPr>
        <w:t xml:space="preserve"> </w:t>
      </w:r>
    </w:p>
    <w:p w14:paraId="19A45EBA"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proofErr w:type="spellStart"/>
      <w:r w:rsidRPr="00F50215">
        <w:rPr>
          <w:rFonts w:ascii="Times New Roman" w:eastAsia="Times New Roman" w:hAnsi="Times New Roman"/>
          <w:sz w:val="24"/>
          <w:szCs w:val="24"/>
        </w:rPr>
        <w:t>Wamanyo</w:t>
      </w:r>
      <w:proofErr w:type="spellEnd"/>
      <w:r w:rsidRPr="00F50215">
        <w:rPr>
          <w:rFonts w:ascii="Times New Roman" w:eastAsia="Times New Roman" w:hAnsi="Times New Roman"/>
          <w:sz w:val="24"/>
          <w:szCs w:val="24"/>
        </w:rPr>
        <w:t xml:space="preserve"> E, Mwangi M, Kuria E. Barriers to health service access for young people with chronic illness in Nairobi’s informal settlements. </w:t>
      </w:r>
      <w:proofErr w:type="spellStart"/>
      <w:r w:rsidRPr="00F50215">
        <w:rPr>
          <w:rFonts w:ascii="Times New Roman" w:eastAsia="Times New Roman" w:hAnsi="Times New Roman"/>
          <w:i/>
          <w:iCs/>
          <w:sz w:val="24"/>
          <w:szCs w:val="24"/>
        </w:rPr>
        <w:t>Afr</w:t>
      </w:r>
      <w:proofErr w:type="spellEnd"/>
      <w:r w:rsidRPr="00F50215">
        <w:rPr>
          <w:rFonts w:ascii="Times New Roman" w:eastAsia="Times New Roman" w:hAnsi="Times New Roman"/>
          <w:i/>
          <w:iCs/>
          <w:sz w:val="24"/>
          <w:szCs w:val="24"/>
        </w:rPr>
        <w:t xml:space="preserve"> Health Sci.</w:t>
      </w:r>
      <w:r w:rsidRPr="00F50215">
        <w:rPr>
          <w:rFonts w:ascii="Times New Roman" w:eastAsia="Times New Roman" w:hAnsi="Times New Roman"/>
          <w:sz w:val="24"/>
          <w:szCs w:val="24"/>
        </w:rPr>
        <w:t xml:space="preserve"> 2023;23(1):24–33.</w:t>
      </w:r>
    </w:p>
    <w:p w14:paraId="51D2D43F" w14:textId="515AC7FB"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UN-Habitat. </w:t>
      </w:r>
      <w:r w:rsidRPr="00F50215">
        <w:rPr>
          <w:rFonts w:ascii="Times New Roman" w:eastAsia="Times New Roman" w:hAnsi="Times New Roman"/>
          <w:i/>
          <w:iCs/>
          <w:sz w:val="24"/>
          <w:szCs w:val="24"/>
        </w:rPr>
        <w:t>Mathare Settlement Profile.</w:t>
      </w:r>
      <w:r w:rsidRPr="00F50215">
        <w:rPr>
          <w:rFonts w:ascii="Times New Roman" w:eastAsia="Times New Roman" w:hAnsi="Times New Roman"/>
          <w:sz w:val="24"/>
          <w:szCs w:val="24"/>
        </w:rPr>
        <w:t xml:space="preserve"> Nairobi: United Nations Human Settlements </w:t>
      </w:r>
      <w:proofErr w:type="spellStart"/>
      <w:r w:rsidRPr="00F50215">
        <w:rPr>
          <w:rFonts w:ascii="Times New Roman" w:eastAsia="Times New Roman" w:hAnsi="Times New Roman"/>
          <w:sz w:val="24"/>
          <w:szCs w:val="24"/>
        </w:rPr>
        <w:t>Programme</w:t>
      </w:r>
      <w:proofErr w:type="spellEnd"/>
      <w:r w:rsidRPr="00F50215">
        <w:rPr>
          <w:rFonts w:ascii="Times New Roman" w:eastAsia="Times New Roman" w:hAnsi="Times New Roman"/>
          <w:sz w:val="24"/>
          <w:szCs w:val="24"/>
        </w:rPr>
        <w:t>; 2020.</w:t>
      </w:r>
      <w:r w:rsidR="000B46FE">
        <w:rPr>
          <w:rFonts w:ascii="Times New Roman" w:eastAsia="Times New Roman" w:hAnsi="Times New Roman"/>
          <w:sz w:val="24"/>
          <w:szCs w:val="24"/>
        </w:rPr>
        <w:t xml:space="preserve"> </w:t>
      </w:r>
      <w:hyperlink r:id="rId11" w:history="1">
        <w:r w:rsidR="000B46FE" w:rsidRPr="00355545">
          <w:rPr>
            <w:rStyle w:val="Hyperlink"/>
            <w:rFonts w:ascii="Times New Roman" w:eastAsia="Times New Roman" w:hAnsi="Times New Roman"/>
            <w:sz w:val="24"/>
            <w:szCs w:val="24"/>
          </w:rPr>
          <w:t>https://unhabitat.org/sites/default/files/2021/08/the_case_of_mathare_final.pdf</w:t>
        </w:r>
      </w:hyperlink>
    </w:p>
    <w:p w14:paraId="20254417" w14:textId="1B4C2565"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Kenya National Bureau of Statistics (KNBS). </w:t>
      </w:r>
      <w:r w:rsidRPr="00F50215">
        <w:rPr>
          <w:rFonts w:ascii="Times New Roman" w:eastAsia="Times New Roman" w:hAnsi="Times New Roman"/>
          <w:i/>
          <w:iCs/>
          <w:sz w:val="24"/>
          <w:szCs w:val="24"/>
        </w:rPr>
        <w:t>Kenya Poverty and Inequality Report.</w:t>
      </w:r>
      <w:r w:rsidRPr="00F50215">
        <w:rPr>
          <w:rFonts w:ascii="Times New Roman" w:eastAsia="Times New Roman" w:hAnsi="Times New Roman"/>
          <w:sz w:val="24"/>
          <w:szCs w:val="24"/>
        </w:rPr>
        <w:t xml:space="preserve"> Nairobi: Government of Kenya; 2022.</w:t>
      </w:r>
      <w:r w:rsidR="00EB479B">
        <w:rPr>
          <w:rFonts w:ascii="Times New Roman" w:eastAsia="Times New Roman" w:hAnsi="Times New Roman"/>
          <w:sz w:val="24"/>
          <w:szCs w:val="24"/>
        </w:rPr>
        <w:t xml:space="preserve"> </w:t>
      </w:r>
      <w:hyperlink r:id="rId12" w:history="1">
        <w:r w:rsidR="00EB479B" w:rsidRPr="00355545">
          <w:rPr>
            <w:rStyle w:val="Hyperlink"/>
            <w:rFonts w:ascii="Times New Roman" w:eastAsia="Times New Roman" w:hAnsi="Times New Roman"/>
            <w:sz w:val="24"/>
            <w:szCs w:val="24"/>
          </w:rPr>
          <w:t>https://vertexaisearch.cloud.google.com/grounding-api-redirect/AUZIYQHEs2hqjd7J_IfTZ8pQchksVHbFPuQveomcPUTgCpW-HLqxQpnsYIvgU0nzvHODdSB8_WdCTY3dwlUE1tEXCrkLahDhf-KmpNmdMjixLOWrEUonT02ZgA7FeDSREQWAgBOvmIZKJH2hzG7teWlc89DiRP9aJpIoX85zJUGW4zISpX2YISd7WMADALDVaUB7</w:t>
        </w:r>
      </w:hyperlink>
      <w:r w:rsidR="00EB479B">
        <w:rPr>
          <w:rFonts w:ascii="Times New Roman" w:eastAsia="Times New Roman" w:hAnsi="Times New Roman"/>
          <w:sz w:val="24"/>
          <w:szCs w:val="24"/>
        </w:rPr>
        <w:t xml:space="preserve"> </w:t>
      </w:r>
    </w:p>
    <w:p w14:paraId="50B1D99B"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Amnesty International. </w:t>
      </w:r>
      <w:r w:rsidRPr="00F50215">
        <w:rPr>
          <w:rFonts w:ascii="Times New Roman" w:eastAsia="Times New Roman" w:hAnsi="Times New Roman"/>
          <w:i/>
          <w:iCs/>
          <w:sz w:val="24"/>
          <w:szCs w:val="24"/>
        </w:rPr>
        <w:t>Kenya: The Hidden Struggle for Human Rights in Informal Settlements.</w:t>
      </w:r>
      <w:r w:rsidRPr="00F50215">
        <w:rPr>
          <w:rFonts w:ascii="Times New Roman" w:eastAsia="Times New Roman" w:hAnsi="Times New Roman"/>
          <w:sz w:val="24"/>
          <w:szCs w:val="24"/>
        </w:rPr>
        <w:t xml:space="preserve"> London: Amnesty International; 2021.</w:t>
      </w:r>
    </w:p>
    <w:p w14:paraId="51F5F270" w14:textId="646519C5"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World Health Organization. </w:t>
      </w:r>
      <w:r w:rsidRPr="00F50215">
        <w:rPr>
          <w:rFonts w:ascii="Times New Roman" w:eastAsia="Times New Roman" w:hAnsi="Times New Roman"/>
          <w:i/>
          <w:iCs/>
          <w:sz w:val="24"/>
          <w:szCs w:val="24"/>
        </w:rPr>
        <w:t>WHOQOL-BREF: Introduction, Administration, Scoring and Generic Version of the Assessment.</w:t>
      </w:r>
      <w:r w:rsidRPr="00F50215">
        <w:rPr>
          <w:rFonts w:ascii="Times New Roman" w:eastAsia="Times New Roman" w:hAnsi="Times New Roman"/>
          <w:sz w:val="24"/>
          <w:szCs w:val="24"/>
        </w:rPr>
        <w:t xml:space="preserve"> Geneva: WHO Press; 1998.</w:t>
      </w:r>
      <w:r w:rsidR="001A5C7D">
        <w:rPr>
          <w:rFonts w:ascii="Times New Roman" w:eastAsia="Times New Roman" w:hAnsi="Times New Roman"/>
          <w:sz w:val="24"/>
          <w:szCs w:val="24"/>
        </w:rPr>
        <w:t xml:space="preserve"> </w:t>
      </w:r>
      <w:hyperlink r:id="rId13" w:history="1">
        <w:r w:rsidR="001A5C7D" w:rsidRPr="00355545">
          <w:rPr>
            <w:rStyle w:val="Hyperlink"/>
            <w:rFonts w:ascii="Times New Roman" w:eastAsia="Times New Roman" w:hAnsi="Times New Roman"/>
            <w:sz w:val="24"/>
            <w:szCs w:val="24"/>
          </w:rPr>
          <w:t>https://iris.who.int/handle/10665/63558</w:t>
        </w:r>
      </w:hyperlink>
      <w:r w:rsidR="001A5C7D">
        <w:rPr>
          <w:rFonts w:ascii="Times New Roman" w:eastAsia="Times New Roman" w:hAnsi="Times New Roman"/>
          <w:sz w:val="24"/>
          <w:szCs w:val="24"/>
        </w:rPr>
        <w:t xml:space="preserve"> </w:t>
      </w:r>
    </w:p>
    <w:p w14:paraId="7C8522B1" w14:textId="77777777" w:rsidR="005E6589" w:rsidRDefault="005E6589" w:rsidP="00AF1F01">
      <w:pPr>
        <w:pStyle w:val="ListParagraph"/>
        <w:spacing w:beforeLines="100" w:before="312" w:line="300" w:lineRule="atLeast"/>
        <w:ind w:firstLineChars="0" w:firstLine="0"/>
        <w:jc w:val="left"/>
        <w:rPr>
          <w:rFonts w:ascii="Times New Roman" w:hAnsi="Times New Roman"/>
          <w:b/>
          <w:sz w:val="24"/>
          <w:szCs w:val="24"/>
        </w:rPr>
      </w:pPr>
    </w:p>
    <w:p w14:paraId="1A90D51E" w14:textId="5F0C0073" w:rsidR="005E6589" w:rsidRDefault="005E6589" w:rsidP="00AF1F01">
      <w:pPr>
        <w:spacing w:beforeLines="100" w:before="312" w:line="300" w:lineRule="atLeast"/>
        <w:ind w:left="3192"/>
        <w:rPr>
          <w:rFonts w:ascii="Times New Roman" w:hAnsi="Times New Roman"/>
          <w:sz w:val="24"/>
          <w:szCs w:val="24"/>
        </w:rPr>
      </w:pPr>
    </w:p>
    <w:sectPr w:rsidR="005E6589">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B63B" w14:textId="77777777" w:rsidR="00F4783D" w:rsidRDefault="00F4783D">
      <w:r>
        <w:separator/>
      </w:r>
    </w:p>
  </w:endnote>
  <w:endnote w:type="continuationSeparator" w:id="0">
    <w:p w14:paraId="71A3F633" w14:textId="77777777" w:rsidR="00F4783D" w:rsidRDefault="00F4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51B2" w14:textId="77777777" w:rsidR="00BD2B81" w:rsidRDefault="00BD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9380" w14:textId="06BE0CBE" w:rsidR="006D7518" w:rsidRDefault="006D7518">
    <w:pPr>
      <w:pStyle w:val="Footer"/>
      <w:tabs>
        <w:tab w:val="clear" w:pos="8306"/>
        <w:tab w:val="right" w:pos="9781"/>
      </w:tabs>
      <w:jc w:val="both"/>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436C" w14:textId="77777777" w:rsidR="00BD2B81" w:rsidRDefault="00BD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62476" w14:textId="77777777" w:rsidR="00F4783D" w:rsidRDefault="00F4783D">
      <w:r>
        <w:separator/>
      </w:r>
    </w:p>
  </w:footnote>
  <w:footnote w:type="continuationSeparator" w:id="0">
    <w:p w14:paraId="07BAED18" w14:textId="77777777" w:rsidR="00F4783D" w:rsidRDefault="00F4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2147" w14:textId="55D61909" w:rsidR="00BD2B81" w:rsidRDefault="00BD2B81">
    <w:pPr>
      <w:pStyle w:val="Header"/>
    </w:pPr>
    <w:r>
      <w:rPr>
        <w:noProof/>
      </w:rPr>
      <w:pict w14:anchorId="660E8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49844" o:spid="_x0000_s2050" type="#_x0000_t136" style="position:absolute;left:0;text-align:left;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0B20" w14:textId="0D168954" w:rsidR="0014027A" w:rsidRPr="0014027A" w:rsidRDefault="00BD2B81" w:rsidP="0014027A">
    <w:pPr>
      <w:pStyle w:val="Header"/>
      <w:pBdr>
        <w:bottom w:val="single" w:sz="6" w:space="0" w:color="auto"/>
      </w:pBdr>
      <w:rPr>
        <w:sz w:val="20"/>
        <w:szCs w:val="20"/>
      </w:rPr>
    </w:pPr>
    <w:r>
      <w:rPr>
        <w:noProof/>
      </w:rPr>
      <w:pict w14:anchorId="37568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49845" o:spid="_x0000_s2051" type="#_x0000_t136" style="position:absolute;left:0;text-align:left;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6D7518">
      <w:rPr>
        <w:rFonts w:ascii="Times New Roman" w:hAnsi="Times New Roman"/>
        <w:sz w:val="20"/>
        <w:szCs w:val="20"/>
      </w:rPr>
      <w:fldChar w:fldCharType="begin"/>
    </w:r>
    <w:r w:rsidR="006D7518">
      <w:rPr>
        <w:rFonts w:ascii="Times New Roman" w:hAnsi="Times New Roman"/>
        <w:sz w:val="20"/>
        <w:szCs w:val="20"/>
      </w:rPr>
      <w:instrText xml:space="preserve"> PAGE   \* MERGEFORMAT </w:instrText>
    </w:r>
    <w:r w:rsidR="006D7518">
      <w:rPr>
        <w:rFonts w:ascii="Times New Roman" w:hAnsi="Times New Roman"/>
        <w:sz w:val="20"/>
        <w:szCs w:val="20"/>
      </w:rPr>
      <w:fldChar w:fldCharType="separate"/>
    </w:r>
    <w:r w:rsidR="006D7518">
      <w:rPr>
        <w:rFonts w:ascii="Times New Roman" w:hAnsi="Times New Roman"/>
        <w:sz w:val="20"/>
        <w:szCs w:val="20"/>
        <w:lang w:val="zh-CN"/>
      </w:rPr>
      <w:t>3</w:t>
    </w:r>
    <w:r w:rsidR="006D7518">
      <w:rPr>
        <w:rFonts w:ascii="Times New Roman" w:hAnsi="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1770" w14:textId="72695AE0" w:rsidR="00BD2B81" w:rsidRDefault="00BD2B81">
    <w:pPr>
      <w:pStyle w:val="Header"/>
    </w:pPr>
    <w:r>
      <w:rPr>
        <w:noProof/>
      </w:rPr>
      <w:pict w14:anchorId="384CB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49843" o:spid="_x0000_s2049" type="#_x0000_t136" style="position:absolute;left:0;text-align:left;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5437D3"/>
    <w:multiLevelType w:val="multilevel"/>
    <w:tmpl w:val="B01230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B1685F"/>
    <w:multiLevelType w:val="multilevel"/>
    <w:tmpl w:val="A51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26E96"/>
    <w:multiLevelType w:val="multilevel"/>
    <w:tmpl w:val="5D16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D05D5"/>
    <w:multiLevelType w:val="hybridMultilevel"/>
    <w:tmpl w:val="D06C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D166F"/>
    <w:multiLevelType w:val="multilevel"/>
    <w:tmpl w:val="A13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73AEF"/>
    <w:multiLevelType w:val="multilevel"/>
    <w:tmpl w:val="3A10BF6E"/>
    <w:lvl w:ilvl="0">
      <w:start w:val="2"/>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563914D6"/>
    <w:multiLevelType w:val="multilevel"/>
    <w:tmpl w:val="F95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A27D9"/>
    <w:multiLevelType w:val="multilevel"/>
    <w:tmpl w:val="CED66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457406"/>
    <w:multiLevelType w:val="multilevel"/>
    <w:tmpl w:val="B44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C3B24"/>
    <w:multiLevelType w:val="multilevel"/>
    <w:tmpl w:val="0FEA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E3668"/>
    <w:multiLevelType w:val="hybridMultilevel"/>
    <w:tmpl w:val="95101CCE"/>
    <w:lvl w:ilvl="0" w:tplc="470AA1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043C4"/>
    <w:multiLevelType w:val="multilevel"/>
    <w:tmpl w:val="D110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27B70"/>
    <w:multiLevelType w:val="multilevel"/>
    <w:tmpl w:val="B66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34EDC"/>
    <w:multiLevelType w:val="hybridMultilevel"/>
    <w:tmpl w:val="1E2CDD5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8"/>
  </w:num>
  <w:num w:numId="6">
    <w:abstractNumId w:val="13"/>
  </w:num>
  <w:num w:numId="7">
    <w:abstractNumId w:val="14"/>
  </w:num>
  <w:num w:numId="8">
    <w:abstractNumId w:val="7"/>
  </w:num>
  <w:num w:numId="9">
    <w:abstractNumId w:val="2"/>
  </w:num>
  <w:num w:numId="10">
    <w:abstractNumId w:val="9"/>
  </w:num>
  <w:num w:numId="11">
    <w:abstractNumId w:val="12"/>
  </w:num>
  <w:num w:numId="12">
    <w:abstractNumId w:val="15"/>
  </w:num>
  <w:num w:numId="13">
    <w:abstractNumId w:val="5"/>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BA"/>
    <w:rsid w:val="000115DC"/>
    <w:rsid w:val="0006121D"/>
    <w:rsid w:val="00076F7B"/>
    <w:rsid w:val="0008385D"/>
    <w:rsid w:val="00084FE2"/>
    <w:rsid w:val="00094299"/>
    <w:rsid w:val="000A0B24"/>
    <w:rsid w:val="000B46FE"/>
    <w:rsid w:val="000C707C"/>
    <w:rsid w:val="000D4ED5"/>
    <w:rsid w:val="00106356"/>
    <w:rsid w:val="00122700"/>
    <w:rsid w:val="0014027A"/>
    <w:rsid w:val="001477D7"/>
    <w:rsid w:val="001536FC"/>
    <w:rsid w:val="001558CB"/>
    <w:rsid w:val="00164EA4"/>
    <w:rsid w:val="0017402E"/>
    <w:rsid w:val="001A2570"/>
    <w:rsid w:val="001A5BF9"/>
    <w:rsid w:val="001A5C7D"/>
    <w:rsid w:val="00213A60"/>
    <w:rsid w:val="00213A73"/>
    <w:rsid w:val="00233B00"/>
    <w:rsid w:val="00243D6A"/>
    <w:rsid w:val="002675FF"/>
    <w:rsid w:val="00274294"/>
    <w:rsid w:val="00276879"/>
    <w:rsid w:val="002A2989"/>
    <w:rsid w:val="002B0B58"/>
    <w:rsid w:val="002B2AE6"/>
    <w:rsid w:val="002B4563"/>
    <w:rsid w:val="00302DBE"/>
    <w:rsid w:val="00306907"/>
    <w:rsid w:val="00312BC4"/>
    <w:rsid w:val="0039396B"/>
    <w:rsid w:val="003B037A"/>
    <w:rsid w:val="003B19A4"/>
    <w:rsid w:val="003B316E"/>
    <w:rsid w:val="003B49F1"/>
    <w:rsid w:val="003C3DE1"/>
    <w:rsid w:val="003D1F98"/>
    <w:rsid w:val="003D222B"/>
    <w:rsid w:val="003E7758"/>
    <w:rsid w:val="003F7372"/>
    <w:rsid w:val="0042095F"/>
    <w:rsid w:val="00430AF9"/>
    <w:rsid w:val="00433C67"/>
    <w:rsid w:val="00451966"/>
    <w:rsid w:val="00453028"/>
    <w:rsid w:val="00467EFE"/>
    <w:rsid w:val="00480FD7"/>
    <w:rsid w:val="004835D1"/>
    <w:rsid w:val="004904C4"/>
    <w:rsid w:val="00492219"/>
    <w:rsid w:val="004A03DE"/>
    <w:rsid w:val="004A1B39"/>
    <w:rsid w:val="004A7E03"/>
    <w:rsid w:val="004C7F61"/>
    <w:rsid w:val="004C7F63"/>
    <w:rsid w:val="004F0C30"/>
    <w:rsid w:val="004F6F46"/>
    <w:rsid w:val="005307FE"/>
    <w:rsid w:val="00535488"/>
    <w:rsid w:val="005377BF"/>
    <w:rsid w:val="00546ED1"/>
    <w:rsid w:val="00561C23"/>
    <w:rsid w:val="00595CD9"/>
    <w:rsid w:val="005B485C"/>
    <w:rsid w:val="005E6589"/>
    <w:rsid w:val="005F6866"/>
    <w:rsid w:val="006106A4"/>
    <w:rsid w:val="00632053"/>
    <w:rsid w:val="00647D19"/>
    <w:rsid w:val="006714C9"/>
    <w:rsid w:val="00675610"/>
    <w:rsid w:val="006815AD"/>
    <w:rsid w:val="00681D40"/>
    <w:rsid w:val="006A175B"/>
    <w:rsid w:val="006A461A"/>
    <w:rsid w:val="006D5D88"/>
    <w:rsid w:val="006D7518"/>
    <w:rsid w:val="006E67FC"/>
    <w:rsid w:val="00735211"/>
    <w:rsid w:val="00742F11"/>
    <w:rsid w:val="00757473"/>
    <w:rsid w:val="00782EEC"/>
    <w:rsid w:val="00786971"/>
    <w:rsid w:val="00795F2E"/>
    <w:rsid w:val="007D3785"/>
    <w:rsid w:val="008054B7"/>
    <w:rsid w:val="00807CA6"/>
    <w:rsid w:val="00810B65"/>
    <w:rsid w:val="0081698D"/>
    <w:rsid w:val="00826E43"/>
    <w:rsid w:val="0082713C"/>
    <w:rsid w:val="00832CED"/>
    <w:rsid w:val="00863825"/>
    <w:rsid w:val="00871B4C"/>
    <w:rsid w:val="00894953"/>
    <w:rsid w:val="008A517E"/>
    <w:rsid w:val="008D00C5"/>
    <w:rsid w:val="008D33B4"/>
    <w:rsid w:val="008F1128"/>
    <w:rsid w:val="00904707"/>
    <w:rsid w:val="00920513"/>
    <w:rsid w:val="0093528C"/>
    <w:rsid w:val="00943187"/>
    <w:rsid w:val="00943BAC"/>
    <w:rsid w:val="00987A18"/>
    <w:rsid w:val="00997EAF"/>
    <w:rsid w:val="009A54F7"/>
    <w:rsid w:val="009B70D2"/>
    <w:rsid w:val="009F272E"/>
    <w:rsid w:val="00A1206D"/>
    <w:rsid w:val="00A26696"/>
    <w:rsid w:val="00A2709A"/>
    <w:rsid w:val="00A27371"/>
    <w:rsid w:val="00A577E3"/>
    <w:rsid w:val="00A91AFC"/>
    <w:rsid w:val="00A9342C"/>
    <w:rsid w:val="00AC27CB"/>
    <w:rsid w:val="00AF1F01"/>
    <w:rsid w:val="00AF3FDB"/>
    <w:rsid w:val="00B01ADA"/>
    <w:rsid w:val="00B207B1"/>
    <w:rsid w:val="00B20B08"/>
    <w:rsid w:val="00B35282"/>
    <w:rsid w:val="00B8322F"/>
    <w:rsid w:val="00B83822"/>
    <w:rsid w:val="00B85414"/>
    <w:rsid w:val="00B94AF0"/>
    <w:rsid w:val="00BA7CEF"/>
    <w:rsid w:val="00BC19F6"/>
    <w:rsid w:val="00BD2AF9"/>
    <w:rsid w:val="00BD2B81"/>
    <w:rsid w:val="00BD3B53"/>
    <w:rsid w:val="00BD540F"/>
    <w:rsid w:val="00BD7C69"/>
    <w:rsid w:val="00BE2133"/>
    <w:rsid w:val="00BE227B"/>
    <w:rsid w:val="00BE4E28"/>
    <w:rsid w:val="00BF2CA9"/>
    <w:rsid w:val="00BF714C"/>
    <w:rsid w:val="00C01D25"/>
    <w:rsid w:val="00C15DF4"/>
    <w:rsid w:val="00C34F36"/>
    <w:rsid w:val="00C373F7"/>
    <w:rsid w:val="00C45A71"/>
    <w:rsid w:val="00C621EE"/>
    <w:rsid w:val="00C67EBB"/>
    <w:rsid w:val="00C86ABB"/>
    <w:rsid w:val="00CA3FBA"/>
    <w:rsid w:val="00CA646D"/>
    <w:rsid w:val="00CB6BA0"/>
    <w:rsid w:val="00CC0E40"/>
    <w:rsid w:val="00CF648F"/>
    <w:rsid w:val="00D05FAB"/>
    <w:rsid w:val="00D12E62"/>
    <w:rsid w:val="00D31D52"/>
    <w:rsid w:val="00D31E53"/>
    <w:rsid w:val="00D362B7"/>
    <w:rsid w:val="00D42E12"/>
    <w:rsid w:val="00D4527A"/>
    <w:rsid w:val="00D51492"/>
    <w:rsid w:val="00D57F89"/>
    <w:rsid w:val="00D61F60"/>
    <w:rsid w:val="00DA4584"/>
    <w:rsid w:val="00DA5B57"/>
    <w:rsid w:val="00DB2682"/>
    <w:rsid w:val="00DB642C"/>
    <w:rsid w:val="00DD5D03"/>
    <w:rsid w:val="00DE79A1"/>
    <w:rsid w:val="00E03E48"/>
    <w:rsid w:val="00E0524E"/>
    <w:rsid w:val="00E16129"/>
    <w:rsid w:val="00E330E6"/>
    <w:rsid w:val="00E602B3"/>
    <w:rsid w:val="00EB479B"/>
    <w:rsid w:val="00EC592F"/>
    <w:rsid w:val="00ED5FAC"/>
    <w:rsid w:val="00EE2B1E"/>
    <w:rsid w:val="00EE6426"/>
    <w:rsid w:val="00EF1EF5"/>
    <w:rsid w:val="00F049C7"/>
    <w:rsid w:val="00F22C26"/>
    <w:rsid w:val="00F4309C"/>
    <w:rsid w:val="00F43F2E"/>
    <w:rsid w:val="00F4783D"/>
    <w:rsid w:val="00F50215"/>
    <w:rsid w:val="00F640D9"/>
    <w:rsid w:val="00FA43CE"/>
    <w:rsid w:val="00FB79BB"/>
    <w:rsid w:val="00FD09AF"/>
    <w:rsid w:val="00FF37C6"/>
    <w:rsid w:val="00FF468A"/>
    <w:rsid w:val="2B3A7C26"/>
    <w:rsid w:val="2C724139"/>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5296948"/>
  <w15:docId w15:val="{3CF3EC1B-250E-4819-9FD2-F562AEB6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rsid w:val="00480F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uiPriority w:val="9"/>
    <w:semiHidden/>
    <w:unhideWhenUsed/>
    <w:qFormat/>
    <w:rsid w:val="00094299"/>
    <w:pPr>
      <w:keepNext/>
      <w:keepLines/>
      <w:widowControl/>
      <w:spacing w:before="160" w:after="80"/>
      <w:jc w:val="left"/>
      <w:outlineLvl w:val="2"/>
    </w:pPr>
    <w:rPr>
      <w:rFonts w:asciiTheme="minorHAnsi" w:eastAsiaTheme="majorEastAsia" w:hAnsiTheme="minorHAnsi" w:cstheme="majorBidi"/>
      <w:color w:val="365F91" w:themeColor="accent1" w:themeShade="BF"/>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Chars="200" w:firstLine="420"/>
    </w:pPr>
  </w:style>
  <w:style w:type="paragraph" w:customStyle="1" w:styleId="MISSN">
    <w:name w:val="M_ISSN"/>
    <w:basedOn w:val="Normal"/>
    <w:pPr>
      <w:widowControl/>
      <w:spacing w:after="520" w:line="340" w:lineRule="atLeast"/>
      <w:jc w:val="right"/>
    </w:pPr>
    <w:rPr>
      <w:rFonts w:ascii="Times New Roman" w:eastAsia="Times New Roman" w:hAnsi="Times New Roman"/>
      <w:color w:val="000000"/>
      <w:kern w:val="0"/>
      <w:sz w:val="24"/>
      <w:szCs w:val="20"/>
      <w:lang w:eastAsia="de-D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qFormat/>
    <w:rPr>
      <w:sz w:val="18"/>
      <w:szCs w:val="18"/>
    </w:rPr>
  </w:style>
  <w:style w:type="table" w:customStyle="1" w:styleId="1">
    <w:name w:val="浅色底纹1"/>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basedOn w:val="DefaultParagraphFont"/>
    <w:link w:val="Heading3"/>
    <w:uiPriority w:val="9"/>
    <w:semiHidden/>
    <w:rsid w:val="00094299"/>
    <w:rPr>
      <w:rFonts w:asciiTheme="minorHAnsi" w:eastAsiaTheme="majorEastAsia" w:hAnsiTheme="minorHAnsi" w:cstheme="majorBidi"/>
      <w:color w:val="365F91" w:themeColor="accent1" w:themeShade="BF"/>
      <w:sz w:val="28"/>
      <w:szCs w:val="28"/>
      <w:lang w:eastAsia="en-US"/>
    </w:rPr>
  </w:style>
  <w:style w:type="paragraph" w:styleId="NormalWeb">
    <w:name w:val="Normal (Web)"/>
    <w:basedOn w:val="Normal"/>
    <w:uiPriority w:val="99"/>
    <w:unhideWhenUsed/>
    <w:rsid w:val="00094299"/>
    <w:pPr>
      <w:widowControl/>
      <w:spacing w:before="100" w:beforeAutospacing="1" w:after="100" w:afterAutospacing="1"/>
      <w:jc w:val="left"/>
    </w:pPr>
    <w:rPr>
      <w:rFonts w:ascii="Times New Roman" w:eastAsia="Times New Roman" w:hAnsi="Times New Roman"/>
      <w:kern w:val="0"/>
      <w:sz w:val="24"/>
      <w:szCs w:val="24"/>
      <w:lang w:eastAsia="en-US"/>
    </w:rPr>
  </w:style>
  <w:style w:type="character" w:styleId="Strong">
    <w:name w:val="Strong"/>
    <w:basedOn w:val="DefaultParagraphFont"/>
    <w:uiPriority w:val="22"/>
    <w:qFormat/>
    <w:rsid w:val="00094299"/>
    <w:rPr>
      <w:b/>
      <w:bCs/>
    </w:rPr>
  </w:style>
  <w:style w:type="paragraph" w:styleId="BodyText">
    <w:name w:val="Body Text"/>
    <w:basedOn w:val="Normal"/>
    <w:link w:val="BodyTextChar"/>
    <w:uiPriority w:val="99"/>
    <w:semiHidden/>
    <w:unhideWhenUsed/>
    <w:rsid w:val="00094299"/>
    <w:pPr>
      <w:spacing w:after="120"/>
    </w:pPr>
  </w:style>
  <w:style w:type="character" w:customStyle="1" w:styleId="BodyTextChar">
    <w:name w:val="Body Text Char"/>
    <w:basedOn w:val="DefaultParagraphFont"/>
    <w:link w:val="BodyText"/>
    <w:uiPriority w:val="99"/>
    <w:semiHidden/>
    <w:rsid w:val="00094299"/>
    <w:rPr>
      <w:kern w:val="2"/>
      <w:sz w:val="21"/>
      <w:szCs w:val="22"/>
    </w:rPr>
  </w:style>
  <w:style w:type="paragraph" w:customStyle="1" w:styleId="Compact">
    <w:name w:val="Compact"/>
    <w:basedOn w:val="BodyText"/>
    <w:qFormat/>
    <w:rsid w:val="00094299"/>
    <w:pPr>
      <w:widowControl/>
      <w:spacing w:before="36" w:after="36"/>
      <w:jc w:val="left"/>
    </w:pPr>
    <w:rPr>
      <w:rFonts w:asciiTheme="minorHAnsi" w:eastAsiaTheme="minorHAnsi" w:hAnsiTheme="minorHAnsi" w:cstheme="minorBidi"/>
      <w:kern w:val="0"/>
      <w:sz w:val="24"/>
      <w:szCs w:val="24"/>
      <w:lang w:eastAsia="en-US"/>
    </w:rPr>
  </w:style>
  <w:style w:type="character" w:styleId="CommentReference">
    <w:name w:val="annotation reference"/>
    <w:basedOn w:val="DefaultParagraphFont"/>
    <w:uiPriority w:val="99"/>
    <w:semiHidden/>
    <w:unhideWhenUsed/>
    <w:rsid w:val="00FF37C6"/>
    <w:rPr>
      <w:sz w:val="16"/>
      <w:szCs w:val="16"/>
    </w:rPr>
  </w:style>
  <w:style w:type="paragraph" w:styleId="CommentText">
    <w:name w:val="annotation text"/>
    <w:basedOn w:val="Normal"/>
    <w:link w:val="CommentTextChar"/>
    <w:uiPriority w:val="99"/>
    <w:semiHidden/>
    <w:unhideWhenUsed/>
    <w:rsid w:val="00FF37C6"/>
    <w:rPr>
      <w:sz w:val="20"/>
      <w:szCs w:val="20"/>
    </w:rPr>
  </w:style>
  <w:style w:type="character" w:customStyle="1" w:styleId="CommentTextChar">
    <w:name w:val="Comment Text Char"/>
    <w:basedOn w:val="DefaultParagraphFont"/>
    <w:link w:val="CommentText"/>
    <w:uiPriority w:val="99"/>
    <w:semiHidden/>
    <w:rsid w:val="00FF37C6"/>
    <w:rPr>
      <w:kern w:val="2"/>
    </w:rPr>
  </w:style>
  <w:style w:type="paragraph" w:styleId="CommentSubject">
    <w:name w:val="annotation subject"/>
    <w:basedOn w:val="CommentText"/>
    <w:next w:val="CommentText"/>
    <w:link w:val="CommentSubjectChar"/>
    <w:uiPriority w:val="99"/>
    <w:semiHidden/>
    <w:unhideWhenUsed/>
    <w:rsid w:val="00FF37C6"/>
    <w:rPr>
      <w:b/>
      <w:bCs/>
    </w:rPr>
  </w:style>
  <w:style w:type="character" w:customStyle="1" w:styleId="CommentSubjectChar">
    <w:name w:val="Comment Subject Char"/>
    <w:basedOn w:val="CommentTextChar"/>
    <w:link w:val="CommentSubject"/>
    <w:uiPriority w:val="99"/>
    <w:semiHidden/>
    <w:rsid w:val="00FF37C6"/>
    <w:rPr>
      <w:b/>
      <w:bCs/>
      <w:kern w:val="2"/>
    </w:rPr>
  </w:style>
  <w:style w:type="paragraph" w:styleId="Revision">
    <w:name w:val="Revision"/>
    <w:hidden/>
    <w:uiPriority w:val="99"/>
    <w:semiHidden/>
    <w:rsid w:val="00CC0E40"/>
    <w:rPr>
      <w:kern w:val="2"/>
      <w:sz w:val="21"/>
      <w:szCs w:val="22"/>
    </w:rPr>
  </w:style>
  <w:style w:type="character" w:customStyle="1" w:styleId="Heading1Char">
    <w:name w:val="Heading 1 Char"/>
    <w:basedOn w:val="DefaultParagraphFont"/>
    <w:link w:val="Heading1"/>
    <w:uiPriority w:val="9"/>
    <w:rsid w:val="00480FD7"/>
    <w:rPr>
      <w:rFonts w:asciiTheme="majorHAnsi" w:eastAsiaTheme="majorEastAsia" w:hAnsiTheme="majorHAnsi" w:cstheme="majorBidi"/>
      <w:color w:val="365F91" w:themeColor="accent1" w:themeShade="BF"/>
      <w:kern w:val="2"/>
      <w:sz w:val="32"/>
      <w:szCs w:val="32"/>
    </w:rPr>
  </w:style>
  <w:style w:type="character" w:styleId="UnresolvedMention">
    <w:name w:val="Unresolved Mention"/>
    <w:basedOn w:val="DefaultParagraphFont"/>
    <w:uiPriority w:val="99"/>
    <w:semiHidden/>
    <w:unhideWhenUsed/>
    <w:rsid w:val="00B0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ris.who.int/handle/10665/63558"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ertexaisearch.cloud.google.com/grounding-api-redirect/AUZIYQHEs2hqjd7J_IfTZ8pQchksVHbFPuQveomcPUTgCpW-HLqxQpnsYIvgU0nzvHODdSB8_WdCTY3dwlUE1tEXCrkLahDhf-KmpNmdMjixLOWrEUonT02ZgA7FeDSREQWAgBOvmIZKJH2hzG7teWlc89DiRP9aJpIoX85zJUGW4zISpX2YISd7WMADALDVaUB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habitat.org/sites/default/files/2021/08/the_case_of_mathare_final.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186/s12887-023-03915-4"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oi.org/10.1023/B:QURE.0000018486.91360.0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02411254578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E7F19-1B6E-43EE-973B-B3585206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20241125457824</Template>
  <TotalTime>9</TotalTime>
  <Pages>17</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13</cp:revision>
  <dcterms:created xsi:type="dcterms:W3CDTF">2025-11-25T18:53:00Z</dcterms:created>
  <dcterms:modified xsi:type="dcterms:W3CDTF">2025-11-26T12:58:00Z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