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1B2A" w14:textId="77777777" w:rsidR="00657CDB" w:rsidRDefault="00657CDB" w:rsidP="00657CDB">
      <w:pPr>
        <w:spacing w:line="360" w:lineRule="auto"/>
        <w:rPr>
          <w:rFonts w:ascii="Times New Roman" w:hAnsi="Times New Roman" w:cs="Times New Roman"/>
          <w:b/>
          <w:bCs/>
          <w:u w:val="single"/>
        </w:rPr>
      </w:pPr>
      <w:r w:rsidRPr="00657CDB">
        <w:rPr>
          <w:rFonts w:ascii="Times New Roman" w:hAnsi="Times New Roman" w:cs="Times New Roman"/>
          <w:b/>
          <w:bCs/>
          <w:u w:val="single"/>
        </w:rPr>
        <w:t>Original Research Article</w:t>
      </w:r>
    </w:p>
    <w:p w14:paraId="1B61548B" w14:textId="77777777" w:rsidR="00450488" w:rsidRPr="00657CDB" w:rsidRDefault="00450488" w:rsidP="00657CDB">
      <w:pPr>
        <w:spacing w:line="360" w:lineRule="auto"/>
        <w:rPr>
          <w:rFonts w:ascii="Times New Roman" w:hAnsi="Times New Roman" w:cs="Times New Roman"/>
          <w:b/>
          <w:bCs/>
          <w:u w:val="single"/>
        </w:rPr>
      </w:pPr>
    </w:p>
    <w:p w14:paraId="1D684BC1" w14:textId="0DF809EA" w:rsidR="0088469A" w:rsidRPr="0088469A" w:rsidRDefault="0088469A" w:rsidP="0088469A">
      <w:pPr>
        <w:spacing w:line="360" w:lineRule="auto"/>
        <w:jc w:val="center"/>
        <w:rPr>
          <w:rFonts w:ascii="Times New Roman" w:hAnsi="Times New Roman" w:cs="Times New Roman"/>
          <w:b/>
          <w:bCs/>
          <w:sz w:val="28"/>
          <w:szCs w:val="28"/>
        </w:rPr>
      </w:pPr>
      <w:r w:rsidRPr="0088469A">
        <w:rPr>
          <w:rFonts w:ascii="Times New Roman" w:hAnsi="Times New Roman" w:cs="Times New Roman"/>
          <w:b/>
          <w:bCs/>
          <w:sz w:val="28"/>
          <w:szCs w:val="28"/>
        </w:rPr>
        <w:t xml:space="preserve">Sociocultural Factors Influencing Malaria Prevention and Treatment Pathways Among Pregnant Women in the </w:t>
      </w:r>
      <w:proofErr w:type="spellStart"/>
      <w:r w:rsidRPr="0088469A">
        <w:rPr>
          <w:rFonts w:ascii="Times New Roman" w:hAnsi="Times New Roman" w:cs="Times New Roman"/>
          <w:b/>
          <w:bCs/>
          <w:sz w:val="28"/>
          <w:szCs w:val="28"/>
        </w:rPr>
        <w:t>Foumban</w:t>
      </w:r>
      <w:proofErr w:type="spellEnd"/>
      <w:r w:rsidRPr="0088469A">
        <w:rPr>
          <w:rFonts w:ascii="Times New Roman" w:hAnsi="Times New Roman" w:cs="Times New Roman"/>
          <w:b/>
          <w:bCs/>
          <w:sz w:val="28"/>
          <w:szCs w:val="28"/>
        </w:rPr>
        <w:t xml:space="preserve"> Health District</w:t>
      </w:r>
    </w:p>
    <w:p w14:paraId="3388483C" w14:textId="56EBB846" w:rsidR="0088469A" w:rsidRDefault="0088469A" w:rsidP="0062655A">
      <w:pPr>
        <w:spacing w:line="360" w:lineRule="auto"/>
        <w:jc w:val="both"/>
        <w:rPr>
          <w:rFonts w:ascii="Times New Roman" w:hAnsi="Times New Roman" w:cs="Times New Roman"/>
          <w:b/>
          <w:bCs/>
        </w:rPr>
      </w:pPr>
    </w:p>
    <w:p w14:paraId="2C09490C" w14:textId="77777777" w:rsidR="00A61A85" w:rsidRPr="0062655A" w:rsidRDefault="00A61A85" w:rsidP="0062655A">
      <w:pPr>
        <w:spacing w:line="360" w:lineRule="auto"/>
        <w:jc w:val="both"/>
        <w:rPr>
          <w:rFonts w:ascii="Times New Roman" w:hAnsi="Times New Roman" w:cs="Times New Roman"/>
          <w:b/>
          <w:bCs/>
        </w:rPr>
      </w:pPr>
    </w:p>
    <w:p w14:paraId="5D173542" w14:textId="2FFC351C" w:rsidR="00702354" w:rsidRPr="0062655A" w:rsidRDefault="0052578E" w:rsidP="0062655A">
      <w:pPr>
        <w:spacing w:line="360" w:lineRule="auto"/>
        <w:jc w:val="both"/>
        <w:rPr>
          <w:rFonts w:ascii="Times New Roman" w:hAnsi="Times New Roman" w:cs="Times New Roman"/>
          <w:b/>
          <w:bCs/>
        </w:rPr>
      </w:pPr>
      <w:bookmarkStart w:id="0" w:name="_Hlk209078550"/>
      <w:r>
        <w:rPr>
          <w:rFonts w:ascii="Times New Roman" w:hAnsi="Times New Roman" w:cs="Times New Roman"/>
          <w:b/>
          <w:bCs/>
        </w:rPr>
        <w:t>A</w:t>
      </w:r>
      <w:r w:rsidR="00702354" w:rsidRPr="0062655A">
        <w:rPr>
          <w:rFonts w:ascii="Times New Roman" w:hAnsi="Times New Roman" w:cs="Times New Roman"/>
          <w:b/>
          <w:bCs/>
        </w:rPr>
        <w:t>BSTRACT</w:t>
      </w:r>
    </w:p>
    <w:p w14:paraId="5BDF9CE8" w14:textId="77777777" w:rsidR="0088469A" w:rsidRDefault="0088469A" w:rsidP="0062655A">
      <w:pPr>
        <w:tabs>
          <w:tab w:val="left" w:pos="1815"/>
        </w:tabs>
        <w:spacing w:line="360" w:lineRule="auto"/>
        <w:jc w:val="both"/>
        <w:rPr>
          <w:rFonts w:ascii="Times New Roman" w:hAnsi="Times New Roman" w:cs="Times New Roman"/>
          <w:b/>
          <w:lang w:val="fr-FR"/>
        </w:rPr>
      </w:pPr>
      <w:r>
        <w:rPr>
          <w:rFonts w:ascii="Times New Roman" w:hAnsi="Times New Roman" w:cs="Times New Roman"/>
          <w:b/>
          <w:lang w:val="fr-FR"/>
        </w:rPr>
        <w:t>Background</w:t>
      </w:r>
    </w:p>
    <w:p w14:paraId="61699613" w14:textId="77777777" w:rsidR="0088469A" w:rsidRDefault="0062655A" w:rsidP="0062655A">
      <w:pPr>
        <w:tabs>
          <w:tab w:val="left" w:pos="1815"/>
        </w:tabs>
        <w:spacing w:line="360" w:lineRule="auto"/>
        <w:jc w:val="both"/>
        <w:rPr>
          <w:rFonts w:ascii="Times New Roman" w:hAnsi="Times New Roman" w:cs="Times New Roman"/>
          <w:b/>
          <w:lang w:val="fr-FR"/>
        </w:rPr>
      </w:pPr>
      <w:proofErr w:type="spellStart"/>
      <w:r w:rsidRPr="0088469A">
        <w:rPr>
          <w:rFonts w:ascii="Times New Roman" w:hAnsi="Times New Roman" w:cs="Times New Roman"/>
          <w:bCs/>
          <w:lang w:val="fr-FR"/>
        </w:rPr>
        <w:t>Pregnant</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women</w:t>
      </w:r>
      <w:proofErr w:type="spellEnd"/>
      <w:r w:rsidRPr="0088469A">
        <w:rPr>
          <w:rFonts w:ascii="Times New Roman" w:hAnsi="Times New Roman" w:cs="Times New Roman"/>
          <w:bCs/>
          <w:lang w:val="fr-FR"/>
        </w:rPr>
        <w:t xml:space="preserve"> are </w:t>
      </w:r>
      <w:proofErr w:type="spellStart"/>
      <w:r w:rsidRPr="0088469A">
        <w:rPr>
          <w:rFonts w:ascii="Times New Roman" w:hAnsi="Times New Roman" w:cs="Times New Roman"/>
          <w:bCs/>
          <w:lang w:val="fr-FR"/>
        </w:rPr>
        <w:t>disproportionately</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affected</w:t>
      </w:r>
      <w:proofErr w:type="spellEnd"/>
      <w:r w:rsidRPr="0088469A">
        <w:rPr>
          <w:rFonts w:ascii="Times New Roman" w:hAnsi="Times New Roman" w:cs="Times New Roman"/>
          <w:bCs/>
          <w:lang w:val="fr-FR"/>
        </w:rPr>
        <w:t xml:space="preserve"> by malaria, </w:t>
      </w:r>
      <w:proofErr w:type="spellStart"/>
      <w:r w:rsidRPr="0088469A">
        <w:rPr>
          <w:rFonts w:ascii="Times New Roman" w:hAnsi="Times New Roman" w:cs="Times New Roman"/>
          <w:bCs/>
          <w:lang w:val="fr-FR"/>
        </w:rPr>
        <w:t>with</w:t>
      </w:r>
      <w:proofErr w:type="spellEnd"/>
      <w:r w:rsidRPr="0088469A">
        <w:rPr>
          <w:rFonts w:ascii="Times New Roman" w:hAnsi="Times New Roman" w:cs="Times New Roman"/>
          <w:bCs/>
          <w:lang w:val="fr-FR"/>
        </w:rPr>
        <w:t xml:space="preserve"> 13.3 million </w:t>
      </w:r>
      <w:proofErr w:type="spellStart"/>
      <w:r w:rsidRPr="0088469A">
        <w:rPr>
          <w:rFonts w:ascii="Times New Roman" w:hAnsi="Times New Roman" w:cs="Times New Roman"/>
          <w:bCs/>
          <w:lang w:val="fr-FR"/>
        </w:rPr>
        <w:t>exposed</w:t>
      </w:r>
      <w:proofErr w:type="spellEnd"/>
      <w:r w:rsidRPr="0088469A">
        <w:rPr>
          <w:rFonts w:ascii="Times New Roman" w:hAnsi="Times New Roman" w:cs="Times New Roman"/>
          <w:bCs/>
          <w:lang w:val="fr-FR"/>
        </w:rPr>
        <w:t xml:space="preserve"> in </w:t>
      </w:r>
      <w:proofErr w:type="spellStart"/>
      <w:r w:rsidRPr="0088469A">
        <w:rPr>
          <w:rFonts w:ascii="Times New Roman" w:hAnsi="Times New Roman" w:cs="Times New Roman"/>
          <w:bCs/>
          <w:lang w:val="fr-FR"/>
        </w:rPr>
        <w:t>Africa</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in</w:t>
      </w:r>
      <w:proofErr w:type="spellEnd"/>
      <w:r w:rsidRPr="0088469A">
        <w:rPr>
          <w:rFonts w:ascii="Times New Roman" w:hAnsi="Times New Roman" w:cs="Times New Roman"/>
          <w:bCs/>
          <w:lang w:val="fr-FR"/>
        </w:rPr>
        <w:t xml:space="preserve"> 2021. In </w:t>
      </w:r>
      <w:proofErr w:type="spellStart"/>
      <w:r w:rsidRPr="0088469A">
        <w:rPr>
          <w:rFonts w:ascii="Times New Roman" w:hAnsi="Times New Roman" w:cs="Times New Roman"/>
          <w:bCs/>
          <w:lang w:val="fr-FR"/>
        </w:rPr>
        <w:t>Cameroon</w:t>
      </w:r>
      <w:proofErr w:type="spellEnd"/>
      <w:r w:rsidRPr="0088469A">
        <w:rPr>
          <w:rFonts w:ascii="Times New Roman" w:hAnsi="Times New Roman" w:cs="Times New Roman"/>
          <w:bCs/>
          <w:lang w:val="fr-FR"/>
        </w:rPr>
        <w:t xml:space="preserve">, the </w:t>
      </w:r>
      <w:proofErr w:type="spellStart"/>
      <w:r w:rsidRPr="0088469A">
        <w:rPr>
          <w:rFonts w:ascii="Times New Roman" w:hAnsi="Times New Roman" w:cs="Times New Roman"/>
          <w:bCs/>
          <w:lang w:val="fr-FR"/>
        </w:rPr>
        <w:t>prevalence</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reaches</w:t>
      </w:r>
      <w:proofErr w:type="spellEnd"/>
      <w:r w:rsidRPr="0088469A">
        <w:rPr>
          <w:rFonts w:ascii="Times New Roman" w:hAnsi="Times New Roman" w:cs="Times New Roman"/>
          <w:bCs/>
          <w:lang w:val="fr-FR"/>
        </w:rPr>
        <w:t xml:space="preserve"> 29%, </w:t>
      </w:r>
      <w:proofErr w:type="spellStart"/>
      <w:r w:rsidRPr="0088469A">
        <w:rPr>
          <w:rFonts w:ascii="Times New Roman" w:hAnsi="Times New Roman" w:cs="Times New Roman"/>
          <w:bCs/>
          <w:lang w:val="fr-FR"/>
        </w:rPr>
        <w:t>impacting</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their</w:t>
      </w:r>
      <w:proofErr w:type="spellEnd"/>
      <w:r w:rsidRPr="0088469A">
        <w:rPr>
          <w:rFonts w:ascii="Times New Roman" w:hAnsi="Times New Roman" w:cs="Times New Roman"/>
          <w:bCs/>
          <w:lang w:val="fr-FR"/>
        </w:rPr>
        <w:t xml:space="preserve"> social and </w:t>
      </w:r>
      <w:proofErr w:type="spellStart"/>
      <w:r w:rsidRPr="0088469A">
        <w:rPr>
          <w:rFonts w:ascii="Times New Roman" w:hAnsi="Times New Roman" w:cs="Times New Roman"/>
          <w:bCs/>
          <w:lang w:val="fr-FR"/>
        </w:rPr>
        <w:t>economic</w:t>
      </w:r>
      <w:proofErr w:type="spellEnd"/>
      <w:r w:rsidRPr="0088469A">
        <w:rPr>
          <w:rFonts w:ascii="Times New Roman" w:hAnsi="Times New Roman" w:cs="Times New Roman"/>
          <w:bCs/>
          <w:lang w:val="fr-FR"/>
        </w:rPr>
        <w:t xml:space="preserve"> conditions. This </w:t>
      </w:r>
      <w:proofErr w:type="spellStart"/>
      <w:r w:rsidRPr="0088469A">
        <w:rPr>
          <w:rFonts w:ascii="Times New Roman" w:hAnsi="Times New Roman" w:cs="Times New Roman"/>
          <w:bCs/>
          <w:lang w:val="fr-FR"/>
        </w:rPr>
        <w:t>study</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aimed</w:t>
      </w:r>
      <w:proofErr w:type="spellEnd"/>
      <w:r w:rsidRPr="0088469A">
        <w:rPr>
          <w:rFonts w:ascii="Times New Roman" w:hAnsi="Times New Roman" w:cs="Times New Roman"/>
          <w:bCs/>
          <w:lang w:val="fr-FR"/>
        </w:rPr>
        <w:t xml:space="preserve"> to support </w:t>
      </w:r>
      <w:proofErr w:type="spellStart"/>
      <w:r w:rsidRPr="0088469A">
        <w:rPr>
          <w:rFonts w:ascii="Times New Roman" w:hAnsi="Times New Roman" w:cs="Times New Roman"/>
          <w:bCs/>
          <w:lang w:val="fr-FR"/>
        </w:rPr>
        <w:t>this</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vulnerable</w:t>
      </w:r>
      <w:proofErr w:type="spellEnd"/>
      <w:r w:rsidRPr="0088469A">
        <w:rPr>
          <w:rFonts w:ascii="Times New Roman" w:hAnsi="Times New Roman" w:cs="Times New Roman"/>
          <w:bCs/>
          <w:lang w:val="fr-FR"/>
        </w:rPr>
        <w:t xml:space="preserve"> population by </w:t>
      </w:r>
      <w:proofErr w:type="spellStart"/>
      <w:r w:rsidRPr="0088469A">
        <w:rPr>
          <w:rFonts w:ascii="Times New Roman" w:hAnsi="Times New Roman" w:cs="Times New Roman"/>
          <w:bCs/>
          <w:lang w:val="fr-FR"/>
        </w:rPr>
        <w:t>improving</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strategies</w:t>
      </w:r>
      <w:proofErr w:type="spellEnd"/>
      <w:r w:rsidRPr="0088469A">
        <w:rPr>
          <w:rFonts w:ascii="Times New Roman" w:hAnsi="Times New Roman" w:cs="Times New Roman"/>
          <w:bCs/>
          <w:lang w:val="fr-FR"/>
        </w:rPr>
        <w:t xml:space="preserve"> to combat </w:t>
      </w:r>
      <w:proofErr w:type="spellStart"/>
      <w:r w:rsidRPr="0088469A">
        <w:rPr>
          <w:rFonts w:ascii="Times New Roman" w:hAnsi="Times New Roman" w:cs="Times New Roman"/>
          <w:bCs/>
          <w:lang w:val="fr-FR"/>
        </w:rPr>
        <w:t>this</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disease</w:t>
      </w:r>
      <w:proofErr w:type="spellEnd"/>
      <w:r w:rsidRPr="0088469A">
        <w:rPr>
          <w:rFonts w:ascii="Times New Roman" w:hAnsi="Times New Roman" w:cs="Times New Roman"/>
          <w:b/>
          <w:lang w:val="fr-FR"/>
        </w:rPr>
        <w:t xml:space="preserve">. </w:t>
      </w:r>
    </w:p>
    <w:p w14:paraId="58AE99BA" w14:textId="33158791" w:rsidR="0088469A" w:rsidRDefault="00702354" w:rsidP="0062655A">
      <w:pPr>
        <w:tabs>
          <w:tab w:val="left" w:pos="1815"/>
        </w:tabs>
        <w:spacing w:line="360" w:lineRule="auto"/>
        <w:jc w:val="both"/>
        <w:rPr>
          <w:rFonts w:ascii="Times New Roman" w:hAnsi="Times New Roman" w:cs="Times New Roman"/>
          <w:b/>
          <w:bCs/>
        </w:rPr>
      </w:pPr>
      <w:r w:rsidRPr="0088469A">
        <w:rPr>
          <w:rFonts w:ascii="Times New Roman" w:hAnsi="Times New Roman" w:cs="Times New Roman"/>
          <w:b/>
          <w:bCs/>
        </w:rPr>
        <w:t xml:space="preserve">Objective: </w:t>
      </w:r>
      <w:r w:rsidRPr="0088469A">
        <w:rPr>
          <w:rFonts w:ascii="Times New Roman" w:hAnsi="Times New Roman" w:cs="Times New Roman"/>
        </w:rPr>
        <w:t xml:space="preserve">This study analyzed the </w:t>
      </w:r>
      <w:r w:rsidR="0088469A" w:rsidRPr="0088469A">
        <w:rPr>
          <w:rFonts w:ascii="Times New Roman" w:hAnsi="Times New Roman" w:cs="Times New Roman"/>
        </w:rPr>
        <w:t xml:space="preserve">Sociocultural Factors Influencing Malaria Prevention and Treatment Pathways Among Pregnant Women in the </w:t>
      </w:r>
      <w:proofErr w:type="spellStart"/>
      <w:r w:rsidR="0088469A" w:rsidRPr="0088469A">
        <w:rPr>
          <w:rFonts w:ascii="Times New Roman" w:hAnsi="Times New Roman" w:cs="Times New Roman"/>
        </w:rPr>
        <w:t>Foumban</w:t>
      </w:r>
      <w:proofErr w:type="spellEnd"/>
      <w:r w:rsidR="0088469A" w:rsidRPr="0088469A">
        <w:rPr>
          <w:rFonts w:ascii="Times New Roman" w:hAnsi="Times New Roman" w:cs="Times New Roman"/>
        </w:rPr>
        <w:t xml:space="preserve"> Health District</w:t>
      </w:r>
      <w:r w:rsidR="0088469A">
        <w:rPr>
          <w:rFonts w:ascii="Times New Roman" w:hAnsi="Times New Roman" w:cs="Times New Roman"/>
          <w:b/>
          <w:bCs/>
        </w:rPr>
        <w:t>.</w:t>
      </w:r>
    </w:p>
    <w:p w14:paraId="675E13EC" w14:textId="77777777" w:rsidR="0088469A" w:rsidRDefault="0088469A" w:rsidP="0062655A">
      <w:pPr>
        <w:tabs>
          <w:tab w:val="left" w:pos="1815"/>
        </w:tabs>
        <w:spacing w:line="360" w:lineRule="auto"/>
        <w:jc w:val="both"/>
        <w:rPr>
          <w:rFonts w:ascii="Times New Roman" w:hAnsi="Times New Roman" w:cs="Times New Roman"/>
          <w:b/>
          <w:bCs/>
        </w:rPr>
      </w:pPr>
      <w:r w:rsidRPr="0088469A">
        <w:rPr>
          <w:rFonts w:ascii="Times New Roman" w:hAnsi="Times New Roman" w:cs="Times New Roman"/>
          <w:b/>
          <w:bCs/>
        </w:rPr>
        <w:t>Methods:</w:t>
      </w:r>
      <w:r w:rsidR="00702354" w:rsidRPr="0088469A">
        <w:rPr>
          <w:rFonts w:ascii="Times New Roman" w:hAnsi="Times New Roman" w:cs="Times New Roman"/>
        </w:rPr>
        <w:t xml:space="preserve"> The study was conducted in </w:t>
      </w:r>
      <w:proofErr w:type="spellStart"/>
      <w:r w:rsidR="00702354" w:rsidRPr="0088469A">
        <w:rPr>
          <w:rFonts w:ascii="Times New Roman" w:hAnsi="Times New Roman" w:cs="Times New Roman"/>
        </w:rPr>
        <w:t>Foumban</w:t>
      </w:r>
      <w:proofErr w:type="spellEnd"/>
      <w:r w:rsidR="00702354" w:rsidRPr="0088469A">
        <w:rPr>
          <w:rFonts w:ascii="Times New Roman" w:hAnsi="Times New Roman" w:cs="Times New Roman"/>
        </w:rPr>
        <w:t xml:space="preserve"> in the Noun </w:t>
      </w:r>
      <w:r w:rsidRPr="0088469A">
        <w:rPr>
          <w:rFonts w:ascii="Times New Roman" w:hAnsi="Times New Roman" w:cs="Times New Roman"/>
        </w:rPr>
        <w:t>Division</w:t>
      </w:r>
      <w:r w:rsidR="00702354" w:rsidRPr="0088469A">
        <w:rPr>
          <w:rFonts w:ascii="Times New Roman" w:hAnsi="Times New Roman" w:cs="Times New Roman"/>
        </w:rPr>
        <w:t xml:space="preserve">. Interviews were conducted using a questionnaire digitized on </w:t>
      </w:r>
      <w:proofErr w:type="spellStart"/>
      <w:r w:rsidR="00003B5A" w:rsidRPr="0088469A">
        <w:rPr>
          <w:rFonts w:ascii="Times New Roman" w:hAnsi="Times New Roman" w:cs="Times New Roman"/>
        </w:rPr>
        <w:t>kobocollect</w:t>
      </w:r>
      <w:proofErr w:type="spellEnd"/>
      <w:r w:rsidR="00003B5A" w:rsidRPr="0088469A">
        <w:rPr>
          <w:rFonts w:ascii="Times New Roman" w:hAnsi="Times New Roman" w:cs="Times New Roman"/>
        </w:rPr>
        <w:t xml:space="preserve"> and administered face-to-face. The chi-square test of independence was used to assess the association between sociocultural characteristics and treatment </w:t>
      </w:r>
      <w:r w:rsidRPr="0088469A">
        <w:rPr>
          <w:rFonts w:ascii="Times New Roman" w:hAnsi="Times New Roman" w:cs="Times New Roman"/>
        </w:rPr>
        <w:t>pathway.</w:t>
      </w:r>
      <w:r w:rsidR="00702354" w:rsidRPr="0088469A">
        <w:rPr>
          <w:rFonts w:ascii="Times New Roman" w:hAnsi="Times New Roman" w:cs="Times New Roman"/>
          <w:b/>
          <w:bCs/>
        </w:rPr>
        <w:t xml:space="preserve"> </w:t>
      </w:r>
    </w:p>
    <w:p w14:paraId="6C981C6F" w14:textId="77777777" w:rsidR="0088469A" w:rsidRDefault="00702354" w:rsidP="0062655A">
      <w:pPr>
        <w:tabs>
          <w:tab w:val="left" w:pos="1815"/>
        </w:tabs>
        <w:spacing w:line="360" w:lineRule="auto"/>
        <w:jc w:val="both"/>
        <w:rPr>
          <w:rFonts w:ascii="Times New Roman" w:hAnsi="Times New Roman" w:cs="Times New Roman"/>
        </w:rPr>
      </w:pPr>
      <w:r w:rsidRPr="0088469A">
        <w:rPr>
          <w:rFonts w:ascii="Times New Roman" w:hAnsi="Times New Roman" w:cs="Times New Roman"/>
          <w:b/>
          <w:bCs/>
        </w:rPr>
        <w:t xml:space="preserve">Results: </w:t>
      </w:r>
      <w:r w:rsidRPr="0088469A">
        <w:rPr>
          <w:rFonts w:ascii="Times New Roman" w:hAnsi="Times New Roman" w:cs="Times New Roman"/>
        </w:rPr>
        <w:t>In total, 458 (91.2%) have a good level of knowledge, 43 (8.6%) have an average level of knowledge and 1 (0.2%) has a low level of knowledge. 263 (52.4%) ha</w:t>
      </w:r>
      <w:r w:rsidR="0088469A" w:rsidRPr="0088469A">
        <w:rPr>
          <w:rFonts w:ascii="Times New Roman" w:hAnsi="Times New Roman" w:cs="Times New Roman"/>
        </w:rPr>
        <w:t>d</w:t>
      </w:r>
      <w:r w:rsidRPr="0088469A">
        <w:rPr>
          <w:rFonts w:ascii="Times New Roman" w:hAnsi="Times New Roman" w:cs="Times New Roman"/>
        </w:rPr>
        <w:t xml:space="preserve"> pharmacy as their first choice of therapeutic route, 303 (60.4%) ha</w:t>
      </w:r>
      <w:r w:rsidR="0088469A" w:rsidRPr="0088469A">
        <w:rPr>
          <w:rFonts w:ascii="Times New Roman" w:hAnsi="Times New Roman" w:cs="Times New Roman"/>
        </w:rPr>
        <w:t>d</w:t>
      </w:r>
      <w:r w:rsidRPr="0088469A">
        <w:rPr>
          <w:rFonts w:ascii="Times New Roman" w:hAnsi="Times New Roman" w:cs="Times New Roman"/>
        </w:rPr>
        <w:t xml:space="preserve"> consultation with a </w:t>
      </w:r>
      <w:r w:rsidR="00464DFD" w:rsidRPr="0088469A">
        <w:rPr>
          <w:rFonts w:ascii="Times New Roman" w:hAnsi="Times New Roman" w:cs="Times New Roman"/>
        </w:rPr>
        <w:t xml:space="preserve">traditional healer as their second choice of therapeutic route. The Christian religion influences 95% of the pharmacy and health training routes and the Bamoun ethnic group influences 95% of the pharmacy and traditional self-medication routes. </w:t>
      </w:r>
      <w:r w:rsidR="0088469A" w:rsidRPr="0088469A">
        <w:rPr>
          <w:rFonts w:ascii="Times New Roman" w:hAnsi="Times New Roman" w:cs="Times New Roman"/>
          <w:b/>
          <w:bCs/>
        </w:rPr>
        <w:t>Conclusion:</w:t>
      </w:r>
      <w:r w:rsidRPr="0088469A">
        <w:rPr>
          <w:rFonts w:ascii="Times New Roman" w:hAnsi="Times New Roman" w:cs="Times New Roman"/>
        </w:rPr>
        <w:t xml:space="preserve"> </w:t>
      </w:r>
    </w:p>
    <w:p w14:paraId="0B2412F0" w14:textId="0E5E481A" w:rsidR="00702354" w:rsidRPr="0088469A" w:rsidRDefault="00702354" w:rsidP="0062655A">
      <w:pPr>
        <w:tabs>
          <w:tab w:val="left" w:pos="1815"/>
        </w:tabs>
        <w:spacing w:line="360" w:lineRule="auto"/>
        <w:jc w:val="both"/>
        <w:rPr>
          <w:rFonts w:ascii="Times New Roman" w:hAnsi="Times New Roman" w:cs="Times New Roman"/>
          <w:b/>
          <w:lang w:val="fr-FR"/>
        </w:rPr>
      </w:pPr>
      <w:r w:rsidRPr="0088469A">
        <w:rPr>
          <w:rFonts w:ascii="Times New Roman" w:hAnsi="Times New Roman" w:cs="Times New Roman"/>
        </w:rPr>
        <w:t xml:space="preserve">The study indicated that despite good knowledge of malaria, there is an average possession and use of control measures by the population, therefore malaria transmission persists in the region. The study highlights the need to implement additional control measures to improve malaria control in the </w:t>
      </w:r>
      <w:r w:rsidR="000D1E89" w:rsidRPr="0088469A">
        <w:rPr>
          <w:rFonts w:ascii="Times New Roman" w:hAnsi="Times New Roman" w:cs="Times New Roman"/>
        </w:rPr>
        <w:t>region.</w:t>
      </w:r>
    </w:p>
    <w:p w14:paraId="12BA7443" w14:textId="7B440F3F" w:rsidR="000D1E89" w:rsidRDefault="000D1E89" w:rsidP="000D1E89">
      <w:pPr>
        <w:spacing w:line="360" w:lineRule="auto"/>
        <w:jc w:val="center"/>
        <w:rPr>
          <w:rFonts w:ascii="Times New Roman" w:hAnsi="Times New Roman" w:cs="Times New Roman"/>
          <w:b/>
          <w:bCs/>
        </w:rPr>
      </w:pPr>
      <w:r w:rsidRPr="00363663">
        <w:rPr>
          <w:rFonts w:ascii="Times New Roman" w:hAnsi="Times New Roman" w:cs="Times New Roman"/>
          <w:b/>
          <w:bCs/>
        </w:rPr>
        <w:t>Key words: Sociocultural Factors, Malaria, Prevention, Treatment, Pregnant Women</w:t>
      </w:r>
      <w:r w:rsidR="00363663" w:rsidRPr="00363663">
        <w:rPr>
          <w:rFonts w:ascii="Times New Roman" w:hAnsi="Times New Roman" w:cs="Times New Roman"/>
          <w:b/>
          <w:bCs/>
        </w:rPr>
        <w:t xml:space="preserve">, </w:t>
      </w:r>
      <w:proofErr w:type="spellStart"/>
      <w:r w:rsidRPr="00363663">
        <w:rPr>
          <w:rFonts w:ascii="Times New Roman" w:hAnsi="Times New Roman" w:cs="Times New Roman"/>
          <w:b/>
          <w:bCs/>
        </w:rPr>
        <w:t>Foumban</w:t>
      </w:r>
      <w:proofErr w:type="spellEnd"/>
    </w:p>
    <w:p w14:paraId="7D09E56F" w14:textId="4F718515" w:rsidR="00A61A85" w:rsidRDefault="00A61A85" w:rsidP="000D1E89">
      <w:pPr>
        <w:spacing w:line="360" w:lineRule="auto"/>
        <w:jc w:val="center"/>
        <w:rPr>
          <w:rFonts w:ascii="Times New Roman" w:hAnsi="Times New Roman" w:cs="Times New Roman"/>
          <w:b/>
          <w:bCs/>
        </w:rPr>
      </w:pPr>
    </w:p>
    <w:p w14:paraId="510B4813" w14:textId="77777777" w:rsidR="00A61A85" w:rsidRPr="00363663" w:rsidRDefault="00A61A85" w:rsidP="000D1E89">
      <w:pPr>
        <w:spacing w:line="360" w:lineRule="auto"/>
        <w:jc w:val="center"/>
        <w:rPr>
          <w:rFonts w:ascii="Times New Roman" w:hAnsi="Times New Roman" w:cs="Times New Roman"/>
          <w:b/>
          <w:bCs/>
        </w:rPr>
      </w:pPr>
    </w:p>
    <w:bookmarkEnd w:id="0"/>
    <w:p w14:paraId="533DB62E" w14:textId="160AE112" w:rsidR="00702354" w:rsidRPr="0062655A" w:rsidRDefault="00702354" w:rsidP="0062655A">
      <w:pPr>
        <w:spacing w:line="360" w:lineRule="auto"/>
        <w:jc w:val="both"/>
        <w:rPr>
          <w:rFonts w:ascii="Times New Roman" w:hAnsi="Times New Roman" w:cs="Times New Roman"/>
          <w:b/>
          <w:bCs/>
        </w:rPr>
      </w:pPr>
    </w:p>
    <w:p w14:paraId="741A2956" w14:textId="14C23EC0" w:rsidR="00824B82" w:rsidRPr="0062655A" w:rsidRDefault="00824B82" w:rsidP="0062655A">
      <w:pPr>
        <w:pStyle w:val="ListParagraph"/>
        <w:numPr>
          <w:ilvl w:val="0"/>
          <w:numId w:val="1"/>
        </w:numPr>
        <w:spacing w:line="360" w:lineRule="auto"/>
        <w:jc w:val="both"/>
        <w:rPr>
          <w:rFonts w:ascii="Times New Roman" w:hAnsi="Times New Roman" w:cs="Times New Roman"/>
          <w:b/>
          <w:bCs/>
        </w:rPr>
      </w:pPr>
      <w:r w:rsidRPr="0062655A">
        <w:rPr>
          <w:rFonts w:ascii="Times New Roman" w:hAnsi="Times New Roman" w:cs="Times New Roman"/>
          <w:b/>
          <w:bCs/>
        </w:rPr>
        <w:lastRenderedPageBreak/>
        <w:t>INTRODUCTION</w:t>
      </w:r>
    </w:p>
    <w:p w14:paraId="163C1586" w14:textId="77777777" w:rsidR="008D435C" w:rsidRPr="0062655A" w:rsidRDefault="005F77E6" w:rsidP="0062655A">
      <w:pPr>
        <w:spacing w:line="360" w:lineRule="auto"/>
        <w:jc w:val="both"/>
        <w:rPr>
          <w:rFonts w:ascii="Times New Roman" w:hAnsi="Times New Roman" w:cs="Times New Roman"/>
          <w:bCs/>
        </w:rPr>
      </w:pPr>
      <w:r w:rsidRPr="0062655A">
        <w:rPr>
          <w:rFonts w:ascii="Times New Roman" w:eastAsia="Times New Roman" w:hAnsi="Times New Roman" w:cs="Times New Roman"/>
          <w:kern w:val="0"/>
          <w:lang w:eastAsia="fr-FR"/>
          <w14:ligatures w14:val="none"/>
        </w:rPr>
        <w:t xml:space="preserve">Malaria is one of the most common infectious tropical diseases in Cameroon and worldwide. It is parasitic (due to a specific species of parasite called plasmodium) and spreads among humans through a species of mosquito called female Anopheles </w:t>
      </w:r>
      <w:r w:rsidRPr="0062655A">
        <w:rPr>
          <w:rFonts w:ascii="Times New Roman" w:eastAsia="Times New Roman" w:hAnsi="Times New Roman" w:cs="Times New Roman"/>
          <w:kern w:val="0"/>
          <w:lang w:eastAsia="fr-FR"/>
          <w14:ligatures w14:val="none"/>
        </w:rPr>
        <w:fldChar w:fldCharType="begin"/>
      </w:r>
      <w:r w:rsidR="00924DDE" w:rsidRPr="0062655A">
        <w:rPr>
          <w:rFonts w:ascii="Times New Roman" w:eastAsia="Times New Roman" w:hAnsi="Times New Roman" w:cs="Times New Roman"/>
          <w:kern w:val="0"/>
          <w:lang w:eastAsia="fr-FR"/>
          <w14:ligatures w14:val="none"/>
        </w:rPr>
        <w:instrText xml:space="preserve"> ADDIN ZOTERO_ITEM CSL_CITATION {"citationID":"3yuSV6Xl","properties":{"formattedCitation":"[1, 2]","plainCitation":"[1, 2]","dontUpdate":true,"noteIndex":0},"citationItems":[{"id":143,"uris":["http://zotero.org/users/15487002/items/9GM4EEIP"],"itemData":{"id":143,"type":"article-journal","container-title":"Médecine des Voyages et Tropicale","DOI":"10.1016/B978-2-294-76382-3.00012-7","journalAbbreviation":"Médecine des Voyages et Tropicale","note":"PMID: null\nPMCID: PMC7151861","page":"107-292","source":"PubMed Central","title":"Fiches maladies","URL":"https://www.ncbi.nlm.nih.gov/pmc/articles/PMC7151861/","author":[{"family":"Bouchaud","given":"O."},{"family":"Consigny","given":"P.-H."},{"family":"Cot","given":"M."},{"family":"Le Loup","given":"G."},{"family":"Odermatt-Biays","given":"S."}],"accessed":{"date-parts":[["2025",4,3]]},"issued":{"date-parts":[["2019"]]}}},{"id":516,"uris":["http://zotero.org/users/15487002/items/QC3RSSIT"],"itemData":{"id":516,"type":"article-journal","abstract":"Introduction\nla chimioprévention du paludisme saisonnier (CSP) est une stratégie efficace pour prévenir le paludisme. En 2022, le programme national de lutte contre le paludisme du Niger a décidé de faire l'extension de la CPS aux enfants de 6 à 9 ans et à cinq cycles. L'objectif de l'étude était de déterminer les facteurs influençant l'observance des deuxièmes et troisièmes doses de la CPS dans le contexte de son extension à Guidimouni, Zinder.\n\nMéthodes\ndes groupes de discussions ont été organisés avec des mères gardiennes d'enfants; des relais communautaires et des entretiens approfondis ont été menés avec des soignants et des autorités administratives et coutumières. Les entretiens ont été enregistrés et transcrits, ceux dans les langues locales traduits en français et les transcriptions analysées à l'aide du logiciel N'Vivo.\n\nRésultats\nau total, neuf groupes de discussion et six entretiens individuels ont été réalisés. La CPS avec extension était largement acceptée comme une mesure préventive clé. L'observance de la CPS chez les parents des enfants de 3 à 5 ans et 6-9 ans semble être généralement bonne, ce qui signifie qu'ils sont en général conformes à la prise de la 2e et de la 3e dose. Les facteurs clés influençant l'observance sont: la mauvaise application des consignes d'administration, l'utilisation des médicaments de la CPS pour traiter d'autres maladies, la réserve d'une partie importante du médicament, ce qui peut affecter la dose seuil à la prévention et la perception de la CPS comme un traitement curatif plutôt que préventif du paludisme. La prévalence du paludisme chez les enfants de moins de 5 ans et les enfants ayant l'âge supérieur à 10 ans sont respectivement 32,03% et 35,68 en 2019; 46,76% et 37,11% en 2020, 53,07% et 49,09% en 2021, 51,93% et 45,92 en 2022. L'évolution des cas du paludisme dans cette tranche d'âge dans le village de Guidimouni ne fait qu'augmenter et présente une prévalence importante à l'égard de cette communauté malgré la chimioprévention du paludisme saisonnier.\n\nConclusion\nil est important de renforcer les actions de sensibilisation et d'éducation auprès des parents concernant la bonne administration de la CPS.","container-title":"The Pan African Medical Journal","DOI":"10.11604/pamj.2024.49.66.45130","ISSN":"1937-8688","journalAbbreviation":"Pan Afr Med J","note":"PMID: 39958571\nPMCID: PMC11827708","page":"66","source":"PubMed Central","title":"Observance de la deuxième et de la troisième dose de la chimioprévention du paludisme saisonnier chez les enfants de 3 à 59 mois et 6-9 ans dans la commune de Guidimouni, Niger","URL":"https://www.ncbi.nlm.nih.gov/pmc/articles/PMC11827708/","volume":"49","author":[{"family":"Wazodan","given":"Almoustapha Mahamane"},{"family":"lamine","given":"Mahaman Moustapha"},{"family":"Doutchi","given":"Mahamadou"},{"family":"Ismael","given":"Lawali Ali"},{"family":"Alkassoum","given":"Ibrahim"},{"family":"Savadogo","given":"Léon Blaise Gwendé"},{"family":"Adehossi","given":"Eric"}],"accessed":{"date-parts":[["2025",4,3]]},"issued":{"date-parts":[["2024",11,7]]}}}],"schema":"https://github.com/citation-style-language/schema/raw/master/csl-citation.json"} </w:instrText>
      </w:r>
      <w:r w:rsidRPr="0062655A">
        <w:rPr>
          <w:rFonts w:ascii="Times New Roman" w:eastAsia="Times New Roman" w:hAnsi="Times New Roman" w:cs="Times New Roman"/>
          <w:kern w:val="0"/>
          <w:lang w:eastAsia="fr-FR"/>
          <w14:ligatures w14:val="none"/>
        </w:rPr>
        <w:fldChar w:fldCharType="separate"/>
      </w:r>
      <w:r w:rsidRPr="0062655A">
        <w:rPr>
          <w:rFonts w:ascii="Times New Roman" w:hAnsi="Times New Roman" w:cs="Times New Roman"/>
        </w:rPr>
        <w:t xml:space="preserve">[1,2] </w:t>
      </w:r>
      <w:r w:rsidRPr="0062655A">
        <w:rPr>
          <w:rFonts w:ascii="Times New Roman" w:eastAsia="Times New Roman" w:hAnsi="Times New Roman" w:cs="Times New Roman"/>
          <w:kern w:val="0"/>
          <w:lang w:eastAsia="fr-FR"/>
          <w14:ligatures w14:val="none"/>
        </w:rPr>
        <w:fldChar w:fldCharType="end"/>
      </w:r>
      <w:r w:rsidRPr="0062655A">
        <w:rPr>
          <w:rFonts w:ascii="Times New Roman" w:eastAsia="Times New Roman" w:hAnsi="Times New Roman" w:cs="Times New Roman"/>
          <w:kern w:val="0"/>
          <w:lang w:eastAsia="fr-FR"/>
          <w14:ligatures w14:val="none"/>
        </w:rPr>
        <w:t xml:space="preserve">. According to a report by the World Health Organization (WHO), approximately 300 million people contract malaria each year worldwide, causing the death of more than one million people </w:t>
      </w:r>
      <w:r w:rsidR="00924DDE" w:rsidRPr="0062655A">
        <w:rPr>
          <w:rFonts w:ascii="Times New Roman" w:eastAsia="Times New Roman" w:hAnsi="Times New Roman" w:cs="Times New Roman"/>
          <w:kern w:val="0"/>
          <w:lang w:eastAsia="fr-FR"/>
          <w14:ligatures w14:val="none"/>
        </w:rPr>
        <w:fldChar w:fldCharType="begin"/>
      </w:r>
      <w:r w:rsidR="00924DDE" w:rsidRPr="0062655A">
        <w:rPr>
          <w:rFonts w:ascii="Times New Roman" w:eastAsia="Times New Roman" w:hAnsi="Times New Roman" w:cs="Times New Roman"/>
          <w:kern w:val="0"/>
          <w:lang w:eastAsia="fr-FR"/>
          <w14:ligatures w14:val="none"/>
        </w:rPr>
        <w:instrText xml:space="preserve"> ADDIN ZOTERO_ITEM CSL_CITATION {"citationID":"zOs9I3yV","properties":{"formattedCitation":"[3]","plainCitation":"[3]","noteIndex":0},"citationItems":[{"id":546,"uris":["http://zotero.org/users/15487002/items/BLFB9Y3L"],"itemData":{"id":546,"type":"article-journal","abstract":"Background\nThis paper studies the determinants of utilization of health care services, especially for treatment of febrile illness in the malaria endemic area of north-east India.\n\nMethods\nAn area served by two districts of Upper Assam representing people living in malaria endemic area was selected for household survey. A sample of 1,989 households, in which at least one member of household suffered from febrile illness during last three months and received treatment from health service providers, were selected randomly and interviewed by using the structured questionnaire. The individual characteristics of patients including social indicators, area of residence and distance of health service centers has been used to discriminate or group the patients with respect to their initial and final choice of service providers.\n\nResults\nOf 1,989 surveyed households, initial choice of treatment-seeking for febrile illness was self-medication (17.8%), traditional healer (Vaidya)(39.2%), government (29.3%) and private (13.7%) health services. Multinomial logistic regression (MLR) analysis exhibits the influence of occupation, area of residence and ethnicity on choice of health service providers. The traditional system of medicine was commonly used by the people living in remote areas compared with towns. As all the febrile cases finally received treatment either from government or private health service providers, the odds (Multivariate Rate Ratio) was almost three-times higher in favour of government services for lower households income people compared to private.\n\nConclusion\nThe study indicates the popular use of self-medication and traditional system especially in remote areas, which may be the main cause of delay in diagnosis of malaria. The malaria training given to the paramedical staff to assist the health care delivery needs to be intensified and expanded in north-east India. The people who are economically poor and living in remote areas mainly visit the government health service providers for seeking treatment. So, the improvement of quality health services in government health sector and provision of health education to people would increase the utilization of government health services and thereby improve the health quality of the people.","container-title":"Malaria Journal","DOI":"10.1186/1475-2875-8-301","ISSN":"1475-2875","journalAbbreviation":"Malar J","note":"PMID: 20017909\nPMCID: PMC2805688","page":"301","source":"PubMed Central","title":"Treatment-seeking for febrile illness in north-east India: an epidemiological study in the malaria endemic zone","title-short":"Treatment-seeking for febrile illness in north-east India","URL":"https://www.ncbi.nlm.nih.gov/pmc/articles/PMC2805688/","volume":"8","author":[{"family":"Chaturvedi","given":"Himanshu K"},{"family":"Mahanta","given":"Jagadish"},{"family":"Pandey","given":"Arvind"}],"accessed":{"date-parts":[["2025",8,12]]},"issued":{"date-parts":[["2009",12,17]]}}}],"schema":"https://github.com/citation-style-language/schema/raw/master/csl-citation.json"} </w:instrText>
      </w:r>
      <w:r w:rsidR="00924DDE" w:rsidRPr="0062655A">
        <w:rPr>
          <w:rFonts w:ascii="Times New Roman" w:eastAsia="Times New Roman" w:hAnsi="Times New Roman" w:cs="Times New Roman"/>
          <w:kern w:val="0"/>
          <w:lang w:eastAsia="fr-FR"/>
          <w14:ligatures w14:val="none"/>
        </w:rPr>
        <w:fldChar w:fldCharType="separate"/>
      </w:r>
      <w:r w:rsidR="00924DDE" w:rsidRPr="0062655A">
        <w:rPr>
          <w:rFonts w:ascii="Times New Roman" w:hAnsi="Times New Roman" w:cs="Times New Roman"/>
        </w:rPr>
        <w:t xml:space="preserve">[3] </w:t>
      </w:r>
      <w:r w:rsidR="00924DDE" w:rsidRPr="0062655A">
        <w:rPr>
          <w:rFonts w:ascii="Times New Roman" w:eastAsia="Times New Roman" w:hAnsi="Times New Roman" w:cs="Times New Roman"/>
          <w:kern w:val="0"/>
          <w:lang w:eastAsia="fr-FR"/>
          <w14:ligatures w14:val="none"/>
        </w:rPr>
        <w:fldChar w:fldCharType="end"/>
      </w:r>
      <w:r w:rsidR="00924DDE" w:rsidRPr="0062655A">
        <w:rPr>
          <w:rFonts w:ascii="Times New Roman" w:eastAsia="Times New Roman" w:hAnsi="Times New Roman" w:cs="Times New Roman"/>
          <w:kern w:val="0"/>
          <w:lang w:eastAsia="fr-FR"/>
          <w14:ligatures w14:val="none"/>
        </w:rPr>
        <w:t xml:space="preserve">. Sub-Saharan Africa, which has only 8% of the world's population, bears the largest share of the global malaria burden </w:t>
      </w:r>
      <w:r w:rsidR="00924DDE" w:rsidRPr="0062655A">
        <w:rPr>
          <w:rFonts w:ascii="Times New Roman" w:eastAsia="Times New Roman" w:hAnsi="Times New Roman" w:cs="Times New Roman"/>
          <w:kern w:val="0"/>
          <w:lang w:eastAsia="fr-FR"/>
          <w14:ligatures w14:val="none"/>
        </w:rPr>
        <w:fldChar w:fldCharType="begin"/>
      </w:r>
      <w:r w:rsidR="00924DDE" w:rsidRPr="0062655A">
        <w:rPr>
          <w:rFonts w:ascii="Times New Roman" w:eastAsia="Times New Roman" w:hAnsi="Times New Roman" w:cs="Times New Roman"/>
          <w:kern w:val="0"/>
          <w:lang w:eastAsia="fr-FR"/>
          <w14:ligatures w14:val="none"/>
        </w:rPr>
        <w:instrText xml:space="preserve"> ADDIN ZOTERO_ITEM CSL_CITATION {"citationID":"iCcZSbTB","properties":{"formattedCitation":"[4]","plainCitation":"[4]","noteIndex":0},"citationItems":[{"id":54,"uris":["http://zotero.org/users/15487002/items/QJWRGL6M"],"itemData":{"id":54,"type":"article-journal","abstract":"Objective\nThis study assessed knowledge, attitudes, and practices (KAP) regarding malaria among communities living in the equatorial forest region of south Cameroon.\nMethods\nThe study was conducted in Olama and Nyabessan. Interviews were undertaken using a semi-structured questionnaire for data collection on KAP, while malaria rapid diagnostic testing, using SD BIOLINE kits, was employed for malaria parasite detection.\nResults\nIn total, 186 heads of households (HoH), comprising 105 (56.45%) males and 81 (43.45%) females, were interviewed. The majority of HoH demonstrated good knowledge of malaria (86.56%; n = 161) and control measures, with a high proportion of long-lasting insecticidal net (LLIN) ownership (96.8%; n = 180). More than two-thirds (81.1%; n = 151) of households owned at least one LLIN for two people. The majority of HoH (85.40%) declared visiting hospitals or clinics in cases of suspected malaria. Malaria parasite prevalence was high in the two study sites (63.9% in Nyabessan and 48.65% in Olama), and varied according to age, house type, and sleeping time.\nConclusion\nThe study indicated that despite good knowledge of malaria, high possession and utilization of control measures by population, transmission of malaria still persist in the area. The study stress the need for implementing additional control measures to improve the fight against malaria in the area.","container-title":"IJID Regions","DOI":"10.1016/j.ijregi.2022.11.003","ISSN":"2772-7076","journalAbbreviation":"IJID Regions","page":"169-176","source":"ScienceDirect","title":"Knowledge, attitudes, and practices regarding malaria control among communities living in the south Cameroon forest region","URL":"https://www.sciencedirect.com/science/article/pii/S2772707622001369","volume":"5","author":[{"family":"Bamou","given":"Roland"},{"family":"Tchuinkam","given":"Timoléon"},{"family":"Kopya","given":"Edmond"},{"family":"Awono-Ambene","given":"Parfait"},{"family":"Njiokou","given":"Flobert"},{"family":"Mwangangi","given":"Joseph"},{"family":"Antonio-Nkondjio","given":"Christophe"}],"accessed":{"date-parts":[["2024",8,8]]},"issued":{"date-parts":[["2022",12,1]]}}}],"schema":"https://github.com/citation-style-language/schema/raw/master/csl-citation.json"} </w:instrText>
      </w:r>
      <w:r w:rsidR="00924DDE" w:rsidRPr="0062655A">
        <w:rPr>
          <w:rFonts w:ascii="Times New Roman" w:eastAsia="Times New Roman" w:hAnsi="Times New Roman" w:cs="Times New Roman"/>
          <w:kern w:val="0"/>
          <w:lang w:eastAsia="fr-FR"/>
          <w14:ligatures w14:val="none"/>
        </w:rPr>
        <w:fldChar w:fldCharType="separate"/>
      </w:r>
      <w:r w:rsidR="00924DDE" w:rsidRPr="0062655A">
        <w:rPr>
          <w:rFonts w:ascii="Times New Roman" w:hAnsi="Times New Roman" w:cs="Times New Roman"/>
        </w:rPr>
        <w:t xml:space="preserve">[4] </w:t>
      </w:r>
      <w:r w:rsidR="00924DDE" w:rsidRPr="0062655A">
        <w:rPr>
          <w:rFonts w:ascii="Times New Roman" w:eastAsia="Times New Roman" w:hAnsi="Times New Roman" w:cs="Times New Roman"/>
          <w:kern w:val="0"/>
          <w:lang w:eastAsia="fr-FR"/>
          <w14:ligatures w14:val="none"/>
        </w:rPr>
        <w:fldChar w:fldCharType="end"/>
      </w:r>
      <w:r w:rsidR="009F20D6" w:rsidRPr="0062655A">
        <w:rPr>
          <w:rFonts w:ascii="Times New Roman" w:eastAsia="Times New Roman" w:hAnsi="Times New Roman" w:cs="Times New Roman"/>
          <w:kern w:val="0"/>
          <w:lang w:eastAsia="fr-FR"/>
          <w14:ligatures w14:val="none"/>
        </w:rPr>
        <w:t xml:space="preserve">. In 2021, approximately 13.3 million pregnant women in African regions were exposed to malaria. It is estimated that nearly 900,000 low birth weight births worldwide are due to malaria, of which approximately 100,000 are unfortunately linked to neonatal deaths </w:t>
      </w:r>
      <w:r w:rsidR="0026434F" w:rsidRPr="0062655A">
        <w:rPr>
          <w:rFonts w:ascii="Times New Roman" w:eastAsia="Times New Roman" w:hAnsi="Times New Roman" w:cs="Times New Roman"/>
          <w:kern w:val="0"/>
          <w:lang w:eastAsia="fr-FR"/>
          <w14:ligatures w14:val="none"/>
        </w:rPr>
        <w:fldChar w:fldCharType="begin"/>
      </w:r>
      <w:r w:rsidR="0026434F" w:rsidRPr="0062655A">
        <w:rPr>
          <w:rFonts w:ascii="Times New Roman" w:eastAsia="Times New Roman" w:hAnsi="Times New Roman" w:cs="Times New Roman"/>
          <w:kern w:val="0"/>
          <w:lang w:eastAsia="fr-FR"/>
          <w14:ligatures w14:val="none"/>
        </w:rPr>
        <w:instrText xml:space="preserve"> ADDIN ZOTERO_ITEM CSL_CITATION {"citationID":"hp8kQLo4","properties":{"formattedCitation":"[5, 6]","plainCitation":"[5, 6]","noteIndex":0},"citationItems":[{"id":137,"uris":["http://zotero.org/users/15487002/items/EI8RRXEP"],"itemData":{"id":137,"type":"article-journal","abstract":"Introduction\nle paludisme chez la femme enceinte est un problème majeur de santé publique en Afrique. Il a des conséquences graves aussi bien sur la mère, le fœtus que le nouveau-né. Il est responsable d´un fort taux de morbi-mortalité maternelle et infantile. L´objectif de l´étude est de déterminer la prévalence de l´infection plasmodiale chez la femme enceinte, décrire ses signes cliniques et ses complications éventuelles, analyser les facteurs associés et proposer des mesures de prévention.\n\nMéthodes\nil s´agit d´une étude transversale, conduite du 1er juin au 30 novembre 2017 à la Maternité Issaka Gazobi (MIG) de Niamey. Le diagnostic a été fait par microscopie.\n\nRésultats\ndeux cents quarante-neuf (249) femmes ont été incluses dans cette étude. La prévalence de l´infection plasmodiale était de 36,5% (IC95%; [30,6; 42,9]). La densité parasitaire moyenne était de 177 P/μl (DS: 121; [40; 800]). Toutes les infections étaient à P. falciparum. Un peu plus de soixante-treize pourcent (73,6%). Seules 26,4% (24/91) ont fait un paludisme non compliqué ; 9,6% (6/91) ont avorté ; 38,4% des nouveau-nés avaient un faible poids à la naissance et 26,51% (66/249) ont développé un paludisme congénital. Le taux de létalité était de 1,1% (1/91). Le traitement préventif intermittent (TPI) protège significativement contre le paludisme gestationnel (p=0,01).\n\nConclusion\nl´infection des femmes enceintes par le P. falciparum est très fréquente au Niger. Ce portage est le plus souvent asymptomatique mais peut évoluer vers un paludisme non compliqué ou même sévère. Les principales conséquences sont l´avortement, le faible poids à la naissance, le retard de croissance intra utero, le paludisme congénital et le décès maternel. Le TPI et l´utilisation de la moustiquaire imprégnée d´insecticide à longue durée d´action (MILDA) permettent de prévenir l´infection.","container-title":"The Pan African Medical Journal","DOI":"10.11604/pamj.2020.37.365.20034","ISSN":"1937-8688","journalAbbreviation":"Pan Afr Med J","note":"PMID: 33796178\nPMCID: PMC7992404","page":"365","source":"PubMed Central","title":"Infection palustre de la femme enceinte à Niamey au Niger","URL":"https://www.ncbi.nlm.nih.gov/pmc/articles/PMC7992404/","volume":"37","author":[{"family":"Oumarou","given":"Zara Maman"},{"family":"Lamine","given":"Mahaman Moustapha"},{"family":"Issaka","given":"Tahirou"},{"family":"Moumouni","given":"Kamayé"},{"family":"Alkassoum","given":"Ibrahim"},{"family":"Maman","given":"Daou"},{"family":"Doutchi","given":"Mahamadou"},{"family":"Alido","given":"Soumana"},{"family":"Laminou","given":"Ibrahim Maman"}],"accessed":{"date-parts":[["2025",4,3]]},"issued":{"date-parts":[["2020",12,22]]}}},{"id":133,"uris":["http://zotero.org/users/15487002/items/56LWRR7B"],"itemData":{"id":133,"type":"webpage","title":"Estimations nationales, régionales et mondiales de l'insuffisance pondérale à la naissance en 2015, avec tendances à partir de 2000 : une analyse systématique - Healthy Newborn Network","URL":"https://healthynewbornnetwork.org/fr/resource/2019/national-regional-and-worldwide-estimates-of-low-birthweight-in-2015-with-trends-from-2000-a-systematic-analysis/","accessed":{"date-parts":[["2024",12,21]]},"issued":{"date-parts":[["2024",12,21]]}}}],"schema":"https://github.com/citation-style-language/schema/raw/master/csl-citation.json"} </w:instrText>
      </w:r>
      <w:r w:rsidR="0026434F" w:rsidRPr="0062655A">
        <w:rPr>
          <w:rFonts w:ascii="Times New Roman" w:eastAsia="Times New Roman" w:hAnsi="Times New Roman" w:cs="Times New Roman"/>
          <w:kern w:val="0"/>
          <w:lang w:eastAsia="fr-FR"/>
          <w14:ligatures w14:val="none"/>
        </w:rPr>
        <w:fldChar w:fldCharType="separate"/>
      </w:r>
      <w:r w:rsidR="0026434F" w:rsidRPr="0062655A">
        <w:rPr>
          <w:rFonts w:ascii="Times New Roman" w:hAnsi="Times New Roman" w:cs="Times New Roman"/>
        </w:rPr>
        <w:t xml:space="preserve">[5, 6] </w:t>
      </w:r>
      <w:r w:rsidR="0026434F" w:rsidRPr="0062655A">
        <w:rPr>
          <w:rFonts w:ascii="Times New Roman" w:eastAsia="Times New Roman" w:hAnsi="Times New Roman" w:cs="Times New Roman"/>
          <w:kern w:val="0"/>
          <w:lang w:eastAsia="fr-FR"/>
          <w14:ligatures w14:val="none"/>
        </w:rPr>
        <w:fldChar w:fldCharType="end"/>
      </w:r>
      <w:r w:rsidR="0026434F" w:rsidRPr="0062655A">
        <w:rPr>
          <w:rFonts w:ascii="Times New Roman" w:eastAsia="Times New Roman" w:hAnsi="Times New Roman" w:cs="Times New Roman"/>
          <w:kern w:val="0"/>
          <w:lang w:eastAsia="fr-FR"/>
          <w14:ligatures w14:val="none"/>
        </w:rPr>
        <w:t xml:space="preserve">. In Cameroon, </w:t>
      </w:r>
      <w:r w:rsidR="009F20D6" w:rsidRPr="0062655A">
        <w:rPr>
          <w:rFonts w:ascii="Times New Roman" w:hAnsi="Times New Roman" w:cs="Times New Roman"/>
          <w:bCs/>
        </w:rPr>
        <w:t xml:space="preserve">recent data show that between 2017 and 2020, the number of cases increased by 3.8% from 250 to 260 per 1000 inhabitants at risk </w:t>
      </w:r>
      <w:r w:rsidR="009F20D6" w:rsidRPr="0062655A">
        <w:rPr>
          <w:rFonts w:ascii="Times New Roman" w:hAnsi="Times New Roman" w:cs="Times New Roman"/>
          <w:bCs/>
        </w:rPr>
        <w:fldChar w:fldCharType="begin"/>
      </w:r>
      <w:r w:rsidR="0026434F" w:rsidRPr="0062655A">
        <w:rPr>
          <w:rFonts w:ascii="Times New Roman" w:hAnsi="Times New Roman" w:cs="Times New Roman"/>
          <w:bCs/>
        </w:rPr>
        <w:instrText xml:space="preserve"> ADDIN ZOTERO_ITEM CSL_CITATION {"citationID":"mjvorNfE","properties":{"formattedCitation":"[7]","plainCitation":"[7]","noteIndex":0},"citationItems":[{"id":47,"uris":["http://zotero.org/users/15487002/items/FIW2JUDJ"],"itemData":{"id":47,"type":"webpage","abstract":"Les principaux chiffres et données publiées dans le rapport 2019 sur le paludisme dans le monde","language":"fr","title":"Le Rapport sur le paludisme dans le monde 2019 en un clin d’œil","URL":"https://www.who.int/fr/news-room/feature-stories/detail/world-malaria-report-2019","accessed":{"date-parts":[["2024",8,8]]},"issued":{"date-parts":[["2024",8,8]]}}}],"schema":"https://github.com/citation-style-language/schema/raw/master/csl-citation.json"} </w:instrText>
      </w:r>
      <w:r w:rsidR="009F20D6" w:rsidRPr="0062655A">
        <w:rPr>
          <w:rFonts w:ascii="Times New Roman" w:hAnsi="Times New Roman" w:cs="Times New Roman"/>
          <w:bCs/>
        </w:rPr>
        <w:fldChar w:fldCharType="separate"/>
      </w:r>
      <w:r w:rsidR="0026434F" w:rsidRPr="0062655A">
        <w:rPr>
          <w:rFonts w:ascii="Times New Roman" w:hAnsi="Times New Roman" w:cs="Times New Roman"/>
        </w:rPr>
        <w:t xml:space="preserve">[7] </w:t>
      </w:r>
      <w:r w:rsidR="009F20D6" w:rsidRPr="0062655A">
        <w:rPr>
          <w:rFonts w:ascii="Times New Roman" w:hAnsi="Times New Roman" w:cs="Times New Roman"/>
          <w:bCs/>
        </w:rPr>
        <w:fldChar w:fldCharType="end"/>
      </w:r>
      <w:r w:rsidR="009F20D6" w:rsidRPr="0062655A">
        <w:rPr>
          <w:rFonts w:ascii="Times New Roman" w:hAnsi="Times New Roman" w:cs="Times New Roman"/>
          <w:bCs/>
        </w:rPr>
        <w:t xml:space="preserve">. An audit of morbidity and mortality data by district in the West region of Cameroon, alerts that some districts record high numbers of confirmed malaria cases between January and June 2024; This is the case of the </w:t>
      </w:r>
      <w:proofErr w:type="spellStart"/>
      <w:r w:rsidR="009F20D6" w:rsidRPr="0062655A">
        <w:rPr>
          <w:rFonts w:ascii="Times New Roman" w:hAnsi="Times New Roman" w:cs="Times New Roman"/>
          <w:bCs/>
        </w:rPr>
        <w:t>Foumban</w:t>
      </w:r>
      <w:proofErr w:type="spellEnd"/>
      <w:r w:rsidR="009F20D6" w:rsidRPr="0062655A">
        <w:rPr>
          <w:rFonts w:ascii="Times New Roman" w:hAnsi="Times New Roman" w:cs="Times New Roman"/>
          <w:bCs/>
        </w:rPr>
        <w:t xml:space="preserve"> health district which, between January and June 2024, recorded out of 28,981 consultations for all causes, up to 9,319 confirmed cases of malaria and 21 cases of death due to malaria (the highest number of deaths due to malaria in the entire Western region during this period) </w:t>
      </w:r>
      <w:r w:rsidR="00AF7399" w:rsidRPr="0062655A">
        <w:rPr>
          <w:rFonts w:ascii="Times New Roman" w:hAnsi="Times New Roman" w:cs="Times New Roman"/>
          <w:bCs/>
        </w:rPr>
        <w:fldChar w:fldCharType="begin"/>
      </w:r>
      <w:r w:rsidR="00AF7399" w:rsidRPr="0062655A">
        <w:rPr>
          <w:rFonts w:ascii="Times New Roman" w:hAnsi="Times New Roman" w:cs="Times New Roman"/>
          <w:bCs/>
        </w:rPr>
        <w:instrText xml:space="preserve"> ADDIN ZOTERO_ITEM CSL_CITATION {"citationID":"LXKP3GJe","properties":{"formattedCitation":"[8]","plainCitation":"[8]","noteIndex":0},"citationItems":[{"id":24,"uris":["http://zotero.org/users/15487002/items/BL2IBEGB"],"itemData":{"id":24,"type":"webpage","title":"Musoke: Knowledge and practices on malaria prevention... - Google Scholar","URL":"https://scholar.google.com/scholar_lookup?journal=Afr+Health+Sci&amp;title=Knowledge+and+practices+on+malaria+prevention+in+two+rural+communities+in+Wakiso+District,+Uganda.&amp;author=D+Musoke&amp;author=G+Karani&amp;author=JC+Ssempebwa&amp;author=S+Etajak&amp;author=D+Guwatudde&amp;volume=15&amp;publication_year=2015&amp;pages=401-12&amp;pmid=26124785&amp;doi=10.4314/ahs.v15i2.13&amp;","accessed":{"date-parts":[["2024",6,27]]},"issued":{"date-parts":[["2024",6,27]]}}}],"schema":"https://github.com/citation-style-language/schema/raw/master/csl-citation.json"} </w:instrText>
      </w:r>
      <w:r w:rsidR="00AF7399" w:rsidRPr="0062655A">
        <w:rPr>
          <w:rFonts w:ascii="Times New Roman" w:hAnsi="Times New Roman" w:cs="Times New Roman"/>
          <w:bCs/>
        </w:rPr>
        <w:fldChar w:fldCharType="separate"/>
      </w:r>
      <w:r w:rsidR="00AF7399" w:rsidRPr="0062655A">
        <w:rPr>
          <w:rFonts w:ascii="Times New Roman" w:hAnsi="Times New Roman" w:cs="Times New Roman"/>
        </w:rPr>
        <w:t xml:space="preserve">[8] </w:t>
      </w:r>
      <w:r w:rsidR="00AF7399" w:rsidRPr="0062655A">
        <w:rPr>
          <w:rFonts w:ascii="Times New Roman" w:hAnsi="Times New Roman" w:cs="Times New Roman"/>
          <w:bCs/>
        </w:rPr>
        <w:fldChar w:fldCharType="end"/>
      </w:r>
      <w:r w:rsidR="0026434F" w:rsidRPr="0062655A">
        <w:rPr>
          <w:rFonts w:ascii="Times New Roman" w:hAnsi="Times New Roman" w:cs="Times New Roman"/>
          <w:bCs/>
        </w:rPr>
        <w:t>.</w:t>
      </w:r>
    </w:p>
    <w:p w14:paraId="53A8C38B" w14:textId="77777777" w:rsidR="008D435C" w:rsidRPr="0062655A" w:rsidRDefault="0026434F" w:rsidP="0062655A">
      <w:pPr>
        <w:spacing w:line="360" w:lineRule="auto"/>
        <w:jc w:val="both"/>
        <w:rPr>
          <w:rFonts w:ascii="Times New Roman" w:eastAsia="Times New Roman" w:hAnsi="Times New Roman" w:cs="Times New Roman"/>
          <w:kern w:val="0"/>
          <w:lang w:eastAsia="fr-FR"/>
          <w14:ligatures w14:val="none"/>
        </w:rPr>
      </w:pPr>
      <w:r w:rsidRPr="0062655A">
        <w:rPr>
          <w:rFonts w:ascii="Times New Roman" w:hAnsi="Times New Roman" w:cs="Times New Roman"/>
          <w:bCs/>
        </w:rPr>
        <w:t xml:space="preserve"> </w:t>
      </w:r>
      <w:r w:rsidR="00975CA7" w:rsidRPr="0062655A">
        <w:rPr>
          <w:rFonts w:ascii="Times New Roman" w:eastAsia="Times New Roman" w:hAnsi="Times New Roman" w:cs="Times New Roman"/>
          <w:kern w:val="0"/>
          <w:lang w:eastAsia="fr-FR"/>
          <w14:ligatures w14:val="none"/>
        </w:rPr>
        <w:t>Pregnancy makes women more vulnerable to severe malaria by weakening their immune systems. This increased susceptibility can lead to serious complications, such as severe anemia and pregnancy-related hypertension, with a mortality rate of up to 50% in areas where malaria is common. In addition, malaria poses significant risks to the fetus, increasing the risk of premature delivery and low birth weight due to intrauterine growth restriction.</w:t>
      </w:r>
    </w:p>
    <w:p w14:paraId="3920D73F" w14:textId="77777777" w:rsidR="008D435C" w:rsidRPr="0062655A" w:rsidRDefault="00976C3B" w:rsidP="0062655A">
      <w:pPr>
        <w:spacing w:line="360" w:lineRule="auto"/>
        <w:jc w:val="both"/>
        <w:rPr>
          <w:rFonts w:ascii="Times New Roman" w:eastAsia="Times New Roman" w:hAnsi="Times New Roman" w:cs="Times New Roman"/>
          <w:color w:val="212121"/>
          <w:kern w:val="0"/>
          <w:shd w:val="clear" w:color="auto" w:fill="FFFFFF"/>
          <w:lang w:eastAsia="fr-FR"/>
          <w14:ligatures w14:val="none"/>
        </w:rPr>
      </w:pPr>
      <w:r w:rsidRPr="0062655A">
        <w:rPr>
          <w:rFonts w:ascii="Times New Roman" w:eastAsia="Times New Roman" w:hAnsi="Times New Roman" w:cs="Times New Roman"/>
          <w:kern w:val="0"/>
          <w:lang w:eastAsia="fr-FR"/>
          <w14:ligatures w14:val="none"/>
        </w:rPr>
        <w:t xml:space="preserve">In view of this burden, progress has been made after the establishment of the 2014-2018 NMCP, for example, the percentage of the target population sleeping under an impregnated mosquito net increased from 39.3% in 2014 to 58.3% in 2018 </w:t>
      </w:r>
      <w:r w:rsidR="00AF7399" w:rsidRPr="0062655A">
        <w:rPr>
          <w:rFonts w:ascii="Times New Roman" w:eastAsia="Times New Roman" w:hAnsi="Times New Roman" w:cs="Times New Roman"/>
          <w:kern w:val="0"/>
          <w:lang w:eastAsia="fr-FR"/>
          <w14:ligatures w14:val="none"/>
        </w:rPr>
        <w:fldChar w:fldCharType="begin"/>
      </w:r>
      <w:r w:rsidR="00AF7399" w:rsidRPr="0062655A">
        <w:rPr>
          <w:rFonts w:ascii="Times New Roman" w:eastAsia="Times New Roman" w:hAnsi="Times New Roman" w:cs="Times New Roman"/>
          <w:kern w:val="0"/>
          <w:lang w:eastAsia="fr-FR"/>
          <w14:ligatures w14:val="none"/>
        </w:rPr>
        <w:instrText xml:space="preserve"> ADDIN ZOTERO_ITEM CSL_CITATION {"citationID":"CxWvmEZ6","properties":{"formattedCitation":"[9]","plainCitation":"[9]","noteIndex":0},"citationItems":[{"id":544,"uris":["http://zotero.org/users/15487002/items/VXUZQA28"],"itemData":{"id":544,"type":"article-newspaper","title":"PSNLP-2019-2023-CONSOLIDE-TRANSMIS (2).pdf."}}],"schema":"https://github.com/citation-style-language/schema/raw/master/csl-citation.json"} </w:instrText>
      </w:r>
      <w:r w:rsidR="00AF7399" w:rsidRPr="0062655A">
        <w:rPr>
          <w:rFonts w:ascii="Times New Roman" w:eastAsia="Times New Roman" w:hAnsi="Times New Roman" w:cs="Times New Roman"/>
          <w:kern w:val="0"/>
          <w:lang w:eastAsia="fr-FR"/>
          <w14:ligatures w14:val="none"/>
        </w:rPr>
        <w:fldChar w:fldCharType="separate"/>
      </w:r>
      <w:r w:rsidR="00AF7399" w:rsidRPr="0062655A">
        <w:rPr>
          <w:rFonts w:ascii="Times New Roman" w:hAnsi="Times New Roman" w:cs="Times New Roman"/>
        </w:rPr>
        <w:t xml:space="preserve">[9] </w:t>
      </w:r>
      <w:r w:rsidR="00AF7399" w:rsidRPr="0062655A">
        <w:rPr>
          <w:rFonts w:ascii="Times New Roman" w:eastAsia="Times New Roman" w:hAnsi="Times New Roman" w:cs="Times New Roman"/>
          <w:kern w:val="0"/>
          <w:lang w:eastAsia="fr-FR"/>
          <w14:ligatures w14:val="none"/>
        </w:rPr>
        <w:fldChar w:fldCharType="end"/>
      </w:r>
      <w:r w:rsidR="00AF7399" w:rsidRPr="0062655A">
        <w:rPr>
          <w:rFonts w:ascii="Times New Roman" w:eastAsia="Times New Roman" w:hAnsi="Times New Roman" w:cs="Times New Roman"/>
          <w:kern w:val="0"/>
          <w:lang w:eastAsia="fr-FR"/>
          <w14:ligatures w14:val="none"/>
        </w:rPr>
        <w:t xml:space="preserve">. </w:t>
      </w:r>
      <w:r w:rsidRPr="0062655A">
        <w:rPr>
          <w:rFonts w:ascii="Times New Roman" w:hAnsi="Times New Roman" w:cs="Times New Roman"/>
          <w:bCs/>
        </w:rPr>
        <w:t xml:space="preserve">However, despite all these concerted efforts to control malaria in Cameroon, it remains a major health problem, </w:t>
      </w:r>
      <w:r w:rsidRPr="0062655A">
        <w:rPr>
          <w:rFonts w:ascii="Times New Roman" w:eastAsia="Times New Roman" w:hAnsi="Times New Roman" w:cs="Times New Roman"/>
          <w:color w:val="212121"/>
          <w:kern w:val="0"/>
          <w:shd w:val="clear" w:color="auto" w:fill="FFFFFF"/>
          <w:lang w:eastAsia="fr-FR"/>
          <w14:ligatures w14:val="none"/>
        </w:rPr>
        <w:t>as there are limitations such as the lack of precise data on the effectiveness of interventions and the low involvement of local communities in the fight against malaria, the lack of resources for implementation, particularly in terms of funding and qualified personnel, the risk of drug resistance which can compromise the effectiveness of treatments.</w:t>
      </w:r>
    </w:p>
    <w:p w14:paraId="0A342844" w14:textId="0C627B4C" w:rsidR="00824B82" w:rsidRPr="0062655A" w:rsidRDefault="008D435C" w:rsidP="0062655A">
      <w:pPr>
        <w:spacing w:line="360" w:lineRule="auto"/>
        <w:jc w:val="both"/>
        <w:rPr>
          <w:rFonts w:ascii="Times New Roman" w:eastAsia="Times New Roman" w:hAnsi="Times New Roman" w:cs="Times New Roman"/>
          <w:kern w:val="0"/>
          <w:lang w:eastAsia="fr-FR"/>
          <w14:ligatures w14:val="none"/>
        </w:rPr>
      </w:pPr>
      <w:r w:rsidRPr="0062655A">
        <w:rPr>
          <w:rFonts w:ascii="Times New Roman" w:eastAsia="Times New Roman" w:hAnsi="Times New Roman" w:cs="Times New Roman"/>
          <w:color w:val="212121"/>
          <w:kern w:val="0"/>
          <w:shd w:val="clear" w:color="auto" w:fill="FFFFFF"/>
          <w:lang w:eastAsia="fr-FR"/>
          <w14:ligatures w14:val="none"/>
        </w:rPr>
        <w:t xml:space="preserve">In addition, </w:t>
      </w:r>
      <w:r w:rsidRPr="0062655A">
        <w:rPr>
          <w:rFonts w:ascii="Times New Roman" w:hAnsi="Times New Roman" w:cs="Times New Roman"/>
        </w:rPr>
        <w:t xml:space="preserve">some factors, such as people's knowledge and attitudes about malaria, may hinder the adoption of appropriate health behaviors </w:t>
      </w:r>
      <w:r w:rsidRPr="0062655A">
        <w:rPr>
          <w:rFonts w:ascii="Times New Roman" w:hAnsi="Times New Roman" w:cs="Times New Roman"/>
          <w:color w:val="212121"/>
          <w:shd w:val="clear" w:color="auto" w:fill="FFFFFF"/>
        </w:rPr>
        <w:t xml:space="preserve">and these factors are not yet well explored. Therefore, this study aimed to assess </w:t>
      </w:r>
      <w:r w:rsidRPr="0062655A">
        <w:rPr>
          <w:rFonts w:ascii="Times New Roman" w:hAnsi="Times New Roman" w:cs="Times New Roman"/>
        </w:rPr>
        <w:t xml:space="preserve">the sociocultural determinants and their influence on malaria prevention and treatment in the </w:t>
      </w:r>
      <w:proofErr w:type="spellStart"/>
      <w:r w:rsidRPr="0062655A">
        <w:rPr>
          <w:rFonts w:ascii="Times New Roman" w:hAnsi="Times New Roman" w:cs="Times New Roman"/>
        </w:rPr>
        <w:t>Foumban</w:t>
      </w:r>
      <w:proofErr w:type="spellEnd"/>
      <w:r w:rsidRPr="0062655A">
        <w:rPr>
          <w:rFonts w:ascii="Times New Roman" w:hAnsi="Times New Roman" w:cs="Times New Roman"/>
        </w:rPr>
        <w:t xml:space="preserve"> health district.</w:t>
      </w:r>
    </w:p>
    <w:p w14:paraId="1C932E9D" w14:textId="77777777" w:rsidR="00AF7399" w:rsidRPr="0062655A" w:rsidRDefault="00AF7399" w:rsidP="0062655A">
      <w:pPr>
        <w:spacing w:line="360" w:lineRule="auto"/>
        <w:jc w:val="both"/>
        <w:rPr>
          <w:rFonts w:ascii="Times New Roman" w:eastAsia="Times New Roman" w:hAnsi="Times New Roman" w:cs="Times New Roman"/>
          <w:kern w:val="0"/>
          <w:lang w:eastAsia="fr-FR"/>
          <w14:ligatures w14:val="none"/>
        </w:rPr>
      </w:pPr>
    </w:p>
    <w:p w14:paraId="41D529FD" w14:textId="6BF03A8A" w:rsidR="00AF7399" w:rsidRPr="0062655A" w:rsidRDefault="009B1C3A" w:rsidP="0062655A">
      <w:pPr>
        <w:pStyle w:val="ListParagraph"/>
        <w:numPr>
          <w:ilvl w:val="0"/>
          <w:numId w:val="1"/>
        </w:numPr>
        <w:spacing w:line="360" w:lineRule="auto"/>
        <w:jc w:val="both"/>
        <w:rPr>
          <w:rFonts w:ascii="Times New Roman" w:eastAsia="Times New Roman" w:hAnsi="Times New Roman" w:cs="Times New Roman"/>
          <w:b/>
          <w:bCs/>
          <w:kern w:val="0"/>
          <w:lang w:eastAsia="fr-FR"/>
          <w14:ligatures w14:val="none"/>
        </w:rPr>
      </w:pPr>
      <w:r w:rsidRPr="0062655A">
        <w:rPr>
          <w:rFonts w:ascii="Times New Roman" w:eastAsia="Times New Roman" w:hAnsi="Times New Roman" w:cs="Times New Roman"/>
          <w:b/>
          <w:bCs/>
          <w:kern w:val="0"/>
          <w:lang w:eastAsia="fr-FR"/>
          <w14:ligatures w14:val="none"/>
        </w:rPr>
        <w:t>METHODOLOGY</w:t>
      </w:r>
    </w:p>
    <w:p w14:paraId="7A7EC248" w14:textId="6178EB1C" w:rsidR="008E4FC3" w:rsidRPr="0062655A" w:rsidRDefault="008E4FC3" w:rsidP="0062655A">
      <w:pPr>
        <w:spacing w:line="360" w:lineRule="auto"/>
        <w:ind w:left="360"/>
        <w:jc w:val="both"/>
        <w:rPr>
          <w:rFonts w:ascii="Times New Roman" w:eastAsia="Times New Roman" w:hAnsi="Times New Roman" w:cs="Times New Roman"/>
          <w:b/>
          <w:bCs/>
          <w:kern w:val="0"/>
          <w:lang w:eastAsia="fr-FR"/>
          <w14:ligatures w14:val="none"/>
        </w:rPr>
      </w:pPr>
      <w:r w:rsidRPr="0062655A">
        <w:rPr>
          <w:rFonts w:ascii="Times New Roman" w:eastAsia="Times New Roman" w:hAnsi="Times New Roman" w:cs="Times New Roman"/>
          <w:b/>
          <w:bCs/>
          <w:kern w:val="0"/>
          <w:lang w:eastAsia="fr-FR"/>
          <w14:ligatures w14:val="none"/>
        </w:rPr>
        <w:lastRenderedPageBreak/>
        <w:t xml:space="preserve">II.1. STUDY </w:t>
      </w:r>
      <w:r w:rsidR="0088469A">
        <w:rPr>
          <w:rFonts w:ascii="Times New Roman" w:eastAsia="Times New Roman" w:hAnsi="Times New Roman" w:cs="Times New Roman"/>
          <w:b/>
          <w:bCs/>
          <w:kern w:val="0"/>
          <w:lang w:eastAsia="fr-FR"/>
          <w14:ligatures w14:val="none"/>
        </w:rPr>
        <w:t>DESIGN</w:t>
      </w:r>
    </w:p>
    <w:p w14:paraId="20C5BFCA"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bookmarkStart w:id="1" w:name="_Toc194557286"/>
      <w:r w:rsidRPr="0088469A">
        <w:rPr>
          <w:rFonts w:ascii="Times New Roman" w:hAnsi="Times New Roman" w:cs="Times New Roman"/>
          <w:color w:val="212121"/>
          <w:lang w:val="en-US"/>
        </w:rPr>
        <w:t>This was a descriptive cross-sectional study. On the one hand, it allowed us to draw a clear picture of the therapeutic itinerary for malaria among pregnant women in the district population exposed to or affected by malaria; on the other hand, it was analytical, enabling us to study the risk factors associated with this problem.</w:t>
      </w:r>
    </w:p>
    <w:p w14:paraId="5D5B7362"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 xml:space="preserve">The study was conducted among pregnant women living in households. After obtaining authorization from the head of the </w:t>
      </w:r>
      <w:proofErr w:type="spellStart"/>
      <w:r w:rsidRPr="0088469A">
        <w:rPr>
          <w:rFonts w:ascii="Times New Roman" w:hAnsi="Times New Roman" w:cs="Times New Roman"/>
          <w:color w:val="212121"/>
          <w:lang w:val="en-US"/>
        </w:rPr>
        <w:t>Foumban</w:t>
      </w:r>
      <w:proofErr w:type="spellEnd"/>
      <w:r w:rsidRPr="0088469A">
        <w:rPr>
          <w:rFonts w:ascii="Times New Roman" w:hAnsi="Times New Roman" w:cs="Times New Roman"/>
          <w:color w:val="212121"/>
          <w:lang w:val="en-US"/>
        </w:rPr>
        <w:t xml:space="preserve"> Health District and ethical approval, random sampling was carried out in 11 health areas of the district. For pregnant women over 21 years of age, the objectives of the study were explained, and their willingness to participate was sought. For pregnant women under 21 years of age, parental consent was obtained from their parents or guardians. Thus, the participants in this study included only households that had provided informed consent.</w:t>
      </w:r>
    </w:p>
    <w:p w14:paraId="18666FFD"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A door-to-door survey was conducted by the principal investigator, accompanied by a well-trained health worker fluent in the local language. A well-designed and pre-tested questionnaire was administered to pregnant women after obtaining their free and informed consent. In cases where the parents of pregnant women under 21 years of age were absent, the household was revisited.</w:t>
      </w:r>
    </w:p>
    <w:p w14:paraId="2CE2FA47"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 xml:space="preserve">The questionnaire consisted of 36 questions and was divided into four sections. The first section collected information on sociodemographic characteristics (age, occupation, marital status, education level, monthly household income, household size, ethnicity, and religion). The second section assessed the level of knowledge of pregnant women in the </w:t>
      </w:r>
      <w:proofErr w:type="spellStart"/>
      <w:r w:rsidRPr="0088469A">
        <w:rPr>
          <w:rFonts w:ascii="Times New Roman" w:hAnsi="Times New Roman" w:cs="Times New Roman"/>
          <w:color w:val="212121"/>
          <w:lang w:val="en-US"/>
        </w:rPr>
        <w:t>Foumban</w:t>
      </w:r>
      <w:proofErr w:type="spellEnd"/>
      <w:r w:rsidRPr="0088469A">
        <w:rPr>
          <w:rFonts w:ascii="Times New Roman" w:hAnsi="Times New Roman" w:cs="Times New Roman"/>
          <w:color w:val="212121"/>
          <w:lang w:val="en-US"/>
        </w:rPr>
        <w:t xml:space="preserve"> Health District regarding malaria prevention and treatment. This section contained five questions, and using a knowledge score, we classified respondents into three categories: 0–1 correct </w:t>
      </w:r>
      <w:proofErr w:type="gramStart"/>
      <w:r w:rsidRPr="0088469A">
        <w:rPr>
          <w:rFonts w:ascii="Times New Roman" w:hAnsi="Times New Roman" w:cs="Times New Roman"/>
          <w:color w:val="212121"/>
          <w:lang w:val="en-US"/>
        </w:rPr>
        <w:t>answers</w:t>
      </w:r>
      <w:proofErr w:type="gramEnd"/>
      <w:r w:rsidRPr="0088469A">
        <w:rPr>
          <w:rFonts w:ascii="Times New Roman" w:hAnsi="Times New Roman" w:cs="Times New Roman"/>
          <w:color w:val="212121"/>
          <w:lang w:val="en-US"/>
        </w:rPr>
        <w:t xml:space="preserve"> out of 5 (low level of knowledge), 2–3 correct answers out of 5 (medium level of knowledge), and 4–5 correct answers out of 5 (good level of knowledge).</w:t>
      </w:r>
    </w:p>
    <w:p w14:paraId="1AA84691"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 xml:space="preserve">The third section identified the therapeutic itinerary of pregnant women in the </w:t>
      </w:r>
      <w:proofErr w:type="spellStart"/>
      <w:r w:rsidRPr="0088469A">
        <w:rPr>
          <w:rFonts w:ascii="Times New Roman" w:hAnsi="Times New Roman" w:cs="Times New Roman"/>
          <w:color w:val="212121"/>
          <w:lang w:val="en-US"/>
        </w:rPr>
        <w:t>Foumban</w:t>
      </w:r>
      <w:proofErr w:type="spellEnd"/>
      <w:r w:rsidRPr="0088469A">
        <w:rPr>
          <w:rFonts w:ascii="Times New Roman" w:hAnsi="Times New Roman" w:cs="Times New Roman"/>
          <w:color w:val="212121"/>
          <w:lang w:val="en-US"/>
        </w:rPr>
        <w:t xml:space="preserve"> Health District when faced with malaria infection, and the final section analyzed the influence of sociocultural characteristics on prevention and therapeutic practices.</w:t>
      </w:r>
    </w:p>
    <w:p w14:paraId="3A7F48E4" w14:textId="77777777" w:rsidR="00A37B72" w:rsidRPr="00A37B72" w:rsidRDefault="00A37B72" w:rsidP="00A37B72">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A37B72">
        <w:rPr>
          <w:rFonts w:ascii="Times New Roman" w:eastAsia="Times New Roman" w:hAnsi="Times New Roman" w:cs="Times New Roman"/>
          <w:b/>
          <w:bCs/>
          <w:kern w:val="0"/>
          <w:sz w:val="27"/>
          <w:szCs w:val="27"/>
          <w:lang w:val="en-US"/>
          <w14:ligatures w14:val="none"/>
        </w:rPr>
        <w:t>II.2 PARAMETERS AND PARTICIPANTS</w:t>
      </w:r>
    </w:p>
    <w:p w14:paraId="401C2AF2"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The study was conducted in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which was selected due to the high burden of malaria. Between January and June 2024, out of 28,981 consultations for all causes, 9,319 confirmed cases of malaria and 21 malaria-related deaths were recorded—the highest number of malaria deaths in the entire Western Region during this period.</w:t>
      </w:r>
    </w:p>
    <w:p w14:paraId="13A850C5"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lastRenderedPageBreak/>
        <w:t>The study was carried out from September 2024 to July 2025, covering the phases from study design to dissemination of results, with data collection conducted between March and May 2024.</w:t>
      </w:r>
    </w:p>
    <w:p w14:paraId="3B2F5AA7"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The target population consisted of individuals exposed to malaria in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while the source population specifically included pregnant women aged 18 to 49 years. Sampling was conducted randomly in households across the district.</w:t>
      </w:r>
    </w:p>
    <w:p w14:paraId="34AD6B9F" w14:textId="03E670BA" w:rsidR="008E4FC3" w:rsidRPr="0062655A" w:rsidRDefault="008E4FC3" w:rsidP="0062655A">
      <w:pPr>
        <w:spacing w:line="360" w:lineRule="auto"/>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t>
      </w:r>
    </w:p>
    <w:p w14:paraId="3EC44B63" w14:textId="0B064BCA" w:rsidR="009B3169" w:rsidRPr="0062655A" w:rsidRDefault="009B3169" w:rsidP="0062655A">
      <w:pPr>
        <w:spacing w:line="360" w:lineRule="auto"/>
        <w:jc w:val="both"/>
        <w:rPr>
          <w:rFonts w:ascii="Times New Roman" w:hAnsi="Times New Roman" w:cs="Times New Roman"/>
          <w:b/>
          <w:bCs/>
          <w:color w:val="212121"/>
          <w:shd w:val="clear" w:color="auto" w:fill="FFFFFF"/>
        </w:rPr>
      </w:pPr>
      <w:r w:rsidRPr="0062655A">
        <w:rPr>
          <w:rFonts w:ascii="Times New Roman" w:hAnsi="Times New Roman" w:cs="Times New Roman"/>
          <w:b/>
          <w:bCs/>
          <w:color w:val="212121"/>
          <w:shd w:val="clear" w:color="auto" w:fill="FFFFFF"/>
        </w:rPr>
        <w:t>II.3. SAMPLING PROCEDURE</w:t>
      </w:r>
    </w:p>
    <w:p w14:paraId="7AF7FCD5" w14:textId="6B1730E1" w:rsidR="0043639C" w:rsidRPr="0062655A" w:rsidRDefault="0043639C" w:rsidP="0062655A">
      <w:pPr>
        <w:pStyle w:val="ListParagraph"/>
        <w:numPr>
          <w:ilvl w:val="0"/>
          <w:numId w:val="3"/>
        </w:numPr>
        <w:spacing w:line="360" w:lineRule="auto"/>
        <w:jc w:val="both"/>
        <w:rPr>
          <w:rFonts w:ascii="Times New Roman" w:hAnsi="Times New Roman" w:cs="Times New Roman"/>
          <w:b/>
          <w:bCs/>
          <w:color w:val="212121"/>
          <w:shd w:val="clear" w:color="auto" w:fill="FFFFFF"/>
        </w:rPr>
      </w:pPr>
      <w:r w:rsidRPr="0062655A">
        <w:rPr>
          <w:rFonts w:ascii="Times New Roman" w:hAnsi="Times New Roman" w:cs="Times New Roman"/>
          <w:b/>
          <w:bCs/>
          <w:color w:val="212121"/>
          <w:shd w:val="clear" w:color="auto" w:fill="FFFFFF"/>
        </w:rPr>
        <w:t>Sample size calculation</w:t>
      </w:r>
    </w:p>
    <w:p w14:paraId="29484D81" w14:textId="103BEA5D" w:rsidR="00027E8C" w:rsidRPr="0062655A" w:rsidRDefault="00027E8C" w:rsidP="0062655A">
      <w:pPr>
        <w:spacing w:line="360" w:lineRule="auto"/>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The minimum sample size was estimated based on the following Schwartz formula:</w:t>
      </w:r>
    </w:p>
    <w:p w14:paraId="072B7586" w14:textId="55D20DB4" w:rsidR="00027E8C" w:rsidRPr="0062655A" w:rsidRDefault="00027E8C" w:rsidP="0062655A">
      <w:pPr>
        <w:pStyle w:val="ListParagraph"/>
        <w:spacing w:line="360" w:lineRule="auto"/>
        <w:jc w:val="both"/>
        <w:rPr>
          <w:rFonts w:ascii="Times New Roman" w:hAnsi="Times New Roman" w:cs="Times New Roman"/>
          <w:b/>
          <w:bCs/>
          <w:color w:val="212121"/>
          <w:shd w:val="clear" w:color="auto" w:fill="FFFFFF"/>
        </w:rPr>
      </w:pPr>
      <m:oMathPara>
        <m:oMath>
          <m:r>
            <m:rPr>
              <m:sty m:val="bi"/>
            </m:rPr>
            <w:rPr>
              <w:rFonts w:ascii="Cambria Math" w:hAnsi="Cambria Math" w:cs="Times New Roman"/>
              <w:color w:val="212121"/>
              <w:shd w:val="clear" w:color="auto" w:fill="FFFFFF"/>
            </w:rPr>
            <m:t>n</m:t>
          </m:r>
          <m:r>
            <m:rPr>
              <m:sty m:val="b"/>
            </m:rPr>
            <w:rPr>
              <w:rFonts w:ascii="Cambria Math" w:hAnsi="Cambria Math" w:cs="Times New Roman"/>
              <w:color w:val="212121"/>
              <w:shd w:val="clear" w:color="auto" w:fill="FFFFFF"/>
            </w:rPr>
            <m:t>=</m:t>
          </m:r>
          <m:f>
            <m:fPr>
              <m:ctrlPr>
                <w:rPr>
                  <w:rFonts w:ascii="Cambria Math" w:hAnsi="Cambria Math" w:cs="Times New Roman"/>
                  <w:b/>
                  <w:color w:val="212121"/>
                  <w:shd w:val="clear" w:color="auto" w:fill="FFFFFF"/>
                </w:rPr>
              </m:ctrlPr>
            </m:fPr>
            <m:num>
              <m:sSup>
                <m:sSupPr>
                  <m:ctrlPr>
                    <w:rPr>
                      <w:rFonts w:ascii="Cambria Math" w:hAnsi="Cambria Math" w:cs="Times New Roman"/>
                      <w:b/>
                      <w:color w:val="212121"/>
                      <w:shd w:val="clear" w:color="auto" w:fill="FFFFFF"/>
                    </w:rPr>
                  </m:ctrlPr>
                </m:sSupPr>
                <m:e>
                  <m:d>
                    <m:dPr>
                      <m:ctrlPr>
                        <w:rPr>
                          <w:rFonts w:ascii="Cambria Math" w:hAnsi="Cambria Math" w:cs="Times New Roman"/>
                          <w:b/>
                          <w:color w:val="212121"/>
                          <w:shd w:val="clear" w:color="auto" w:fill="FFFFFF"/>
                        </w:rPr>
                      </m:ctrlPr>
                    </m:dPr>
                    <m:e>
                      <m:sSub>
                        <m:sSubPr>
                          <m:ctrlPr>
                            <w:rPr>
                              <w:rFonts w:ascii="Cambria Math" w:hAnsi="Cambria Math" w:cs="Times New Roman"/>
                              <w:b/>
                              <w:color w:val="212121"/>
                              <w:shd w:val="clear" w:color="auto" w:fill="FFFFFF"/>
                            </w:rPr>
                          </m:ctrlPr>
                        </m:sSubPr>
                        <m:e>
                          <m:r>
                            <m:rPr>
                              <m:sty m:val="b"/>
                            </m:rPr>
                            <w:rPr>
                              <w:rFonts w:ascii="Cambria Math" w:hAnsi="Cambria Math" w:cs="Times New Roman"/>
                              <w:color w:val="212121"/>
                              <w:shd w:val="clear" w:color="auto" w:fill="FFFFFF"/>
                            </w:rPr>
                            <m:t>z</m:t>
                          </m:r>
                        </m:e>
                        <m:sub>
                          <m:f>
                            <m:fPr>
                              <m:ctrlPr>
                                <w:rPr>
                                  <w:rFonts w:ascii="Cambria Math" w:hAnsi="Cambria Math" w:cs="Times New Roman"/>
                                  <w:b/>
                                  <w:color w:val="212121"/>
                                  <w:shd w:val="clear" w:color="auto" w:fill="FFFFFF"/>
                                </w:rPr>
                              </m:ctrlPr>
                            </m:fPr>
                            <m:num>
                              <m:r>
                                <m:rPr>
                                  <m:sty m:val="b"/>
                                </m:rPr>
                                <w:rPr>
                                  <w:rFonts w:ascii="Cambria Math" w:hAnsi="Cambria Math" w:cs="Times New Roman"/>
                                  <w:color w:val="212121"/>
                                  <w:shd w:val="clear" w:color="auto" w:fill="FFFFFF"/>
                                </w:rPr>
                                <m:t>α</m:t>
                              </m:r>
                            </m:num>
                            <m:den>
                              <m:r>
                                <m:rPr>
                                  <m:sty m:val="b"/>
                                </m:rPr>
                                <w:rPr>
                                  <w:rFonts w:ascii="Cambria Math" w:hAnsi="Cambria Math" w:cs="Times New Roman"/>
                                  <w:color w:val="212121"/>
                                  <w:shd w:val="clear" w:color="auto" w:fill="FFFFFF"/>
                                </w:rPr>
                                <m:t>2</m:t>
                              </m:r>
                            </m:den>
                          </m:f>
                        </m:sub>
                      </m:sSub>
                    </m:e>
                  </m:d>
                </m:e>
                <m:sup>
                  <m:r>
                    <m:rPr>
                      <m:sty m:val="b"/>
                    </m:rPr>
                    <w:rPr>
                      <w:rFonts w:ascii="Cambria Math" w:hAnsi="Cambria Math" w:cs="Times New Roman"/>
                      <w:color w:val="212121"/>
                      <w:shd w:val="clear" w:color="auto" w:fill="FFFFFF"/>
                    </w:rPr>
                    <m:t>2</m:t>
                  </m:r>
                </m:sup>
              </m:sSup>
              <m:r>
                <m:rPr>
                  <m:sty m:val="b"/>
                </m:rPr>
                <w:rPr>
                  <w:rFonts w:ascii="Cambria Math" w:hAnsi="Cambria Math" w:cs="Times New Roman"/>
                  <w:color w:val="212121"/>
                  <w:shd w:val="clear" w:color="auto" w:fill="FFFFFF"/>
                </w:rPr>
                <m:t>×p</m:t>
              </m:r>
              <m:d>
                <m:dPr>
                  <m:ctrlPr>
                    <w:rPr>
                      <w:rFonts w:ascii="Cambria Math" w:hAnsi="Cambria Math" w:cs="Times New Roman"/>
                      <w:b/>
                      <w:color w:val="212121"/>
                      <w:shd w:val="clear" w:color="auto" w:fill="FFFFFF"/>
                    </w:rPr>
                  </m:ctrlPr>
                </m:dPr>
                <m:e>
                  <m:r>
                    <m:rPr>
                      <m:sty m:val="b"/>
                    </m:rPr>
                    <w:rPr>
                      <w:rFonts w:ascii="Cambria Math" w:hAnsi="Cambria Math" w:cs="Times New Roman"/>
                      <w:color w:val="212121"/>
                      <w:shd w:val="clear" w:color="auto" w:fill="FFFFFF"/>
                    </w:rPr>
                    <m:t>q</m:t>
                  </m:r>
                </m:e>
              </m:d>
            </m:num>
            <m:den>
              <m:sSup>
                <m:sSupPr>
                  <m:ctrlPr>
                    <w:rPr>
                      <w:rFonts w:ascii="Cambria Math" w:hAnsi="Cambria Math" w:cs="Times New Roman"/>
                      <w:b/>
                      <w:color w:val="212121"/>
                      <w:shd w:val="clear" w:color="auto" w:fill="FFFFFF"/>
                    </w:rPr>
                  </m:ctrlPr>
                </m:sSupPr>
                <m:e>
                  <m:r>
                    <m:rPr>
                      <m:sty m:val="b"/>
                    </m:rPr>
                    <w:rPr>
                      <w:rFonts w:ascii="Cambria Math" w:hAnsi="Cambria Math" w:cs="Times New Roman"/>
                      <w:color w:val="212121"/>
                      <w:shd w:val="clear" w:color="auto" w:fill="FFFFFF"/>
                    </w:rPr>
                    <m:t>d</m:t>
                  </m:r>
                </m:e>
                <m:sup>
                  <m:r>
                    <m:rPr>
                      <m:sty m:val="b"/>
                    </m:rPr>
                    <w:rPr>
                      <w:rFonts w:ascii="Cambria Math" w:hAnsi="Cambria Math" w:cs="Times New Roman"/>
                      <w:color w:val="212121"/>
                      <w:shd w:val="clear" w:color="auto" w:fill="FFFFFF"/>
                    </w:rPr>
                    <m:t>2</m:t>
                  </m:r>
                </m:sup>
              </m:sSup>
            </m:den>
          </m:f>
        </m:oMath>
      </m:oMathPara>
    </w:p>
    <w:p w14:paraId="0DF29478" w14:textId="77777777" w:rsidR="00A37B72" w:rsidRPr="00A37B72" w:rsidRDefault="00A37B72" w:rsidP="00A37B72">
      <w:pPr>
        <w:pStyle w:val="NormalWeb"/>
        <w:spacing w:line="360" w:lineRule="auto"/>
        <w:jc w:val="both"/>
      </w:pPr>
      <w:r w:rsidRPr="00A37B72">
        <w:t xml:space="preserve">Considering the estimated proportion of pregnant women with knowledge of malaria prevention and treatment in the country (p = 50%) and a margin of error of 5%, the minimum sample size required was calculated to be </w:t>
      </w:r>
      <w:r w:rsidRPr="00A37B72">
        <w:rPr>
          <w:rStyle w:val="Strong"/>
          <w:rFonts w:eastAsiaTheme="majorEastAsia"/>
          <w:b w:val="0"/>
          <w:bCs w:val="0"/>
        </w:rPr>
        <w:t>384 pregnant women</w:t>
      </w:r>
      <w:r w:rsidRPr="00A37B72">
        <w:t xml:space="preserve">. At the start of the survey, this sample size was to be distributed across 17 different neighborhoods, with 50 households planned for each neighborhood, giving a total of </w:t>
      </w:r>
      <w:r w:rsidRPr="00A37B72">
        <w:rPr>
          <w:rStyle w:val="Strong"/>
          <w:rFonts w:eastAsiaTheme="majorEastAsia"/>
          <w:b w:val="0"/>
          <w:bCs w:val="0"/>
        </w:rPr>
        <w:t>850 households</w:t>
      </w:r>
      <w:r w:rsidRPr="00A37B72">
        <w:t xml:space="preserve"> to be visited.</w:t>
      </w:r>
    </w:p>
    <w:p w14:paraId="2E36746B" w14:textId="77777777" w:rsidR="00A37B72" w:rsidRPr="00A37B72" w:rsidRDefault="00A37B72" w:rsidP="00A37B72">
      <w:pPr>
        <w:pStyle w:val="NormalWeb"/>
        <w:spacing w:line="360" w:lineRule="auto"/>
        <w:jc w:val="both"/>
      </w:pPr>
      <w:r w:rsidRPr="00A37B72">
        <w:t xml:space="preserve">Taking into account the anticipated non-response rate, the adjusted sample size was </w:t>
      </w:r>
      <w:r w:rsidRPr="00A37B72">
        <w:rPr>
          <w:rStyle w:val="Strong"/>
          <w:rFonts w:eastAsiaTheme="majorEastAsia"/>
          <w:b w:val="0"/>
          <w:bCs w:val="0"/>
        </w:rPr>
        <w:t>422 participants</w:t>
      </w:r>
      <w:r w:rsidRPr="00A37B72">
        <w:t xml:space="preserve">. However, to strengthen the study, we voluntarily increased the number of respondents by 80, resulting in a final target sample size of </w:t>
      </w:r>
      <w:r w:rsidRPr="00A37B72">
        <w:rPr>
          <w:rStyle w:val="Strong"/>
          <w:rFonts w:eastAsiaTheme="majorEastAsia"/>
          <w:b w:val="0"/>
          <w:bCs w:val="0"/>
        </w:rPr>
        <w:t>502 participants</w:t>
      </w:r>
      <w:r w:rsidRPr="00A37B72">
        <w:t>.</w:t>
      </w:r>
    </w:p>
    <w:p w14:paraId="7A1D08E1" w14:textId="77777777" w:rsidR="00A37B72" w:rsidRPr="00A37B72" w:rsidRDefault="00A37B72" w:rsidP="00A37B72">
      <w:pPr>
        <w:pStyle w:val="NormalWeb"/>
        <w:spacing w:line="360" w:lineRule="auto"/>
        <w:jc w:val="both"/>
      </w:pPr>
      <w:r w:rsidRPr="00A37B72">
        <w:t xml:space="preserve">In practice, the non-response rate was low: only 187 households were closed at the time of visit. This left a total of </w:t>
      </w:r>
      <w:r w:rsidRPr="00A37B72">
        <w:rPr>
          <w:rStyle w:val="Strong"/>
          <w:rFonts w:eastAsiaTheme="majorEastAsia"/>
          <w:b w:val="0"/>
          <w:bCs w:val="0"/>
        </w:rPr>
        <w:t>663 households visited</w:t>
      </w:r>
      <w:r w:rsidRPr="00A37B72">
        <w:t xml:space="preserve">, corresponding to a coverage rate of </w:t>
      </w:r>
      <w:r w:rsidRPr="00A37B72">
        <w:rPr>
          <w:rStyle w:val="Strong"/>
          <w:rFonts w:eastAsiaTheme="majorEastAsia"/>
          <w:b w:val="0"/>
          <w:bCs w:val="0"/>
        </w:rPr>
        <w:t>98.13%</w:t>
      </w:r>
      <w:r w:rsidRPr="00A37B72">
        <w:t>, which was used for the final analysis.</w:t>
      </w:r>
    </w:p>
    <w:p w14:paraId="4280AF95" w14:textId="600EA2C5" w:rsidR="00027E8C" w:rsidRPr="0062655A" w:rsidRDefault="00027E8C" w:rsidP="0062655A">
      <w:pPr>
        <w:pStyle w:val="ListParagraph"/>
        <w:numPr>
          <w:ilvl w:val="0"/>
          <w:numId w:val="3"/>
        </w:numPr>
        <w:spacing w:line="360" w:lineRule="auto"/>
        <w:jc w:val="both"/>
        <w:rPr>
          <w:rFonts w:ascii="Times New Roman" w:hAnsi="Times New Roman" w:cs="Times New Roman"/>
          <w:b/>
          <w:bCs/>
        </w:rPr>
      </w:pPr>
      <w:r w:rsidRPr="0062655A">
        <w:rPr>
          <w:rFonts w:ascii="Times New Roman" w:hAnsi="Times New Roman" w:cs="Times New Roman"/>
          <w:b/>
          <w:bCs/>
        </w:rPr>
        <w:t>Inclusion and exclusion criteria</w:t>
      </w:r>
    </w:p>
    <w:p w14:paraId="42100CF2" w14:textId="4426395F" w:rsidR="00F30994" w:rsidRPr="0062655A" w:rsidRDefault="00F30994" w:rsidP="0062655A">
      <w:pPr>
        <w:spacing w:before="100" w:beforeAutospacing="1" w:after="100" w:afterAutospacing="1" w:line="360" w:lineRule="auto"/>
        <w:jc w:val="both"/>
        <w:outlineLvl w:val="2"/>
        <w:rPr>
          <w:rFonts w:ascii="Times New Roman" w:eastAsia="Times New Roman" w:hAnsi="Times New Roman" w:cs="Times New Roman"/>
          <w:b/>
          <w:bCs/>
          <w:kern w:val="0"/>
          <w:shd w:val="clear" w:color="auto" w:fill="FFFFFF"/>
          <w:lang w:eastAsia="fr-FR"/>
          <w14:ligatures w14:val="none"/>
        </w:rPr>
      </w:pPr>
      <w:bookmarkStart w:id="2" w:name="_Toc205140970"/>
      <w:r w:rsidRPr="0062655A">
        <w:rPr>
          <w:rFonts w:ascii="Times New Roman" w:eastAsia="Times New Roman" w:hAnsi="Times New Roman" w:cs="Times New Roman"/>
          <w:b/>
          <w:bCs/>
          <w:kern w:val="0"/>
          <w:shd w:val="clear" w:color="auto" w:fill="FFFFFF"/>
          <w:lang w:eastAsia="fr-FR"/>
          <w14:ligatures w14:val="none"/>
        </w:rPr>
        <w:t>All women included in this study were:</w:t>
      </w:r>
      <w:bookmarkEnd w:id="2"/>
      <w:r w:rsidR="00A404A4" w:rsidRPr="0062655A">
        <w:rPr>
          <w:rFonts w:ascii="Times New Roman" w:eastAsia="Times New Roman" w:hAnsi="Times New Roman" w:cs="Times New Roman"/>
          <w:b/>
          <w:bCs/>
          <w:kern w:val="0"/>
          <w:shd w:val="clear" w:color="auto" w:fill="FFFFFF"/>
          <w:lang w:eastAsia="fr-FR"/>
          <w14:ligatures w14:val="none"/>
        </w:rPr>
        <w:t xml:space="preserve"> </w:t>
      </w:r>
    </w:p>
    <w:p w14:paraId="7CCD8909"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Aged 15 to 49.</w:t>
      </w:r>
    </w:p>
    <w:p w14:paraId="740F1866"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Confirmed to be pregnant, regardless of trimester of pregnancy.</w:t>
      </w:r>
    </w:p>
    <w:p w14:paraId="02280442"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lastRenderedPageBreak/>
        <w:t xml:space="preserve">Residents of the </w:t>
      </w:r>
      <w:proofErr w:type="spellStart"/>
      <w:r w:rsidRPr="0062655A">
        <w:rPr>
          <w:rFonts w:ascii="Times New Roman" w:hAnsi="Times New Roman" w:cs="Times New Roman"/>
          <w:color w:val="212121"/>
          <w:shd w:val="clear" w:color="auto" w:fill="FFFFFF"/>
        </w:rPr>
        <w:t>Foumban</w:t>
      </w:r>
      <w:proofErr w:type="spellEnd"/>
      <w:r w:rsidRPr="0062655A">
        <w:rPr>
          <w:rFonts w:ascii="Times New Roman" w:hAnsi="Times New Roman" w:cs="Times New Roman"/>
          <w:color w:val="212121"/>
          <w:shd w:val="clear" w:color="auto" w:fill="FFFFFF"/>
        </w:rPr>
        <w:t xml:space="preserve"> Health District</w:t>
      </w:r>
    </w:p>
    <w:p w14:paraId="54380D8D"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Pregnant women who have suffered from or sought treatment for malaria during their current or previous pregnancy.</w:t>
      </w:r>
    </w:p>
    <w:p w14:paraId="056CAF33"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Giving their consent to participate in the study after receiving detailed information on the objectives and nature of the study.</w:t>
      </w:r>
    </w:p>
    <w:p w14:paraId="3589DAE5"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Having no medical or psychological conditions that could compromise the ability to participate in the study (e.g. serious illnesses).</w:t>
      </w:r>
    </w:p>
    <w:p w14:paraId="049F52D8"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Able to communicate effectively in a language understood by the research team.</w:t>
      </w:r>
      <w:bookmarkStart w:id="3" w:name="_Toc194557292"/>
    </w:p>
    <w:bookmarkEnd w:id="3"/>
    <w:p w14:paraId="6F39DF2A" w14:textId="009DE351" w:rsidR="00F30994" w:rsidRPr="0062655A" w:rsidRDefault="00F30994" w:rsidP="0062655A">
      <w:pPr>
        <w:spacing w:line="360" w:lineRule="auto"/>
        <w:jc w:val="both"/>
        <w:rPr>
          <w:rFonts w:ascii="Times New Roman" w:hAnsi="Times New Roman" w:cs="Times New Roman"/>
          <w:b/>
          <w:color w:val="212121"/>
          <w:shd w:val="clear" w:color="auto" w:fill="FFFFFF"/>
        </w:rPr>
      </w:pPr>
      <w:r w:rsidRPr="0062655A">
        <w:rPr>
          <w:rFonts w:ascii="Times New Roman" w:hAnsi="Times New Roman" w:cs="Times New Roman"/>
          <w:b/>
          <w:color w:val="212121"/>
          <w:shd w:val="clear" w:color="auto" w:fill="FFFFFF"/>
        </w:rPr>
        <w:t>All were excluded from the study:</w:t>
      </w:r>
    </w:p>
    <w:p w14:paraId="1A333F07"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under 15 or over 49.</w:t>
      </w:r>
    </w:p>
    <w:p w14:paraId="3B05B141"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who have not been confirmed to be pregnant.</w:t>
      </w:r>
    </w:p>
    <w:p w14:paraId="646DEFEA"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 xml:space="preserve">Women not residing in the </w:t>
      </w:r>
      <w:proofErr w:type="spellStart"/>
      <w:r w:rsidRPr="0062655A">
        <w:rPr>
          <w:rFonts w:ascii="Times New Roman" w:hAnsi="Times New Roman" w:cs="Times New Roman"/>
          <w:color w:val="212121"/>
          <w:shd w:val="clear" w:color="auto" w:fill="FFFFFF"/>
        </w:rPr>
        <w:t>Foumban</w:t>
      </w:r>
      <w:proofErr w:type="spellEnd"/>
      <w:r w:rsidRPr="0062655A">
        <w:rPr>
          <w:rFonts w:ascii="Times New Roman" w:hAnsi="Times New Roman" w:cs="Times New Roman"/>
          <w:color w:val="212121"/>
          <w:shd w:val="clear" w:color="auto" w:fill="FFFFFF"/>
        </w:rPr>
        <w:t xml:space="preserve"> health district.</w:t>
      </w:r>
    </w:p>
    <w:p w14:paraId="6899D406"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who refused to give informed consent to the study.</w:t>
      </w:r>
    </w:p>
    <w:p w14:paraId="7067D939"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Pregnant women who participated in another malaria-related research study during the same period</w:t>
      </w:r>
    </w:p>
    <w:p w14:paraId="5B0540E3"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who could not understand or answer the interviewer's questions due to language barriers.</w:t>
      </w:r>
    </w:p>
    <w:p w14:paraId="3A66F7AB" w14:textId="77777777" w:rsidR="00A404A4" w:rsidRPr="0062655A" w:rsidRDefault="00A404A4" w:rsidP="0062655A">
      <w:pPr>
        <w:spacing w:line="360" w:lineRule="auto"/>
        <w:contextualSpacing/>
        <w:jc w:val="both"/>
        <w:rPr>
          <w:rFonts w:ascii="Times New Roman" w:hAnsi="Times New Roman" w:cs="Times New Roman"/>
          <w:color w:val="212121"/>
          <w:shd w:val="clear" w:color="auto" w:fill="FFFFFF"/>
        </w:rPr>
      </w:pPr>
    </w:p>
    <w:p w14:paraId="687D1131" w14:textId="77777777" w:rsidR="00A37B72" w:rsidRPr="00A37B72" w:rsidRDefault="00A37B72" w:rsidP="00A37B72">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A37B72">
        <w:rPr>
          <w:rFonts w:ascii="Times New Roman" w:eastAsia="Times New Roman" w:hAnsi="Times New Roman" w:cs="Times New Roman"/>
          <w:kern w:val="0"/>
          <w:sz w:val="27"/>
          <w:szCs w:val="27"/>
          <w:lang w:val="en-US"/>
          <w14:ligatures w14:val="none"/>
        </w:rPr>
        <w:t>II.4 DATA COLLECTION AND ANALYSIS PROCEDURE</w:t>
      </w:r>
    </w:p>
    <w:p w14:paraId="21096409"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Data were collected using a digital questionnaire designed on the </w:t>
      </w:r>
      <w:proofErr w:type="spellStart"/>
      <w:r w:rsidRPr="00A37B72">
        <w:rPr>
          <w:rFonts w:ascii="Times New Roman" w:eastAsia="Times New Roman" w:hAnsi="Times New Roman" w:cs="Times New Roman"/>
          <w:kern w:val="0"/>
          <w:sz w:val="24"/>
          <w:szCs w:val="24"/>
          <w:lang w:val="en-US"/>
          <w14:ligatures w14:val="none"/>
        </w:rPr>
        <w:t>KoboCollect</w:t>
      </w:r>
      <w:proofErr w:type="spellEnd"/>
      <w:r w:rsidRPr="00A37B72">
        <w:rPr>
          <w:rFonts w:ascii="Times New Roman" w:eastAsia="Times New Roman" w:hAnsi="Times New Roman" w:cs="Times New Roman"/>
          <w:kern w:val="0"/>
          <w:sz w:val="24"/>
          <w:szCs w:val="24"/>
          <w:lang w:val="en-US"/>
          <w14:ligatures w14:val="none"/>
        </w:rPr>
        <w:t xml:space="preserve"> application and administered face-to-face. The collected data were exported to a secure Excel file and subsequently analyzed using SPSS version 27.</w:t>
      </w:r>
    </w:p>
    <w:p w14:paraId="004F81F1" w14:textId="77777777" w:rsidR="00A37B72" w:rsidRPr="00A37B72" w:rsidRDefault="00A37B72" w:rsidP="00A37B72">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The mean score was used to assess the level of knowledge of pregnant women.</w:t>
      </w:r>
    </w:p>
    <w:p w14:paraId="0538B7C5" w14:textId="77777777" w:rsidR="00A37B72" w:rsidRPr="00A37B72" w:rsidRDefault="00A37B72" w:rsidP="00A37B72">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Descriptive frequency analysis was applied to describe the therapeutic pathways followed by participants.</w:t>
      </w:r>
    </w:p>
    <w:p w14:paraId="41CB2F87" w14:textId="3C630337" w:rsidR="00A37B72" w:rsidRPr="00A37B72" w:rsidRDefault="00A37B72" w:rsidP="00A37B72">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The Chi-square test of independence was performed to evaluate the association between sociocultural characteristics and therapeutic pathways.</w:t>
      </w:r>
    </w:p>
    <w:p w14:paraId="2AEB3153" w14:textId="77777777" w:rsidR="00A37B72" w:rsidRPr="00A37B72" w:rsidRDefault="00A37B72" w:rsidP="00A37B72">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A37B72">
        <w:rPr>
          <w:rFonts w:ascii="Times New Roman" w:eastAsia="Times New Roman" w:hAnsi="Times New Roman" w:cs="Times New Roman"/>
          <w:kern w:val="0"/>
          <w:sz w:val="27"/>
          <w:szCs w:val="27"/>
          <w:lang w:val="en-US"/>
          <w14:ligatures w14:val="none"/>
        </w:rPr>
        <w:t>II.5 ETHICAL CONSIDERATIONS</w:t>
      </w:r>
    </w:p>
    <w:p w14:paraId="1BD00A7B"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Ethical clearance was obtained from the Ethics Committee for Human Health Research of the Western Region (No. 624/28/05/2025/CE/CRERSH-OU/VP), along with a research authorization from the head of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In addition, parental consent forms were obtained for all participants under 21 years of age.</w:t>
      </w:r>
    </w:p>
    <w:p w14:paraId="172ED58C"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lastRenderedPageBreak/>
        <w:t>No significant risks to participants or researchers were anticipated, apart from potential breaches of confidentiality. To address this, measures were taken to ensure anonymity of the data collection sheets and datasets, with strict restrictions on access. All information collected was coded and was accessible only to members of the research team.</w:t>
      </w:r>
    </w:p>
    <w:p w14:paraId="7AC30C8F"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Furthermore, a participant information leaflet detailing the objectives and potential benefits of the study was provided, read, and approved by each participant prior to their involvement.</w:t>
      </w:r>
    </w:p>
    <w:p w14:paraId="7A707159" w14:textId="77777777" w:rsidR="00301FD6" w:rsidRPr="0062655A" w:rsidRDefault="00301FD6" w:rsidP="0062655A">
      <w:pPr>
        <w:spacing w:line="360" w:lineRule="auto"/>
        <w:jc w:val="both"/>
        <w:rPr>
          <w:rFonts w:ascii="Times New Roman" w:hAnsi="Times New Roman" w:cs="Times New Roman"/>
          <w:color w:val="212121"/>
          <w:shd w:val="clear" w:color="auto" w:fill="FFFFFF"/>
        </w:rPr>
      </w:pPr>
    </w:p>
    <w:p w14:paraId="625556AC" w14:textId="77777777" w:rsidR="00A37B72" w:rsidRPr="00A37B72" w:rsidRDefault="00A37B72" w:rsidP="00A37B72">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A37B72">
        <w:rPr>
          <w:rFonts w:ascii="Times New Roman" w:eastAsia="Times New Roman" w:hAnsi="Times New Roman" w:cs="Times New Roman"/>
          <w:kern w:val="0"/>
          <w:sz w:val="27"/>
          <w:szCs w:val="27"/>
          <w:lang w:val="en-US"/>
          <w14:ligatures w14:val="none"/>
        </w:rPr>
        <w:t>III. RESULTS</w:t>
      </w:r>
    </w:p>
    <w:p w14:paraId="7EEADDDF" w14:textId="77777777" w:rsidR="00A37B72" w:rsidRPr="00A37B72" w:rsidRDefault="00A37B72" w:rsidP="00A37B72">
      <w:pPr>
        <w:spacing w:before="100" w:beforeAutospacing="1" w:after="100" w:afterAutospacing="1" w:line="360" w:lineRule="auto"/>
        <w:jc w:val="both"/>
        <w:outlineLvl w:val="3"/>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III.1 Sociodemographic Characteristics of Pregnant Women</w:t>
      </w:r>
    </w:p>
    <w:p w14:paraId="1F5A03DD" w14:textId="1B19115A" w:rsidR="00C159F6"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Table I presents the sociodemographic characteristics of pregnant women in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Out of the 502 women surveyed, the majority, 385 (76.7%), were married, while 100 (19.9%) were single, and 17 (3.4%) were </w:t>
      </w:r>
      <w:proofErr w:type="spellStart"/>
      <w:proofErr w:type="gramStart"/>
      <w:r w:rsidRPr="00A37B72">
        <w:rPr>
          <w:rFonts w:ascii="Times New Roman" w:eastAsia="Times New Roman" w:hAnsi="Times New Roman" w:cs="Times New Roman"/>
          <w:kern w:val="0"/>
          <w:sz w:val="24"/>
          <w:szCs w:val="24"/>
          <w:lang w:val="en-US"/>
          <w14:ligatures w14:val="none"/>
        </w:rPr>
        <w:t>divorced.Regarding</w:t>
      </w:r>
      <w:proofErr w:type="spellEnd"/>
      <w:proofErr w:type="gramEnd"/>
      <w:r w:rsidRPr="00A37B72">
        <w:rPr>
          <w:rFonts w:ascii="Times New Roman" w:eastAsia="Times New Roman" w:hAnsi="Times New Roman" w:cs="Times New Roman"/>
          <w:kern w:val="0"/>
          <w:sz w:val="24"/>
          <w:szCs w:val="24"/>
          <w:lang w:val="en-US"/>
          <w14:ligatures w14:val="none"/>
        </w:rPr>
        <w:t xml:space="preserve"> education, 390 women (77.7%) had completed secondary school, whereas 10 (1.0%) had never attended school. In terms of occupation, 217 women (43.2%) were traders, and 154 (30.7%) were housewives.</w:t>
      </w:r>
      <w:r>
        <w:rPr>
          <w:rFonts w:ascii="Times New Roman" w:eastAsia="Times New Roman" w:hAnsi="Times New Roman" w:cs="Times New Roman"/>
          <w:kern w:val="0"/>
          <w:sz w:val="24"/>
          <w:szCs w:val="24"/>
          <w:lang w:val="en-US"/>
          <w14:ligatures w14:val="none"/>
        </w:rPr>
        <w:t xml:space="preserve"> </w:t>
      </w:r>
      <w:r w:rsidRPr="00A37B72">
        <w:rPr>
          <w:rFonts w:ascii="Times New Roman" w:eastAsia="Times New Roman" w:hAnsi="Times New Roman" w:cs="Times New Roman"/>
          <w:kern w:val="0"/>
          <w:sz w:val="24"/>
          <w:szCs w:val="24"/>
          <w:lang w:val="en-US"/>
          <w14:ligatures w14:val="none"/>
        </w:rPr>
        <w:t>Islam was the predominant religion, practiced by 406 women (80.9%). Concerning household size, 128 women (25.5%) reported living in households with five members. Housing type was almost evenly split: 253 (50.4%) lived in mud-brick houses, while 239 (47.6%) lived in concrete houses.</w:t>
      </w:r>
      <w:r>
        <w:rPr>
          <w:rFonts w:ascii="Times New Roman" w:eastAsia="Times New Roman" w:hAnsi="Times New Roman" w:cs="Times New Roman"/>
          <w:kern w:val="0"/>
          <w:sz w:val="24"/>
          <w:szCs w:val="24"/>
          <w:lang w:val="en-US"/>
          <w14:ligatures w14:val="none"/>
        </w:rPr>
        <w:t xml:space="preserve"> </w:t>
      </w:r>
      <w:r w:rsidRPr="00A37B72">
        <w:rPr>
          <w:rFonts w:ascii="Times New Roman" w:eastAsia="Times New Roman" w:hAnsi="Times New Roman" w:cs="Times New Roman"/>
          <w:kern w:val="0"/>
          <w:sz w:val="24"/>
          <w:szCs w:val="24"/>
          <w:lang w:val="en-US"/>
          <w14:ligatures w14:val="none"/>
        </w:rPr>
        <w:t>The majority of respondents fell within the 15–24 years age group (302 women; 60.1%), while the remaining 200 women (39.9%) were in the 25 years and above category.</w:t>
      </w:r>
    </w:p>
    <w:p w14:paraId="3054F3A6" w14:textId="4B95A4E3" w:rsidR="0021726F" w:rsidRPr="0062655A" w:rsidRDefault="0021726F" w:rsidP="0062655A">
      <w:pPr>
        <w:pStyle w:val="Caption"/>
        <w:keepNext/>
        <w:spacing w:line="360" w:lineRule="auto"/>
        <w:jc w:val="both"/>
        <w:rPr>
          <w:rFonts w:ascii="Times New Roman" w:hAnsi="Times New Roman" w:cs="Times New Roman"/>
          <w:i w:val="0"/>
          <w:iCs w:val="0"/>
          <w:color w:val="auto"/>
          <w:sz w:val="22"/>
          <w:szCs w:val="22"/>
        </w:rPr>
      </w:pPr>
      <w:bookmarkStart w:id="4" w:name="_Toc202188350"/>
      <w:r w:rsidRPr="0062655A">
        <w:rPr>
          <w:rFonts w:ascii="Times New Roman" w:hAnsi="Times New Roman" w:cs="Times New Roman"/>
          <w:b/>
          <w:bCs/>
          <w:i w:val="0"/>
          <w:iCs w:val="0"/>
          <w:color w:val="auto"/>
          <w:sz w:val="22"/>
          <w:szCs w:val="22"/>
        </w:rPr>
        <w:t xml:space="preserve">Table I: </w:t>
      </w:r>
      <w:r w:rsidRPr="0062655A">
        <w:rPr>
          <w:rFonts w:ascii="Times New Roman" w:hAnsi="Times New Roman" w:cs="Times New Roman"/>
          <w:i w:val="0"/>
          <w:iCs w:val="0"/>
          <w:color w:val="auto"/>
          <w:sz w:val="22"/>
          <w:szCs w:val="22"/>
        </w:rPr>
        <w:t xml:space="preserve">Sociodemographic characteristics of pregnant women in the </w:t>
      </w:r>
      <w:proofErr w:type="spellStart"/>
      <w:r w:rsidRPr="0062655A">
        <w:rPr>
          <w:rFonts w:ascii="Times New Roman" w:hAnsi="Times New Roman" w:cs="Times New Roman"/>
          <w:i w:val="0"/>
          <w:iCs w:val="0"/>
          <w:color w:val="auto"/>
          <w:sz w:val="22"/>
          <w:szCs w:val="22"/>
        </w:rPr>
        <w:t>Foumban</w:t>
      </w:r>
      <w:proofErr w:type="spellEnd"/>
      <w:r w:rsidRPr="0062655A">
        <w:rPr>
          <w:rFonts w:ascii="Times New Roman" w:hAnsi="Times New Roman" w:cs="Times New Roman"/>
          <w:i w:val="0"/>
          <w:iCs w:val="0"/>
          <w:color w:val="auto"/>
          <w:sz w:val="22"/>
          <w:szCs w:val="22"/>
        </w:rPr>
        <w:t xml:space="preserve"> health district.</w:t>
      </w:r>
      <w:bookmarkEnd w:id="4"/>
    </w:p>
    <w:tbl>
      <w:tblPr>
        <w:tblStyle w:val="PlainTable2"/>
        <w:tblW w:w="0" w:type="auto"/>
        <w:tblBorders>
          <w:top w:val="none" w:sz="0" w:space="0" w:color="auto"/>
          <w:bottom w:val="none" w:sz="0" w:space="0" w:color="auto"/>
        </w:tblBorders>
        <w:tblLook w:val="0620" w:firstRow="1" w:lastRow="0" w:firstColumn="0" w:lastColumn="0" w:noHBand="1" w:noVBand="1"/>
      </w:tblPr>
      <w:tblGrid>
        <w:gridCol w:w="3018"/>
        <w:gridCol w:w="3019"/>
        <w:gridCol w:w="3019"/>
      </w:tblGrid>
      <w:tr w:rsidR="0021726F" w:rsidRPr="0062655A" w14:paraId="230EBBE5" w14:textId="77777777" w:rsidTr="00CA6BFF">
        <w:trPr>
          <w:cnfStyle w:val="100000000000" w:firstRow="1" w:lastRow="0" w:firstColumn="0" w:lastColumn="0" w:oddVBand="0" w:evenVBand="0" w:oddHBand="0" w:evenHBand="0" w:firstRowFirstColumn="0" w:firstRowLastColumn="0" w:lastRowFirstColumn="0" w:lastRowLastColumn="0"/>
        </w:trPr>
        <w:tc>
          <w:tcPr>
            <w:tcW w:w="3018" w:type="dxa"/>
            <w:tcBorders>
              <w:top w:val="threeDEngrave" w:sz="24" w:space="0" w:color="auto"/>
              <w:bottom w:val="threeDEngrave" w:sz="24" w:space="0" w:color="auto"/>
            </w:tcBorders>
          </w:tcPr>
          <w:p w14:paraId="74CA14B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Variables</w:t>
            </w:r>
          </w:p>
        </w:tc>
        <w:tc>
          <w:tcPr>
            <w:tcW w:w="3019" w:type="dxa"/>
            <w:tcBorders>
              <w:top w:val="threeDEngrave" w:sz="24" w:space="0" w:color="auto"/>
              <w:bottom w:val="threeDEngrave" w:sz="24" w:space="0" w:color="auto"/>
            </w:tcBorders>
          </w:tcPr>
          <w:p w14:paraId="0789F0AD" w14:textId="77777777" w:rsidR="0021726F" w:rsidRPr="0062655A" w:rsidRDefault="0021726F" w:rsidP="0062655A">
            <w:pPr>
              <w:spacing w:line="360" w:lineRule="auto"/>
              <w:jc w:val="both"/>
              <w:rPr>
                <w:rFonts w:ascii="Times New Roman" w:hAnsi="Times New Roman" w:cs="Times New Roman"/>
                <w:b w:val="0"/>
                <w:bCs w:val="0"/>
              </w:rPr>
            </w:pPr>
            <w:r w:rsidRPr="0062655A">
              <w:rPr>
                <w:rFonts w:ascii="Times New Roman" w:hAnsi="Times New Roman" w:cs="Times New Roman"/>
              </w:rPr>
              <w:t>Effective</w:t>
            </w:r>
          </w:p>
          <w:p w14:paraId="51E2CCE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(N = 502)</w:t>
            </w:r>
          </w:p>
        </w:tc>
        <w:tc>
          <w:tcPr>
            <w:tcW w:w="3019" w:type="dxa"/>
            <w:tcBorders>
              <w:top w:val="threeDEngrave" w:sz="24" w:space="0" w:color="auto"/>
              <w:bottom w:val="threeDEngrave" w:sz="24" w:space="0" w:color="auto"/>
            </w:tcBorders>
          </w:tcPr>
          <w:p w14:paraId="04DA97C7" w14:textId="77777777" w:rsidR="0021726F" w:rsidRPr="0062655A" w:rsidRDefault="0021726F" w:rsidP="0062655A">
            <w:pPr>
              <w:spacing w:line="360" w:lineRule="auto"/>
              <w:jc w:val="both"/>
              <w:rPr>
                <w:rFonts w:ascii="Times New Roman" w:hAnsi="Times New Roman" w:cs="Times New Roman"/>
                <w:b w:val="0"/>
                <w:bCs w:val="0"/>
              </w:rPr>
            </w:pPr>
            <w:r w:rsidRPr="0062655A">
              <w:rPr>
                <w:rFonts w:ascii="Times New Roman" w:hAnsi="Times New Roman" w:cs="Times New Roman"/>
              </w:rPr>
              <w:t>Percentage</w:t>
            </w:r>
          </w:p>
          <w:p w14:paraId="50FD5E1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w:t>
            </w:r>
          </w:p>
        </w:tc>
      </w:tr>
      <w:tr w:rsidR="0021726F" w:rsidRPr="0062655A" w14:paraId="665DC025" w14:textId="77777777" w:rsidTr="00CA6BFF">
        <w:tc>
          <w:tcPr>
            <w:tcW w:w="9056" w:type="dxa"/>
            <w:gridSpan w:val="3"/>
            <w:tcBorders>
              <w:top w:val="threeDEngrave" w:sz="24" w:space="0" w:color="auto"/>
            </w:tcBorders>
          </w:tcPr>
          <w:p w14:paraId="074B147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color w:val="010205"/>
              </w:rPr>
              <w:t>Marital status</w:t>
            </w:r>
          </w:p>
        </w:tc>
      </w:tr>
      <w:tr w:rsidR="0021726F" w:rsidRPr="0062655A" w14:paraId="10E19756" w14:textId="77777777" w:rsidTr="00CA6BFF">
        <w:tc>
          <w:tcPr>
            <w:tcW w:w="3018" w:type="dxa"/>
          </w:tcPr>
          <w:p w14:paraId="35A1493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Bachelor</w:t>
            </w:r>
          </w:p>
        </w:tc>
        <w:tc>
          <w:tcPr>
            <w:tcW w:w="3019" w:type="dxa"/>
          </w:tcPr>
          <w:p w14:paraId="0783CEC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100</w:t>
            </w:r>
          </w:p>
        </w:tc>
        <w:tc>
          <w:tcPr>
            <w:tcW w:w="3019" w:type="dxa"/>
          </w:tcPr>
          <w:p w14:paraId="669F85E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19.9</w:t>
            </w:r>
          </w:p>
        </w:tc>
      </w:tr>
      <w:tr w:rsidR="0021726F" w:rsidRPr="0062655A" w14:paraId="640DAF66" w14:textId="77777777" w:rsidTr="00CA6BFF">
        <w:tc>
          <w:tcPr>
            <w:tcW w:w="3018" w:type="dxa"/>
          </w:tcPr>
          <w:p w14:paraId="3977879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Divorcee</w:t>
            </w:r>
          </w:p>
        </w:tc>
        <w:tc>
          <w:tcPr>
            <w:tcW w:w="3019" w:type="dxa"/>
          </w:tcPr>
          <w:p w14:paraId="3999CBC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17</w:t>
            </w:r>
          </w:p>
        </w:tc>
        <w:tc>
          <w:tcPr>
            <w:tcW w:w="3019" w:type="dxa"/>
          </w:tcPr>
          <w:p w14:paraId="5C2A766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3.4</w:t>
            </w:r>
          </w:p>
        </w:tc>
      </w:tr>
      <w:tr w:rsidR="0021726F" w:rsidRPr="0062655A" w14:paraId="5EBB46C9" w14:textId="77777777" w:rsidTr="00CA6BFF">
        <w:tc>
          <w:tcPr>
            <w:tcW w:w="3018" w:type="dxa"/>
          </w:tcPr>
          <w:p w14:paraId="7C0ED5A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Bride</w:t>
            </w:r>
          </w:p>
        </w:tc>
        <w:tc>
          <w:tcPr>
            <w:tcW w:w="3019" w:type="dxa"/>
          </w:tcPr>
          <w:p w14:paraId="6027AD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385</w:t>
            </w:r>
          </w:p>
        </w:tc>
        <w:tc>
          <w:tcPr>
            <w:tcW w:w="3019" w:type="dxa"/>
          </w:tcPr>
          <w:p w14:paraId="6D25D07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76.7</w:t>
            </w:r>
          </w:p>
        </w:tc>
      </w:tr>
      <w:tr w:rsidR="0021726F" w:rsidRPr="0062655A" w14:paraId="3B31B67D" w14:textId="77777777" w:rsidTr="00CA6BFF">
        <w:tc>
          <w:tcPr>
            <w:tcW w:w="9056" w:type="dxa"/>
            <w:gridSpan w:val="3"/>
          </w:tcPr>
          <w:p w14:paraId="51977A0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Education level</w:t>
            </w:r>
          </w:p>
        </w:tc>
      </w:tr>
      <w:tr w:rsidR="0021726F" w:rsidRPr="0062655A" w14:paraId="41DAA6BA" w14:textId="77777777" w:rsidTr="00CA6BFF">
        <w:tc>
          <w:tcPr>
            <w:tcW w:w="3018" w:type="dxa"/>
          </w:tcPr>
          <w:p w14:paraId="7D329F9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No education</w:t>
            </w:r>
          </w:p>
        </w:tc>
        <w:tc>
          <w:tcPr>
            <w:tcW w:w="3019" w:type="dxa"/>
          </w:tcPr>
          <w:p w14:paraId="1A2251C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w:t>
            </w:r>
          </w:p>
        </w:tc>
        <w:tc>
          <w:tcPr>
            <w:tcW w:w="3019" w:type="dxa"/>
          </w:tcPr>
          <w:p w14:paraId="31A92AC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1.0</w:t>
            </w:r>
          </w:p>
        </w:tc>
      </w:tr>
      <w:tr w:rsidR="0021726F" w:rsidRPr="0062655A" w14:paraId="525EA7E0" w14:textId="77777777" w:rsidTr="00CA6BFF">
        <w:tc>
          <w:tcPr>
            <w:tcW w:w="3018" w:type="dxa"/>
          </w:tcPr>
          <w:p w14:paraId="7C3AFB4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Primary</w:t>
            </w:r>
          </w:p>
        </w:tc>
        <w:tc>
          <w:tcPr>
            <w:tcW w:w="3019" w:type="dxa"/>
          </w:tcPr>
          <w:p w14:paraId="7DC66DC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87</w:t>
            </w:r>
          </w:p>
        </w:tc>
        <w:tc>
          <w:tcPr>
            <w:tcW w:w="3019" w:type="dxa"/>
          </w:tcPr>
          <w:p w14:paraId="406DE1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17.3</w:t>
            </w:r>
          </w:p>
        </w:tc>
      </w:tr>
      <w:tr w:rsidR="0021726F" w:rsidRPr="0062655A" w14:paraId="4E4699D8" w14:textId="77777777" w:rsidTr="00CA6BFF">
        <w:tc>
          <w:tcPr>
            <w:tcW w:w="3018" w:type="dxa"/>
          </w:tcPr>
          <w:p w14:paraId="145B308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lastRenderedPageBreak/>
              <w:t>Secondary</w:t>
            </w:r>
          </w:p>
        </w:tc>
        <w:tc>
          <w:tcPr>
            <w:tcW w:w="3019" w:type="dxa"/>
          </w:tcPr>
          <w:p w14:paraId="0961004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390</w:t>
            </w:r>
          </w:p>
        </w:tc>
        <w:tc>
          <w:tcPr>
            <w:tcW w:w="3019" w:type="dxa"/>
          </w:tcPr>
          <w:p w14:paraId="6953C8A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77.7</w:t>
            </w:r>
          </w:p>
        </w:tc>
      </w:tr>
      <w:tr w:rsidR="0021726F" w:rsidRPr="0062655A" w14:paraId="764210ED" w14:textId="77777777" w:rsidTr="00CA6BFF">
        <w:tc>
          <w:tcPr>
            <w:tcW w:w="3018" w:type="dxa"/>
          </w:tcPr>
          <w:p w14:paraId="0588DD1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Superior</w:t>
            </w:r>
          </w:p>
        </w:tc>
        <w:tc>
          <w:tcPr>
            <w:tcW w:w="3019" w:type="dxa"/>
          </w:tcPr>
          <w:p w14:paraId="6E97A61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20</w:t>
            </w:r>
          </w:p>
        </w:tc>
        <w:tc>
          <w:tcPr>
            <w:tcW w:w="3019" w:type="dxa"/>
          </w:tcPr>
          <w:p w14:paraId="4ACB59D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4.0</w:t>
            </w:r>
          </w:p>
        </w:tc>
      </w:tr>
      <w:tr w:rsidR="0021726F" w:rsidRPr="0062655A" w14:paraId="3AC3308D" w14:textId="77777777" w:rsidTr="00CA6BFF">
        <w:tc>
          <w:tcPr>
            <w:tcW w:w="9056" w:type="dxa"/>
            <w:gridSpan w:val="3"/>
          </w:tcPr>
          <w:p w14:paraId="5F90380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Occupation</w:t>
            </w:r>
          </w:p>
        </w:tc>
      </w:tr>
      <w:tr w:rsidR="0021726F" w:rsidRPr="0062655A" w14:paraId="1BE4932C" w14:textId="77777777" w:rsidTr="00CA6BFF">
        <w:tc>
          <w:tcPr>
            <w:tcW w:w="3018" w:type="dxa"/>
          </w:tcPr>
          <w:p w14:paraId="6D2A654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Farmer</w:t>
            </w:r>
          </w:p>
        </w:tc>
        <w:tc>
          <w:tcPr>
            <w:tcW w:w="3019" w:type="dxa"/>
          </w:tcPr>
          <w:p w14:paraId="0E7CC07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w:t>
            </w:r>
          </w:p>
        </w:tc>
        <w:tc>
          <w:tcPr>
            <w:tcW w:w="3019" w:type="dxa"/>
          </w:tcPr>
          <w:p w14:paraId="62EF92E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1.6</w:t>
            </w:r>
          </w:p>
        </w:tc>
      </w:tr>
      <w:tr w:rsidR="0021726F" w:rsidRPr="0062655A" w14:paraId="3224258C" w14:textId="77777777" w:rsidTr="00CA6BFF">
        <w:tc>
          <w:tcPr>
            <w:tcW w:w="3018" w:type="dxa"/>
          </w:tcPr>
          <w:p w14:paraId="2AEEC93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Architect</w:t>
            </w:r>
          </w:p>
        </w:tc>
        <w:tc>
          <w:tcPr>
            <w:tcW w:w="3019" w:type="dxa"/>
          </w:tcPr>
          <w:p w14:paraId="25AB033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w:t>
            </w:r>
          </w:p>
        </w:tc>
        <w:tc>
          <w:tcPr>
            <w:tcW w:w="3019" w:type="dxa"/>
          </w:tcPr>
          <w:p w14:paraId="2CA7884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0.2</w:t>
            </w:r>
          </w:p>
        </w:tc>
      </w:tr>
      <w:tr w:rsidR="0021726F" w:rsidRPr="0062655A" w14:paraId="4C3493B5" w14:textId="77777777" w:rsidTr="009813CD">
        <w:tc>
          <w:tcPr>
            <w:tcW w:w="3018" w:type="dxa"/>
          </w:tcPr>
          <w:p w14:paraId="2FC13B3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Other profession</w:t>
            </w:r>
          </w:p>
        </w:tc>
        <w:tc>
          <w:tcPr>
            <w:tcW w:w="3019" w:type="dxa"/>
          </w:tcPr>
          <w:p w14:paraId="230947C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361484B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613A90DA" w14:textId="77777777" w:rsidTr="009813CD">
        <w:trPr>
          <w:trHeight w:val="334"/>
        </w:trPr>
        <w:tc>
          <w:tcPr>
            <w:tcW w:w="3018" w:type="dxa"/>
          </w:tcPr>
          <w:p w14:paraId="1813732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Hairdresser</w:t>
            </w:r>
          </w:p>
        </w:tc>
        <w:tc>
          <w:tcPr>
            <w:tcW w:w="3019" w:type="dxa"/>
          </w:tcPr>
          <w:p w14:paraId="3D3658D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w:t>
            </w:r>
          </w:p>
        </w:tc>
        <w:tc>
          <w:tcPr>
            <w:tcW w:w="3019" w:type="dxa"/>
          </w:tcPr>
          <w:p w14:paraId="68FA311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0.2</w:t>
            </w:r>
          </w:p>
        </w:tc>
      </w:tr>
      <w:tr w:rsidR="0021726F" w:rsidRPr="0062655A" w14:paraId="60D55196" w14:textId="77777777" w:rsidTr="009813CD">
        <w:tc>
          <w:tcPr>
            <w:tcW w:w="3018" w:type="dxa"/>
          </w:tcPr>
          <w:p w14:paraId="1D446AB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Trader</w:t>
            </w:r>
          </w:p>
        </w:tc>
        <w:tc>
          <w:tcPr>
            <w:tcW w:w="3019" w:type="dxa"/>
          </w:tcPr>
          <w:p w14:paraId="64BE6F0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217</w:t>
            </w:r>
          </w:p>
        </w:tc>
        <w:tc>
          <w:tcPr>
            <w:tcW w:w="3019" w:type="dxa"/>
          </w:tcPr>
          <w:p w14:paraId="78B55D9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43.2</w:t>
            </w:r>
          </w:p>
        </w:tc>
      </w:tr>
      <w:tr w:rsidR="0021726F" w:rsidRPr="0062655A" w14:paraId="5A7ED058" w14:textId="77777777" w:rsidTr="00CA6BFF">
        <w:tc>
          <w:tcPr>
            <w:tcW w:w="3018" w:type="dxa"/>
          </w:tcPr>
          <w:p w14:paraId="72A7C39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Seamstress</w:t>
            </w:r>
          </w:p>
        </w:tc>
        <w:tc>
          <w:tcPr>
            <w:tcW w:w="3019" w:type="dxa"/>
          </w:tcPr>
          <w:p w14:paraId="2906E7A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08F2825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19B28813" w14:textId="77777777" w:rsidTr="00CA6BFF">
        <w:tc>
          <w:tcPr>
            <w:tcW w:w="3018" w:type="dxa"/>
          </w:tcPr>
          <w:p w14:paraId="4E0B952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Student</w:t>
            </w:r>
          </w:p>
        </w:tc>
        <w:tc>
          <w:tcPr>
            <w:tcW w:w="3019" w:type="dxa"/>
          </w:tcPr>
          <w:p w14:paraId="2D6633E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27</w:t>
            </w:r>
          </w:p>
        </w:tc>
        <w:tc>
          <w:tcPr>
            <w:tcW w:w="3019" w:type="dxa"/>
          </w:tcPr>
          <w:p w14:paraId="44E17E2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5.4</w:t>
            </w:r>
          </w:p>
        </w:tc>
      </w:tr>
      <w:tr w:rsidR="0021726F" w:rsidRPr="0062655A" w14:paraId="360ECB28" w14:textId="77777777" w:rsidTr="00CA6BFF">
        <w:tc>
          <w:tcPr>
            <w:tcW w:w="3018" w:type="dxa"/>
          </w:tcPr>
          <w:p w14:paraId="711B00D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Housewife</w:t>
            </w:r>
          </w:p>
        </w:tc>
        <w:tc>
          <w:tcPr>
            <w:tcW w:w="3019" w:type="dxa"/>
          </w:tcPr>
          <w:p w14:paraId="33FB297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154</w:t>
            </w:r>
          </w:p>
        </w:tc>
        <w:tc>
          <w:tcPr>
            <w:tcW w:w="3019" w:type="dxa"/>
          </w:tcPr>
          <w:p w14:paraId="4571B3E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30.7</w:t>
            </w:r>
          </w:p>
        </w:tc>
      </w:tr>
      <w:tr w:rsidR="0021726F" w:rsidRPr="0062655A" w14:paraId="583A4999" w14:textId="77777777" w:rsidTr="00CA6BFF">
        <w:tc>
          <w:tcPr>
            <w:tcW w:w="3018" w:type="dxa"/>
          </w:tcPr>
          <w:p w14:paraId="7094802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Official</w:t>
            </w:r>
          </w:p>
        </w:tc>
        <w:tc>
          <w:tcPr>
            <w:tcW w:w="3019" w:type="dxa"/>
          </w:tcPr>
          <w:p w14:paraId="0C04D14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w:t>
            </w:r>
          </w:p>
        </w:tc>
        <w:tc>
          <w:tcPr>
            <w:tcW w:w="3019" w:type="dxa"/>
          </w:tcPr>
          <w:p w14:paraId="2FDD4F5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3.0</w:t>
            </w:r>
          </w:p>
        </w:tc>
      </w:tr>
      <w:tr w:rsidR="0021726F" w:rsidRPr="0062655A" w14:paraId="725B8309" w14:textId="77777777" w:rsidTr="00CA6BFF">
        <w:tc>
          <w:tcPr>
            <w:tcW w:w="3018" w:type="dxa"/>
          </w:tcPr>
          <w:p w14:paraId="4F264FD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Housewife</w:t>
            </w:r>
          </w:p>
        </w:tc>
        <w:tc>
          <w:tcPr>
            <w:tcW w:w="3019" w:type="dxa"/>
          </w:tcPr>
          <w:p w14:paraId="0BD2D6F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328D50A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16C1429F" w14:textId="77777777" w:rsidTr="00CA6BFF">
        <w:tc>
          <w:tcPr>
            <w:tcW w:w="3018" w:type="dxa"/>
          </w:tcPr>
          <w:p w14:paraId="3BBED9D8"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Unemployed</w:t>
            </w:r>
          </w:p>
        </w:tc>
        <w:tc>
          <w:tcPr>
            <w:tcW w:w="3019" w:type="dxa"/>
          </w:tcPr>
          <w:p w14:paraId="23B80AC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68</w:t>
            </w:r>
          </w:p>
        </w:tc>
        <w:tc>
          <w:tcPr>
            <w:tcW w:w="3019" w:type="dxa"/>
          </w:tcPr>
          <w:p w14:paraId="6681A5C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13.5</w:t>
            </w:r>
          </w:p>
        </w:tc>
      </w:tr>
      <w:tr w:rsidR="0021726F" w:rsidRPr="0062655A" w14:paraId="38E5FFB6" w14:textId="77777777" w:rsidTr="00CA6BFF">
        <w:tc>
          <w:tcPr>
            <w:tcW w:w="3018" w:type="dxa"/>
          </w:tcPr>
          <w:p w14:paraId="0F258F4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Vacationer</w:t>
            </w:r>
          </w:p>
        </w:tc>
        <w:tc>
          <w:tcPr>
            <w:tcW w:w="3019" w:type="dxa"/>
          </w:tcPr>
          <w:p w14:paraId="2EF55AA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w:t>
            </w:r>
          </w:p>
        </w:tc>
        <w:tc>
          <w:tcPr>
            <w:tcW w:w="3019" w:type="dxa"/>
          </w:tcPr>
          <w:p w14:paraId="15A3685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0.4</w:t>
            </w:r>
          </w:p>
        </w:tc>
      </w:tr>
      <w:tr w:rsidR="0021726F" w:rsidRPr="0062655A" w14:paraId="252645FC" w14:textId="77777777" w:rsidTr="00CA6BFF">
        <w:tc>
          <w:tcPr>
            <w:tcW w:w="9056" w:type="dxa"/>
            <w:gridSpan w:val="3"/>
          </w:tcPr>
          <w:p w14:paraId="6A8FAE8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Religion</w:t>
            </w:r>
          </w:p>
        </w:tc>
      </w:tr>
      <w:tr w:rsidR="0021726F" w:rsidRPr="0062655A" w14:paraId="1A18045E" w14:textId="77777777" w:rsidTr="00CA6BFF">
        <w:tc>
          <w:tcPr>
            <w:tcW w:w="3018" w:type="dxa"/>
          </w:tcPr>
          <w:p w14:paraId="48579416"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Animist</w:t>
            </w:r>
          </w:p>
        </w:tc>
        <w:tc>
          <w:tcPr>
            <w:tcW w:w="3019" w:type="dxa"/>
          </w:tcPr>
          <w:p w14:paraId="62D8EB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w:t>
            </w:r>
          </w:p>
        </w:tc>
        <w:tc>
          <w:tcPr>
            <w:tcW w:w="3019" w:type="dxa"/>
          </w:tcPr>
          <w:p w14:paraId="36BD5FF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0.8</w:t>
            </w:r>
          </w:p>
        </w:tc>
      </w:tr>
      <w:tr w:rsidR="0021726F" w:rsidRPr="0062655A" w14:paraId="79F3F084" w14:textId="77777777" w:rsidTr="00CA6BFF">
        <w:tc>
          <w:tcPr>
            <w:tcW w:w="3018" w:type="dxa"/>
          </w:tcPr>
          <w:p w14:paraId="266C3802"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Atheist</w:t>
            </w:r>
          </w:p>
        </w:tc>
        <w:tc>
          <w:tcPr>
            <w:tcW w:w="3019" w:type="dxa"/>
          </w:tcPr>
          <w:p w14:paraId="20AD5E8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w:t>
            </w:r>
          </w:p>
        </w:tc>
        <w:tc>
          <w:tcPr>
            <w:tcW w:w="3019" w:type="dxa"/>
          </w:tcPr>
          <w:p w14:paraId="360F09B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0.2</w:t>
            </w:r>
          </w:p>
        </w:tc>
      </w:tr>
      <w:tr w:rsidR="0021726F" w:rsidRPr="0062655A" w14:paraId="5A3DF24C" w14:textId="77777777" w:rsidTr="00CA6BFF">
        <w:tc>
          <w:tcPr>
            <w:tcW w:w="3018" w:type="dxa"/>
          </w:tcPr>
          <w:p w14:paraId="1E5EE5A7"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Christian</w:t>
            </w:r>
          </w:p>
        </w:tc>
        <w:tc>
          <w:tcPr>
            <w:tcW w:w="3019" w:type="dxa"/>
          </w:tcPr>
          <w:p w14:paraId="399CE82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91</w:t>
            </w:r>
          </w:p>
        </w:tc>
        <w:tc>
          <w:tcPr>
            <w:tcW w:w="3019" w:type="dxa"/>
          </w:tcPr>
          <w:p w14:paraId="5382C14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18.1</w:t>
            </w:r>
          </w:p>
        </w:tc>
      </w:tr>
      <w:tr w:rsidR="0021726F" w:rsidRPr="0062655A" w14:paraId="362F08AE" w14:textId="77777777" w:rsidTr="00CA6BFF">
        <w:tc>
          <w:tcPr>
            <w:tcW w:w="3018" w:type="dxa"/>
          </w:tcPr>
          <w:p w14:paraId="15853337"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Islamic</w:t>
            </w:r>
          </w:p>
        </w:tc>
        <w:tc>
          <w:tcPr>
            <w:tcW w:w="3019" w:type="dxa"/>
          </w:tcPr>
          <w:p w14:paraId="320A842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406</w:t>
            </w:r>
          </w:p>
        </w:tc>
        <w:tc>
          <w:tcPr>
            <w:tcW w:w="3019" w:type="dxa"/>
          </w:tcPr>
          <w:p w14:paraId="587C5E0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80.9</w:t>
            </w:r>
          </w:p>
        </w:tc>
      </w:tr>
      <w:tr w:rsidR="0021726F" w:rsidRPr="0062655A" w14:paraId="7C7AF6C7" w14:textId="77777777" w:rsidTr="00CA6BFF">
        <w:tc>
          <w:tcPr>
            <w:tcW w:w="9056" w:type="dxa"/>
            <w:gridSpan w:val="3"/>
          </w:tcPr>
          <w:p w14:paraId="456CDD8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Household size</w:t>
            </w:r>
          </w:p>
        </w:tc>
      </w:tr>
      <w:tr w:rsidR="0021726F" w:rsidRPr="0062655A" w14:paraId="7D191A3F" w14:textId="77777777" w:rsidTr="0062655A">
        <w:trPr>
          <w:trHeight w:val="64"/>
        </w:trPr>
        <w:tc>
          <w:tcPr>
            <w:tcW w:w="3018" w:type="dxa"/>
            <w:tcBorders>
              <w:bottom w:val="single" w:sz="18" w:space="0" w:color="auto"/>
            </w:tcBorders>
          </w:tcPr>
          <w:p w14:paraId="6EDEED87" w14:textId="77777777" w:rsidR="0021726F"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p w14:paraId="561D5266" w14:textId="77777777" w:rsidR="009813CD" w:rsidRDefault="009813CD" w:rsidP="0062655A">
            <w:pPr>
              <w:spacing w:line="360" w:lineRule="auto"/>
              <w:jc w:val="both"/>
              <w:rPr>
                <w:rFonts w:ascii="Times New Roman" w:hAnsi="Times New Roman" w:cs="Times New Roman"/>
                <w:b/>
                <w:bCs/>
              </w:rPr>
            </w:pPr>
          </w:p>
          <w:p w14:paraId="145A2ABB" w14:textId="77777777" w:rsidR="009813CD" w:rsidRPr="0062655A" w:rsidRDefault="009813CD" w:rsidP="0062655A">
            <w:pPr>
              <w:spacing w:line="360" w:lineRule="auto"/>
              <w:jc w:val="both"/>
              <w:rPr>
                <w:rFonts w:ascii="Times New Roman" w:hAnsi="Times New Roman" w:cs="Times New Roman"/>
                <w:b/>
                <w:bCs/>
              </w:rPr>
            </w:pPr>
          </w:p>
        </w:tc>
        <w:tc>
          <w:tcPr>
            <w:tcW w:w="3019" w:type="dxa"/>
            <w:tcBorders>
              <w:bottom w:val="single" w:sz="18" w:space="0" w:color="auto"/>
            </w:tcBorders>
          </w:tcPr>
          <w:p w14:paraId="6225F3E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80</w:t>
            </w:r>
          </w:p>
        </w:tc>
        <w:tc>
          <w:tcPr>
            <w:tcW w:w="3019" w:type="dxa"/>
            <w:tcBorders>
              <w:bottom w:val="single" w:sz="18" w:space="0" w:color="auto"/>
            </w:tcBorders>
          </w:tcPr>
          <w:p w14:paraId="650B49B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15.9</w:t>
            </w:r>
          </w:p>
        </w:tc>
      </w:tr>
      <w:tr w:rsidR="0062655A" w:rsidRPr="0062655A" w14:paraId="3508B29B" w14:textId="77777777" w:rsidTr="0062655A">
        <w:tc>
          <w:tcPr>
            <w:tcW w:w="3018" w:type="dxa"/>
            <w:tcBorders>
              <w:top w:val="single" w:sz="18" w:space="0" w:color="auto"/>
              <w:bottom w:val="single" w:sz="18" w:space="0" w:color="auto"/>
            </w:tcBorders>
          </w:tcPr>
          <w:p w14:paraId="4C90076D" w14:textId="0242FFBA" w:rsidR="0062655A" w:rsidRPr="0062655A" w:rsidRDefault="0062655A" w:rsidP="0062655A">
            <w:pPr>
              <w:spacing w:line="360" w:lineRule="auto"/>
              <w:jc w:val="both"/>
              <w:rPr>
                <w:rFonts w:ascii="Times New Roman" w:hAnsi="Times New Roman" w:cs="Times New Roman"/>
              </w:rPr>
            </w:pPr>
            <w:r w:rsidRPr="0062655A">
              <w:rPr>
                <w:rFonts w:ascii="Times New Roman" w:hAnsi="Times New Roman" w:cs="Times New Roman"/>
                <w:b/>
                <w:bCs/>
              </w:rPr>
              <w:t>Variables</w:t>
            </w:r>
          </w:p>
        </w:tc>
        <w:tc>
          <w:tcPr>
            <w:tcW w:w="3019" w:type="dxa"/>
            <w:tcBorders>
              <w:top w:val="single" w:sz="18" w:space="0" w:color="auto"/>
              <w:bottom w:val="single" w:sz="18" w:space="0" w:color="auto"/>
            </w:tcBorders>
          </w:tcPr>
          <w:p w14:paraId="5F59390B" w14:textId="77777777" w:rsidR="0062655A" w:rsidRPr="0062655A" w:rsidRDefault="0062655A" w:rsidP="0062655A">
            <w:pPr>
              <w:spacing w:line="360" w:lineRule="auto"/>
              <w:jc w:val="both"/>
              <w:rPr>
                <w:rFonts w:ascii="Times New Roman" w:hAnsi="Times New Roman" w:cs="Times New Roman"/>
                <w:b/>
                <w:bCs/>
              </w:rPr>
            </w:pPr>
            <w:r w:rsidRPr="0062655A">
              <w:rPr>
                <w:rFonts w:ascii="Times New Roman" w:hAnsi="Times New Roman" w:cs="Times New Roman"/>
                <w:b/>
                <w:bCs/>
              </w:rPr>
              <w:t>Effective</w:t>
            </w:r>
          </w:p>
          <w:p w14:paraId="4C79B677" w14:textId="7CEE36DB" w:rsidR="0062655A" w:rsidRPr="0062655A" w:rsidRDefault="0062655A" w:rsidP="0062655A">
            <w:pPr>
              <w:spacing w:line="360" w:lineRule="auto"/>
              <w:jc w:val="both"/>
              <w:rPr>
                <w:rFonts w:ascii="Times New Roman" w:hAnsi="Times New Roman" w:cs="Times New Roman"/>
              </w:rPr>
            </w:pPr>
            <w:r w:rsidRPr="0062655A">
              <w:rPr>
                <w:rFonts w:ascii="Times New Roman" w:hAnsi="Times New Roman" w:cs="Times New Roman"/>
                <w:b/>
                <w:bCs/>
              </w:rPr>
              <w:t>(N = 502)</w:t>
            </w:r>
          </w:p>
        </w:tc>
        <w:tc>
          <w:tcPr>
            <w:tcW w:w="3019" w:type="dxa"/>
            <w:tcBorders>
              <w:top w:val="single" w:sz="18" w:space="0" w:color="auto"/>
              <w:bottom w:val="single" w:sz="18" w:space="0" w:color="auto"/>
            </w:tcBorders>
          </w:tcPr>
          <w:p w14:paraId="59BB7AED" w14:textId="77777777" w:rsidR="0062655A" w:rsidRPr="0062655A" w:rsidRDefault="0062655A" w:rsidP="0062655A">
            <w:pPr>
              <w:spacing w:line="360" w:lineRule="auto"/>
              <w:jc w:val="both"/>
              <w:rPr>
                <w:rFonts w:ascii="Times New Roman" w:hAnsi="Times New Roman" w:cs="Times New Roman"/>
                <w:b/>
                <w:bCs/>
              </w:rPr>
            </w:pPr>
            <w:r w:rsidRPr="0062655A">
              <w:rPr>
                <w:rFonts w:ascii="Times New Roman" w:hAnsi="Times New Roman" w:cs="Times New Roman"/>
                <w:b/>
                <w:bCs/>
              </w:rPr>
              <w:t>Percentage</w:t>
            </w:r>
          </w:p>
          <w:p w14:paraId="7459D336" w14:textId="0867AA3F" w:rsidR="0062655A" w:rsidRPr="0062655A" w:rsidRDefault="0062655A" w:rsidP="0062655A">
            <w:pPr>
              <w:spacing w:line="360" w:lineRule="auto"/>
              <w:jc w:val="both"/>
              <w:rPr>
                <w:rFonts w:ascii="Times New Roman" w:hAnsi="Times New Roman" w:cs="Times New Roman"/>
              </w:rPr>
            </w:pPr>
            <w:r w:rsidRPr="0062655A">
              <w:rPr>
                <w:rFonts w:ascii="Times New Roman" w:hAnsi="Times New Roman" w:cs="Times New Roman"/>
                <w:b/>
                <w:bCs/>
              </w:rPr>
              <w:t>(%)</w:t>
            </w:r>
          </w:p>
        </w:tc>
      </w:tr>
      <w:tr w:rsidR="0021726F" w:rsidRPr="0062655A" w14:paraId="533FD634" w14:textId="77777777" w:rsidTr="0062655A">
        <w:tc>
          <w:tcPr>
            <w:tcW w:w="3018" w:type="dxa"/>
            <w:tcBorders>
              <w:top w:val="single" w:sz="18" w:space="0" w:color="auto"/>
            </w:tcBorders>
          </w:tcPr>
          <w:p w14:paraId="4710D860"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4</w:t>
            </w:r>
          </w:p>
        </w:tc>
        <w:tc>
          <w:tcPr>
            <w:tcW w:w="3019" w:type="dxa"/>
            <w:tcBorders>
              <w:top w:val="single" w:sz="18" w:space="0" w:color="auto"/>
            </w:tcBorders>
          </w:tcPr>
          <w:p w14:paraId="6C49AD8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94</w:t>
            </w:r>
          </w:p>
        </w:tc>
        <w:tc>
          <w:tcPr>
            <w:tcW w:w="3019" w:type="dxa"/>
            <w:tcBorders>
              <w:top w:val="single" w:sz="18" w:space="0" w:color="auto"/>
            </w:tcBorders>
          </w:tcPr>
          <w:p w14:paraId="6192AE9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18.7</w:t>
            </w:r>
          </w:p>
        </w:tc>
      </w:tr>
      <w:tr w:rsidR="0021726F" w:rsidRPr="0062655A" w14:paraId="3E66FE07" w14:textId="77777777" w:rsidTr="00CA6BFF">
        <w:tc>
          <w:tcPr>
            <w:tcW w:w="3018" w:type="dxa"/>
          </w:tcPr>
          <w:p w14:paraId="5309677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w:t>
            </w:r>
          </w:p>
        </w:tc>
        <w:tc>
          <w:tcPr>
            <w:tcW w:w="3019" w:type="dxa"/>
          </w:tcPr>
          <w:p w14:paraId="2AD2897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128</w:t>
            </w:r>
          </w:p>
        </w:tc>
        <w:tc>
          <w:tcPr>
            <w:tcW w:w="3019" w:type="dxa"/>
          </w:tcPr>
          <w:p w14:paraId="69F02FC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25.5</w:t>
            </w:r>
          </w:p>
        </w:tc>
      </w:tr>
      <w:tr w:rsidR="0021726F" w:rsidRPr="0062655A" w14:paraId="588889E6" w14:textId="77777777" w:rsidTr="00CA6BFF">
        <w:tc>
          <w:tcPr>
            <w:tcW w:w="3018" w:type="dxa"/>
          </w:tcPr>
          <w:p w14:paraId="102C269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6</w:t>
            </w:r>
          </w:p>
        </w:tc>
        <w:tc>
          <w:tcPr>
            <w:tcW w:w="3019" w:type="dxa"/>
          </w:tcPr>
          <w:p w14:paraId="08D2273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98</w:t>
            </w:r>
          </w:p>
        </w:tc>
        <w:tc>
          <w:tcPr>
            <w:tcW w:w="3019" w:type="dxa"/>
          </w:tcPr>
          <w:p w14:paraId="0137E63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19.5</w:t>
            </w:r>
          </w:p>
        </w:tc>
      </w:tr>
      <w:tr w:rsidR="0021726F" w:rsidRPr="0062655A" w14:paraId="06A055A4" w14:textId="77777777" w:rsidTr="00CA6BFF">
        <w:trPr>
          <w:trHeight w:val="393"/>
        </w:trPr>
        <w:tc>
          <w:tcPr>
            <w:tcW w:w="3018" w:type="dxa"/>
          </w:tcPr>
          <w:p w14:paraId="091F314C" w14:textId="77777777" w:rsidR="0021726F" w:rsidRPr="0062655A" w:rsidRDefault="0021726F" w:rsidP="0062655A">
            <w:pPr>
              <w:tabs>
                <w:tab w:val="left" w:pos="1374"/>
                <w:tab w:val="left" w:pos="3093"/>
                <w:tab w:val="left" w:pos="6098"/>
              </w:tabs>
              <w:spacing w:line="360" w:lineRule="auto"/>
              <w:jc w:val="both"/>
              <w:rPr>
                <w:rFonts w:ascii="Times New Roman" w:hAnsi="Times New Roman" w:cs="Times New Roman"/>
              </w:rPr>
            </w:pPr>
            <w:r w:rsidRPr="0062655A">
              <w:rPr>
                <w:rFonts w:ascii="Times New Roman" w:hAnsi="Times New Roman" w:cs="Times New Roman"/>
              </w:rPr>
              <w:t>&gt;6</w:t>
            </w:r>
          </w:p>
        </w:tc>
        <w:tc>
          <w:tcPr>
            <w:tcW w:w="3019" w:type="dxa"/>
          </w:tcPr>
          <w:p w14:paraId="0CB2EF67"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102</w:t>
            </w:r>
          </w:p>
        </w:tc>
        <w:tc>
          <w:tcPr>
            <w:tcW w:w="3019" w:type="dxa"/>
          </w:tcPr>
          <w:p w14:paraId="4796FE2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20.4</w:t>
            </w:r>
          </w:p>
        </w:tc>
      </w:tr>
      <w:tr w:rsidR="0021726F" w:rsidRPr="0062655A" w14:paraId="7EC46760" w14:textId="77777777" w:rsidTr="00CA6BFF">
        <w:trPr>
          <w:trHeight w:val="68"/>
        </w:trPr>
        <w:tc>
          <w:tcPr>
            <w:tcW w:w="9056" w:type="dxa"/>
            <w:gridSpan w:val="3"/>
          </w:tcPr>
          <w:p w14:paraId="50022EA6" w14:textId="77777777" w:rsidR="0021726F" w:rsidRPr="0062655A" w:rsidRDefault="0021726F" w:rsidP="0062655A">
            <w:pPr>
              <w:tabs>
                <w:tab w:val="left" w:pos="1374"/>
                <w:tab w:val="left" w:pos="3093"/>
                <w:tab w:val="left" w:pos="6098"/>
              </w:tabs>
              <w:spacing w:line="360" w:lineRule="auto"/>
              <w:jc w:val="both"/>
              <w:rPr>
                <w:rFonts w:ascii="Times New Roman" w:hAnsi="Times New Roman" w:cs="Times New Roman"/>
              </w:rPr>
            </w:pPr>
            <w:r w:rsidRPr="0062655A">
              <w:rPr>
                <w:rFonts w:ascii="Times New Roman" w:hAnsi="Times New Roman" w:cs="Times New Roman"/>
                <w:b/>
                <w:bCs/>
              </w:rPr>
              <w:t>Type of accommodation</w:t>
            </w:r>
          </w:p>
        </w:tc>
      </w:tr>
      <w:tr w:rsidR="0021726F" w:rsidRPr="0062655A" w14:paraId="1DB6BBA0" w14:textId="77777777" w:rsidTr="00CA6BFF">
        <w:tc>
          <w:tcPr>
            <w:tcW w:w="3018" w:type="dxa"/>
          </w:tcPr>
          <w:p w14:paraId="4FBEBC3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Concrete</w:t>
            </w:r>
          </w:p>
        </w:tc>
        <w:tc>
          <w:tcPr>
            <w:tcW w:w="3019" w:type="dxa"/>
          </w:tcPr>
          <w:p w14:paraId="634885C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239</w:t>
            </w:r>
          </w:p>
        </w:tc>
        <w:tc>
          <w:tcPr>
            <w:tcW w:w="3019" w:type="dxa"/>
          </w:tcPr>
          <w:p w14:paraId="70418C78"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47.6</w:t>
            </w:r>
          </w:p>
        </w:tc>
      </w:tr>
      <w:tr w:rsidR="0021726F" w:rsidRPr="0062655A" w14:paraId="39FD8DB5" w14:textId="77777777" w:rsidTr="00CA6BFF">
        <w:tc>
          <w:tcPr>
            <w:tcW w:w="3018" w:type="dxa"/>
          </w:tcPr>
          <w:p w14:paraId="0648AF7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Mud brick house</w:t>
            </w:r>
          </w:p>
        </w:tc>
        <w:tc>
          <w:tcPr>
            <w:tcW w:w="3019" w:type="dxa"/>
          </w:tcPr>
          <w:p w14:paraId="2D80F1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253</w:t>
            </w:r>
          </w:p>
        </w:tc>
        <w:tc>
          <w:tcPr>
            <w:tcW w:w="3019" w:type="dxa"/>
          </w:tcPr>
          <w:p w14:paraId="46AB703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50.4</w:t>
            </w:r>
          </w:p>
        </w:tc>
      </w:tr>
      <w:tr w:rsidR="0021726F" w:rsidRPr="0062655A" w14:paraId="20A6C4AA" w14:textId="77777777" w:rsidTr="00CA6BFF">
        <w:tc>
          <w:tcPr>
            <w:tcW w:w="3018" w:type="dxa"/>
          </w:tcPr>
          <w:p w14:paraId="4F321F6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Thatched roof house</w:t>
            </w:r>
          </w:p>
        </w:tc>
        <w:tc>
          <w:tcPr>
            <w:tcW w:w="3019" w:type="dxa"/>
          </w:tcPr>
          <w:p w14:paraId="50EBE3F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04969A3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6AFE4F8F" w14:textId="77777777" w:rsidTr="00CA6BFF">
        <w:tc>
          <w:tcPr>
            <w:tcW w:w="3018" w:type="dxa"/>
          </w:tcPr>
          <w:p w14:paraId="38D3665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Mud house</w:t>
            </w:r>
          </w:p>
        </w:tc>
        <w:tc>
          <w:tcPr>
            <w:tcW w:w="3019" w:type="dxa"/>
          </w:tcPr>
          <w:p w14:paraId="210983A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7</w:t>
            </w:r>
          </w:p>
        </w:tc>
        <w:tc>
          <w:tcPr>
            <w:tcW w:w="3019" w:type="dxa"/>
          </w:tcPr>
          <w:p w14:paraId="050D518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1.4</w:t>
            </w:r>
          </w:p>
        </w:tc>
      </w:tr>
      <w:tr w:rsidR="0021726F" w:rsidRPr="0062655A" w14:paraId="4266CF44" w14:textId="77777777" w:rsidTr="00CA6BFF">
        <w:tc>
          <w:tcPr>
            <w:tcW w:w="9056" w:type="dxa"/>
            <w:gridSpan w:val="3"/>
          </w:tcPr>
          <w:p w14:paraId="393F09C6"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b/>
                <w:bCs/>
              </w:rPr>
              <w:t>Age group</w:t>
            </w:r>
          </w:p>
        </w:tc>
      </w:tr>
      <w:tr w:rsidR="0021726F" w:rsidRPr="0062655A" w14:paraId="72AA768A" w14:textId="77777777" w:rsidTr="00CA6BFF">
        <w:tc>
          <w:tcPr>
            <w:tcW w:w="3018" w:type="dxa"/>
          </w:tcPr>
          <w:p w14:paraId="7D2A317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lastRenderedPageBreak/>
              <w:t>[15-24]</w:t>
            </w:r>
          </w:p>
        </w:tc>
        <w:tc>
          <w:tcPr>
            <w:tcW w:w="3019" w:type="dxa"/>
          </w:tcPr>
          <w:p w14:paraId="56B903F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200</w:t>
            </w:r>
          </w:p>
        </w:tc>
        <w:tc>
          <w:tcPr>
            <w:tcW w:w="3019" w:type="dxa"/>
          </w:tcPr>
          <w:p w14:paraId="12DAE5B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39.9</w:t>
            </w:r>
          </w:p>
        </w:tc>
      </w:tr>
      <w:tr w:rsidR="0021726F" w:rsidRPr="0062655A" w14:paraId="31B60AFD" w14:textId="77777777" w:rsidTr="00CA6BFF">
        <w:tc>
          <w:tcPr>
            <w:tcW w:w="3018" w:type="dxa"/>
            <w:tcBorders>
              <w:bottom w:val="threeDEngrave" w:sz="24" w:space="0" w:color="auto"/>
            </w:tcBorders>
          </w:tcPr>
          <w:p w14:paraId="109271A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[25-47]</w:t>
            </w:r>
          </w:p>
        </w:tc>
        <w:tc>
          <w:tcPr>
            <w:tcW w:w="3019" w:type="dxa"/>
            <w:tcBorders>
              <w:bottom w:val="threeDEngrave" w:sz="24" w:space="0" w:color="auto"/>
            </w:tcBorders>
          </w:tcPr>
          <w:p w14:paraId="5D1F3F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302</w:t>
            </w:r>
          </w:p>
        </w:tc>
        <w:tc>
          <w:tcPr>
            <w:tcW w:w="3019" w:type="dxa"/>
            <w:tcBorders>
              <w:bottom w:val="threeDEngrave" w:sz="24" w:space="0" w:color="auto"/>
            </w:tcBorders>
          </w:tcPr>
          <w:p w14:paraId="12C1D93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60.1</w:t>
            </w:r>
          </w:p>
        </w:tc>
      </w:tr>
    </w:tbl>
    <w:p w14:paraId="2CF9433A" w14:textId="77777777" w:rsidR="0021726F" w:rsidRPr="0062655A" w:rsidRDefault="0021726F" w:rsidP="0062655A">
      <w:pPr>
        <w:spacing w:line="360" w:lineRule="auto"/>
        <w:jc w:val="both"/>
        <w:rPr>
          <w:rFonts w:ascii="Times New Roman" w:hAnsi="Times New Roman" w:cs="Times New Roman"/>
        </w:rPr>
      </w:pPr>
    </w:p>
    <w:p w14:paraId="5483B4F4" w14:textId="77777777" w:rsidR="0021726F" w:rsidRPr="0062655A" w:rsidRDefault="0021726F" w:rsidP="0062655A">
      <w:pPr>
        <w:spacing w:line="360" w:lineRule="auto"/>
        <w:jc w:val="both"/>
        <w:rPr>
          <w:rFonts w:ascii="Times New Roman" w:hAnsi="Times New Roman" w:cs="Times New Roman"/>
        </w:rPr>
      </w:pPr>
    </w:p>
    <w:p w14:paraId="1F0F0C7C" w14:textId="77777777" w:rsidR="0021726F" w:rsidRPr="0021726F" w:rsidRDefault="0021726F" w:rsidP="0062655A">
      <w:pPr>
        <w:spacing w:line="360" w:lineRule="auto"/>
        <w:jc w:val="both"/>
        <w:rPr>
          <w:rFonts w:ascii="Times New Roman" w:hAnsi="Times New Roman" w:cs="Times New Roman"/>
          <w:color w:val="212121"/>
          <w:shd w:val="clear" w:color="auto" w:fill="FFFFFF"/>
        </w:rPr>
      </w:pPr>
    </w:p>
    <w:p w14:paraId="4BF858D9" w14:textId="77777777" w:rsidR="002F036E" w:rsidRPr="002F036E" w:rsidRDefault="002F036E" w:rsidP="002F036E">
      <w:pPr>
        <w:spacing w:before="100" w:beforeAutospacing="1" w:after="100" w:afterAutospacing="1" w:line="360" w:lineRule="auto"/>
        <w:jc w:val="both"/>
        <w:outlineLvl w:val="3"/>
        <w:rPr>
          <w:rFonts w:ascii="Times New Roman" w:eastAsia="Times New Roman" w:hAnsi="Times New Roman" w:cs="Times New Roman"/>
          <w:kern w:val="0"/>
          <w:sz w:val="24"/>
          <w:szCs w:val="24"/>
          <w:lang w:val="en-US"/>
          <w14:ligatures w14:val="none"/>
        </w:rPr>
      </w:pPr>
      <w:bookmarkStart w:id="5" w:name="_Toc202188353"/>
      <w:r w:rsidRPr="002F036E">
        <w:rPr>
          <w:rFonts w:ascii="Times New Roman" w:eastAsia="Times New Roman" w:hAnsi="Times New Roman" w:cs="Times New Roman"/>
          <w:kern w:val="0"/>
          <w:sz w:val="24"/>
          <w:szCs w:val="24"/>
          <w:lang w:val="en-US"/>
          <w14:ligatures w14:val="none"/>
        </w:rPr>
        <w:t xml:space="preserve">II.2 Assessment of the Level of Knowledge of Pregnant Women 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Health District Regarding Malaria Prevention and Treatment</w:t>
      </w:r>
    </w:p>
    <w:p w14:paraId="1175528E"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Table II shows the classification of pregnant women according to their level of knowledge on malaria prevention and treatment. The majority of respondents demonstrated a good level of knowledge, with 458 women (91.2%) out of 502. An additional 43 women (8.6%) had a moderate level of knowledge, while only 1 woman (0.2%) had a low level of knowledge.</w:t>
      </w:r>
    </w:p>
    <w:p w14:paraId="46024983" w14:textId="326B04C2" w:rsidR="00961DCE" w:rsidRPr="0062655A" w:rsidRDefault="00CC559F" w:rsidP="0062655A">
      <w:pPr>
        <w:pStyle w:val="Caption"/>
        <w:keepNext/>
        <w:spacing w:line="360" w:lineRule="auto"/>
        <w:jc w:val="both"/>
        <w:rPr>
          <w:rFonts w:ascii="Times New Roman" w:hAnsi="Times New Roman" w:cs="Times New Roman"/>
          <w:i w:val="0"/>
          <w:iCs w:val="0"/>
          <w:color w:val="auto"/>
          <w:sz w:val="22"/>
          <w:szCs w:val="22"/>
        </w:rPr>
      </w:pPr>
      <w:r w:rsidRPr="00CC559F">
        <w:rPr>
          <w:rFonts w:ascii="Times New Roman" w:hAnsi="Times New Roman" w:cs="Times New Roman"/>
          <w:b/>
          <w:bCs/>
          <w:i w:val="0"/>
          <w:iCs w:val="0"/>
          <w:color w:val="auto"/>
          <w:sz w:val="22"/>
          <w:szCs w:val="22"/>
        </w:rPr>
        <w:t>Table II</w:t>
      </w:r>
      <w:r w:rsidR="00961DCE" w:rsidRPr="0062655A">
        <w:rPr>
          <w:rFonts w:ascii="Times New Roman" w:hAnsi="Times New Roman" w:cs="Times New Roman"/>
          <w:b/>
          <w:bCs/>
          <w:i w:val="0"/>
          <w:iCs w:val="0"/>
          <w:color w:val="auto"/>
          <w:sz w:val="22"/>
          <w:szCs w:val="22"/>
        </w:rPr>
        <w:t xml:space="preserve">: </w:t>
      </w:r>
      <w:r w:rsidR="00961DCE" w:rsidRPr="0062655A">
        <w:rPr>
          <w:rFonts w:ascii="Times New Roman" w:hAnsi="Times New Roman" w:cs="Times New Roman"/>
          <w:i w:val="0"/>
          <w:iCs w:val="0"/>
          <w:color w:val="auto"/>
          <w:sz w:val="22"/>
          <w:szCs w:val="22"/>
        </w:rPr>
        <w:t>Classification of the level of knowledge of pregnant women.</w:t>
      </w:r>
      <w:bookmarkEnd w:id="5"/>
    </w:p>
    <w:tbl>
      <w:tblPr>
        <w:tblStyle w:val="PlainTable3"/>
        <w:tblW w:w="0" w:type="auto"/>
        <w:shd w:val="clear" w:color="auto" w:fill="FFFFFF" w:themeFill="background1"/>
        <w:tblLook w:val="04A0" w:firstRow="1" w:lastRow="0" w:firstColumn="1" w:lastColumn="0" w:noHBand="0" w:noVBand="1"/>
      </w:tblPr>
      <w:tblGrid>
        <w:gridCol w:w="2594"/>
        <w:gridCol w:w="2156"/>
        <w:gridCol w:w="2156"/>
        <w:gridCol w:w="2156"/>
      </w:tblGrid>
      <w:tr w:rsidR="00961DCE" w:rsidRPr="0062655A" w14:paraId="660AC043" w14:textId="77777777" w:rsidTr="00CA6B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4" w:type="dxa"/>
            <w:tcBorders>
              <w:top w:val="threeDEngrave" w:sz="24" w:space="0" w:color="auto"/>
              <w:bottom w:val="threeDEngrave" w:sz="24" w:space="0" w:color="auto"/>
              <w:right w:val="none" w:sz="0" w:space="0" w:color="auto"/>
            </w:tcBorders>
            <w:shd w:val="clear" w:color="auto" w:fill="FFFFFF" w:themeFill="background1"/>
          </w:tcPr>
          <w:p w14:paraId="101FA87D" w14:textId="77777777" w:rsidR="00961DCE" w:rsidRPr="0062655A" w:rsidRDefault="00961DCE" w:rsidP="0062655A">
            <w:pPr>
              <w:autoSpaceDE w:val="0"/>
              <w:autoSpaceDN w:val="0"/>
              <w:adjustRightInd w:val="0"/>
              <w:spacing w:line="360" w:lineRule="auto"/>
              <w:jc w:val="both"/>
              <w:rPr>
                <w:rFonts w:ascii="Times New Roman" w:hAnsi="Times New Roman" w:cs="Times New Roman"/>
                <w:b w:val="0"/>
                <w:bCs w:val="0"/>
              </w:rPr>
            </w:pPr>
            <w:r w:rsidRPr="0062655A">
              <w:rPr>
                <w:rFonts w:ascii="Times New Roman" w:hAnsi="Times New Roman" w:cs="Times New Roman"/>
                <w:caps w:val="0"/>
              </w:rPr>
              <w:t>Variables</w:t>
            </w:r>
          </w:p>
        </w:tc>
        <w:tc>
          <w:tcPr>
            <w:tcW w:w="2156" w:type="dxa"/>
            <w:tcBorders>
              <w:top w:val="threeDEngrave" w:sz="24" w:space="0" w:color="auto"/>
              <w:bottom w:val="threeDEngrave" w:sz="24" w:space="0" w:color="auto"/>
            </w:tcBorders>
            <w:shd w:val="clear" w:color="auto" w:fill="FFFFFF" w:themeFill="background1"/>
          </w:tcPr>
          <w:p w14:paraId="298F77A3"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Scores</w:t>
            </w:r>
          </w:p>
        </w:tc>
        <w:tc>
          <w:tcPr>
            <w:tcW w:w="2156" w:type="dxa"/>
            <w:tcBorders>
              <w:top w:val="threeDEngrave" w:sz="24" w:space="0" w:color="auto"/>
              <w:bottom w:val="threeDEngrave" w:sz="24" w:space="0" w:color="auto"/>
            </w:tcBorders>
            <w:shd w:val="clear" w:color="auto" w:fill="FFFFFF" w:themeFill="background1"/>
          </w:tcPr>
          <w:p w14:paraId="7FED72D7"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Staff</w:t>
            </w:r>
          </w:p>
          <w:p w14:paraId="535B9F03"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(N= 502)</w:t>
            </w:r>
          </w:p>
        </w:tc>
        <w:tc>
          <w:tcPr>
            <w:tcW w:w="2156" w:type="dxa"/>
            <w:tcBorders>
              <w:top w:val="threeDEngrave" w:sz="24" w:space="0" w:color="auto"/>
              <w:bottom w:val="threeDEngrave" w:sz="24" w:space="0" w:color="auto"/>
            </w:tcBorders>
            <w:shd w:val="clear" w:color="auto" w:fill="FFFFFF" w:themeFill="background1"/>
          </w:tcPr>
          <w:p w14:paraId="7CF00822"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Percentages</w:t>
            </w:r>
          </w:p>
          <w:p w14:paraId="1F74FC96"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rPr>
              <w:t>(%)</w:t>
            </w:r>
          </w:p>
        </w:tc>
      </w:tr>
      <w:tr w:rsidR="00961DCE" w:rsidRPr="0062655A" w14:paraId="26AF6769" w14:textId="77777777" w:rsidTr="00CA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threeDEngrave" w:sz="24" w:space="0" w:color="auto"/>
              <w:right w:val="none" w:sz="0" w:space="0" w:color="auto"/>
            </w:tcBorders>
            <w:shd w:val="clear" w:color="auto" w:fill="FFFFFF" w:themeFill="background1"/>
          </w:tcPr>
          <w:p w14:paraId="457EA5E7" w14:textId="77777777" w:rsidR="00961DCE" w:rsidRPr="0062655A" w:rsidRDefault="00961DCE" w:rsidP="0062655A">
            <w:pPr>
              <w:autoSpaceDE w:val="0"/>
              <w:autoSpaceDN w:val="0"/>
              <w:adjustRightInd w:val="0"/>
              <w:spacing w:line="360" w:lineRule="auto"/>
              <w:jc w:val="both"/>
              <w:rPr>
                <w:rFonts w:ascii="Times New Roman" w:hAnsi="Times New Roman" w:cs="Times New Roman"/>
                <w:b w:val="0"/>
                <w:bCs w:val="0"/>
              </w:rPr>
            </w:pPr>
            <w:r w:rsidRPr="0062655A">
              <w:rPr>
                <w:rFonts w:ascii="Times New Roman" w:hAnsi="Times New Roman" w:cs="Times New Roman"/>
                <w:caps w:val="0"/>
              </w:rPr>
              <w:t>Level of knowledge</w:t>
            </w:r>
          </w:p>
        </w:tc>
      </w:tr>
      <w:tr w:rsidR="00961DCE" w:rsidRPr="0062655A" w14:paraId="5D59B44A" w14:textId="77777777" w:rsidTr="00CA6BFF">
        <w:tc>
          <w:tcPr>
            <w:cnfStyle w:val="001000000000" w:firstRow="0" w:lastRow="0" w:firstColumn="1" w:lastColumn="0" w:oddVBand="0" w:evenVBand="0" w:oddHBand="0" w:evenHBand="0" w:firstRowFirstColumn="0" w:firstRowLastColumn="0" w:lastRowFirstColumn="0" w:lastRowLastColumn="0"/>
            <w:tcW w:w="2594" w:type="dxa"/>
            <w:tcBorders>
              <w:right w:val="none" w:sz="0" w:space="0" w:color="auto"/>
            </w:tcBorders>
            <w:shd w:val="clear" w:color="auto" w:fill="FFFFFF" w:themeFill="background1"/>
          </w:tcPr>
          <w:p w14:paraId="321EEE7A" w14:textId="67C1785D" w:rsidR="00961DCE" w:rsidRPr="0062655A" w:rsidRDefault="002F036E" w:rsidP="0062655A">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Low</w:t>
            </w:r>
          </w:p>
        </w:tc>
        <w:tc>
          <w:tcPr>
            <w:tcW w:w="2156" w:type="dxa"/>
            <w:shd w:val="clear" w:color="auto" w:fill="FFFFFF" w:themeFill="background1"/>
          </w:tcPr>
          <w:p w14:paraId="67AF9529"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0 to 1</w:t>
            </w:r>
          </w:p>
        </w:tc>
        <w:tc>
          <w:tcPr>
            <w:tcW w:w="2156" w:type="dxa"/>
            <w:shd w:val="clear" w:color="auto" w:fill="FFFFFF" w:themeFill="background1"/>
          </w:tcPr>
          <w:p w14:paraId="55FA33BD"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1</w:t>
            </w:r>
          </w:p>
        </w:tc>
        <w:tc>
          <w:tcPr>
            <w:tcW w:w="2156" w:type="dxa"/>
            <w:shd w:val="clear" w:color="auto" w:fill="FFFFFF" w:themeFill="background1"/>
          </w:tcPr>
          <w:p w14:paraId="7A9FBE6F"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0.2</w:t>
            </w:r>
          </w:p>
        </w:tc>
      </w:tr>
      <w:tr w:rsidR="00961DCE" w:rsidRPr="0062655A" w14:paraId="5A99264C" w14:textId="77777777" w:rsidTr="00CA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Borders>
              <w:right w:val="none" w:sz="0" w:space="0" w:color="auto"/>
            </w:tcBorders>
            <w:shd w:val="clear" w:color="auto" w:fill="FFFFFF" w:themeFill="background1"/>
          </w:tcPr>
          <w:p w14:paraId="5566606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caps w:val="0"/>
              </w:rPr>
              <w:t>AVERAGE</w:t>
            </w:r>
          </w:p>
        </w:tc>
        <w:tc>
          <w:tcPr>
            <w:tcW w:w="2156" w:type="dxa"/>
            <w:shd w:val="clear" w:color="auto" w:fill="FFFFFF" w:themeFill="background1"/>
          </w:tcPr>
          <w:p w14:paraId="538D7AB4" w14:textId="77777777" w:rsidR="00961DCE" w:rsidRPr="0062655A" w:rsidRDefault="00961DCE" w:rsidP="0062655A">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2 to 3</w:t>
            </w:r>
          </w:p>
        </w:tc>
        <w:tc>
          <w:tcPr>
            <w:tcW w:w="2156" w:type="dxa"/>
            <w:shd w:val="clear" w:color="auto" w:fill="FFFFFF" w:themeFill="background1"/>
          </w:tcPr>
          <w:p w14:paraId="75A92E11" w14:textId="77777777" w:rsidR="00961DCE" w:rsidRPr="0062655A" w:rsidRDefault="00961DCE" w:rsidP="0062655A">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43</w:t>
            </w:r>
          </w:p>
        </w:tc>
        <w:tc>
          <w:tcPr>
            <w:tcW w:w="2156" w:type="dxa"/>
            <w:shd w:val="clear" w:color="auto" w:fill="FFFFFF" w:themeFill="background1"/>
          </w:tcPr>
          <w:p w14:paraId="76594AD8" w14:textId="77777777" w:rsidR="00961DCE" w:rsidRPr="0062655A" w:rsidRDefault="00961DCE" w:rsidP="0062655A">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8.6</w:t>
            </w:r>
          </w:p>
        </w:tc>
      </w:tr>
      <w:tr w:rsidR="00961DCE" w:rsidRPr="0062655A" w14:paraId="63A7FC8A" w14:textId="77777777" w:rsidTr="00CA6BFF">
        <w:trPr>
          <w:trHeight w:val="348"/>
        </w:trPr>
        <w:tc>
          <w:tcPr>
            <w:cnfStyle w:val="001000000000" w:firstRow="0" w:lastRow="0" w:firstColumn="1" w:lastColumn="0" w:oddVBand="0" w:evenVBand="0" w:oddHBand="0" w:evenHBand="0" w:firstRowFirstColumn="0" w:firstRowLastColumn="0" w:lastRowFirstColumn="0" w:lastRowLastColumn="0"/>
            <w:tcW w:w="2594" w:type="dxa"/>
            <w:tcBorders>
              <w:bottom w:val="threeDEngrave" w:sz="24" w:space="0" w:color="auto"/>
              <w:right w:val="none" w:sz="0" w:space="0" w:color="auto"/>
            </w:tcBorders>
            <w:shd w:val="clear" w:color="auto" w:fill="FFFFFF" w:themeFill="background1"/>
          </w:tcPr>
          <w:p w14:paraId="405F05C1" w14:textId="72A08669"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caps w:val="0"/>
              </w:rPr>
              <w:t>G</w:t>
            </w:r>
            <w:r w:rsidR="002F036E">
              <w:rPr>
                <w:rFonts w:ascii="Times New Roman" w:hAnsi="Times New Roman" w:cs="Times New Roman"/>
                <w:caps w:val="0"/>
              </w:rPr>
              <w:t>OOD</w:t>
            </w:r>
          </w:p>
        </w:tc>
        <w:tc>
          <w:tcPr>
            <w:tcW w:w="2156" w:type="dxa"/>
            <w:tcBorders>
              <w:bottom w:val="threeDEngrave" w:sz="24" w:space="0" w:color="auto"/>
            </w:tcBorders>
            <w:shd w:val="clear" w:color="auto" w:fill="FFFFFF" w:themeFill="background1"/>
          </w:tcPr>
          <w:p w14:paraId="186C9648"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4 to 5</w:t>
            </w:r>
          </w:p>
        </w:tc>
        <w:tc>
          <w:tcPr>
            <w:tcW w:w="2156" w:type="dxa"/>
            <w:tcBorders>
              <w:bottom w:val="threeDEngrave" w:sz="24" w:space="0" w:color="auto"/>
            </w:tcBorders>
            <w:shd w:val="clear" w:color="auto" w:fill="FFFFFF" w:themeFill="background1"/>
          </w:tcPr>
          <w:p w14:paraId="18CE017B"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458</w:t>
            </w:r>
          </w:p>
        </w:tc>
        <w:tc>
          <w:tcPr>
            <w:tcW w:w="2156" w:type="dxa"/>
            <w:tcBorders>
              <w:bottom w:val="threeDEngrave" w:sz="24" w:space="0" w:color="auto"/>
            </w:tcBorders>
            <w:shd w:val="clear" w:color="auto" w:fill="FFFFFF" w:themeFill="background1"/>
          </w:tcPr>
          <w:p w14:paraId="321B7D70"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91.2</w:t>
            </w:r>
          </w:p>
        </w:tc>
      </w:tr>
    </w:tbl>
    <w:p w14:paraId="597C10E3" w14:textId="77777777" w:rsidR="00961DCE" w:rsidRPr="0062655A" w:rsidRDefault="00961DCE" w:rsidP="0062655A">
      <w:pPr>
        <w:tabs>
          <w:tab w:val="left" w:pos="1558"/>
        </w:tabs>
        <w:autoSpaceDE w:val="0"/>
        <w:autoSpaceDN w:val="0"/>
        <w:adjustRightInd w:val="0"/>
        <w:spacing w:after="0" w:line="360" w:lineRule="auto"/>
        <w:jc w:val="both"/>
        <w:rPr>
          <w:rFonts w:ascii="Times New Roman" w:hAnsi="Times New Roman" w:cs="Times New Roman"/>
          <w:b/>
          <w:bCs/>
        </w:rPr>
      </w:pPr>
    </w:p>
    <w:p w14:paraId="1662FAE6" w14:textId="77777777" w:rsidR="002F036E" w:rsidRPr="002F036E" w:rsidRDefault="002F036E" w:rsidP="002F036E">
      <w:pPr>
        <w:spacing w:before="100" w:beforeAutospacing="1" w:after="100" w:afterAutospacing="1" w:line="360" w:lineRule="auto"/>
        <w:jc w:val="both"/>
        <w:outlineLvl w:val="3"/>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III.3 Therapeutic Itinerary for Pregnant Women</w:t>
      </w:r>
    </w:p>
    <w:p w14:paraId="75541183" w14:textId="182C404B" w:rsidR="009813CD"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Table III presents the therapeutic itinerary of pregnant women 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Health District. Among the 502 pregnant women surveyed, the initial health-seeking behaviors varied: 263 women (52.4%) first consulted a health professional in a pharmacy, whereas 16 women (3.2%) resorted to self-medication with traditional products.</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Regarding subsequent care, 303 women (60.4%) reported consulting a traditional healer. Concerning treatment delay, 254 women (50.6%) waited 1–2 days before seeking care for malaria symptoms, while 188 women (37.5%) sought treatment immediately, and 12% delayed 3–5 days before considering treatment.</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 xml:space="preserve">The main factors influencing their choice of treatment were cost (369 women; 73.5%) and distance to health facilities (303 women; 60.4%), while level of knowledge played a relatively minor </w:t>
      </w:r>
      <w:r w:rsidRPr="002F036E">
        <w:rPr>
          <w:rFonts w:ascii="Times New Roman" w:eastAsia="Times New Roman" w:hAnsi="Times New Roman" w:cs="Times New Roman"/>
          <w:kern w:val="0"/>
          <w:sz w:val="24"/>
          <w:szCs w:val="24"/>
          <w:lang w:val="en-US"/>
          <w14:ligatures w14:val="none"/>
        </w:rPr>
        <w:lastRenderedPageBreak/>
        <w:t>role.</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In terms of preventive practices, 251 women (50.0%) reported sleeping under an impregnated mosquito net, of which 139 (27.7%) used it daily and 2 (0.4%) used it rarely.</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Most respondents (460 women; 91.6%) experienced malaria symptoms during pregnancy. The most frequently reported symptom was fever (415 women; 82.7%), while fatigue was the least common (30 women; 6.0%).</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 xml:space="preserve">Regarding treatment received, 297 women (59.2%) used antimalarial drugs, 184 (36.7%) used herbal medicine, and 21 (4.2%) combined both. The main antimalarial drug administered was </w:t>
      </w:r>
      <w:proofErr w:type="spellStart"/>
      <w:r w:rsidRPr="002F036E">
        <w:rPr>
          <w:rFonts w:ascii="Times New Roman" w:eastAsia="Times New Roman" w:hAnsi="Times New Roman" w:cs="Times New Roman"/>
          <w:kern w:val="0"/>
          <w:sz w:val="24"/>
          <w:szCs w:val="24"/>
          <w:lang w:val="en-US"/>
          <w14:ligatures w14:val="none"/>
        </w:rPr>
        <w:t>sulfadoxine</w:t>
      </w:r>
      <w:proofErr w:type="spellEnd"/>
      <w:r w:rsidRPr="002F036E">
        <w:rPr>
          <w:rFonts w:ascii="Times New Roman" w:eastAsia="Times New Roman" w:hAnsi="Times New Roman" w:cs="Times New Roman"/>
          <w:kern w:val="0"/>
          <w:sz w:val="24"/>
          <w:szCs w:val="24"/>
          <w:lang w:val="en-US"/>
          <w14:ligatures w14:val="none"/>
        </w:rPr>
        <w:t>-pyrimethamine (90 women; 17.9%), followed by quinine (12 women; 2.4%).</w:t>
      </w:r>
    </w:p>
    <w:p w14:paraId="6F0C34D7" w14:textId="091D33F0" w:rsidR="00652E00" w:rsidRPr="0062655A" w:rsidRDefault="001257C4" w:rsidP="0062655A">
      <w:pPr>
        <w:spacing w:line="360" w:lineRule="auto"/>
        <w:jc w:val="both"/>
        <w:rPr>
          <w:rFonts w:ascii="Times New Roman" w:hAnsi="Times New Roman" w:cs="Times New Roman"/>
          <w:shd w:val="clear" w:color="auto" w:fill="FFFFFF"/>
        </w:rPr>
      </w:pPr>
      <w:r w:rsidRPr="001257C4">
        <w:rPr>
          <w:rFonts w:ascii="Times New Roman" w:hAnsi="Times New Roman" w:cs="Times New Roman"/>
          <w:b/>
          <w:bCs/>
        </w:rPr>
        <w:t>Table III</w:t>
      </w:r>
      <w:r w:rsidR="00652E00" w:rsidRPr="0062655A">
        <w:rPr>
          <w:rFonts w:ascii="Times New Roman" w:hAnsi="Times New Roman" w:cs="Times New Roman"/>
          <w:b/>
          <w:bCs/>
        </w:rPr>
        <w:t xml:space="preserve">: </w:t>
      </w:r>
      <w:r w:rsidR="00652E00" w:rsidRPr="0062655A">
        <w:rPr>
          <w:rFonts w:ascii="Times New Roman" w:hAnsi="Times New Roman" w:cs="Times New Roman"/>
        </w:rPr>
        <w:t xml:space="preserve">Therapeutic itinerary for pregnant women in the </w:t>
      </w:r>
      <w:proofErr w:type="spellStart"/>
      <w:r w:rsidR="00652E00" w:rsidRPr="0062655A">
        <w:rPr>
          <w:rFonts w:ascii="Times New Roman" w:hAnsi="Times New Roman" w:cs="Times New Roman"/>
        </w:rPr>
        <w:t>Foumban</w:t>
      </w:r>
      <w:proofErr w:type="spellEnd"/>
      <w:r w:rsidR="00652E00" w:rsidRPr="0062655A">
        <w:rPr>
          <w:rFonts w:ascii="Times New Roman" w:hAnsi="Times New Roman" w:cs="Times New Roman"/>
        </w:rPr>
        <w:t xml:space="preserve"> health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2"/>
        <w:gridCol w:w="3014"/>
      </w:tblGrid>
      <w:tr w:rsidR="00961DCE" w:rsidRPr="0062655A" w14:paraId="5274FC5D" w14:textId="77777777" w:rsidTr="00CA6BFF">
        <w:tc>
          <w:tcPr>
            <w:tcW w:w="3016" w:type="dxa"/>
            <w:tcBorders>
              <w:top w:val="threeDEngrave" w:sz="24" w:space="0" w:color="auto"/>
              <w:bottom w:val="threeDEngrave" w:sz="24" w:space="0" w:color="auto"/>
            </w:tcBorders>
          </w:tcPr>
          <w:p w14:paraId="35EC57FF"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Variables</w:t>
            </w:r>
          </w:p>
        </w:tc>
        <w:tc>
          <w:tcPr>
            <w:tcW w:w="3012" w:type="dxa"/>
            <w:tcBorders>
              <w:top w:val="threeDEngrave" w:sz="24" w:space="0" w:color="auto"/>
              <w:bottom w:val="threeDEngrave" w:sz="24" w:space="0" w:color="auto"/>
            </w:tcBorders>
          </w:tcPr>
          <w:p w14:paraId="46F891B3"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Staff</w:t>
            </w:r>
          </w:p>
          <w:p w14:paraId="48FA657B"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(N= 502)</w:t>
            </w:r>
          </w:p>
        </w:tc>
        <w:tc>
          <w:tcPr>
            <w:tcW w:w="3014" w:type="dxa"/>
            <w:tcBorders>
              <w:top w:val="threeDEngrave" w:sz="24" w:space="0" w:color="auto"/>
              <w:bottom w:val="threeDEngrave" w:sz="24" w:space="0" w:color="auto"/>
            </w:tcBorders>
          </w:tcPr>
          <w:p w14:paraId="4913F746"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Percentages</w:t>
            </w:r>
          </w:p>
          <w:p w14:paraId="1E021F3C"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w:t>
            </w:r>
          </w:p>
        </w:tc>
      </w:tr>
      <w:tr w:rsidR="00961DCE" w:rsidRPr="0062655A" w14:paraId="0FEEB208" w14:textId="77777777" w:rsidTr="00CA6BFF">
        <w:tc>
          <w:tcPr>
            <w:tcW w:w="9042" w:type="dxa"/>
            <w:gridSpan w:val="3"/>
            <w:tcBorders>
              <w:top w:val="threeDEngrave" w:sz="24" w:space="0" w:color="auto"/>
            </w:tcBorders>
          </w:tcPr>
          <w:p w14:paraId="6D02652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First choice of route when faced with malaria symptoms</w:t>
            </w:r>
          </w:p>
        </w:tc>
      </w:tr>
      <w:tr w:rsidR="00961DCE" w:rsidRPr="0062655A" w14:paraId="602323F7" w14:textId="77777777" w:rsidTr="00CA6BFF">
        <w:tc>
          <w:tcPr>
            <w:tcW w:w="3016" w:type="dxa"/>
          </w:tcPr>
          <w:p w14:paraId="533086F1"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Use a pharmacy</w:t>
            </w:r>
          </w:p>
        </w:tc>
        <w:tc>
          <w:tcPr>
            <w:tcW w:w="3012" w:type="dxa"/>
          </w:tcPr>
          <w:p w14:paraId="07B5A19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263</w:t>
            </w:r>
          </w:p>
        </w:tc>
        <w:tc>
          <w:tcPr>
            <w:tcW w:w="3014" w:type="dxa"/>
          </w:tcPr>
          <w:p w14:paraId="5E04259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52.4</w:t>
            </w:r>
          </w:p>
        </w:tc>
      </w:tr>
      <w:tr w:rsidR="00961DCE" w:rsidRPr="0062655A" w14:paraId="1AC32736" w14:textId="77777777" w:rsidTr="00CA6BFF">
        <w:tc>
          <w:tcPr>
            <w:tcW w:w="3016" w:type="dxa"/>
          </w:tcPr>
          <w:p w14:paraId="3F279C3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Seek the help of a healthcare professional in a FOSA</w:t>
            </w:r>
          </w:p>
        </w:tc>
        <w:tc>
          <w:tcPr>
            <w:tcW w:w="3012" w:type="dxa"/>
          </w:tcPr>
          <w:p w14:paraId="6DA0A98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146</w:t>
            </w:r>
          </w:p>
        </w:tc>
        <w:tc>
          <w:tcPr>
            <w:tcW w:w="3014" w:type="dxa"/>
          </w:tcPr>
          <w:p w14:paraId="47942E5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29.1</w:t>
            </w:r>
          </w:p>
        </w:tc>
      </w:tr>
      <w:tr w:rsidR="00961DCE" w:rsidRPr="0062655A" w14:paraId="58E828E8" w14:textId="77777777" w:rsidTr="00CA6BFF">
        <w:tc>
          <w:tcPr>
            <w:tcW w:w="3016" w:type="dxa"/>
          </w:tcPr>
          <w:p w14:paraId="4BC4076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Contact the local doctor</w:t>
            </w:r>
          </w:p>
        </w:tc>
        <w:tc>
          <w:tcPr>
            <w:tcW w:w="3012" w:type="dxa"/>
          </w:tcPr>
          <w:p w14:paraId="3A5CCA8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50</w:t>
            </w:r>
          </w:p>
        </w:tc>
        <w:tc>
          <w:tcPr>
            <w:tcW w:w="3014" w:type="dxa"/>
          </w:tcPr>
          <w:p w14:paraId="14D20A7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10.0</w:t>
            </w:r>
          </w:p>
        </w:tc>
      </w:tr>
      <w:tr w:rsidR="00961DCE" w:rsidRPr="0062655A" w14:paraId="2919CE9D" w14:textId="77777777" w:rsidTr="00CA6BFF">
        <w:tc>
          <w:tcPr>
            <w:tcW w:w="3016" w:type="dxa"/>
          </w:tcPr>
          <w:p w14:paraId="5D76368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Self-care with modern medicines</w:t>
            </w:r>
          </w:p>
        </w:tc>
        <w:tc>
          <w:tcPr>
            <w:tcW w:w="3012" w:type="dxa"/>
          </w:tcPr>
          <w:p w14:paraId="1B16C89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w:t>
            </w:r>
          </w:p>
        </w:tc>
        <w:tc>
          <w:tcPr>
            <w:tcW w:w="3014" w:type="dxa"/>
          </w:tcPr>
          <w:p w14:paraId="541AF44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3.8</w:t>
            </w:r>
          </w:p>
        </w:tc>
      </w:tr>
      <w:tr w:rsidR="00961DCE" w:rsidRPr="0062655A" w14:paraId="374DCD1C" w14:textId="77777777" w:rsidTr="00CA6BFF">
        <w:tc>
          <w:tcPr>
            <w:tcW w:w="3016" w:type="dxa"/>
          </w:tcPr>
          <w:p w14:paraId="5E1824D1"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Treat yourself with traditional products</w:t>
            </w:r>
          </w:p>
        </w:tc>
        <w:tc>
          <w:tcPr>
            <w:tcW w:w="3012" w:type="dxa"/>
          </w:tcPr>
          <w:p w14:paraId="5F49403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16</w:t>
            </w:r>
          </w:p>
        </w:tc>
        <w:tc>
          <w:tcPr>
            <w:tcW w:w="3014" w:type="dxa"/>
          </w:tcPr>
          <w:p w14:paraId="1831531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3.2</w:t>
            </w:r>
          </w:p>
        </w:tc>
      </w:tr>
      <w:tr w:rsidR="00961DCE" w:rsidRPr="0062655A" w14:paraId="460E45ED" w14:textId="77777777" w:rsidTr="00CA6BFF">
        <w:tc>
          <w:tcPr>
            <w:tcW w:w="9042" w:type="dxa"/>
            <w:gridSpan w:val="3"/>
          </w:tcPr>
          <w:p w14:paraId="3EC27BA5" w14:textId="5D6967E7" w:rsidR="009813CD" w:rsidRPr="009813CD"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Second choice of route in the face of malaria symptoms</w:t>
            </w:r>
          </w:p>
        </w:tc>
      </w:tr>
      <w:tr w:rsidR="00961DCE" w:rsidRPr="0062655A" w14:paraId="223AA17B" w14:textId="77777777" w:rsidTr="00CA6BFF">
        <w:tc>
          <w:tcPr>
            <w:tcW w:w="3016" w:type="dxa"/>
          </w:tcPr>
          <w:p w14:paraId="2C9D7EE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Consulting a traditional healer for treatment against malaria</w:t>
            </w:r>
          </w:p>
        </w:tc>
        <w:tc>
          <w:tcPr>
            <w:tcW w:w="3012" w:type="dxa"/>
          </w:tcPr>
          <w:p w14:paraId="311A035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303</w:t>
            </w:r>
          </w:p>
        </w:tc>
        <w:tc>
          <w:tcPr>
            <w:tcW w:w="3014" w:type="dxa"/>
          </w:tcPr>
          <w:p w14:paraId="4DFDF20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60.4</w:t>
            </w:r>
          </w:p>
        </w:tc>
      </w:tr>
      <w:tr w:rsidR="00961DCE" w:rsidRPr="0062655A" w14:paraId="5CC99443" w14:textId="77777777" w:rsidTr="00CA6BFF">
        <w:tc>
          <w:tcPr>
            <w:tcW w:w="9042" w:type="dxa"/>
            <w:gridSpan w:val="3"/>
          </w:tcPr>
          <w:p w14:paraId="3E51A23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Waiting time before making a route choice</w:t>
            </w:r>
          </w:p>
        </w:tc>
      </w:tr>
      <w:tr w:rsidR="00961DCE" w:rsidRPr="0062655A" w14:paraId="2F0D2121" w14:textId="77777777" w:rsidTr="00CA6BFF">
        <w:tc>
          <w:tcPr>
            <w:tcW w:w="3016" w:type="dxa"/>
          </w:tcPr>
          <w:p w14:paraId="3C49BE9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 to 2 days</w:t>
            </w:r>
          </w:p>
        </w:tc>
        <w:tc>
          <w:tcPr>
            <w:tcW w:w="3012" w:type="dxa"/>
          </w:tcPr>
          <w:p w14:paraId="742137B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254</w:t>
            </w:r>
          </w:p>
        </w:tc>
        <w:tc>
          <w:tcPr>
            <w:tcW w:w="3014" w:type="dxa"/>
          </w:tcPr>
          <w:p w14:paraId="39633C4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50.6</w:t>
            </w:r>
          </w:p>
        </w:tc>
      </w:tr>
      <w:tr w:rsidR="00961DCE" w:rsidRPr="0062655A" w14:paraId="27302330" w14:textId="77777777" w:rsidTr="00CA6BFF">
        <w:tc>
          <w:tcPr>
            <w:tcW w:w="3016" w:type="dxa"/>
          </w:tcPr>
          <w:p w14:paraId="25BCA99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Immediately</w:t>
            </w:r>
          </w:p>
        </w:tc>
        <w:tc>
          <w:tcPr>
            <w:tcW w:w="3012" w:type="dxa"/>
          </w:tcPr>
          <w:p w14:paraId="51C2949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188</w:t>
            </w:r>
          </w:p>
        </w:tc>
        <w:tc>
          <w:tcPr>
            <w:tcW w:w="3014" w:type="dxa"/>
          </w:tcPr>
          <w:p w14:paraId="30CC42EC"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37.5</w:t>
            </w:r>
          </w:p>
        </w:tc>
      </w:tr>
      <w:tr w:rsidR="00961DCE" w:rsidRPr="0062655A" w14:paraId="4DE045BC" w14:textId="77777777" w:rsidTr="00CA6BFF">
        <w:tc>
          <w:tcPr>
            <w:tcW w:w="3016" w:type="dxa"/>
          </w:tcPr>
          <w:p w14:paraId="7CC2BEE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 to 5 days</w:t>
            </w:r>
          </w:p>
        </w:tc>
        <w:tc>
          <w:tcPr>
            <w:tcW w:w="3012" w:type="dxa"/>
          </w:tcPr>
          <w:p w14:paraId="5622954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w:t>
            </w:r>
          </w:p>
        </w:tc>
        <w:tc>
          <w:tcPr>
            <w:tcW w:w="3014" w:type="dxa"/>
          </w:tcPr>
          <w:p w14:paraId="07C5E49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12.0</w:t>
            </w:r>
          </w:p>
        </w:tc>
      </w:tr>
      <w:tr w:rsidR="00961DCE" w:rsidRPr="0062655A" w14:paraId="40EA8226" w14:textId="77777777" w:rsidTr="00CA6BFF">
        <w:tc>
          <w:tcPr>
            <w:tcW w:w="9042" w:type="dxa"/>
            <w:gridSpan w:val="3"/>
            <w:vAlign w:val="center"/>
          </w:tcPr>
          <w:p w14:paraId="2FE009F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Factors influencing the means of care</w:t>
            </w:r>
          </w:p>
        </w:tc>
      </w:tr>
      <w:tr w:rsidR="00961DCE" w:rsidRPr="0062655A" w14:paraId="174B14E0" w14:textId="77777777" w:rsidTr="00CA6BFF">
        <w:tc>
          <w:tcPr>
            <w:tcW w:w="3016" w:type="dxa"/>
          </w:tcPr>
          <w:p w14:paraId="7F8FC19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Cost</w:t>
            </w:r>
          </w:p>
        </w:tc>
        <w:tc>
          <w:tcPr>
            <w:tcW w:w="3012" w:type="dxa"/>
          </w:tcPr>
          <w:p w14:paraId="4902E39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369</w:t>
            </w:r>
          </w:p>
        </w:tc>
        <w:tc>
          <w:tcPr>
            <w:tcW w:w="3014" w:type="dxa"/>
          </w:tcPr>
          <w:p w14:paraId="0EE2365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73.5</w:t>
            </w:r>
          </w:p>
        </w:tc>
      </w:tr>
      <w:tr w:rsidR="00961DCE" w:rsidRPr="0062655A" w14:paraId="18EAD519" w14:textId="77777777" w:rsidTr="009813CD">
        <w:tc>
          <w:tcPr>
            <w:tcW w:w="3016" w:type="dxa"/>
          </w:tcPr>
          <w:p w14:paraId="366C9F7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Distance</w:t>
            </w:r>
          </w:p>
        </w:tc>
        <w:tc>
          <w:tcPr>
            <w:tcW w:w="3012" w:type="dxa"/>
          </w:tcPr>
          <w:p w14:paraId="002EFDD1"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303</w:t>
            </w:r>
          </w:p>
        </w:tc>
        <w:tc>
          <w:tcPr>
            <w:tcW w:w="3014" w:type="dxa"/>
          </w:tcPr>
          <w:p w14:paraId="25CBDD0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60.4</w:t>
            </w:r>
          </w:p>
        </w:tc>
      </w:tr>
      <w:tr w:rsidR="00961DCE" w:rsidRPr="0062655A" w14:paraId="2BCCD300" w14:textId="77777777" w:rsidTr="002F036E">
        <w:trPr>
          <w:trHeight w:val="603"/>
        </w:trPr>
        <w:tc>
          <w:tcPr>
            <w:tcW w:w="3016" w:type="dxa"/>
            <w:tcBorders>
              <w:bottom w:val="single" w:sz="18" w:space="0" w:color="auto"/>
            </w:tcBorders>
          </w:tcPr>
          <w:p w14:paraId="03FDDE8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Quality of care</w:t>
            </w:r>
          </w:p>
        </w:tc>
        <w:tc>
          <w:tcPr>
            <w:tcW w:w="3012" w:type="dxa"/>
            <w:tcBorders>
              <w:bottom w:val="single" w:sz="18" w:space="0" w:color="auto"/>
            </w:tcBorders>
          </w:tcPr>
          <w:p w14:paraId="3D4D93B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153</w:t>
            </w:r>
          </w:p>
        </w:tc>
        <w:tc>
          <w:tcPr>
            <w:tcW w:w="3014" w:type="dxa"/>
            <w:tcBorders>
              <w:bottom w:val="single" w:sz="18" w:space="0" w:color="auto"/>
            </w:tcBorders>
          </w:tcPr>
          <w:p w14:paraId="17100838" w14:textId="77777777" w:rsidR="00961DCE"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30.5</w:t>
            </w:r>
          </w:p>
          <w:p w14:paraId="7DFA1EBB"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0461C116"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69680BE3"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3A836CBF"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2C2DCD93"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12974653"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336D76D0"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3ADF9B02"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56818DDD"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64299F30" w14:textId="77777777" w:rsidR="009813CD" w:rsidRPr="0062655A" w:rsidRDefault="009813CD" w:rsidP="0062655A">
            <w:pPr>
              <w:autoSpaceDE w:val="0"/>
              <w:autoSpaceDN w:val="0"/>
              <w:adjustRightInd w:val="0"/>
              <w:spacing w:line="360" w:lineRule="auto"/>
              <w:jc w:val="both"/>
              <w:rPr>
                <w:rFonts w:ascii="Times New Roman" w:hAnsi="Times New Roman" w:cs="Times New Roman"/>
              </w:rPr>
            </w:pPr>
          </w:p>
        </w:tc>
      </w:tr>
      <w:tr w:rsidR="00961DCE" w:rsidRPr="0062655A" w14:paraId="04B65E3C" w14:textId="77777777" w:rsidTr="009813CD">
        <w:tc>
          <w:tcPr>
            <w:tcW w:w="3016" w:type="dxa"/>
            <w:tcBorders>
              <w:top w:val="single" w:sz="18" w:space="0" w:color="auto"/>
              <w:bottom w:val="threeDEngrave" w:sz="24" w:space="0" w:color="auto"/>
            </w:tcBorders>
          </w:tcPr>
          <w:p w14:paraId="5DDF87D7"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lastRenderedPageBreak/>
              <w:t>Variables</w:t>
            </w:r>
          </w:p>
        </w:tc>
        <w:tc>
          <w:tcPr>
            <w:tcW w:w="3012" w:type="dxa"/>
            <w:tcBorders>
              <w:top w:val="single" w:sz="18" w:space="0" w:color="auto"/>
              <w:bottom w:val="threeDEngrave" w:sz="24" w:space="0" w:color="auto"/>
            </w:tcBorders>
          </w:tcPr>
          <w:p w14:paraId="636B26FC"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Number of employees (N=502)</w:t>
            </w:r>
          </w:p>
        </w:tc>
        <w:tc>
          <w:tcPr>
            <w:tcW w:w="3014" w:type="dxa"/>
            <w:tcBorders>
              <w:top w:val="single" w:sz="18" w:space="0" w:color="auto"/>
              <w:bottom w:val="threeDEngrave" w:sz="24" w:space="0" w:color="auto"/>
            </w:tcBorders>
          </w:tcPr>
          <w:p w14:paraId="20C37042"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Percentages (%)</w:t>
            </w:r>
          </w:p>
        </w:tc>
      </w:tr>
      <w:tr w:rsidR="00961DCE" w:rsidRPr="0062655A" w14:paraId="22DD09B7" w14:textId="77777777" w:rsidTr="00CA6BFF">
        <w:tc>
          <w:tcPr>
            <w:tcW w:w="9042" w:type="dxa"/>
            <w:gridSpan w:val="3"/>
            <w:tcBorders>
              <w:top w:val="threeDEngrave" w:sz="24" w:space="0" w:color="auto"/>
            </w:tcBorders>
          </w:tcPr>
          <w:p w14:paraId="6349D77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Use of long-lasting impregnated mosquito nets (LLINs)</w:t>
            </w:r>
          </w:p>
        </w:tc>
      </w:tr>
      <w:tr w:rsidR="00961DCE" w:rsidRPr="0062655A" w14:paraId="73967187" w14:textId="77777777" w:rsidTr="00CA6BFF">
        <w:tc>
          <w:tcPr>
            <w:tcW w:w="3016" w:type="dxa"/>
          </w:tcPr>
          <w:p w14:paraId="14CA7E8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Yes</w:t>
            </w:r>
          </w:p>
        </w:tc>
        <w:tc>
          <w:tcPr>
            <w:tcW w:w="3012" w:type="dxa"/>
          </w:tcPr>
          <w:p w14:paraId="3764109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251</w:t>
            </w:r>
          </w:p>
        </w:tc>
        <w:tc>
          <w:tcPr>
            <w:tcW w:w="3014" w:type="dxa"/>
          </w:tcPr>
          <w:p w14:paraId="14DCBEF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50.0</w:t>
            </w:r>
          </w:p>
        </w:tc>
      </w:tr>
      <w:tr w:rsidR="00961DCE" w:rsidRPr="0062655A" w14:paraId="029C76EC" w14:textId="77777777" w:rsidTr="00CA6BFF">
        <w:tc>
          <w:tcPr>
            <w:tcW w:w="9042" w:type="dxa"/>
            <w:gridSpan w:val="3"/>
          </w:tcPr>
          <w:p w14:paraId="6D8E2E8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Frequency of use of LLINs</w:t>
            </w:r>
          </w:p>
        </w:tc>
      </w:tr>
      <w:tr w:rsidR="00961DCE" w:rsidRPr="0062655A" w14:paraId="66B03EEB" w14:textId="77777777" w:rsidTr="00CA6BFF">
        <w:tc>
          <w:tcPr>
            <w:tcW w:w="3016" w:type="dxa"/>
          </w:tcPr>
          <w:p w14:paraId="478AE8E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Every night</w:t>
            </w:r>
          </w:p>
        </w:tc>
        <w:tc>
          <w:tcPr>
            <w:tcW w:w="3012" w:type="dxa"/>
          </w:tcPr>
          <w:p w14:paraId="3716472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139</w:t>
            </w:r>
          </w:p>
        </w:tc>
        <w:tc>
          <w:tcPr>
            <w:tcW w:w="3014" w:type="dxa"/>
          </w:tcPr>
          <w:p w14:paraId="6CB4947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27.7</w:t>
            </w:r>
          </w:p>
        </w:tc>
      </w:tr>
      <w:tr w:rsidR="00961DCE" w:rsidRPr="0062655A" w14:paraId="0DF145C7" w14:textId="77777777" w:rsidTr="00CA6BFF">
        <w:tc>
          <w:tcPr>
            <w:tcW w:w="3016" w:type="dxa"/>
          </w:tcPr>
          <w:p w14:paraId="126AA54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Regularly</w:t>
            </w:r>
          </w:p>
        </w:tc>
        <w:tc>
          <w:tcPr>
            <w:tcW w:w="3012" w:type="dxa"/>
          </w:tcPr>
          <w:p w14:paraId="20542BF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96</w:t>
            </w:r>
          </w:p>
        </w:tc>
        <w:tc>
          <w:tcPr>
            <w:tcW w:w="3014" w:type="dxa"/>
          </w:tcPr>
          <w:p w14:paraId="5827E7B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19.1</w:t>
            </w:r>
          </w:p>
        </w:tc>
      </w:tr>
      <w:tr w:rsidR="00961DCE" w:rsidRPr="0062655A" w14:paraId="21E0FC1F" w14:textId="77777777" w:rsidTr="00CA6BFF">
        <w:tc>
          <w:tcPr>
            <w:tcW w:w="3016" w:type="dxa"/>
          </w:tcPr>
          <w:p w14:paraId="7C0EA52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Occasionally</w:t>
            </w:r>
          </w:p>
        </w:tc>
        <w:tc>
          <w:tcPr>
            <w:tcW w:w="3012" w:type="dxa"/>
          </w:tcPr>
          <w:p w14:paraId="58E2BC6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w:t>
            </w:r>
          </w:p>
        </w:tc>
        <w:tc>
          <w:tcPr>
            <w:tcW w:w="3014" w:type="dxa"/>
          </w:tcPr>
          <w:p w14:paraId="0D62C9B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2.8</w:t>
            </w:r>
          </w:p>
        </w:tc>
      </w:tr>
      <w:tr w:rsidR="00961DCE" w:rsidRPr="0062655A" w14:paraId="53B78D9D" w14:textId="77777777" w:rsidTr="00CA6BFF">
        <w:tc>
          <w:tcPr>
            <w:tcW w:w="3016" w:type="dxa"/>
          </w:tcPr>
          <w:p w14:paraId="4F35032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Rarely</w:t>
            </w:r>
          </w:p>
        </w:tc>
        <w:tc>
          <w:tcPr>
            <w:tcW w:w="3012" w:type="dxa"/>
          </w:tcPr>
          <w:p w14:paraId="3FC703D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w:t>
            </w:r>
          </w:p>
        </w:tc>
        <w:tc>
          <w:tcPr>
            <w:tcW w:w="3014" w:type="dxa"/>
          </w:tcPr>
          <w:p w14:paraId="50EA9DE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w:t>
            </w:r>
          </w:p>
        </w:tc>
      </w:tr>
      <w:tr w:rsidR="00961DCE" w:rsidRPr="0062655A" w14:paraId="50F29FFE" w14:textId="77777777" w:rsidTr="00CA6BFF">
        <w:tc>
          <w:tcPr>
            <w:tcW w:w="9042" w:type="dxa"/>
            <w:gridSpan w:val="3"/>
          </w:tcPr>
          <w:p w14:paraId="43C0A7D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Pregnant women who experienced symptoms of malaria during pregnancy</w:t>
            </w:r>
          </w:p>
        </w:tc>
      </w:tr>
      <w:tr w:rsidR="00961DCE" w:rsidRPr="0062655A" w14:paraId="183785FB" w14:textId="77777777" w:rsidTr="00CA6BFF">
        <w:tc>
          <w:tcPr>
            <w:tcW w:w="3016" w:type="dxa"/>
          </w:tcPr>
          <w:p w14:paraId="06F0AD6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Yes</w:t>
            </w:r>
          </w:p>
        </w:tc>
        <w:tc>
          <w:tcPr>
            <w:tcW w:w="3012" w:type="dxa"/>
          </w:tcPr>
          <w:p w14:paraId="5A3982B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460</w:t>
            </w:r>
          </w:p>
        </w:tc>
        <w:tc>
          <w:tcPr>
            <w:tcW w:w="3014" w:type="dxa"/>
          </w:tcPr>
          <w:p w14:paraId="6B57893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91.6</w:t>
            </w:r>
          </w:p>
        </w:tc>
      </w:tr>
      <w:tr w:rsidR="00961DCE" w:rsidRPr="0062655A" w14:paraId="319C907B" w14:textId="77777777" w:rsidTr="00CA6BFF">
        <w:tc>
          <w:tcPr>
            <w:tcW w:w="9042" w:type="dxa"/>
            <w:gridSpan w:val="3"/>
          </w:tcPr>
          <w:p w14:paraId="251BABD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Symptoms felt</w:t>
            </w:r>
          </w:p>
        </w:tc>
      </w:tr>
      <w:tr w:rsidR="00961DCE" w:rsidRPr="0062655A" w14:paraId="42DA45BD" w14:textId="77777777" w:rsidTr="00CA6BFF">
        <w:tc>
          <w:tcPr>
            <w:tcW w:w="3016" w:type="dxa"/>
          </w:tcPr>
          <w:p w14:paraId="5E5F80B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Fever</w:t>
            </w:r>
          </w:p>
        </w:tc>
        <w:tc>
          <w:tcPr>
            <w:tcW w:w="3012" w:type="dxa"/>
          </w:tcPr>
          <w:p w14:paraId="10D9077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415</w:t>
            </w:r>
          </w:p>
        </w:tc>
        <w:tc>
          <w:tcPr>
            <w:tcW w:w="3014" w:type="dxa"/>
          </w:tcPr>
          <w:p w14:paraId="7100B2D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82.7</w:t>
            </w:r>
          </w:p>
        </w:tc>
      </w:tr>
      <w:tr w:rsidR="00961DCE" w:rsidRPr="0062655A" w14:paraId="19F8DD42" w14:textId="77777777" w:rsidTr="00CA6BFF">
        <w:tc>
          <w:tcPr>
            <w:tcW w:w="3016" w:type="dxa"/>
          </w:tcPr>
          <w:p w14:paraId="4AB236E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Chills</w:t>
            </w:r>
          </w:p>
        </w:tc>
        <w:tc>
          <w:tcPr>
            <w:tcW w:w="3012" w:type="dxa"/>
          </w:tcPr>
          <w:p w14:paraId="31F1348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194</w:t>
            </w:r>
          </w:p>
        </w:tc>
        <w:tc>
          <w:tcPr>
            <w:tcW w:w="3014" w:type="dxa"/>
          </w:tcPr>
          <w:p w14:paraId="0D79F00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38.6</w:t>
            </w:r>
          </w:p>
        </w:tc>
      </w:tr>
      <w:tr w:rsidR="00961DCE" w:rsidRPr="0062655A" w14:paraId="6E2C0769" w14:textId="77777777" w:rsidTr="00CA6BFF">
        <w:tc>
          <w:tcPr>
            <w:tcW w:w="3016" w:type="dxa"/>
          </w:tcPr>
          <w:p w14:paraId="7B4CFBB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Body aches and pains</w:t>
            </w:r>
          </w:p>
        </w:tc>
        <w:tc>
          <w:tcPr>
            <w:tcW w:w="3012" w:type="dxa"/>
          </w:tcPr>
          <w:p w14:paraId="5361E4B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192</w:t>
            </w:r>
          </w:p>
        </w:tc>
        <w:tc>
          <w:tcPr>
            <w:tcW w:w="3014" w:type="dxa"/>
          </w:tcPr>
          <w:p w14:paraId="6D90FC4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38.2</w:t>
            </w:r>
          </w:p>
        </w:tc>
      </w:tr>
      <w:tr w:rsidR="00961DCE" w:rsidRPr="0062655A" w14:paraId="3E77D331" w14:textId="77777777" w:rsidTr="00CA6BFF">
        <w:tc>
          <w:tcPr>
            <w:tcW w:w="3016" w:type="dxa"/>
          </w:tcPr>
          <w:p w14:paraId="2A2547A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Nausea/vomiting</w:t>
            </w:r>
          </w:p>
        </w:tc>
        <w:tc>
          <w:tcPr>
            <w:tcW w:w="3012" w:type="dxa"/>
          </w:tcPr>
          <w:p w14:paraId="733A728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64</w:t>
            </w:r>
          </w:p>
        </w:tc>
        <w:tc>
          <w:tcPr>
            <w:tcW w:w="3014" w:type="dxa"/>
          </w:tcPr>
          <w:p w14:paraId="2449CE3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12.7</w:t>
            </w:r>
          </w:p>
        </w:tc>
      </w:tr>
      <w:tr w:rsidR="00961DCE" w:rsidRPr="0062655A" w14:paraId="7218A14A" w14:textId="77777777" w:rsidTr="00CA6BFF">
        <w:tc>
          <w:tcPr>
            <w:tcW w:w="3016" w:type="dxa"/>
          </w:tcPr>
          <w:p w14:paraId="15EDCAC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Fatigue</w:t>
            </w:r>
          </w:p>
        </w:tc>
        <w:tc>
          <w:tcPr>
            <w:tcW w:w="3012" w:type="dxa"/>
          </w:tcPr>
          <w:p w14:paraId="5E89152C"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w:t>
            </w:r>
          </w:p>
        </w:tc>
        <w:tc>
          <w:tcPr>
            <w:tcW w:w="3014" w:type="dxa"/>
          </w:tcPr>
          <w:p w14:paraId="4BFE33D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w:t>
            </w:r>
          </w:p>
        </w:tc>
      </w:tr>
      <w:tr w:rsidR="00961DCE" w:rsidRPr="0062655A" w14:paraId="67379B4A" w14:textId="77777777" w:rsidTr="00CA6BFF">
        <w:tc>
          <w:tcPr>
            <w:tcW w:w="9042" w:type="dxa"/>
            <w:gridSpan w:val="3"/>
          </w:tcPr>
          <w:p w14:paraId="35F0855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Type of treatment received</w:t>
            </w:r>
          </w:p>
        </w:tc>
      </w:tr>
      <w:tr w:rsidR="00961DCE" w:rsidRPr="0062655A" w14:paraId="0D59678B" w14:textId="77777777" w:rsidTr="00CA6BFF">
        <w:tc>
          <w:tcPr>
            <w:tcW w:w="3016" w:type="dxa"/>
          </w:tcPr>
          <w:p w14:paraId="5B4D536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Antimalarial drug</w:t>
            </w:r>
          </w:p>
        </w:tc>
        <w:tc>
          <w:tcPr>
            <w:tcW w:w="3012" w:type="dxa"/>
          </w:tcPr>
          <w:p w14:paraId="40866BD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297</w:t>
            </w:r>
          </w:p>
        </w:tc>
        <w:tc>
          <w:tcPr>
            <w:tcW w:w="3014" w:type="dxa"/>
          </w:tcPr>
          <w:p w14:paraId="7FE4F35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59.2</w:t>
            </w:r>
          </w:p>
        </w:tc>
      </w:tr>
      <w:tr w:rsidR="00961DCE" w:rsidRPr="0062655A" w14:paraId="4BD7758F" w14:textId="77777777" w:rsidTr="00CA6BFF">
        <w:tc>
          <w:tcPr>
            <w:tcW w:w="3016" w:type="dxa"/>
          </w:tcPr>
          <w:p w14:paraId="39E605D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Herbal medicine</w:t>
            </w:r>
          </w:p>
        </w:tc>
        <w:tc>
          <w:tcPr>
            <w:tcW w:w="3012" w:type="dxa"/>
          </w:tcPr>
          <w:p w14:paraId="487B6B8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184</w:t>
            </w:r>
          </w:p>
        </w:tc>
        <w:tc>
          <w:tcPr>
            <w:tcW w:w="3014" w:type="dxa"/>
          </w:tcPr>
          <w:p w14:paraId="41D963D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36.7</w:t>
            </w:r>
          </w:p>
        </w:tc>
      </w:tr>
      <w:tr w:rsidR="00961DCE" w:rsidRPr="0062655A" w14:paraId="50B62B87" w14:textId="77777777" w:rsidTr="00CA6BFF">
        <w:tc>
          <w:tcPr>
            <w:tcW w:w="3016" w:type="dxa"/>
          </w:tcPr>
          <w:p w14:paraId="23C5DBF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combination of the two</w:t>
            </w:r>
          </w:p>
        </w:tc>
        <w:tc>
          <w:tcPr>
            <w:tcW w:w="3012" w:type="dxa"/>
          </w:tcPr>
          <w:p w14:paraId="78949DF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21</w:t>
            </w:r>
          </w:p>
        </w:tc>
        <w:tc>
          <w:tcPr>
            <w:tcW w:w="3014" w:type="dxa"/>
          </w:tcPr>
          <w:p w14:paraId="787C397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4.2</w:t>
            </w:r>
          </w:p>
        </w:tc>
      </w:tr>
      <w:tr w:rsidR="00961DCE" w:rsidRPr="0062655A" w14:paraId="52C361D2" w14:textId="77777777" w:rsidTr="00CA6BFF">
        <w:tc>
          <w:tcPr>
            <w:tcW w:w="9042" w:type="dxa"/>
            <w:gridSpan w:val="3"/>
          </w:tcPr>
          <w:p w14:paraId="77B0C00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Type of antimalarial medication received</w:t>
            </w:r>
          </w:p>
        </w:tc>
      </w:tr>
      <w:tr w:rsidR="00961DCE" w:rsidRPr="0062655A" w14:paraId="665ECC13" w14:textId="77777777" w:rsidTr="00CA6BFF">
        <w:tc>
          <w:tcPr>
            <w:tcW w:w="3016" w:type="dxa"/>
          </w:tcPr>
          <w:p w14:paraId="2C8CA59C"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proofErr w:type="spellStart"/>
            <w:r w:rsidRPr="0062655A">
              <w:rPr>
                <w:rFonts w:ascii="Times New Roman" w:hAnsi="Times New Roman" w:cs="Times New Roman"/>
              </w:rPr>
              <w:t>Sulfadoxine</w:t>
            </w:r>
            <w:proofErr w:type="spellEnd"/>
            <w:r w:rsidRPr="0062655A">
              <w:rPr>
                <w:rFonts w:ascii="Times New Roman" w:hAnsi="Times New Roman" w:cs="Times New Roman"/>
              </w:rPr>
              <w:t>-pyrimethamine</w:t>
            </w:r>
          </w:p>
        </w:tc>
        <w:tc>
          <w:tcPr>
            <w:tcW w:w="3012" w:type="dxa"/>
          </w:tcPr>
          <w:p w14:paraId="2ABA0FD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90</w:t>
            </w:r>
          </w:p>
        </w:tc>
        <w:tc>
          <w:tcPr>
            <w:tcW w:w="3014" w:type="dxa"/>
          </w:tcPr>
          <w:p w14:paraId="3EFF61FC"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17.9</w:t>
            </w:r>
          </w:p>
        </w:tc>
      </w:tr>
      <w:tr w:rsidR="00961DCE" w:rsidRPr="0062655A" w14:paraId="3181BF0C" w14:textId="77777777" w:rsidTr="00CA6BFF">
        <w:tc>
          <w:tcPr>
            <w:tcW w:w="3016" w:type="dxa"/>
          </w:tcPr>
          <w:p w14:paraId="5DC7D256"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Artemether </w:t>
            </w:r>
            <w:proofErr w:type="spellStart"/>
            <w:r w:rsidRPr="0062655A">
              <w:rPr>
                <w:rFonts w:ascii="Times New Roman" w:hAnsi="Times New Roman" w:cs="Times New Roman"/>
              </w:rPr>
              <w:t>lumfantrine</w:t>
            </w:r>
            <w:proofErr w:type="spellEnd"/>
          </w:p>
        </w:tc>
        <w:tc>
          <w:tcPr>
            <w:tcW w:w="3012" w:type="dxa"/>
          </w:tcPr>
          <w:p w14:paraId="55DD1A7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70</w:t>
            </w:r>
          </w:p>
        </w:tc>
        <w:tc>
          <w:tcPr>
            <w:tcW w:w="3014" w:type="dxa"/>
          </w:tcPr>
          <w:p w14:paraId="1E4E00C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w:t>
            </w:r>
          </w:p>
        </w:tc>
      </w:tr>
      <w:tr w:rsidR="00961DCE" w:rsidRPr="0062655A" w14:paraId="1411314E" w14:textId="77777777" w:rsidTr="00CA6BFF">
        <w:tc>
          <w:tcPr>
            <w:tcW w:w="3016" w:type="dxa"/>
          </w:tcPr>
          <w:p w14:paraId="598AEB87"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Artesunate </w:t>
            </w:r>
            <w:proofErr w:type="spellStart"/>
            <w:r w:rsidRPr="0062655A">
              <w:rPr>
                <w:rFonts w:ascii="Times New Roman" w:hAnsi="Times New Roman" w:cs="Times New Roman"/>
              </w:rPr>
              <w:t>ammodiaquine</w:t>
            </w:r>
            <w:proofErr w:type="spellEnd"/>
          </w:p>
        </w:tc>
        <w:tc>
          <w:tcPr>
            <w:tcW w:w="3012" w:type="dxa"/>
          </w:tcPr>
          <w:p w14:paraId="417A6E6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40</w:t>
            </w:r>
          </w:p>
        </w:tc>
        <w:tc>
          <w:tcPr>
            <w:tcW w:w="3014" w:type="dxa"/>
          </w:tcPr>
          <w:p w14:paraId="10EAA03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8</w:t>
            </w:r>
          </w:p>
        </w:tc>
      </w:tr>
      <w:tr w:rsidR="00961DCE" w:rsidRPr="0062655A" w14:paraId="4274EDC8" w14:textId="77777777" w:rsidTr="00CA6BFF">
        <w:tc>
          <w:tcPr>
            <w:tcW w:w="3016" w:type="dxa"/>
          </w:tcPr>
          <w:p w14:paraId="729D303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Quinine</w:t>
            </w:r>
          </w:p>
        </w:tc>
        <w:tc>
          <w:tcPr>
            <w:tcW w:w="3012" w:type="dxa"/>
          </w:tcPr>
          <w:p w14:paraId="134F6E4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w:t>
            </w:r>
          </w:p>
        </w:tc>
        <w:tc>
          <w:tcPr>
            <w:tcW w:w="3014" w:type="dxa"/>
          </w:tcPr>
          <w:p w14:paraId="6946213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2.4</w:t>
            </w:r>
          </w:p>
        </w:tc>
      </w:tr>
      <w:tr w:rsidR="00961DCE" w:rsidRPr="0062655A" w14:paraId="33347CE6" w14:textId="77777777" w:rsidTr="00CA6BFF">
        <w:tc>
          <w:tcPr>
            <w:tcW w:w="3016" w:type="dxa"/>
            <w:tcBorders>
              <w:bottom w:val="threeDEngrave" w:sz="24" w:space="0" w:color="auto"/>
            </w:tcBorders>
          </w:tcPr>
          <w:p w14:paraId="1AD2F15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Others</w:t>
            </w:r>
          </w:p>
        </w:tc>
        <w:tc>
          <w:tcPr>
            <w:tcW w:w="3012" w:type="dxa"/>
            <w:tcBorders>
              <w:bottom w:val="threeDEngrave" w:sz="24" w:space="0" w:color="auto"/>
            </w:tcBorders>
          </w:tcPr>
          <w:p w14:paraId="29816EB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w:t>
            </w:r>
          </w:p>
        </w:tc>
        <w:tc>
          <w:tcPr>
            <w:tcW w:w="3014" w:type="dxa"/>
            <w:tcBorders>
              <w:bottom w:val="threeDEngrave" w:sz="24" w:space="0" w:color="auto"/>
            </w:tcBorders>
          </w:tcPr>
          <w:p w14:paraId="65817A0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2.8</w:t>
            </w:r>
          </w:p>
        </w:tc>
      </w:tr>
    </w:tbl>
    <w:p w14:paraId="028E7FCA" w14:textId="223B76E9" w:rsidR="001257C4" w:rsidRPr="002F036E" w:rsidRDefault="001257C4" w:rsidP="001257C4">
      <w:pPr>
        <w:pStyle w:val="Caption"/>
        <w:keepNext/>
        <w:spacing w:line="360" w:lineRule="auto"/>
        <w:jc w:val="both"/>
        <w:rPr>
          <w:rFonts w:ascii="Times New Roman" w:eastAsiaTheme="majorEastAsia" w:hAnsi="Times New Roman" w:cs="Times New Roman"/>
          <w:b/>
          <w:bCs/>
          <w:i w:val="0"/>
          <w:iCs w:val="0"/>
          <w:color w:val="auto"/>
          <w:sz w:val="22"/>
          <w:szCs w:val="22"/>
        </w:rPr>
      </w:pPr>
      <w:bookmarkStart w:id="6" w:name="_Toc205140985"/>
      <w:r w:rsidRPr="001257C4">
        <w:rPr>
          <w:rFonts w:ascii="Times New Roman" w:eastAsiaTheme="majorEastAsia" w:hAnsi="Times New Roman" w:cs="Times New Roman"/>
          <w:b/>
          <w:bCs/>
          <w:i w:val="0"/>
          <w:iCs w:val="0"/>
          <w:color w:val="auto"/>
          <w:sz w:val="22"/>
          <w:szCs w:val="22"/>
        </w:rPr>
        <w:lastRenderedPageBreak/>
        <w:t xml:space="preserve">Table IV </w:t>
      </w:r>
      <w:r w:rsidRPr="002F036E">
        <w:rPr>
          <w:rFonts w:ascii="Times New Roman" w:eastAsiaTheme="majorEastAsia" w:hAnsi="Times New Roman" w:cs="Times New Roman"/>
          <w:b/>
          <w:bCs/>
          <w:i w:val="0"/>
          <w:iCs w:val="0"/>
          <w:color w:val="auto"/>
          <w:sz w:val="22"/>
          <w:szCs w:val="22"/>
        </w:rPr>
        <w:t>Analysis of Sociocultural Factors Influencing the Therapeutic Pathway of Pregnant Women Exposed to Malaria</w:t>
      </w:r>
    </w:p>
    <w:p w14:paraId="0E286555" w14:textId="77777777" w:rsidR="009813CD" w:rsidRDefault="009813CD" w:rsidP="0062655A">
      <w:pPr>
        <w:pStyle w:val="Heading2"/>
        <w:spacing w:line="360" w:lineRule="auto"/>
        <w:jc w:val="both"/>
        <w:rPr>
          <w:rFonts w:ascii="Times New Roman" w:hAnsi="Times New Roman" w:cs="Times New Roman"/>
          <w:sz w:val="22"/>
          <w:szCs w:val="22"/>
        </w:rPr>
      </w:pPr>
    </w:p>
    <w:p w14:paraId="5CECC6CA" w14:textId="426FC82E" w:rsidR="002F036E" w:rsidRPr="002F036E" w:rsidRDefault="002F036E" w:rsidP="002F036E">
      <w:pPr>
        <w:pStyle w:val="Caption"/>
        <w:keepNext/>
        <w:spacing w:line="360" w:lineRule="auto"/>
        <w:jc w:val="both"/>
        <w:rPr>
          <w:rFonts w:ascii="Times New Roman" w:eastAsiaTheme="majorEastAsia" w:hAnsi="Times New Roman" w:cs="Times New Roman"/>
          <w:i w:val="0"/>
          <w:iCs w:val="0"/>
          <w:color w:val="auto"/>
          <w:sz w:val="22"/>
          <w:szCs w:val="22"/>
        </w:rPr>
      </w:pPr>
      <w:bookmarkStart w:id="7" w:name="_Toc202188356"/>
      <w:bookmarkEnd w:id="1"/>
      <w:bookmarkEnd w:id="6"/>
      <w:r w:rsidRPr="002F036E">
        <w:rPr>
          <w:rFonts w:ascii="Times New Roman" w:eastAsiaTheme="majorEastAsia" w:hAnsi="Times New Roman" w:cs="Times New Roman"/>
          <w:i w:val="0"/>
          <w:iCs w:val="0"/>
          <w:color w:val="auto"/>
          <w:sz w:val="22"/>
          <w:szCs w:val="22"/>
        </w:rPr>
        <w:t xml:space="preserve">Table IV presents the analysis of sociocultural factors influencing the therapeutic itinerary of pregnant women in the </w:t>
      </w:r>
      <w:proofErr w:type="spellStart"/>
      <w:r w:rsidRPr="002F036E">
        <w:rPr>
          <w:rFonts w:ascii="Times New Roman" w:eastAsiaTheme="majorEastAsia" w:hAnsi="Times New Roman" w:cs="Times New Roman"/>
          <w:i w:val="0"/>
          <w:iCs w:val="0"/>
          <w:color w:val="auto"/>
          <w:sz w:val="22"/>
          <w:szCs w:val="22"/>
        </w:rPr>
        <w:t>Foumban</w:t>
      </w:r>
      <w:proofErr w:type="spellEnd"/>
      <w:r w:rsidRPr="002F036E">
        <w:rPr>
          <w:rFonts w:ascii="Times New Roman" w:eastAsiaTheme="majorEastAsia" w:hAnsi="Times New Roman" w:cs="Times New Roman"/>
          <w:i w:val="0"/>
          <w:iCs w:val="0"/>
          <w:color w:val="auto"/>
          <w:sz w:val="22"/>
          <w:szCs w:val="22"/>
        </w:rPr>
        <w:t xml:space="preserve"> Health District. Among the different factors studied, religion and ethnic group showed statistically significant associations with the choice of therapeutic pathway.</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Religion: Being Christian was significantly associated with greater use of health facilities. Specifically, 42 Christian women (28.7%) were 2.489 times more likely to seek care in a health facility compared with followers of other religions (95% CI: 1.558–3.977; p &lt; 0.001).</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Conversely, Christians were less likely to seek treatment in a pharmacy. 31 Christian women (11.7%) had an odds ratio of 0.395 (95% CI: 0.246–0.636; p &lt; 0.001) compared with followers of other religions.</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Ethnicity: Belonging to the Bamoun ethnic group was significantly associated with pharmacy use. 262 Bamoun women (99.6%) were 3.284 times more likely to seek care in a pharmacy compared to women from other ethnic groups (95% CI: 1.030–10.458; p = 0.045).</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Conversely, Bamoun women were less likely to resort to traditional self-medication. 12 women (75%) in this group had an odds ratio of 0.177 (95% CI: 0.036–0.874; p = 0.034) compared with women from other ethnic groups.</w:t>
      </w:r>
    </w:p>
    <w:p w14:paraId="0A4EECF0" w14:textId="4EA26556" w:rsidR="002B6B8E" w:rsidRPr="0062655A" w:rsidRDefault="00652E00" w:rsidP="002F036E">
      <w:pPr>
        <w:pStyle w:val="Caption"/>
        <w:keepNext/>
        <w:spacing w:line="360" w:lineRule="auto"/>
        <w:jc w:val="both"/>
        <w:rPr>
          <w:rFonts w:ascii="Times New Roman" w:hAnsi="Times New Roman" w:cs="Times New Roman"/>
          <w:i w:val="0"/>
          <w:iCs w:val="0"/>
          <w:color w:val="auto"/>
          <w:sz w:val="22"/>
          <w:szCs w:val="22"/>
        </w:rPr>
      </w:pPr>
      <w:r w:rsidRPr="0062655A">
        <w:rPr>
          <w:rFonts w:ascii="Times New Roman" w:hAnsi="Times New Roman" w:cs="Times New Roman"/>
          <w:b/>
          <w:bCs/>
          <w:i w:val="0"/>
          <w:iCs w:val="0"/>
          <w:color w:val="auto"/>
          <w:sz w:val="22"/>
          <w:szCs w:val="22"/>
        </w:rPr>
        <w:t xml:space="preserve">Table V: </w:t>
      </w:r>
      <w:r w:rsidRPr="0062655A">
        <w:rPr>
          <w:rFonts w:ascii="Times New Roman" w:hAnsi="Times New Roman" w:cs="Times New Roman"/>
          <w:i w:val="0"/>
          <w:iCs w:val="0"/>
          <w:color w:val="auto"/>
          <w:sz w:val="22"/>
          <w:szCs w:val="22"/>
        </w:rPr>
        <w:t xml:space="preserve">Analysis of sociocultural factors influencing the therapeutic pathway of pregnant women in the </w:t>
      </w:r>
      <w:proofErr w:type="spellStart"/>
      <w:r w:rsidRPr="0062655A">
        <w:rPr>
          <w:rFonts w:ascii="Times New Roman" w:hAnsi="Times New Roman" w:cs="Times New Roman"/>
          <w:i w:val="0"/>
          <w:iCs w:val="0"/>
          <w:color w:val="auto"/>
          <w:sz w:val="22"/>
          <w:szCs w:val="22"/>
        </w:rPr>
        <w:t>Foumban</w:t>
      </w:r>
      <w:proofErr w:type="spellEnd"/>
      <w:r w:rsidRPr="0062655A">
        <w:rPr>
          <w:rFonts w:ascii="Times New Roman" w:hAnsi="Times New Roman" w:cs="Times New Roman"/>
          <w:i w:val="0"/>
          <w:iCs w:val="0"/>
          <w:color w:val="auto"/>
          <w:sz w:val="22"/>
          <w:szCs w:val="22"/>
        </w:rPr>
        <w:t xml:space="preserve"> health district</w:t>
      </w:r>
      <w:bookmarkEnd w:id="7"/>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047"/>
        <w:gridCol w:w="1555"/>
        <w:gridCol w:w="1268"/>
        <w:gridCol w:w="2664"/>
      </w:tblGrid>
      <w:tr w:rsidR="009C0A2B" w:rsidRPr="0062655A" w14:paraId="7DCE3770" w14:textId="5D589875" w:rsidTr="001C060D">
        <w:trPr>
          <w:trHeight w:val="492"/>
        </w:trPr>
        <w:tc>
          <w:tcPr>
            <w:tcW w:w="2547" w:type="dxa"/>
            <w:tcBorders>
              <w:top w:val="single" w:sz="18" w:space="0" w:color="auto"/>
              <w:bottom w:val="single" w:sz="18" w:space="0" w:color="auto"/>
            </w:tcBorders>
          </w:tcPr>
          <w:p w14:paraId="5AFEFDDF"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Variables</w:t>
            </w:r>
          </w:p>
        </w:tc>
        <w:tc>
          <w:tcPr>
            <w:tcW w:w="992" w:type="dxa"/>
            <w:tcBorders>
              <w:top w:val="single" w:sz="18" w:space="0" w:color="auto"/>
              <w:bottom w:val="single" w:sz="18" w:space="0" w:color="auto"/>
            </w:tcBorders>
          </w:tcPr>
          <w:p w14:paraId="035E4DD9"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Effective</w:t>
            </w:r>
          </w:p>
        </w:tc>
        <w:tc>
          <w:tcPr>
            <w:tcW w:w="1559" w:type="dxa"/>
            <w:tcBorders>
              <w:top w:val="single" w:sz="18" w:space="0" w:color="auto"/>
              <w:bottom w:val="single" w:sz="18" w:space="0" w:color="auto"/>
            </w:tcBorders>
          </w:tcPr>
          <w:p w14:paraId="53DD3EA5"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Percentage (%)</w:t>
            </w:r>
          </w:p>
        </w:tc>
        <w:tc>
          <w:tcPr>
            <w:tcW w:w="1276" w:type="dxa"/>
            <w:tcBorders>
              <w:top w:val="single" w:sz="18" w:space="0" w:color="auto"/>
              <w:bottom w:val="single" w:sz="18" w:space="0" w:color="auto"/>
            </w:tcBorders>
          </w:tcPr>
          <w:p w14:paraId="69B91E59" w14:textId="1A75CBF8" w:rsidR="00F737FD" w:rsidRPr="0062655A" w:rsidRDefault="00406574"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p -value &lt; 0.05</w:t>
            </w:r>
          </w:p>
        </w:tc>
        <w:tc>
          <w:tcPr>
            <w:tcW w:w="2688" w:type="dxa"/>
            <w:tcBorders>
              <w:top w:val="single" w:sz="18" w:space="0" w:color="auto"/>
              <w:bottom w:val="single" w:sz="18" w:space="0" w:color="auto"/>
            </w:tcBorders>
          </w:tcPr>
          <w:p w14:paraId="2ADDB685" w14:textId="0A84D70B"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 xml:space="preserve">OR [ </w:t>
            </w:r>
            <w:r w:rsidRPr="0062655A">
              <w:rPr>
                <w:rFonts w:ascii="Times New Roman" w:hAnsi="Times New Roman" w:cs="Times New Roman"/>
                <w:b/>
                <w:vertAlign w:val="subscript"/>
              </w:rPr>
              <w:t xml:space="preserve">95% </w:t>
            </w:r>
            <w:proofErr w:type="gramStart"/>
            <w:r w:rsidRPr="0062655A">
              <w:rPr>
                <w:rFonts w:ascii="Times New Roman" w:hAnsi="Times New Roman" w:cs="Times New Roman"/>
                <w:b/>
                <w:vertAlign w:val="subscript"/>
              </w:rPr>
              <w:t xml:space="preserve">CI </w:t>
            </w:r>
            <w:r w:rsidRPr="0062655A">
              <w:rPr>
                <w:rFonts w:ascii="Times New Roman" w:hAnsi="Times New Roman" w:cs="Times New Roman"/>
                <w:b/>
              </w:rPr>
              <w:t>]</w:t>
            </w:r>
            <w:proofErr w:type="gramEnd"/>
          </w:p>
        </w:tc>
      </w:tr>
      <w:tr w:rsidR="00C159F6" w:rsidRPr="0062655A" w14:paraId="6BF61906" w14:textId="16AFC304" w:rsidTr="001C060D">
        <w:trPr>
          <w:trHeight w:val="492"/>
        </w:trPr>
        <w:tc>
          <w:tcPr>
            <w:tcW w:w="9062" w:type="dxa"/>
            <w:gridSpan w:val="5"/>
            <w:tcBorders>
              <w:top w:val="single" w:sz="18" w:space="0" w:color="auto"/>
            </w:tcBorders>
          </w:tcPr>
          <w:p w14:paraId="6FD93ADB" w14:textId="2C33A33E" w:rsidR="00C159F6" w:rsidRPr="0062655A" w:rsidRDefault="00C159F6" w:rsidP="0062655A">
            <w:pPr>
              <w:spacing w:line="360" w:lineRule="auto"/>
              <w:jc w:val="both"/>
              <w:rPr>
                <w:rFonts w:ascii="Times New Roman" w:hAnsi="Times New Roman" w:cs="Times New Roman"/>
                <w:b/>
              </w:rPr>
            </w:pPr>
            <w:r w:rsidRPr="0062655A">
              <w:rPr>
                <w:rFonts w:ascii="Times New Roman" w:hAnsi="Times New Roman" w:cs="Times New Roman"/>
                <w:b/>
              </w:rPr>
              <w:t>Pharmacy route (N=263)</w:t>
            </w:r>
          </w:p>
        </w:tc>
      </w:tr>
      <w:tr w:rsidR="00F737FD" w:rsidRPr="0062655A" w14:paraId="30992A55" w14:textId="7BB3CB8E" w:rsidTr="001C060D">
        <w:trPr>
          <w:trHeight w:val="241"/>
        </w:trPr>
        <w:tc>
          <w:tcPr>
            <w:tcW w:w="2547" w:type="dxa"/>
          </w:tcPr>
          <w:p w14:paraId="5B2AE44E"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Christian religion</w:t>
            </w:r>
          </w:p>
        </w:tc>
        <w:tc>
          <w:tcPr>
            <w:tcW w:w="992" w:type="dxa"/>
          </w:tcPr>
          <w:p w14:paraId="1785582F" w14:textId="7777777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31</w:t>
            </w:r>
          </w:p>
        </w:tc>
        <w:tc>
          <w:tcPr>
            <w:tcW w:w="1559" w:type="dxa"/>
          </w:tcPr>
          <w:p w14:paraId="7194C05D" w14:textId="7777777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11.7</w:t>
            </w:r>
          </w:p>
        </w:tc>
        <w:tc>
          <w:tcPr>
            <w:tcW w:w="1276" w:type="dxa"/>
          </w:tcPr>
          <w:p w14:paraId="72A49FF3" w14:textId="7777777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0.000</w:t>
            </w:r>
          </w:p>
        </w:tc>
        <w:tc>
          <w:tcPr>
            <w:tcW w:w="2688" w:type="dxa"/>
          </w:tcPr>
          <w:p w14:paraId="3B950B49" w14:textId="7E23732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 xml:space="preserve">0.395 </w:t>
            </w:r>
            <w:r w:rsidRPr="0062655A">
              <w:rPr>
                <w:rFonts w:ascii="Times New Roman" w:hAnsi="Times New Roman" w:cs="Times New Roman"/>
                <w:b/>
                <w:bCs/>
              </w:rPr>
              <w:tab/>
              <w:t>[0.246; 0.636]</w:t>
            </w:r>
          </w:p>
        </w:tc>
      </w:tr>
      <w:tr w:rsidR="00C159F6" w:rsidRPr="0062655A" w14:paraId="2305412D" w14:textId="5FDEBD5E" w:rsidTr="001C060D">
        <w:trPr>
          <w:trHeight w:val="241"/>
        </w:trPr>
        <w:tc>
          <w:tcPr>
            <w:tcW w:w="2547" w:type="dxa"/>
          </w:tcPr>
          <w:p w14:paraId="7EF9DEDC"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Family and </w:t>
            </w:r>
            <w:proofErr w:type="gramStart"/>
            <w:r w:rsidRPr="0062655A">
              <w:rPr>
                <w:rFonts w:ascii="Times New Roman" w:hAnsi="Times New Roman" w:cs="Times New Roman"/>
              </w:rPr>
              <w:t>friends</w:t>
            </w:r>
            <w:proofErr w:type="gramEnd"/>
            <w:r w:rsidRPr="0062655A">
              <w:rPr>
                <w:rFonts w:ascii="Times New Roman" w:hAnsi="Times New Roman" w:cs="Times New Roman"/>
              </w:rPr>
              <w:t xml:space="preserve"> advice</w:t>
            </w:r>
          </w:p>
        </w:tc>
        <w:tc>
          <w:tcPr>
            <w:tcW w:w="992" w:type="dxa"/>
          </w:tcPr>
          <w:p w14:paraId="52E791E9"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122</w:t>
            </w:r>
          </w:p>
        </w:tc>
        <w:tc>
          <w:tcPr>
            <w:tcW w:w="1559" w:type="dxa"/>
          </w:tcPr>
          <w:p w14:paraId="18D57861"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46.3</w:t>
            </w:r>
          </w:p>
        </w:tc>
        <w:tc>
          <w:tcPr>
            <w:tcW w:w="1276" w:type="dxa"/>
          </w:tcPr>
          <w:p w14:paraId="5077E7D2"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0.091</w:t>
            </w:r>
          </w:p>
        </w:tc>
        <w:tc>
          <w:tcPr>
            <w:tcW w:w="2688" w:type="dxa"/>
          </w:tcPr>
          <w:p w14:paraId="7F13B4C8" w14:textId="44AB21FB"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1.358 </w:t>
            </w:r>
            <w:r w:rsidRPr="0062655A">
              <w:rPr>
                <w:rFonts w:ascii="Times New Roman" w:hAnsi="Times New Roman" w:cs="Times New Roman"/>
              </w:rPr>
              <w:tab/>
              <w:t>[0.952; 1.938]</w:t>
            </w:r>
          </w:p>
        </w:tc>
      </w:tr>
      <w:tr w:rsidR="00C159F6" w:rsidRPr="0062655A" w14:paraId="5519E581" w14:textId="320B639A" w:rsidTr="001C060D">
        <w:trPr>
          <w:trHeight w:val="241"/>
        </w:trPr>
        <w:tc>
          <w:tcPr>
            <w:tcW w:w="2547" w:type="dxa"/>
          </w:tcPr>
          <w:p w14:paraId="1BA225AE" w14:textId="2649438D"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Beliefs in traditional medicines</w:t>
            </w:r>
          </w:p>
        </w:tc>
        <w:tc>
          <w:tcPr>
            <w:tcW w:w="992" w:type="dxa"/>
          </w:tcPr>
          <w:p w14:paraId="368C3EE1"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49</w:t>
            </w:r>
          </w:p>
        </w:tc>
        <w:tc>
          <w:tcPr>
            <w:tcW w:w="1559" w:type="dxa"/>
          </w:tcPr>
          <w:p w14:paraId="3D552032"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18.6</w:t>
            </w:r>
          </w:p>
        </w:tc>
        <w:tc>
          <w:tcPr>
            <w:tcW w:w="1276" w:type="dxa"/>
          </w:tcPr>
          <w:p w14:paraId="05C0EB92" w14:textId="4F2BDB76"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0.091</w:t>
            </w:r>
          </w:p>
        </w:tc>
        <w:tc>
          <w:tcPr>
            <w:tcW w:w="2688" w:type="dxa"/>
          </w:tcPr>
          <w:p w14:paraId="79F8EA07" w14:textId="16F80826" w:rsidR="00C159F6"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1.358 [ 0.952; 1.938]</w:t>
            </w:r>
          </w:p>
        </w:tc>
      </w:tr>
      <w:tr w:rsidR="00C159F6" w:rsidRPr="0062655A" w14:paraId="5A3C76B4" w14:textId="5D36FBA3" w:rsidTr="001C060D">
        <w:trPr>
          <w:trHeight w:val="241"/>
        </w:trPr>
        <w:tc>
          <w:tcPr>
            <w:tcW w:w="2547" w:type="dxa"/>
          </w:tcPr>
          <w:p w14:paraId="5D8658CF"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Bamoun ethnic group</w:t>
            </w:r>
          </w:p>
        </w:tc>
        <w:tc>
          <w:tcPr>
            <w:tcW w:w="992" w:type="dxa"/>
          </w:tcPr>
          <w:p w14:paraId="0609D9F7"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262</w:t>
            </w:r>
          </w:p>
        </w:tc>
        <w:tc>
          <w:tcPr>
            <w:tcW w:w="1559" w:type="dxa"/>
          </w:tcPr>
          <w:p w14:paraId="42FB8743"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99.6</w:t>
            </w:r>
          </w:p>
        </w:tc>
        <w:tc>
          <w:tcPr>
            <w:tcW w:w="1276" w:type="dxa"/>
          </w:tcPr>
          <w:p w14:paraId="4680E776"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0.044</w:t>
            </w:r>
          </w:p>
        </w:tc>
        <w:tc>
          <w:tcPr>
            <w:tcW w:w="2688" w:type="dxa"/>
          </w:tcPr>
          <w:p w14:paraId="2160880A" w14:textId="4BB8C104" w:rsidR="00C159F6"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 xml:space="preserve">3,284 [ </w:t>
            </w:r>
            <w:proofErr w:type="gramStart"/>
            <w:r w:rsidR="007B339C" w:rsidRPr="0062655A">
              <w:rPr>
                <w:rFonts w:ascii="Times New Roman" w:hAnsi="Times New Roman" w:cs="Times New Roman"/>
                <w:b/>
                <w:bCs/>
              </w:rPr>
              <w:t>1,030 ;</w:t>
            </w:r>
            <w:proofErr w:type="gramEnd"/>
            <w:r w:rsidR="007B339C" w:rsidRPr="0062655A">
              <w:rPr>
                <w:rFonts w:ascii="Times New Roman" w:hAnsi="Times New Roman" w:cs="Times New Roman"/>
                <w:b/>
                <w:bCs/>
              </w:rPr>
              <w:t xml:space="preserve"> 10,458]</w:t>
            </w:r>
          </w:p>
        </w:tc>
      </w:tr>
      <w:tr w:rsidR="00C159F6" w:rsidRPr="0062655A" w14:paraId="68C3929D" w14:textId="0F4FA9B9" w:rsidTr="001C060D">
        <w:trPr>
          <w:trHeight w:val="344"/>
        </w:trPr>
        <w:tc>
          <w:tcPr>
            <w:tcW w:w="9062" w:type="dxa"/>
            <w:gridSpan w:val="5"/>
          </w:tcPr>
          <w:p w14:paraId="7E2ED99F" w14:textId="6AC09889" w:rsidR="00C159F6" w:rsidRPr="0062655A" w:rsidRDefault="00C159F6" w:rsidP="0062655A">
            <w:pPr>
              <w:spacing w:line="360" w:lineRule="auto"/>
              <w:jc w:val="both"/>
              <w:rPr>
                <w:rFonts w:ascii="Times New Roman" w:hAnsi="Times New Roman" w:cs="Times New Roman"/>
                <w:b/>
              </w:rPr>
            </w:pPr>
            <w:r w:rsidRPr="0062655A">
              <w:rPr>
                <w:rFonts w:ascii="Times New Roman" w:hAnsi="Times New Roman" w:cs="Times New Roman"/>
                <w:b/>
              </w:rPr>
              <w:t>Health training route (N=146)</w:t>
            </w:r>
          </w:p>
        </w:tc>
      </w:tr>
      <w:tr w:rsidR="00C159F6" w:rsidRPr="0062655A" w14:paraId="7A934AEA" w14:textId="665FAA89" w:rsidTr="001C060D">
        <w:trPr>
          <w:trHeight w:val="344"/>
        </w:trPr>
        <w:tc>
          <w:tcPr>
            <w:tcW w:w="2547" w:type="dxa"/>
          </w:tcPr>
          <w:p w14:paraId="31DC6E3F" w14:textId="77777777" w:rsidR="00C159F6" w:rsidRPr="0062655A" w:rsidRDefault="00C159F6"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Christian religion</w:t>
            </w:r>
          </w:p>
        </w:tc>
        <w:tc>
          <w:tcPr>
            <w:tcW w:w="992" w:type="dxa"/>
          </w:tcPr>
          <w:p w14:paraId="707E3F39"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42</w:t>
            </w:r>
          </w:p>
        </w:tc>
        <w:tc>
          <w:tcPr>
            <w:tcW w:w="1559" w:type="dxa"/>
          </w:tcPr>
          <w:p w14:paraId="364C73D4"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28.7</w:t>
            </w:r>
          </w:p>
        </w:tc>
        <w:tc>
          <w:tcPr>
            <w:tcW w:w="1276" w:type="dxa"/>
          </w:tcPr>
          <w:p w14:paraId="2E046B40"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0.000</w:t>
            </w:r>
          </w:p>
        </w:tc>
        <w:tc>
          <w:tcPr>
            <w:tcW w:w="2688" w:type="dxa"/>
          </w:tcPr>
          <w:p w14:paraId="7F1E3AAF" w14:textId="5B5C5520"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 xml:space="preserve">2,489 </w:t>
            </w:r>
            <w:r w:rsidRPr="0062655A">
              <w:rPr>
                <w:rFonts w:ascii="Times New Roman" w:hAnsi="Times New Roman" w:cs="Times New Roman"/>
                <w:b/>
                <w:bCs/>
              </w:rPr>
              <w:tab/>
              <w:t>[1,558; 3,977]</w:t>
            </w:r>
          </w:p>
        </w:tc>
      </w:tr>
      <w:tr w:rsidR="00C159F6" w:rsidRPr="0062655A" w14:paraId="3B32AFD9" w14:textId="45BE4183" w:rsidTr="001C060D">
        <w:trPr>
          <w:trHeight w:val="344"/>
        </w:trPr>
        <w:tc>
          <w:tcPr>
            <w:tcW w:w="2547" w:type="dxa"/>
          </w:tcPr>
          <w:p w14:paraId="7FADFCF2" w14:textId="77777777" w:rsidR="00C159F6" w:rsidRPr="0062655A" w:rsidRDefault="00C159F6"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rPr>
              <w:t xml:space="preserve">Family and </w:t>
            </w:r>
            <w:proofErr w:type="gramStart"/>
            <w:r w:rsidRPr="0062655A">
              <w:rPr>
                <w:rFonts w:ascii="Times New Roman" w:hAnsi="Times New Roman" w:cs="Times New Roman"/>
              </w:rPr>
              <w:t>friends</w:t>
            </w:r>
            <w:proofErr w:type="gramEnd"/>
            <w:r w:rsidRPr="0062655A">
              <w:rPr>
                <w:rFonts w:ascii="Times New Roman" w:hAnsi="Times New Roman" w:cs="Times New Roman"/>
              </w:rPr>
              <w:t xml:space="preserve"> advice</w:t>
            </w:r>
          </w:p>
        </w:tc>
        <w:tc>
          <w:tcPr>
            <w:tcW w:w="992" w:type="dxa"/>
          </w:tcPr>
          <w:p w14:paraId="50CDDF8D"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54</w:t>
            </w:r>
          </w:p>
        </w:tc>
        <w:tc>
          <w:tcPr>
            <w:tcW w:w="1559" w:type="dxa"/>
          </w:tcPr>
          <w:p w14:paraId="05060602"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36.9</w:t>
            </w:r>
          </w:p>
        </w:tc>
        <w:tc>
          <w:tcPr>
            <w:tcW w:w="1276" w:type="dxa"/>
          </w:tcPr>
          <w:p w14:paraId="53212FC6"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0.091</w:t>
            </w:r>
          </w:p>
        </w:tc>
        <w:tc>
          <w:tcPr>
            <w:tcW w:w="2688" w:type="dxa"/>
          </w:tcPr>
          <w:p w14:paraId="2EE414D5" w14:textId="780D0490"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0.711 </w:t>
            </w:r>
            <w:r w:rsidRPr="0062655A">
              <w:rPr>
                <w:rFonts w:ascii="Times New Roman" w:hAnsi="Times New Roman" w:cs="Times New Roman"/>
              </w:rPr>
              <w:tab/>
              <w:t>[0.479; 1.056]</w:t>
            </w:r>
          </w:p>
        </w:tc>
      </w:tr>
      <w:tr w:rsidR="00DE7962" w:rsidRPr="0062655A" w14:paraId="49528E91" w14:textId="7F000BD6" w:rsidTr="001C060D">
        <w:trPr>
          <w:trHeight w:val="344"/>
        </w:trPr>
        <w:tc>
          <w:tcPr>
            <w:tcW w:w="2547" w:type="dxa"/>
          </w:tcPr>
          <w:p w14:paraId="2290E768" w14:textId="44412822"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Beliefs in traditional medicines</w:t>
            </w:r>
          </w:p>
        </w:tc>
        <w:tc>
          <w:tcPr>
            <w:tcW w:w="992" w:type="dxa"/>
          </w:tcPr>
          <w:p w14:paraId="2C0A56E0"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42</w:t>
            </w:r>
          </w:p>
        </w:tc>
        <w:tc>
          <w:tcPr>
            <w:tcW w:w="1559" w:type="dxa"/>
          </w:tcPr>
          <w:p w14:paraId="23B39DE7"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28.7</w:t>
            </w:r>
          </w:p>
        </w:tc>
        <w:tc>
          <w:tcPr>
            <w:tcW w:w="1276" w:type="dxa"/>
          </w:tcPr>
          <w:p w14:paraId="3CBD682E" w14:textId="2132841F"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0.091</w:t>
            </w:r>
          </w:p>
        </w:tc>
        <w:tc>
          <w:tcPr>
            <w:tcW w:w="2688" w:type="dxa"/>
          </w:tcPr>
          <w:p w14:paraId="3FD3167D" w14:textId="2A035462"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0.711 </w:t>
            </w:r>
            <w:r w:rsidRPr="0062655A">
              <w:rPr>
                <w:rFonts w:ascii="Times New Roman" w:hAnsi="Times New Roman" w:cs="Times New Roman"/>
              </w:rPr>
              <w:tab/>
              <w:t>[0.479; 1.056]</w:t>
            </w:r>
          </w:p>
        </w:tc>
      </w:tr>
      <w:tr w:rsidR="00DE7962" w:rsidRPr="0062655A" w14:paraId="10978CE3" w14:textId="20129C18" w:rsidTr="001C060D">
        <w:trPr>
          <w:trHeight w:val="344"/>
        </w:trPr>
        <w:tc>
          <w:tcPr>
            <w:tcW w:w="9062" w:type="dxa"/>
            <w:gridSpan w:val="5"/>
          </w:tcPr>
          <w:p w14:paraId="04FB00AA" w14:textId="471ED002" w:rsidR="00DE7962" w:rsidRPr="0062655A" w:rsidRDefault="00DE7962" w:rsidP="0062655A">
            <w:pPr>
              <w:spacing w:line="360" w:lineRule="auto"/>
              <w:jc w:val="both"/>
              <w:rPr>
                <w:rFonts w:ascii="Times New Roman" w:hAnsi="Times New Roman" w:cs="Times New Roman"/>
                <w:b/>
              </w:rPr>
            </w:pPr>
            <w:r w:rsidRPr="0062655A">
              <w:rPr>
                <w:rFonts w:ascii="Times New Roman" w:hAnsi="Times New Roman" w:cs="Times New Roman"/>
                <w:b/>
              </w:rPr>
              <w:t>Traditional self-medication route (N=16)</w:t>
            </w:r>
          </w:p>
        </w:tc>
      </w:tr>
      <w:tr w:rsidR="00DE7962" w:rsidRPr="0062655A" w14:paraId="104800BF" w14:textId="2C553939" w:rsidTr="001C060D">
        <w:trPr>
          <w:trHeight w:val="344"/>
        </w:trPr>
        <w:tc>
          <w:tcPr>
            <w:tcW w:w="2547" w:type="dxa"/>
          </w:tcPr>
          <w:p w14:paraId="21048A0D"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Christian religion</w:t>
            </w:r>
          </w:p>
        </w:tc>
        <w:tc>
          <w:tcPr>
            <w:tcW w:w="992" w:type="dxa"/>
          </w:tcPr>
          <w:p w14:paraId="4630E74B"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4</w:t>
            </w:r>
          </w:p>
        </w:tc>
        <w:tc>
          <w:tcPr>
            <w:tcW w:w="1559" w:type="dxa"/>
          </w:tcPr>
          <w:p w14:paraId="5D260887"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16</w:t>
            </w:r>
          </w:p>
        </w:tc>
        <w:tc>
          <w:tcPr>
            <w:tcW w:w="1276" w:type="dxa"/>
          </w:tcPr>
          <w:p w14:paraId="17220C8B"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0.881</w:t>
            </w:r>
          </w:p>
        </w:tc>
        <w:tc>
          <w:tcPr>
            <w:tcW w:w="2688" w:type="dxa"/>
          </w:tcPr>
          <w:p w14:paraId="5C8113C6" w14:textId="1D4724A3" w:rsidR="00DE7962" w:rsidRPr="0062655A" w:rsidRDefault="001C060D"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4,584</w:t>
            </w:r>
            <w:proofErr w:type="gramStart"/>
            <w:r w:rsidRPr="0062655A">
              <w:rPr>
                <w:rFonts w:ascii="Times New Roman" w:hAnsi="Times New Roman" w:cs="Times New Roman"/>
                <w:bCs/>
              </w:rPr>
              <w:t xml:space="preserve">   </w:t>
            </w:r>
            <w:r w:rsidRPr="0062655A">
              <w:rPr>
                <w:rFonts w:ascii="Times New Roman" w:hAnsi="Times New Roman" w:cs="Times New Roman"/>
              </w:rPr>
              <w:t>[</w:t>
            </w:r>
            <w:proofErr w:type="gramEnd"/>
            <w:r w:rsidRPr="0062655A">
              <w:rPr>
                <w:rFonts w:ascii="Times New Roman" w:hAnsi="Times New Roman" w:cs="Times New Roman"/>
              </w:rPr>
              <w:t xml:space="preserve"> 3 ,305 ; 9,421]</w:t>
            </w:r>
          </w:p>
        </w:tc>
      </w:tr>
      <w:tr w:rsidR="00DE7962" w:rsidRPr="0062655A" w14:paraId="00F73A9A" w14:textId="5EE08B7D" w:rsidTr="001C060D">
        <w:trPr>
          <w:trHeight w:val="344"/>
        </w:trPr>
        <w:tc>
          <w:tcPr>
            <w:tcW w:w="2547" w:type="dxa"/>
          </w:tcPr>
          <w:p w14:paraId="35516778"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Family and </w:t>
            </w:r>
            <w:proofErr w:type="gramStart"/>
            <w:r w:rsidRPr="0062655A">
              <w:rPr>
                <w:rFonts w:ascii="Times New Roman" w:hAnsi="Times New Roman" w:cs="Times New Roman"/>
              </w:rPr>
              <w:t>friends</w:t>
            </w:r>
            <w:proofErr w:type="gramEnd"/>
            <w:r w:rsidRPr="0062655A">
              <w:rPr>
                <w:rFonts w:ascii="Times New Roman" w:hAnsi="Times New Roman" w:cs="Times New Roman"/>
              </w:rPr>
              <w:t xml:space="preserve"> advice</w:t>
            </w:r>
          </w:p>
        </w:tc>
        <w:tc>
          <w:tcPr>
            <w:tcW w:w="992" w:type="dxa"/>
          </w:tcPr>
          <w:p w14:paraId="0EFB3665"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w:t>
            </w:r>
          </w:p>
        </w:tc>
        <w:tc>
          <w:tcPr>
            <w:tcW w:w="1559" w:type="dxa"/>
          </w:tcPr>
          <w:p w14:paraId="56628553"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37.5</w:t>
            </w:r>
          </w:p>
        </w:tc>
        <w:tc>
          <w:tcPr>
            <w:tcW w:w="1276" w:type="dxa"/>
          </w:tcPr>
          <w:p w14:paraId="1CA1A9AE"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0.317</w:t>
            </w:r>
          </w:p>
        </w:tc>
        <w:tc>
          <w:tcPr>
            <w:tcW w:w="2688" w:type="dxa"/>
          </w:tcPr>
          <w:p w14:paraId="67541E36" w14:textId="5134495A"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1.653 </w:t>
            </w:r>
            <w:r w:rsidRPr="0062655A">
              <w:rPr>
                <w:rFonts w:ascii="Times New Roman" w:hAnsi="Times New Roman" w:cs="Times New Roman"/>
              </w:rPr>
              <w:tab/>
              <w:t>[0.618; 4.421]</w:t>
            </w:r>
          </w:p>
        </w:tc>
      </w:tr>
      <w:tr w:rsidR="00DE7962" w:rsidRPr="0062655A" w14:paraId="0E9C977B" w14:textId="2117FBB9" w:rsidTr="001C060D">
        <w:trPr>
          <w:trHeight w:val="344"/>
        </w:trPr>
        <w:tc>
          <w:tcPr>
            <w:tcW w:w="2547" w:type="dxa"/>
          </w:tcPr>
          <w:p w14:paraId="278FD6E0"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rPr>
              <w:lastRenderedPageBreak/>
              <w:t>Beliefs in traditional medicines</w:t>
            </w:r>
          </w:p>
        </w:tc>
        <w:tc>
          <w:tcPr>
            <w:tcW w:w="992" w:type="dxa"/>
          </w:tcPr>
          <w:p w14:paraId="54331A4E"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w:t>
            </w:r>
          </w:p>
        </w:tc>
        <w:tc>
          <w:tcPr>
            <w:tcW w:w="1559" w:type="dxa"/>
          </w:tcPr>
          <w:p w14:paraId="4784F9E4"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25</w:t>
            </w:r>
          </w:p>
        </w:tc>
        <w:tc>
          <w:tcPr>
            <w:tcW w:w="1276" w:type="dxa"/>
          </w:tcPr>
          <w:p w14:paraId="53737000"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0.317</w:t>
            </w:r>
          </w:p>
        </w:tc>
        <w:tc>
          <w:tcPr>
            <w:tcW w:w="2688" w:type="dxa"/>
          </w:tcPr>
          <w:p w14:paraId="3020B695" w14:textId="404FC4B5"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1.653 </w:t>
            </w:r>
            <w:r w:rsidRPr="0062655A">
              <w:rPr>
                <w:rFonts w:ascii="Times New Roman" w:hAnsi="Times New Roman" w:cs="Times New Roman"/>
              </w:rPr>
              <w:tab/>
              <w:t>[0.618; 4.421]</w:t>
            </w:r>
          </w:p>
        </w:tc>
      </w:tr>
      <w:tr w:rsidR="0062655A" w:rsidRPr="0062655A" w14:paraId="19570619" w14:textId="72094BD1" w:rsidTr="001C060D">
        <w:trPr>
          <w:trHeight w:val="915"/>
        </w:trPr>
        <w:tc>
          <w:tcPr>
            <w:tcW w:w="2547" w:type="dxa"/>
            <w:tcBorders>
              <w:bottom w:val="single" w:sz="18" w:space="0" w:color="auto"/>
            </w:tcBorders>
          </w:tcPr>
          <w:p w14:paraId="286BF73E"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Bamoun ethnic group</w:t>
            </w:r>
          </w:p>
        </w:tc>
        <w:tc>
          <w:tcPr>
            <w:tcW w:w="992" w:type="dxa"/>
            <w:tcBorders>
              <w:bottom w:val="single" w:sz="18" w:space="0" w:color="auto"/>
            </w:tcBorders>
          </w:tcPr>
          <w:p w14:paraId="50F8C9C8"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12</w:t>
            </w:r>
          </w:p>
        </w:tc>
        <w:tc>
          <w:tcPr>
            <w:tcW w:w="1559" w:type="dxa"/>
            <w:tcBorders>
              <w:bottom w:val="single" w:sz="18" w:space="0" w:color="auto"/>
            </w:tcBorders>
          </w:tcPr>
          <w:p w14:paraId="7361E9B3"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75</w:t>
            </w:r>
          </w:p>
        </w:tc>
        <w:tc>
          <w:tcPr>
            <w:tcW w:w="1276" w:type="dxa"/>
            <w:tcBorders>
              <w:bottom w:val="single" w:sz="18" w:space="0" w:color="auto"/>
            </w:tcBorders>
          </w:tcPr>
          <w:p w14:paraId="0E4F7563" w14:textId="2424871E"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0.034</w:t>
            </w:r>
          </w:p>
        </w:tc>
        <w:tc>
          <w:tcPr>
            <w:tcW w:w="2688" w:type="dxa"/>
            <w:tcBorders>
              <w:bottom w:val="single" w:sz="18" w:space="0" w:color="auto"/>
            </w:tcBorders>
          </w:tcPr>
          <w:p w14:paraId="69AE7B06" w14:textId="58604125"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0.177 [ 0.036; 0.874]</w:t>
            </w:r>
          </w:p>
        </w:tc>
      </w:tr>
    </w:tbl>
    <w:p w14:paraId="29BBFB9E" w14:textId="77777777" w:rsidR="00AF7399" w:rsidRPr="0062655A" w:rsidRDefault="00AF7399" w:rsidP="0062655A">
      <w:pPr>
        <w:spacing w:line="360" w:lineRule="auto"/>
        <w:jc w:val="both"/>
        <w:rPr>
          <w:rFonts w:ascii="Times New Roman" w:eastAsia="Times New Roman" w:hAnsi="Times New Roman" w:cs="Times New Roman"/>
          <w:kern w:val="0"/>
          <w:lang w:eastAsia="fr-FR"/>
          <w14:ligatures w14:val="none"/>
        </w:rPr>
      </w:pPr>
    </w:p>
    <w:p w14:paraId="05B02016" w14:textId="77777777" w:rsidR="002B6B8E" w:rsidRDefault="002B6B8E" w:rsidP="0062655A">
      <w:pPr>
        <w:spacing w:line="360" w:lineRule="auto"/>
        <w:jc w:val="both"/>
        <w:rPr>
          <w:rFonts w:ascii="Times New Roman" w:eastAsia="Times New Roman" w:hAnsi="Times New Roman" w:cs="Times New Roman"/>
          <w:kern w:val="0"/>
          <w:lang w:eastAsia="fr-FR"/>
          <w14:ligatures w14:val="none"/>
        </w:rPr>
      </w:pPr>
    </w:p>
    <w:p w14:paraId="09187B91" w14:textId="77777777" w:rsidR="009813CD" w:rsidRDefault="009813CD" w:rsidP="0062655A">
      <w:pPr>
        <w:spacing w:line="360" w:lineRule="auto"/>
        <w:jc w:val="both"/>
        <w:rPr>
          <w:rFonts w:ascii="Times New Roman" w:eastAsia="Times New Roman" w:hAnsi="Times New Roman" w:cs="Times New Roman"/>
          <w:kern w:val="0"/>
          <w:lang w:eastAsia="fr-FR"/>
          <w14:ligatures w14:val="none"/>
        </w:rPr>
      </w:pPr>
    </w:p>
    <w:p w14:paraId="0E047D73" w14:textId="77777777" w:rsidR="009813CD" w:rsidRDefault="009813CD" w:rsidP="0062655A">
      <w:pPr>
        <w:spacing w:line="360" w:lineRule="auto"/>
        <w:jc w:val="both"/>
        <w:rPr>
          <w:rFonts w:ascii="Times New Roman" w:eastAsia="Times New Roman" w:hAnsi="Times New Roman" w:cs="Times New Roman"/>
          <w:kern w:val="0"/>
          <w:lang w:eastAsia="fr-FR"/>
          <w14:ligatures w14:val="none"/>
        </w:rPr>
      </w:pPr>
    </w:p>
    <w:p w14:paraId="08682D65" w14:textId="77777777" w:rsidR="009813CD" w:rsidRPr="0062655A" w:rsidRDefault="009813CD" w:rsidP="0062655A">
      <w:pPr>
        <w:spacing w:line="360" w:lineRule="auto"/>
        <w:jc w:val="both"/>
        <w:rPr>
          <w:rFonts w:ascii="Times New Roman" w:eastAsia="Times New Roman" w:hAnsi="Times New Roman" w:cs="Times New Roman"/>
          <w:kern w:val="0"/>
          <w:lang w:eastAsia="fr-FR"/>
          <w14:ligatures w14:val="none"/>
        </w:rPr>
      </w:pPr>
    </w:p>
    <w:p w14:paraId="1BE1034B" w14:textId="77777777" w:rsidR="002F036E" w:rsidRPr="002F036E" w:rsidRDefault="002F036E" w:rsidP="002F036E">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val="en-US"/>
          <w14:ligatures w14:val="none"/>
        </w:rPr>
      </w:pPr>
      <w:r w:rsidRPr="002F036E">
        <w:rPr>
          <w:rFonts w:ascii="Times New Roman" w:eastAsia="Times New Roman" w:hAnsi="Times New Roman" w:cs="Times New Roman"/>
          <w:b/>
          <w:bCs/>
          <w:kern w:val="0"/>
          <w:sz w:val="27"/>
          <w:szCs w:val="27"/>
          <w:lang w:val="en-US"/>
          <w14:ligatures w14:val="none"/>
        </w:rPr>
        <w:t>IV. DISCUSSION</w:t>
      </w:r>
    </w:p>
    <w:p w14:paraId="22481789"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The overall objective of this study was to investigate the sociocultural determinants of the therapeutic pathway of pregnant women 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Health District. A total of 502 participants were included in the study.</w:t>
      </w:r>
    </w:p>
    <w:p w14:paraId="42BB9A97" w14:textId="77777777" w:rsidR="002F036E" w:rsidRPr="002F036E" w:rsidRDefault="002F036E" w:rsidP="002F036E">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2F036E">
        <w:rPr>
          <w:rFonts w:ascii="Times New Roman" w:eastAsia="Times New Roman" w:hAnsi="Times New Roman" w:cs="Times New Roman"/>
          <w:b/>
          <w:bCs/>
          <w:kern w:val="0"/>
          <w:sz w:val="24"/>
          <w:szCs w:val="24"/>
          <w:lang w:val="en-US"/>
          <w14:ligatures w14:val="none"/>
        </w:rPr>
        <w:t>IV.1 Level of Knowledge</w:t>
      </w:r>
    </w:p>
    <w:p w14:paraId="3226790F"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The findings of this study revealed that </w:t>
      </w:r>
      <w:r w:rsidRPr="002F036E">
        <w:rPr>
          <w:rFonts w:ascii="Times New Roman" w:eastAsia="Times New Roman" w:hAnsi="Times New Roman" w:cs="Times New Roman"/>
          <w:b/>
          <w:bCs/>
          <w:kern w:val="0"/>
          <w:sz w:val="24"/>
          <w:szCs w:val="24"/>
          <w:lang w:val="en-US"/>
          <w14:ligatures w14:val="none"/>
        </w:rPr>
        <w:t>416 pregnant women (82.9%)</w:t>
      </w:r>
      <w:r w:rsidRPr="002F036E">
        <w:rPr>
          <w:rFonts w:ascii="Times New Roman" w:eastAsia="Times New Roman" w:hAnsi="Times New Roman" w:cs="Times New Roman"/>
          <w:kern w:val="0"/>
          <w:sz w:val="24"/>
          <w:szCs w:val="24"/>
          <w:lang w:val="en-US"/>
          <w14:ligatures w14:val="none"/>
        </w:rPr>
        <w:t xml:space="preserve"> correctly identified mosquito bites as the primary mode of malaria transmission. This result is consistent with a study by Taremwa et al. [10], highlighting the relatively high awareness of malaria transmission in this community, which is an essential foundation for effective prevention.</w:t>
      </w:r>
    </w:p>
    <w:p w14:paraId="08FF0500"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Notably, the source of information was attributed to </w:t>
      </w:r>
      <w:r w:rsidRPr="002F036E">
        <w:rPr>
          <w:rFonts w:ascii="Times New Roman" w:eastAsia="Times New Roman" w:hAnsi="Times New Roman" w:cs="Times New Roman"/>
          <w:b/>
          <w:bCs/>
          <w:kern w:val="0"/>
          <w:sz w:val="24"/>
          <w:szCs w:val="24"/>
          <w:lang w:val="en-US"/>
          <w14:ligatures w14:val="none"/>
        </w:rPr>
        <w:t>community health workers</w:t>
      </w:r>
      <w:r w:rsidRPr="002F036E">
        <w:rPr>
          <w:rFonts w:ascii="Times New Roman" w:eastAsia="Times New Roman" w:hAnsi="Times New Roman" w:cs="Times New Roman"/>
          <w:kern w:val="0"/>
          <w:sz w:val="24"/>
          <w:szCs w:val="24"/>
          <w:lang w:val="en-US"/>
          <w14:ligatures w14:val="none"/>
        </w:rPr>
        <w:t xml:space="preserve"> by </w:t>
      </w:r>
      <w:r w:rsidRPr="002F036E">
        <w:rPr>
          <w:rFonts w:ascii="Times New Roman" w:eastAsia="Times New Roman" w:hAnsi="Times New Roman" w:cs="Times New Roman"/>
          <w:b/>
          <w:bCs/>
          <w:kern w:val="0"/>
          <w:sz w:val="24"/>
          <w:szCs w:val="24"/>
          <w:lang w:val="en-US"/>
          <w14:ligatures w14:val="none"/>
        </w:rPr>
        <w:t>404 women (80.5%)</w:t>
      </w:r>
      <w:r w:rsidRPr="002F036E">
        <w:rPr>
          <w:rFonts w:ascii="Times New Roman" w:eastAsia="Times New Roman" w:hAnsi="Times New Roman" w:cs="Times New Roman"/>
          <w:kern w:val="0"/>
          <w:sz w:val="24"/>
          <w:szCs w:val="24"/>
          <w:lang w:val="en-US"/>
          <w14:ligatures w14:val="none"/>
        </w:rPr>
        <w:t xml:space="preserve">, suggesting the importance of their role in health education and promotion. Similar observations have been reported in the study by </w:t>
      </w:r>
      <w:proofErr w:type="spellStart"/>
      <w:r w:rsidRPr="002F036E">
        <w:rPr>
          <w:rFonts w:ascii="Times New Roman" w:eastAsia="Times New Roman" w:hAnsi="Times New Roman" w:cs="Times New Roman"/>
          <w:kern w:val="0"/>
          <w:sz w:val="24"/>
          <w:szCs w:val="24"/>
          <w:lang w:val="en-US"/>
          <w14:ligatures w14:val="none"/>
        </w:rPr>
        <w:t>Yasuoka</w:t>
      </w:r>
      <w:proofErr w:type="spellEnd"/>
      <w:r w:rsidRPr="002F036E">
        <w:rPr>
          <w:rFonts w:ascii="Times New Roman" w:eastAsia="Times New Roman" w:hAnsi="Times New Roman" w:cs="Times New Roman"/>
          <w:kern w:val="0"/>
          <w:sz w:val="24"/>
          <w:szCs w:val="24"/>
          <w:lang w:val="en-US"/>
          <w14:ligatures w14:val="none"/>
        </w:rPr>
        <w:t xml:space="preserve"> et al. [11], emphasizing that community health workers can effectively promote the adoption of preventive methods. However, a small proportion of women (</w:t>
      </w:r>
      <w:r w:rsidRPr="002F036E">
        <w:rPr>
          <w:rFonts w:ascii="Times New Roman" w:eastAsia="Times New Roman" w:hAnsi="Times New Roman" w:cs="Times New Roman"/>
          <w:b/>
          <w:bCs/>
          <w:kern w:val="0"/>
          <w:sz w:val="24"/>
          <w:szCs w:val="24"/>
          <w:lang w:val="en-US"/>
          <w14:ligatures w14:val="none"/>
        </w:rPr>
        <w:t>6 participants; 1.2%</w:t>
      </w:r>
      <w:r w:rsidRPr="002F036E">
        <w:rPr>
          <w:rFonts w:ascii="Times New Roman" w:eastAsia="Times New Roman" w:hAnsi="Times New Roman" w:cs="Times New Roman"/>
          <w:kern w:val="0"/>
          <w:sz w:val="24"/>
          <w:szCs w:val="24"/>
          <w:lang w:val="en-US"/>
          <w14:ligatures w14:val="none"/>
        </w:rPr>
        <w:t>) did not understand how malaria is transmitted, which may increase their risk of infection and compromise broader community prevention efforts.</w:t>
      </w:r>
    </w:p>
    <w:p w14:paraId="3A6F8E97"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In terms of prevention, </w:t>
      </w:r>
      <w:r w:rsidRPr="002F036E">
        <w:rPr>
          <w:rFonts w:ascii="Times New Roman" w:eastAsia="Times New Roman" w:hAnsi="Times New Roman" w:cs="Times New Roman"/>
          <w:b/>
          <w:bCs/>
          <w:kern w:val="0"/>
          <w:sz w:val="24"/>
          <w:szCs w:val="24"/>
          <w:lang w:val="en-US"/>
          <w14:ligatures w14:val="none"/>
        </w:rPr>
        <w:t>475 women (94.6%)</w:t>
      </w:r>
      <w:r w:rsidRPr="002F036E">
        <w:rPr>
          <w:rFonts w:ascii="Times New Roman" w:eastAsia="Times New Roman" w:hAnsi="Times New Roman" w:cs="Times New Roman"/>
          <w:kern w:val="0"/>
          <w:sz w:val="24"/>
          <w:szCs w:val="24"/>
          <w:lang w:val="en-US"/>
          <w14:ligatures w14:val="none"/>
        </w:rPr>
        <w:t xml:space="preserve"> identified the use of </w:t>
      </w:r>
      <w:r w:rsidRPr="002F036E">
        <w:rPr>
          <w:rFonts w:ascii="Times New Roman" w:eastAsia="Times New Roman" w:hAnsi="Times New Roman" w:cs="Times New Roman"/>
          <w:b/>
          <w:bCs/>
          <w:kern w:val="0"/>
          <w:sz w:val="24"/>
          <w:szCs w:val="24"/>
          <w:lang w:val="en-US"/>
          <w14:ligatures w14:val="none"/>
        </w:rPr>
        <w:t>long-lasting insecticide-treated mosquito nets (LLINs)</w:t>
      </w:r>
      <w:r w:rsidRPr="002F036E">
        <w:rPr>
          <w:rFonts w:ascii="Times New Roman" w:eastAsia="Times New Roman" w:hAnsi="Times New Roman" w:cs="Times New Roman"/>
          <w:kern w:val="0"/>
          <w:sz w:val="24"/>
          <w:szCs w:val="24"/>
          <w:lang w:val="en-US"/>
          <w14:ligatures w14:val="none"/>
        </w:rPr>
        <w:t xml:space="preserve"> as the most common preventive method, followed by </w:t>
      </w:r>
      <w:r w:rsidRPr="002F036E">
        <w:rPr>
          <w:rFonts w:ascii="Times New Roman" w:eastAsia="Times New Roman" w:hAnsi="Times New Roman" w:cs="Times New Roman"/>
          <w:b/>
          <w:bCs/>
          <w:kern w:val="0"/>
          <w:sz w:val="24"/>
          <w:szCs w:val="24"/>
          <w:lang w:val="en-US"/>
          <w14:ligatures w14:val="none"/>
        </w:rPr>
        <w:t>intermittent preventive treatment (IPT)</w:t>
      </w:r>
      <w:r w:rsidRPr="002F036E">
        <w:rPr>
          <w:rFonts w:ascii="Times New Roman" w:eastAsia="Times New Roman" w:hAnsi="Times New Roman" w:cs="Times New Roman"/>
          <w:kern w:val="0"/>
          <w:sz w:val="24"/>
          <w:szCs w:val="24"/>
          <w:lang w:val="en-US"/>
          <w14:ligatures w14:val="none"/>
        </w:rPr>
        <w:t xml:space="preserve">. These results differ slightly from those of </w:t>
      </w:r>
      <w:proofErr w:type="spellStart"/>
      <w:r w:rsidRPr="002F036E">
        <w:rPr>
          <w:rFonts w:ascii="Times New Roman" w:eastAsia="Times New Roman" w:hAnsi="Times New Roman" w:cs="Times New Roman"/>
          <w:kern w:val="0"/>
          <w:sz w:val="24"/>
          <w:szCs w:val="24"/>
          <w:lang w:val="en-US"/>
          <w14:ligatures w14:val="none"/>
        </w:rPr>
        <w:t>Bamou</w:t>
      </w:r>
      <w:proofErr w:type="spellEnd"/>
      <w:r w:rsidRPr="002F036E">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lastRenderedPageBreak/>
        <w:t xml:space="preserve">et al. [12], conducted in southern Cameroon, which may be explained by differences in sample sizes and study settings. Nevertheless, the findings confirm a widespread awareness of malaria prevention methods within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community.</w:t>
      </w:r>
    </w:p>
    <w:p w14:paraId="64BE1C88"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Despite this high level of knowledge, only </w:t>
      </w:r>
      <w:r w:rsidRPr="002F036E">
        <w:rPr>
          <w:rFonts w:ascii="Times New Roman" w:eastAsia="Times New Roman" w:hAnsi="Times New Roman" w:cs="Times New Roman"/>
          <w:b/>
          <w:bCs/>
          <w:kern w:val="0"/>
          <w:sz w:val="24"/>
          <w:szCs w:val="24"/>
          <w:lang w:val="en-US"/>
          <w14:ligatures w14:val="none"/>
        </w:rPr>
        <w:t>251 women (50.0%)</w:t>
      </w:r>
      <w:r w:rsidRPr="002F036E">
        <w:rPr>
          <w:rFonts w:ascii="Times New Roman" w:eastAsia="Times New Roman" w:hAnsi="Times New Roman" w:cs="Times New Roman"/>
          <w:kern w:val="0"/>
          <w:sz w:val="24"/>
          <w:szCs w:val="24"/>
          <w:lang w:val="en-US"/>
          <w14:ligatures w14:val="none"/>
        </w:rPr>
        <w:t xml:space="preserve"> reported actually sleeping under an LLIN, and among them, just </w:t>
      </w:r>
      <w:r w:rsidRPr="002F036E">
        <w:rPr>
          <w:rFonts w:ascii="Times New Roman" w:eastAsia="Times New Roman" w:hAnsi="Times New Roman" w:cs="Times New Roman"/>
          <w:b/>
          <w:bCs/>
          <w:kern w:val="0"/>
          <w:sz w:val="24"/>
          <w:szCs w:val="24"/>
          <w:lang w:val="en-US"/>
          <w14:ligatures w14:val="none"/>
        </w:rPr>
        <w:t>139 women (27.7%)</w:t>
      </w:r>
      <w:r w:rsidRPr="002F036E">
        <w:rPr>
          <w:rFonts w:ascii="Times New Roman" w:eastAsia="Times New Roman" w:hAnsi="Times New Roman" w:cs="Times New Roman"/>
          <w:kern w:val="0"/>
          <w:sz w:val="24"/>
          <w:szCs w:val="24"/>
          <w:lang w:val="en-US"/>
          <w14:ligatures w14:val="none"/>
        </w:rPr>
        <w:t xml:space="preserve"> used it daily. This gap between knowledge and practice is concerning and contradicts findings from </w:t>
      </w:r>
      <w:proofErr w:type="spellStart"/>
      <w:r w:rsidRPr="002F036E">
        <w:rPr>
          <w:rFonts w:ascii="Times New Roman" w:eastAsia="Times New Roman" w:hAnsi="Times New Roman" w:cs="Times New Roman"/>
          <w:kern w:val="0"/>
          <w:sz w:val="24"/>
          <w:szCs w:val="24"/>
          <w:lang w:val="en-US"/>
          <w14:ligatures w14:val="none"/>
        </w:rPr>
        <w:t>Kouyaté</w:t>
      </w:r>
      <w:proofErr w:type="spellEnd"/>
      <w:r w:rsidRPr="002F036E">
        <w:rPr>
          <w:rFonts w:ascii="Times New Roman" w:eastAsia="Times New Roman" w:hAnsi="Times New Roman" w:cs="Times New Roman"/>
          <w:kern w:val="0"/>
          <w:sz w:val="24"/>
          <w:szCs w:val="24"/>
          <w:lang w:val="en-US"/>
          <w14:ligatures w14:val="none"/>
        </w:rPr>
        <w:t xml:space="preserve"> (2018) [13] in the Markala Health District, where most households consistently used mosquito nets. The discrepancy may reflect a partial rejection of LLIN use in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despite awareness of its benefits.</w:t>
      </w:r>
    </w:p>
    <w:p w14:paraId="6C5979E6"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Several contextual factors may explain this behavior. The hot climate in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discourages nightly net use, as many families prefer sleeping in common living areas without nets. During such times, mosquitoes take advantage of unprotected individuals. In addition, cultural perceptions contribute to low adherence. For example, one pregnant woman interviewed during the survey stated, </w:t>
      </w:r>
      <w:r w:rsidRPr="002F036E">
        <w:rPr>
          <w:rFonts w:ascii="Times New Roman" w:eastAsia="Times New Roman" w:hAnsi="Times New Roman" w:cs="Times New Roman"/>
          <w:i/>
          <w:iCs/>
          <w:kern w:val="0"/>
          <w:sz w:val="24"/>
          <w:szCs w:val="24"/>
          <w:lang w:val="en-US"/>
          <w14:ligatures w14:val="none"/>
        </w:rPr>
        <w:t>“sleeping under a mosquito net is like sleeping in a coffin.”</w:t>
      </w:r>
      <w:r w:rsidRPr="002F036E">
        <w:rPr>
          <w:rFonts w:ascii="Times New Roman" w:eastAsia="Times New Roman" w:hAnsi="Times New Roman" w:cs="Times New Roman"/>
          <w:kern w:val="0"/>
          <w:sz w:val="24"/>
          <w:szCs w:val="24"/>
          <w:lang w:val="en-US"/>
          <w14:ligatures w14:val="none"/>
        </w:rPr>
        <w:t xml:space="preserve"> Such beliefs, combined with discomfort and lifestyle practices, undermine the effectiveness of malaria prevention strategies despite the community’s knowledge.</w:t>
      </w:r>
    </w:p>
    <w:p w14:paraId="4409B890" w14:textId="1968F9FD" w:rsidR="00D242A9" w:rsidRPr="00700B04" w:rsidRDefault="002F036E"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The relatively low adherence to LLIN use, despite widespread awareness, represents a critical gap that increases vulnerability to malaria infection among pregnant women in this district.</w:t>
      </w:r>
    </w:p>
    <w:p w14:paraId="36E27383" w14:textId="77777777" w:rsidR="00700B04" w:rsidRPr="00700B04" w:rsidRDefault="00700B04" w:rsidP="00700B04">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700B04">
        <w:rPr>
          <w:rFonts w:ascii="Times New Roman" w:eastAsia="Times New Roman" w:hAnsi="Times New Roman" w:cs="Times New Roman"/>
          <w:kern w:val="0"/>
          <w:sz w:val="27"/>
          <w:szCs w:val="27"/>
          <w:lang w:val="en-US"/>
          <w14:ligatures w14:val="none"/>
        </w:rPr>
        <w:t>V.3 Therapeutic Itinerary</w:t>
      </w:r>
    </w:p>
    <w:p w14:paraId="04DC6ED7" w14:textId="0099C8A9" w:rsidR="00D242A9"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The results of this study reveal diverse therapeutic pathways among pregnant women seeking care for malaria, with variations largely influenced by sociocultural factors and personal perceptions of illness. The participants reported using several treatment approaches: modern self-medication (19; 3.8%), traditional remedies (16; 3.2%), modern medicine through health centers, hospitals, or private clinics (146; 29.1%), pharmacies (263; 52.4%), and neighborhood “</w:t>
      </w:r>
      <w:proofErr w:type="spellStart"/>
      <w:r w:rsidRPr="00700B04">
        <w:rPr>
          <w:rFonts w:ascii="Times New Roman" w:eastAsia="Times New Roman" w:hAnsi="Times New Roman" w:cs="Times New Roman"/>
          <w:kern w:val="0"/>
          <w:sz w:val="24"/>
          <w:szCs w:val="24"/>
          <w:lang w:val="en-US"/>
          <w14:ligatures w14:val="none"/>
        </w:rPr>
        <w:t>doctas</w:t>
      </w:r>
      <w:proofErr w:type="spellEnd"/>
      <w:r w:rsidRPr="00700B04">
        <w:rPr>
          <w:rFonts w:ascii="Times New Roman" w:eastAsia="Times New Roman" w:hAnsi="Times New Roman" w:cs="Times New Roman"/>
          <w:kern w:val="0"/>
          <w:sz w:val="24"/>
          <w:szCs w:val="24"/>
          <w:lang w:val="en-US"/>
          <w14:ligatures w14:val="none"/>
        </w:rPr>
        <w:t>” or informal providers (50; 10%). These findings are consistent with the observations of Sidibé (2010) [14].</w:t>
      </w:r>
      <w:r>
        <w:rPr>
          <w:rFonts w:ascii="Times New Roman" w:eastAsia="Times New Roman" w:hAnsi="Times New Roman" w:cs="Times New Roman"/>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 xml:space="preserve">Among the 502 pregnant women surveyed, 263 (52.4%) initially sought care at a pharmacy when experiencing malaria symptoms. This pattern reflects a broader trend whereby patients often only visit official health facilities when complications arise. A qualitative study in Guinea by Conde et al. [15] illustrated this behavior: a 34-year-old pregnant woman stated, </w:t>
      </w:r>
      <w:r w:rsidRPr="00700B04">
        <w:rPr>
          <w:rFonts w:ascii="Times New Roman" w:eastAsia="Times New Roman" w:hAnsi="Times New Roman" w:cs="Times New Roman"/>
          <w:i/>
          <w:iCs/>
          <w:kern w:val="0"/>
          <w:sz w:val="24"/>
          <w:szCs w:val="24"/>
          <w:lang w:val="en-US"/>
          <w14:ligatures w14:val="none"/>
        </w:rPr>
        <w:t xml:space="preserve">“I am no longer a child. I know my illnesses well, just as I know the types of </w:t>
      </w:r>
      <w:r w:rsidRPr="00700B04">
        <w:rPr>
          <w:rFonts w:ascii="Times New Roman" w:eastAsia="Times New Roman" w:hAnsi="Times New Roman" w:cs="Times New Roman"/>
          <w:i/>
          <w:iCs/>
          <w:kern w:val="0"/>
          <w:sz w:val="24"/>
          <w:szCs w:val="24"/>
          <w:lang w:val="en-US"/>
          <w14:ligatures w14:val="none"/>
        </w:rPr>
        <w:lastRenderedPageBreak/>
        <w:t>tablets that relieve me when I am sick. As soon as I feel malaria, I take my usual tablets. It is when it persists that I go to the hospital.”</w:t>
      </w:r>
      <w:r>
        <w:rPr>
          <w:rFonts w:ascii="Times New Roman" w:eastAsia="Times New Roman" w:hAnsi="Times New Roman" w:cs="Times New Roman"/>
          <w:i/>
          <w:iCs/>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In our study, the second most common therapeutic route after pharmacies was consultation with a traditional healer. This may be explained by the persistence of cultural beliefs regarding malaria treatment within this community.</w:t>
      </w:r>
      <w:r>
        <w:rPr>
          <w:rFonts w:ascii="Times New Roman" w:eastAsia="Times New Roman" w:hAnsi="Times New Roman" w:cs="Times New Roman"/>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Regarding treatment delays, 254 women (50.6%) reported waiting 1–2 days before seeking care for malaria symptoms. Such delays are concerning, as untreated or inadequately treated individuals can remain infectious and contribute to sustained malaria transmission, potentially increasing morbidity and mortality, as noted by Sundararajan et al. [16].</w:t>
      </w:r>
      <w:r>
        <w:rPr>
          <w:rFonts w:ascii="Times New Roman" w:eastAsia="Times New Roman" w:hAnsi="Times New Roman" w:cs="Times New Roman"/>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 xml:space="preserve">Overall, the findings highlight the complex interplay of cultural norms, accessibility, and individual decision-making in shaping malaria treatment pathways among pregnant women in the </w:t>
      </w:r>
      <w:proofErr w:type="spellStart"/>
      <w:r w:rsidRPr="00700B04">
        <w:rPr>
          <w:rFonts w:ascii="Times New Roman" w:eastAsia="Times New Roman" w:hAnsi="Times New Roman" w:cs="Times New Roman"/>
          <w:kern w:val="0"/>
          <w:sz w:val="24"/>
          <w:szCs w:val="24"/>
          <w:lang w:val="en-US"/>
          <w14:ligatures w14:val="none"/>
        </w:rPr>
        <w:t>Foumban</w:t>
      </w:r>
      <w:proofErr w:type="spellEnd"/>
      <w:r w:rsidRPr="00700B04">
        <w:rPr>
          <w:rFonts w:ascii="Times New Roman" w:eastAsia="Times New Roman" w:hAnsi="Times New Roman" w:cs="Times New Roman"/>
          <w:kern w:val="0"/>
          <w:sz w:val="24"/>
          <w:szCs w:val="24"/>
          <w:lang w:val="en-US"/>
          <w14:ligatures w14:val="none"/>
        </w:rPr>
        <w:t xml:space="preserve"> Health District.</w:t>
      </w:r>
    </w:p>
    <w:p w14:paraId="2B54F46A" w14:textId="77777777" w:rsidR="00700B04" w:rsidRPr="00700B04" w:rsidRDefault="00700B04" w:rsidP="00700B04">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700B04">
        <w:rPr>
          <w:rFonts w:ascii="Times New Roman" w:eastAsia="Times New Roman" w:hAnsi="Times New Roman" w:cs="Times New Roman"/>
          <w:kern w:val="0"/>
          <w:sz w:val="27"/>
          <w:szCs w:val="27"/>
          <w:lang w:val="en-US"/>
          <w14:ligatures w14:val="none"/>
        </w:rPr>
        <w:t>V.4 Association Between Sociocultural Characteristics and the Therapeutic Itinerary</w:t>
      </w:r>
    </w:p>
    <w:p w14:paraId="75315182"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Several sociocultural factors were found to influence the therapeutic pathways of pregnant women in the </w:t>
      </w:r>
      <w:proofErr w:type="spellStart"/>
      <w:r w:rsidRPr="00700B04">
        <w:rPr>
          <w:rFonts w:ascii="Times New Roman" w:eastAsia="Times New Roman" w:hAnsi="Times New Roman" w:cs="Times New Roman"/>
          <w:kern w:val="0"/>
          <w:sz w:val="24"/>
          <w:szCs w:val="24"/>
          <w:lang w:val="en-US"/>
          <w14:ligatures w14:val="none"/>
        </w:rPr>
        <w:t>Foumban</w:t>
      </w:r>
      <w:proofErr w:type="spellEnd"/>
      <w:r w:rsidRPr="00700B04">
        <w:rPr>
          <w:rFonts w:ascii="Times New Roman" w:eastAsia="Times New Roman" w:hAnsi="Times New Roman" w:cs="Times New Roman"/>
          <w:kern w:val="0"/>
          <w:sz w:val="24"/>
          <w:szCs w:val="24"/>
          <w:lang w:val="en-US"/>
          <w14:ligatures w14:val="none"/>
        </w:rPr>
        <w:t xml:space="preserve"> Health District.</w:t>
      </w:r>
    </w:p>
    <w:p w14:paraId="5503EE05" w14:textId="77777777" w:rsid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Pharmacy pathway:</w:t>
      </w:r>
    </w:p>
    <w:p w14:paraId="0010E19D" w14:textId="4CF102C4"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Among women who chose pharmacies as their first treatment option, 31 Christian women (11.7%) were significantly more likely to do so (p &lt; 0.001). Additionally, 262 women (99.6%) of Bamoun ethnicity were more likely to seek care in a pharmacy compared with other ethnic groups (p = 0.044). In contrast, no significant association was observed between pharmacy use and 122 women (46.3%) who followed advice from friends or 49 women (18.6%) who held beliefs in traditional medicine. This may reflect the confidence these women have in modern medicines, consistent with the observations of Traoré et al. [17].</w:t>
      </w:r>
    </w:p>
    <w:p w14:paraId="3EF8C3D0" w14:textId="77777777" w:rsid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Health facility pathway:</w:t>
      </w:r>
    </w:p>
    <w:p w14:paraId="22AC0167" w14:textId="19DFEFA1"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Similarly, 42 Christian women (28.7%) were significantly more likely to seek care in health facilities. However, no significant association was observed between the health facility pathway and 54 women (36.9%) who followed family/friends’ advice or 42 women (28.7%) with beliefs in traditional medicine.</w:t>
      </w:r>
    </w:p>
    <w:p w14:paraId="3543AEE8" w14:textId="77777777" w:rsid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Traditional self-medication pathway:</w:t>
      </w:r>
    </w:p>
    <w:p w14:paraId="3BBE9D31" w14:textId="28252D32"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lastRenderedPageBreak/>
        <w:t>No significant associations were found between Christian religion, advice from family/friends, or cultural beliefs on malaria prevention and treatment and the choice of traditional self-medication (p = 0.881; p = 0.317, respectively). Conversely, Bamoun ethnicity was significantly associated with the traditional self-medication route (p = 0.034).</w:t>
      </w:r>
    </w:p>
    <w:p w14:paraId="1AA140F0"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These findings differ from those reported by Sundararajan et al. [16], where elders’ and friends’ advice strongly influenced the use of traditional healers as the first choice. This discrepancy may be due to differences in cultural contexts and health-seeking behaviors across countries.</w:t>
      </w:r>
    </w:p>
    <w:p w14:paraId="7E60EDD9" w14:textId="77777777" w:rsidR="00700B04" w:rsidRPr="00700B04" w:rsidRDefault="00700B04" w:rsidP="00700B04">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700B04">
        <w:rPr>
          <w:rFonts w:ascii="Times New Roman" w:eastAsia="Times New Roman" w:hAnsi="Times New Roman" w:cs="Times New Roman"/>
          <w:kern w:val="0"/>
          <w:sz w:val="27"/>
          <w:szCs w:val="27"/>
          <w:lang w:val="en-US"/>
          <w14:ligatures w14:val="none"/>
        </w:rPr>
        <w:t>VI. CONCLUSION</w:t>
      </w:r>
    </w:p>
    <w:p w14:paraId="679193D8"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This study assessed the sociocultural determinants influencing the prevention and treatment of malaria among pregnant women in the </w:t>
      </w:r>
      <w:proofErr w:type="spellStart"/>
      <w:r w:rsidRPr="00700B04">
        <w:rPr>
          <w:rFonts w:ascii="Times New Roman" w:eastAsia="Times New Roman" w:hAnsi="Times New Roman" w:cs="Times New Roman"/>
          <w:kern w:val="0"/>
          <w:sz w:val="24"/>
          <w:szCs w:val="24"/>
          <w:lang w:val="en-US"/>
          <w14:ligatures w14:val="none"/>
        </w:rPr>
        <w:t>Foumban</w:t>
      </w:r>
      <w:proofErr w:type="spellEnd"/>
      <w:r w:rsidRPr="00700B04">
        <w:rPr>
          <w:rFonts w:ascii="Times New Roman" w:eastAsia="Times New Roman" w:hAnsi="Times New Roman" w:cs="Times New Roman"/>
          <w:kern w:val="0"/>
          <w:sz w:val="24"/>
          <w:szCs w:val="24"/>
          <w:lang w:val="en-US"/>
          <w14:ligatures w14:val="none"/>
        </w:rPr>
        <w:t xml:space="preserve"> Health District.</w:t>
      </w:r>
    </w:p>
    <w:p w14:paraId="56E1A29B" w14:textId="77777777" w:rsidR="00700B04" w:rsidRPr="00700B04" w:rsidRDefault="00700B04" w:rsidP="00700B04">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Knowledge levels: The majority of participants demonstrated a good understanding of malaria. However, a small proportion of women did not fully understand the modes of transmission, potentially increasing the risk of community infection. Despite high knowledge, only 50% of women reported sleeping under an insecticide-treated mosquito net, and among these, not all used it daily. A significant association was also observed between household income and knowledge level, with women from higher-income households generally demonstrating better knowledge.</w:t>
      </w:r>
    </w:p>
    <w:p w14:paraId="2927E5AF" w14:textId="77777777" w:rsidR="00700B04" w:rsidRPr="00700B04" w:rsidRDefault="00700B04" w:rsidP="00700B04">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Therapeutic pathway: Most women initially sought care from pharmacies, reflecting confidence in their ability to manage the disease. Many waited 1–2 days before initiating treatment, a delay that could elevate morbidity and mortality risks associated with malaria.</w:t>
      </w:r>
    </w:p>
    <w:p w14:paraId="7AA32816" w14:textId="77777777" w:rsidR="00700B04" w:rsidRPr="00700B04" w:rsidRDefault="00700B04" w:rsidP="00700B04">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Influence of sociocultural factors: The study identified that Christian religion, Bamoun ethnicity, and cultural beliefs influenced initial therapeutic choices. The preferred treatment pathways included pharmacies, health facilities, and traditional self-medication.</w:t>
      </w:r>
    </w:p>
    <w:p w14:paraId="6045D910"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Overall, the findings highlight the need for strengthened health education and culturally sensitive interventions to improve preventive practices and timely treatment among pregnant women in this district.</w:t>
      </w:r>
    </w:p>
    <w:p w14:paraId="443F23D8" w14:textId="77777777" w:rsidR="00AE1185" w:rsidRPr="00700B04" w:rsidRDefault="00AE1185" w:rsidP="00AE1185">
      <w:pPr>
        <w:spacing w:after="0" w:line="360" w:lineRule="auto"/>
        <w:jc w:val="both"/>
        <w:rPr>
          <w:rFonts w:ascii="Times New Roman" w:eastAsia="Times New Roman" w:hAnsi="Times New Roman" w:cs="Times New Roman"/>
          <w:kern w:val="0"/>
          <w:sz w:val="24"/>
          <w:szCs w:val="24"/>
          <w:lang w:val="en-US"/>
          <w14:ligatures w14:val="none"/>
        </w:rPr>
      </w:pPr>
    </w:p>
    <w:p w14:paraId="454EF201" w14:textId="77777777" w:rsidR="00AE1185" w:rsidRPr="00325CB8" w:rsidRDefault="00AE1185" w:rsidP="00AE1185">
      <w:pPr>
        <w:spacing w:after="0" w:line="360" w:lineRule="auto"/>
        <w:jc w:val="both"/>
        <w:rPr>
          <w:rFonts w:ascii="Times New Roman" w:eastAsia="Times New Roman" w:hAnsi="Times New Roman" w:cs="Times New Roman"/>
          <w:b/>
          <w:bCs/>
          <w:kern w:val="0"/>
          <w:sz w:val="24"/>
          <w:szCs w:val="24"/>
          <w:lang w:val="en-US" w:eastAsia="fr-FR"/>
          <w14:ligatures w14:val="none"/>
        </w:rPr>
      </w:pPr>
      <w:r w:rsidRPr="00325CB8">
        <w:rPr>
          <w:rFonts w:ascii="Times New Roman" w:eastAsia="Times New Roman" w:hAnsi="Times New Roman" w:cs="Times New Roman"/>
          <w:b/>
          <w:bCs/>
          <w:kern w:val="0"/>
          <w:sz w:val="24"/>
          <w:szCs w:val="24"/>
          <w:lang w:val="en-US" w:eastAsia="fr-FR"/>
          <w14:ligatures w14:val="none"/>
        </w:rPr>
        <w:lastRenderedPageBreak/>
        <w:t>Conflict of Interest Statement</w:t>
      </w:r>
    </w:p>
    <w:p w14:paraId="00A6F6B8" w14:textId="77777777" w:rsidR="00AE1185" w:rsidRPr="00325CB8" w:rsidRDefault="00AE1185" w:rsidP="00AE1185">
      <w:pPr>
        <w:spacing w:after="0" w:line="360" w:lineRule="auto"/>
        <w:jc w:val="both"/>
        <w:rPr>
          <w:rFonts w:ascii="Times New Roman" w:eastAsia="Times New Roman" w:hAnsi="Times New Roman" w:cs="Times New Roman"/>
          <w:kern w:val="0"/>
          <w:sz w:val="24"/>
          <w:szCs w:val="24"/>
          <w:lang w:val="en-US" w:eastAsia="fr-FR"/>
          <w14:ligatures w14:val="none"/>
        </w:rPr>
      </w:pPr>
      <w:r w:rsidRPr="00325CB8">
        <w:rPr>
          <w:rFonts w:ascii="Times New Roman" w:eastAsia="Times New Roman" w:hAnsi="Times New Roman" w:cs="Times New Roman"/>
          <w:kern w:val="0"/>
          <w:sz w:val="24"/>
          <w:szCs w:val="24"/>
          <w:lang w:val="en-US" w:eastAsia="fr-FR"/>
          <w14:ligatures w14:val="none"/>
        </w:rPr>
        <w:t>The authors declare that there are no conflicts of interest regarding the publication of this paper. No financial or personal relationships with other people or organizations have inappropriately influenced the work reported in this manuscript.</w:t>
      </w:r>
    </w:p>
    <w:p w14:paraId="0E8CB331" w14:textId="77777777" w:rsidR="002B6B8E" w:rsidRPr="0062655A" w:rsidRDefault="002B6B8E" w:rsidP="0062655A">
      <w:pPr>
        <w:spacing w:line="360" w:lineRule="auto"/>
        <w:jc w:val="both"/>
        <w:rPr>
          <w:rFonts w:ascii="Times New Roman" w:eastAsia="Times New Roman" w:hAnsi="Times New Roman" w:cs="Times New Roman"/>
          <w:kern w:val="0"/>
          <w:lang w:eastAsia="fr-FR"/>
          <w14:ligatures w14:val="none"/>
        </w:rPr>
      </w:pPr>
      <w:bookmarkStart w:id="8" w:name="_GoBack"/>
      <w:bookmarkEnd w:id="8"/>
    </w:p>
    <w:p w14:paraId="46B49EF0" w14:textId="77777777" w:rsidR="00E95C96" w:rsidRPr="00E95C96" w:rsidRDefault="00E95C96" w:rsidP="00E95C96">
      <w:pPr>
        <w:spacing w:line="360" w:lineRule="auto"/>
        <w:jc w:val="both"/>
        <w:rPr>
          <w:rFonts w:ascii="Times New Roman" w:eastAsia="Times New Roman" w:hAnsi="Times New Roman" w:cs="Times New Roman"/>
          <w:kern w:val="0"/>
          <w:lang w:eastAsia="fr-FR"/>
          <w14:ligatures w14:val="none"/>
        </w:rPr>
      </w:pPr>
      <w:r w:rsidRPr="00E95C96">
        <w:rPr>
          <w:rFonts w:ascii="Times New Roman" w:eastAsia="Times New Roman" w:hAnsi="Times New Roman" w:cs="Times New Roman"/>
          <w:kern w:val="0"/>
          <w:lang w:eastAsia="fr-FR"/>
          <w14:ligatures w14:val="none"/>
        </w:rPr>
        <w:t>COMPETING INTERESTS DISCLAIMER:</w:t>
      </w:r>
    </w:p>
    <w:p w14:paraId="1A423EBF" w14:textId="77777777" w:rsidR="00E95C96" w:rsidRPr="00E95C96" w:rsidRDefault="00E95C96" w:rsidP="00E95C96">
      <w:pPr>
        <w:spacing w:line="360" w:lineRule="auto"/>
        <w:jc w:val="both"/>
        <w:rPr>
          <w:rFonts w:ascii="Times New Roman" w:eastAsia="Times New Roman" w:hAnsi="Times New Roman" w:cs="Times New Roman"/>
          <w:kern w:val="0"/>
          <w:lang w:eastAsia="fr-FR"/>
          <w14:ligatures w14:val="none"/>
        </w:rPr>
      </w:pPr>
      <w:r w:rsidRPr="00E95C96">
        <w:rPr>
          <w:rFonts w:ascii="Times New Roman" w:eastAsia="Times New Roman" w:hAnsi="Times New Roman" w:cs="Times New Roman"/>
          <w:kern w:val="0"/>
          <w:lang w:eastAsia="fr-FR"/>
          <w14:ligatures w14:val="none"/>
        </w:rPr>
        <w:t>Authors have declared that they have no known competing financial interests OR non-financial interests OR personal relationships that could have appeared to influence the work reported in this paper.</w:t>
      </w:r>
    </w:p>
    <w:p w14:paraId="453F185A" w14:textId="77777777" w:rsidR="002B6B8E" w:rsidRPr="0062655A" w:rsidRDefault="002B6B8E" w:rsidP="0062655A">
      <w:pPr>
        <w:spacing w:line="360" w:lineRule="auto"/>
        <w:jc w:val="both"/>
        <w:rPr>
          <w:rFonts w:ascii="Times New Roman" w:eastAsia="Times New Roman" w:hAnsi="Times New Roman" w:cs="Times New Roman"/>
          <w:kern w:val="0"/>
          <w:lang w:eastAsia="fr-FR"/>
          <w14:ligatures w14:val="none"/>
        </w:rPr>
      </w:pPr>
    </w:p>
    <w:p w14:paraId="2484B782" w14:textId="77777777" w:rsidR="00F30994" w:rsidRPr="0062655A" w:rsidRDefault="00F30994" w:rsidP="0062655A">
      <w:pPr>
        <w:spacing w:line="360" w:lineRule="auto"/>
        <w:jc w:val="both"/>
        <w:rPr>
          <w:rFonts w:ascii="Times New Roman" w:eastAsia="Times New Roman" w:hAnsi="Times New Roman" w:cs="Times New Roman"/>
          <w:kern w:val="0"/>
          <w:lang w:eastAsia="fr-FR"/>
          <w14:ligatures w14:val="none"/>
        </w:rPr>
      </w:pPr>
    </w:p>
    <w:p w14:paraId="1076D316" w14:textId="7AAA4E6E" w:rsidR="00544F51" w:rsidRPr="0062655A" w:rsidRDefault="002E5F23" w:rsidP="0062655A">
      <w:pPr>
        <w:spacing w:line="360" w:lineRule="auto"/>
        <w:jc w:val="both"/>
        <w:rPr>
          <w:rFonts w:ascii="Times New Roman" w:eastAsia="Times New Roman" w:hAnsi="Times New Roman" w:cs="Times New Roman"/>
          <w:b/>
          <w:bCs/>
          <w:kern w:val="0"/>
          <w:lang w:eastAsia="fr-FR"/>
          <w14:ligatures w14:val="none"/>
        </w:rPr>
      </w:pPr>
      <w:r w:rsidRPr="0062655A">
        <w:rPr>
          <w:rFonts w:ascii="Times New Roman" w:eastAsia="Times New Roman" w:hAnsi="Times New Roman" w:cs="Times New Roman"/>
          <w:b/>
          <w:bCs/>
          <w:kern w:val="0"/>
          <w:lang w:eastAsia="fr-FR"/>
          <w14:ligatures w14:val="none"/>
        </w:rPr>
        <w:t>REFERENCES</w:t>
      </w:r>
    </w:p>
    <w:p w14:paraId="65174D0A" w14:textId="77777777" w:rsidR="00544F51" w:rsidRPr="0062655A" w:rsidRDefault="00544F51" w:rsidP="0062655A">
      <w:pPr>
        <w:spacing w:line="360" w:lineRule="auto"/>
        <w:jc w:val="both"/>
        <w:rPr>
          <w:rFonts w:ascii="Times New Roman" w:eastAsia="Times New Roman" w:hAnsi="Times New Roman" w:cs="Times New Roman"/>
          <w:kern w:val="0"/>
          <w:lang w:eastAsia="fr-FR"/>
          <w14:ligatures w14:val="none"/>
        </w:rPr>
      </w:pPr>
    </w:p>
    <w:p w14:paraId="6897D303" w14:textId="77777777" w:rsidR="00E32EB5" w:rsidRPr="0062655A" w:rsidRDefault="00AF7399" w:rsidP="0062655A">
      <w:pPr>
        <w:pStyle w:val="Bibliography"/>
        <w:spacing w:line="360" w:lineRule="auto"/>
        <w:jc w:val="both"/>
        <w:rPr>
          <w:rFonts w:ascii="Times New Roman" w:hAnsi="Times New Roman" w:cs="Times New Roman"/>
        </w:rPr>
      </w:pPr>
      <w:r w:rsidRPr="0062655A">
        <w:rPr>
          <w:rFonts w:ascii="Times New Roman" w:hAnsi="Times New Roman" w:cs="Times New Roman"/>
          <w:b/>
          <w:bCs/>
        </w:rPr>
        <w:fldChar w:fldCharType="begin"/>
      </w:r>
      <w:r w:rsidRPr="0062655A">
        <w:rPr>
          <w:rFonts w:ascii="Times New Roman" w:hAnsi="Times New Roman" w:cs="Times New Roman"/>
          <w:b/>
          <w:bCs/>
        </w:rPr>
        <w:instrText xml:space="preserve"> ADDIN ZOTERO_BIBL {"uncited":[],"omitted":[],"custom":[]} CSL_BIBLIOGRAPHY </w:instrText>
      </w:r>
      <w:r w:rsidRPr="0062655A">
        <w:rPr>
          <w:rFonts w:ascii="Times New Roman" w:hAnsi="Times New Roman" w:cs="Times New Roman"/>
          <w:b/>
          <w:bCs/>
        </w:rPr>
        <w:fldChar w:fldCharType="separate"/>
      </w:r>
      <w:r w:rsidR="00E32EB5" w:rsidRPr="0062655A">
        <w:rPr>
          <w:rFonts w:ascii="Times New Roman" w:hAnsi="Times New Roman" w:cs="Times New Roman"/>
        </w:rPr>
        <w:t xml:space="preserve">[1] </w:t>
      </w:r>
      <w:r w:rsidR="00E32EB5" w:rsidRPr="0062655A">
        <w:rPr>
          <w:rFonts w:ascii="Times New Roman" w:hAnsi="Times New Roman" w:cs="Times New Roman"/>
        </w:rPr>
        <w:tab/>
        <w:t xml:space="preserve">Bouchaud O, Consigny PH, Cot M, et al. Disease sheets. </w:t>
      </w:r>
      <w:r w:rsidR="00E32EB5" w:rsidRPr="0062655A">
        <w:rPr>
          <w:rFonts w:ascii="Times New Roman" w:hAnsi="Times New Roman" w:cs="Times New Roman"/>
          <w:i/>
          <w:iCs/>
        </w:rPr>
        <w:t xml:space="preserve">Médecine Voyag Trop </w:t>
      </w:r>
      <w:r w:rsidR="00E32EB5" w:rsidRPr="0062655A">
        <w:rPr>
          <w:rFonts w:ascii="Times New Roman" w:hAnsi="Times New Roman" w:cs="Times New Roman"/>
        </w:rPr>
        <w:t>2019; 107–292.</w:t>
      </w:r>
    </w:p>
    <w:p w14:paraId="238708E9"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rPr>
        <w:t xml:space="preserve">[2] </w:t>
      </w:r>
      <w:r w:rsidRPr="0062655A">
        <w:rPr>
          <w:rFonts w:ascii="Times New Roman" w:hAnsi="Times New Roman" w:cs="Times New Roman"/>
        </w:rPr>
        <w:tab/>
        <w:t xml:space="preserve">Wazodan AM, Lamine MM, Doutchi M, et al. Compliance with the second and third doses of seasonal malaria chemoprevention in children aged 3 to 59 months and 6-9 years in the commune of Guidimouni, Niger. </w:t>
      </w:r>
      <w:r w:rsidRPr="0062655A">
        <w:rPr>
          <w:rFonts w:ascii="Times New Roman" w:hAnsi="Times New Roman" w:cs="Times New Roman"/>
          <w:i/>
          <w:iCs/>
          <w:lang w:val="en-SG"/>
        </w:rPr>
        <w:t xml:space="preserve">Pan Afr Med J </w:t>
      </w:r>
      <w:r w:rsidRPr="0062655A">
        <w:rPr>
          <w:rFonts w:ascii="Times New Roman" w:hAnsi="Times New Roman" w:cs="Times New Roman"/>
          <w:lang w:val="en-SG"/>
        </w:rPr>
        <w:t>2024;49:66.</w:t>
      </w:r>
    </w:p>
    <w:p w14:paraId="0E6D9EED"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lang w:val="en-SG"/>
        </w:rPr>
        <w:t xml:space="preserve">[3] </w:t>
      </w:r>
      <w:r w:rsidRPr="0062655A">
        <w:rPr>
          <w:rFonts w:ascii="Times New Roman" w:hAnsi="Times New Roman" w:cs="Times New Roman"/>
          <w:lang w:val="en-SG"/>
        </w:rPr>
        <w:tab/>
        <w:t xml:space="preserve">Chaturvedi HK, Mahanta J, Pandey A. Treatment-seeking for febrile illness in north-east India: an epidemiological study in the malaria endemic zone. </w:t>
      </w:r>
      <w:r w:rsidRPr="0062655A">
        <w:rPr>
          <w:rFonts w:ascii="Times New Roman" w:hAnsi="Times New Roman" w:cs="Times New Roman"/>
          <w:i/>
          <w:iCs/>
        </w:rPr>
        <w:t xml:space="preserve">Malar J </w:t>
      </w:r>
      <w:r w:rsidRPr="0062655A">
        <w:rPr>
          <w:rFonts w:ascii="Times New Roman" w:hAnsi="Times New Roman" w:cs="Times New Roman"/>
        </w:rPr>
        <w:t>2009; 8:301.</w:t>
      </w:r>
    </w:p>
    <w:p w14:paraId="1E769A21"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[4] </w:t>
      </w:r>
      <w:r w:rsidRPr="0062655A">
        <w:rPr>
          <w:rFonts w:ascii="Times New Roman" w:hAnsi="Times New Roman" w:cs="Times New Roman"/>
        </w:rPr>
        <w:tab/>
        <w:t xml:space="preserve">Bamou R, Tchuinkam T, Kopya E, et al. </w:t>
      </w:r>
      <w:r w:rsidRPr="0062655A">
        <w:rPr>
          <w:rFonts w:ascii="Times New Roman" w:hAnsi="Times New Roman" w:cs="Times New Roman"/>
          <w:lang w:val="en-SG"/>
        </w:rPr>
        <w:t xml:space="preserve">Knowledge, attitudes, and practices regarding malaria control among communities living in the southern Cameroon forest region. </w:t>
      </w:r>
      <w:r w:rsidRPr="0062655A">
        <w:rPr>
          <w:rFonts w:ascii="Times New Roman" w:hAnsi="Times New Roman" w:cs="Times New Roman"/>
          <w:i/>
          <w:iCs/>
        </w:rPr>
        <w:t xml:space="preserve">IJID Reg </w:t>
      </w:r>
      <w:r w:rsidRPr="0062655A">
        <w:rPr>
          <w:rFonts w:ascii="Times New Roman" w:hAnsi="Times New Roman" w:cs="Times New Roman"/>
        </w:rPr>
        <w:t>2022; 5:169–176.</w:t>
      </w:r>
    </w:p>
    <w:p w14:paraId="4703A806"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[5] </w:t>
      </w:r>
      <w:r w:rsidRPr="0062655A">
        <w:rPr>
          <w:rFonts w:ascii="Times New Roman" w:hAnsi="Times New Roman" w:cs="Times New Roman"/>
        </w:rPr>
        <w:tab/>
        <w:t xml:space="preserve">Oumarou ZM, Lamine MM, Issaka T, et al. Malaria infection in pregnant women in Niamey, Niger. </w:t>
      </w:r>
      <w:r w:rsidRPr="0062655A">
        <w:rPr>
          <w:rFonts w:ascii="Times New Roman" w:hAnsi="Times New Roman" w:cs="Times New Roman"/>
          <w:i/>
          <w:iCs/>
        </w:rPr>
        <w:t xml:space="preserve">Pan Afr Med J </w:t>
      </w:r>
      <w:r w:rsidRPr="0062655A">
        <w:rPr>
          <w:rFonts w:ascii="Times New Roman" w:hAnsi="Times New Roman" w:cs="Times New Roman"/>
        </w:rPr>
        <w:t>2020; 37: 365.</w:t>
      </w:r>
    </w:p>
    <w:p w14:paraId="7251C552"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[6] </w:t>
      </w:r>
      <w:r w:rsidRPr="0062655A">
        <w:rPr>
          <w:rFonts w:ascii="Times New Roman" w:hAnsi="Times New Roman" w:cs="Times New Roman"/>
        </w:rPr>
        <w:tab/>
        <w:t>National, regional, and global estimates of low birthweight in 2015, with trends from 2000: a systematic analysis - Healthy Newborn Network, https://healthynewbornnetwork.org/en/resource/2019/national-regional-and-worldwide-estimates-of-low-birthweight-in-2015-with-trends-from-2000-a-systematic-analysis/ (2024, accessed 21 December 2024).</w:t>
      </w:r>
    </w:p>
    <w:p w14:paraId="460BBE25"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[7] </w:t>
      </w:r>
      <w:r w:rsidRPr="0062655A">
        <w:rPr>
          <w:rFonts w:ascii="Times New Roman" w:hAnsi="Times New Roman" w:cs="Times New Roman"/>
        </w:rPr>
        <w:tab/>
        <w:t>The World Malaria Report 2019 at a glance, https://www.who.int/fr/news-room/feature-stories/detail/world-malaria-report-2019 (2024, accessed 8 August 2024).</w:t>
      </w:r>
    </w:p>
    <w:p w14:paraId="4B8A65E3"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lastRenderedPageBreak/>
        <w:t xml:space="preserve">[8] </w:t>
      </w:r>
      <w:r w:rsidRPr="0062655A">
        <w:rPr>
          <w:rFonts w:ascii="Times New Roman" w:hAnsi="Times New Roman" w:cs="Times New Roman"/>
          <w:lang w:val="en-SG"/>
        </w:rPr>
        <w:tab/>
        <w:t>Musoke: Knowledge and practices on malaria prevention... - Google Scholar, https://scholar.google.com/scholar_lookup?journal=Afr+Health+Sci&amp;title=Knowledge+and+practices+on+malaria+prevention+in+two+rural+communities+in+Wakiso+District,+Uganda.&amp; author=D+Musoke&amp;author=G+Karani&amp;author=JC+Ssempebwa&amp;author=S+Etajak&amp;author=D+Guwatudde&amp;volume=15&amp;publication_year=2015&amp;pages=401-12&amp;pmid=26124785&amp;doi=10.4314/ahs.v15i2.13&amp; (2024, accessed 27 June 2024).</w:t>
      </w:r>
    </w:p>
    <w:p w14:paraId="17738424"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[9] </w:t>
      </w:r>
      <w:r w:rsidRPr="0062655A">
        <w:rPr>
          <w:rFonts w:ascii="Times New Roman" w:hAnsi="Times New Roman" w:cs="Times New Roman"/>
          <w:lang w:val="en-SG"/>
        </w:rPr>
        <w:tab/>
        <w:t>PSNLP-2019-2023-CONSOLIDE-TRANSMIS (2).pdf.</w:t>
      </w:r>
    </w:p>
    <w:p w14:paraId="45A12847"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[10] </w:t>
      </w:r>
      <w:r w:rsidRPr="0062655A">
        <w:rPr>
          <w:rFonts w:ascii="Times New Roman" w:hAnsi="Times New Roman" w:cs="Times New Roman"/>
          <w:lang w:val="en-SG"/>
        </w:rPr>
        <w:tab/>
        <w:t xml:space="preserve">Taremwa IM, Ashaba S, Kyarisiima R, et al. Treatment-seeking and uptake of malaria prevention strategies among pregnant women and caregivers of children under-five years during COVID-19 pandemic in rural communities in South West Uganda: a qualitative study. </w:t>
      </w:r>
      <w:r w:rsidRPr="0062655A">
        <w:rPr>
          <w:rFonts w:ascii="Times New Roman" w:hAnsi="Times New Roman" w:cs="Times New Roman"/>
          <w:i/>
          <w:iCs/>
          <w:lang w:val="en-SG"/>
        </w:rPr>
        <w:t xml:space="preserve">BMC Public Health </w:t>
      </w:r>
      <w:r w:rsidRPr="0062655A">
        <w:rPr>
          <w:rFonts w:ascii="Times New Roman" w:hAnsi="Times New Roman" w:cs="Times New Roman"/>
          <w:lang w:val="en-SG"/>
        </w:rPr>
        <w:t>2022; 22:373.</w:t>
      </w:r>
    </w:p>
    <w:p w14:paraId="52930568"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[11] </w:t>
      </w:r>
      <w:r w:rsidRPr="0062655A">
        <w:rPr>
          <w:rFonts w:ascii="Times New Roman" w:hAnsi="Times New Roman" w:cs="Times New Roman"/>
          <w:lang w:val="en-SG"/>
        </w:rPr>
        <w:tab/>
        <w:t xml:space="preserve">Yasuoka J, Kikuchi K, Nanishi K, et al. Malaria knowledge, preventive actions, and treatment-seeking behavior among ethnic minorities in Ratanakiri Province, Cambodia: a community-based cross-sectional survey. </w:t>
      </w:r>
      <w:r w:rsidRPr="0062655A">
        <w:rPr>
          <w:rFonts w:ascii="Times New Roman" w:hAnsi="Times New Roman" w:cs="Times New Roman"/>
          <w:i/>
          <w:iCs/>
          <w:lang w:val="en-SG"/>
        </w:rPr>
        <w:t xml:space="preserve">BMC Public Health </w:t>
      </w:r>
      <w:r w:rsidRPr="0062655A">
        <w:rPr>
          <w:rFonts w:ascii="Times New Roman" w:hAnsi="Times New Roman" w:cs="Times New Roman"/>
          <w:lang w:val="en-SG"/>
        </w:rPr>
        <w:t>2018; 18:1206.</w:t>
      </w:r>
    </w:p>
    <w:p w14:paraId="6D4349E9"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lang w:val="en-SG"/>
        </w:rPr>
        <w:t xml:space="preserve">[12] </w:t>
      </w:r>
      <w:r w:rsidRPr="0062655A">
        <w:rPr>
          <w:rFonts w:ascii="Times New Roman" w:hAnsi="Times New Roman" w:cs="Times New Roman"/>
          <w:lang w:val="en-SG"/>
        </w:rPr>
        <w:tab/>
        <w:t xml:space="preserve">Bamou R, Tchuinkam T, Kopya E, et al. Knowledge, attitudes, and practices regarding malaria control among communities living in the southern Cameroon forest region. </w:t>
      </w:r>
      <w:r w:rsidRPr="0062655A">
        <w:rPr>
          <w:rFonts w:ascii="Times New Roman" w:hAnsi="Times New Roman" w:cs="Times New Roman"/>
          <w:i/>
          <w:iCs/>
        </w:rPr>
        <w:t xml:space="preserve">IJID Reg </w:t>
      </w:r>
      <w:r w:rsidRPr="0062655A">
        <w:rPr>
          <w:rFonts w:ascii="Times New Roman" w:hAnsi="Times New Roman" w:cs="Times New Roman"/>
        </w:rPr>
        <w:t>2022; 5:169–176.</w:t>
      </w:r>
    </w:p>
    <w:p w14:paraId="49775566"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[13] </w:t>
      </w:r>
      <w:r w:rsidRPr="0062655A">
        <w:rPr>
          <w:rFonts w:ascii="Times New Roman" w:hAnsi="Times New Roman" w:cs="Times New Roman"/>
        </w:rPr>
        <w:tab/>
        <w:t xml:space="preserve">Kouyaté DM. </w:t>
      </w:r>
      <w:r w:rsidRPr="0062655A">
        <w:rPr>
          <w:rFonts w:ascii="Times New Roman" w:hAnsi="Times New Roman" w:cs="Times New Roman"/>
          <w:i/>
          <w:iCs/>
        </w:rPr>
        <w:t xml:space="preserve">Determinants of the use of insecticide-treated mosquito nets in rural areas after a mass campaign: Case of the Markala health district. </w:t>
      </w:r>
      <w:r w:rsidRPr="0062655A">
        <w:rPr>
          <w:rFonts w:ascii="Times New Roman" w:hAnsi="Times New Roman" w:cs="Times New Roman"/>
        </w:rPr>
        <w:t>Thesis, USTTB, https://www.bibliosante.ml/handle/123456789/13974 (2018, accessed 24 June 2025).</w:t>
      </w:r>
    </w:p>
    <w:p w14:paraId="0213F74F"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[14] </w:t>
      </w:r>
      <w:r w:rsidRPr="0062655A">
        <w:rPr>
          <w:rFonts w:ascii="Times New Roman" w:hAnsi="Times New Roman" w:cs="Times New Roman"/>
        </w:rPr>
        <w:tab/>
        <w:t xml:space="preserve">Sidibé F. </w:t>
      </w:r>
      <w:r w:rsidRPr="0062655A">
        <w:rPr>
          <w:rFonts w:ascii="Times New Roman" w:hAnsi="Times New Roman" w:cs="Times New Roman"/>
          <w:i/>
          <w:iCs/>
        </w:rPr>
        <w:t xml:space="preserve">Study of therapeutic routes linked to traditional medicine care within households in Commune V of the District of Bamako, Mali: case of the Sabalibougou district </w:t>
      </w:r>
      <w:r w:rsidRPr="0062655A">
        <w:rPr>
          <w:rFonts w:ascii="Times New Roman" w:hAnsi="Times New Roman" w:cs="Times New Roman"/>
        </w:rPr>
        <w:t>. Thesis, University of Bamako, https://www.bibliosante.ml/handle/123456789/10430 (2010, accessed 24 June 2025).</w:t>
      </w:r>
    </w:p>
    <w:p w14:paraId="53034F97"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[15] </w:t>
      </w:r>
      <w:r w:rsidRPr="0062655A">
        <w:rPr>
          <w:rFonts w:ascii="Times New Roman" w:hAnsi="Times New Roman" w:cs="Times New Roman"/>
        </w:rPr>
        <w:tab/>
        <w:t>Conde K, Diop SB, Dioubate M. SOCIO-CULTURAL REPRESENTATIONS AND THERAPEUTIC CHOICES FACING MALARIA AMONG WOMEN IN THE SUB-PREFECTURE OF KOUMBAN, PREFECTURE OF KANKAN.</w:t>
      </w:r>
    </w:p>
    <w:p w14:paraId="41112F0C"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[16] </w:t>
      </w:r>
      <w:r w:rsidRPr="0062655A">
        <w:rPr>
          <w:rFonts w:ascii="Times New Roman" w:hAnsi="Times New Roman" w:cs="Times New Roman"/>
          <w:lang w:val="en-SG"/>
        </w:rPr>
        <w:tab/>
        <w:t xml:space="preserve">Sundararajan R, Mwanga-Amumpaire J, Adrama H, et al. Sociocultural and Structural Factors Contributing to Delays in Treatment for Children with Severe Malaria: A Qualitative Study in Southwestern Uganda. </w:t>
      </w:r>
      <w:r w:rsidRPr="0062655A">
        <w:rPr>
          <w:rFonts w:ascii="Times New Roman" w:hAnsi="Times New Roman" w:cs="Times New Roman"/>
          <w:i/>
          <w:iCs/>
          <w:lang w:val="en-SG"/>
        </w:rPr>
        <w:t xml:space="preserve">Am J Trop Med Hyg </w:t>
      </w:r>
      <w:r w:rsidRPr="0062655A">
        <w:rPr>
          <w:rFonts w:ascii="Times New Roman" w:hAnsi="Times New Roman" w:cs="Times New Roman"/>
          <w:lang w:val="en-SG"/>
        </w:rPr>
        <w:t>2015; 92:933–940.</w:t>
      </w:r>
    </w:p>
    <w:p w14:paraId="4B46AC03"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lang w:val="en-SG"/>
        </w:rPr>
        <w:t xml:space="preserve">[17] </w:t>
      </w:r>
      <w:r w:rsidRPr="0062655A">
        <w:rPr>
          <w:rFonts w:ascii="Times New Roman" w:hAnsi="Times New Roman" w:cs="Times New Roman"/>
          <w:lang w:val="en-SG"/>
        </w:rPr>
        <w:tab/>
        <w:t xml:space="preserve">Traore O, Ouedraogo A, Compaore M, et al. Social perceptions of malaria and diagnosis-driven malaria treatment in Burkina Faso. </w:t>
      </w:r>
      <w:r w:rsidRPr="0062655A">
        <w:rPr>
          <w:rFonts w:ascii="Times New Roman" w:hAnsi="Times New Roman" w:cs="Times New Roman"/>
          <w:i/>
          <w:iCs/>
        </w:rPr>
        <w:t xml:space="preserve">Heliyon </w:t>
      </w:r>
      <w:r w:rsidRPr="0062655A">
        <w:rPr>
          <w:rFonts w:ascii="Times New Roman" w:hAnsi="Times New Roman" w:cs="Times New Roman"/>
        </w:rPr>
        <w:t>2021; 7:e05553.</w:t>
      </w:r>
    </w:p>
    <w:p w14:paraId="31E23B26" w14:textId="53D08DFC" w:rsidR="00AF7399" w:rsidRPr="0062655A" w:rsidRDefault="00AF7399" w:rsidP="0062655A">
      <w:pPr>
        <w:spacing w:line="360" w:lineRule="auto"/>
        <w:jc w:val="both"/>
        <w:rPr>
          <w:rFonts w:ascii="Times New Roman" w:hAnsi="Times New Roman" w:cs="Times New Roman"/>
          <w:b/>
          <w:bCs/>
        </w:rPr>
      </w:pPr>
      <w:r w:rsidRPr="0062655A">
        <w:rPr>
          <w:rFonts w:ascii="Times New Roman" w:hAnsi="Times New Roman" w:cs="Times New Roman"/>
          <w:b/>
          <w:bCs/>
        </w:rPr>
        <w:fldChar w:fldCharType="end"/>
      </w:r>
    </w:p>
    <w:sectPr w:rsidR="00AF7399" w:rsidRPr="006265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CB8D" w14:textId="77777777" w:rsidR="005659DB" w:rsidRDefault="005659DB" w:rsidP="0062655A">
      <w:pPr>
        <w:spacing w:after="0" w:line="240" w:lineRule="auto"/>
      </w:pPr>
      <w:r>
        <w:separator/>
      </w:r>
    </w:p>
  </w:endnote>
  <w:endnote w:type="continuationSeparator" w:id="0">
    <w:p w14:paraId="694F2C12" w14:textId="77777777" w:rsidR="005659DB" w:rsidRDefault="005659DB" w:rsidP="0062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EA52" w14:textId="77777777" w:rsidR="00A61A85" w:rsidRDefault="00A6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F21B" w14:textId="77777777" w:rsidR="00A61A85" w:rsidRDefault="00A61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2805" w14:textId="77777777" w:rsidR="00A61A85" w:rsidRDefault="00A6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E8E52" w14:textId="77777777" w:rsidR="005659DB" w:rsidRDefault="005659DB" w:rsidP="0062655A">
      <w:pPr>
        <w:spacing w:after="0" w:line="240" w:lineRule="auto"/>
      </w:pPr>
      <w:r>
        <w:separator/>
      </w:r>
    </w:p>
  </w:footnote>
  <w:footnote w:type="continuationSeparator" w:id="0">
    <w:p w14:paraId="4C4BBFA9" w14:textId="77777777" w:rsidR="005659DB" w:rsidRDefault="005659DB" w:rsidP="00626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0F56" w14:textId="2605F3D6" w:rsidR="00A61A85" w:rsidRDefault="00A61A85">
    <w:pPr>
      <w:pStyle w:val="Header"/>
    </w:pPr>
    <w:r>
      <w:rPr>
        <w:noProof/>
      </w:rPr>
      <w:pict w14:anchorId="191A6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84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52D0" w14:textId="173F0D65" w:rsidR="00A61A85" w:rsidRDefault="00A61A85">
    <w:pPr>
      <w:pStyle w:val="Header"/>
    </w:pPr>
    <w:r>
      <w:rPr>
        <w:noProof/>
      </w:rPr>
      <w:pict w14:anchorId="17D66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84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0624" w14:textId="4136EF65" w:rsidR="00A61A85" w:rsidRDefault="00A61A85">
    <w:pPr>
      <w:pStyle w:val="Header"/>
    </w:pPr>
    <w:r>
      <w:rPr>
        <w:noProof/>
      </w:rPr>
      <w:pict w14:anchorId="45C8B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84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F98"/>
    <w:multiLevelType w:val="hybridMultilevel"/>
    <w:tmpl w:val="4E6E278C"/>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 w15:restartNumberingAfterBreak="0">
    <w:nsid w:val="167240CF"/>
    <w:multiLevelType w:val="hybridMultilevel"/>
    <w:tmpl w:val="D13682AA"/>
    <w:lvl w:ilvl="0" w:tplc="F7B0E460">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 w15:restartNumberingAfterBreak="0">
    <w:nsid w:val="1DF45C6B"/>
    <w:multiLevelType w:val="hybridMultilevel"/>
    <w:tmpl w:val="63EE1788"/>
    <w:lvl w:ilvl="0" w:tplc="040C0001">
      <w:start w:val="1"/>
      <w:numFmt w:val="bullet"/>
      <w:lvlText w:val=""/>
      <w:lvlJc w:val="left"/>
      <w:pPr>
        <w:ind w:left="906" w:hanging="360"/>
      </w:pPr>
      <w:rPr>
        <w:rFonts w:ascii="Symbol" w:hAnsi="Symbol" w:hint="default"/>
      </w:rPr>
    </w:lvl>
    <w:lvl w:ilvl="1" w:tplc="040C0003" w:tentative="1">
      <w:start w:val="1"/>
      <w:numFmt w:val="bullet"/>
      <w:lvlText w:val="o"/>
      <w:lvlJc w:val="left"/>
      <w:pPr>
        <w:ind w:left="1626" w:hanging="360"/>
      </w:pPr>
      <w:rPr>
        <w:rFonts w:ascii="Courier New" w:hAnsi="Courier New" w:cs="Courier New" w:hint="default"/>
      </w:rPr>
    </w:lvl>
    <w:lvl w:ilvl="2" w:tplc="040C0005" w:tentative="1">
      <w:start w:val="1"/>
      <w:numFmt w:val="bullet"/>
      <w:lvlText w:val=""/>
      <w:lvlJc w:val="left"/>
      <w:pPr>
        <w:ind w:left="2346" w:hanging="360"/>
      </w:pPr>
      <w:rPr>
        <w:rFonts w:ascii="Wingdings" w:hAnsi="Wingdings" w:hint="default"/>
      </w:rPr>
    </w:lvl>
    <w:lvl w:ilvl="3" w:tplc="040C0001" w:tentative="1">
      <w:start w:val="1"/>
      <w:numFmt w:val="bullet"/>
      <w:lvlText w:val=""/>
      <w:lvlJc w:val="left"/>
      <w:pPr>
        <w:ind w:left="3066" w:hanging="360"/>
      </w:pPr>
      <w:rPr>
        <w:rFonts w:ascii="Symbol" w:hAnsi="Symbol" w:hint="default"/>
      </w:rPr>
    </w:lvl>
    <w:lvl w:ilvl="4" w:tplc="040C0003" w:tentative="1">
      <w:start w:val="1"/>
      <w:numFmt w:val="bullet"/>
      <w:lvlText w:val="o"/>
      <w:lvlJc w:val="left"/>
      <w:pPr>
        <w:ind w:left="3786" w:hanging="360"/>
      </w:pPr>
      <w:rPr>
        <w:rFonts w:ascii="Courier New" w:hAnsi="Courier New" w:cs="Courier New" w:hint="default"/>
      </w:rPr>
    </w:lvl>
    <w:lvl w:ilvl="5" w:tplc="040C0005" w:tentative="1">
      <w:start w:val="1"/>
      <w:numFmt w:val="bullet"/>
      <w:lvlText w:val=""/>
      <w:lvlJc w:val="left"/>
      <w:pPr>
        <w:ind w:left="4506" w:hanging="360"/>
      </w:pPr>
      <w:rPr>
        <w:rFonts w:ascii="Wingdings" w:hAnsi="Wingdings" w:hint="default"/>
      </w:rPr>
    </w:lvl>
    <w:lvl w:ilvl="6" w:tplc="040C0001" w:tentative="1">
      <w:start w:val="1"/>
      <w:numFmt w:val="bullet"/>
      <w:lvlText w:val=""/>
      <w:lvlJc w:val="left"/>
      <w:pPr>
        <w:ind w:left="5226" w:hanging="360"/>
      </w:pPr>
      <w:rPr>
        <w:rFonts w:ascii="Symbol" w:hAnsi="Symbol" w:hint="default"/>
      </w:rPr>
    </w:lvl>
    <w:lvl w:ilvl="7" w:tplc="040C0003" w:tentative="1">
      <w:start w:val="1"/>
      <w:numFmt w:val="bullet"/>
      <w:lvlText w:val="o"/>
      <w:lvlJc w:val="left"/>
      <w:pPr>
        <w:ind w:left="5946" w:hanging="360"/>
      </w:pPr>
      <w:rPr>
        <w:rFonts w:ascii="Courier New" w:hAnsi="Courier New" w:cs="Courier New" w:hint="default"/>
      </w:rPr>
    </w:lvl>
    <w:lvl w:ilvl="8" w:tplc="040C0005" w:tentative="1">
      <w:start w:val="1"/>
      <w:numFmt w:val="bullet"/>
      <w:lvlText w:val=""/>
      <w:lvlJc w:val="left"/>
      <w:pPr>
        <w:ind w:left="6666" w:hanging="360"/>
      </w:pPr>
      <w:rPr>
        <w:rFonts w:ascii="Wingdings" w:hAnsi="Wingdings" w:hint="default"/>
      </w:rPr>
    </w:lvl>
  </w:abstractNum>
  <w:abstractNum w:abstractNumId="3" w15:restartNumberingAfterBreak="0">
    <w:nsid w:val="22BE1BC4"/>
    <w:multiLevelType w:val="hybridMultilevel"/>
    <w:tmpl w:val="FF168EB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29AE3CD8"/>
    <w:multiLevelType w:val="multilevel"/>
    <w:tmpl w:val="D89E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E75CD"/>
    <w:multiLevelType w:val="hybridMultilevel"/>
    <w:tmpl w:val="75BAEDF2"/>
    <w:lvl w:ilvl="0" w:tplc="2C0C0017">
      <w:start w:val="1"/>
      <w:numFmt w:val="lowerLetter"/>
      <w:lvlText w:val="%1)"/>
      <w:lvlJc w:val="left"/>
      <w:pPr>
        <w:ind w:left="720" w:hanging="360"/>
      </w:pPr>
      <w:rPr>
        <w:rFonts w:hint="default"/>
        <w:b/>
        <w:bCs/>
        <w:i w:val="0"/>
        <w:color w:val="212121"/>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15:restartNumberingAfterBreak="0">
    <w:nsid w:val="385543EC"/>
    <w:multiLevelType w:val="multilevel"/>
    <w:tmpl w:val="CB5A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46197"/>
    <w:multiLevelType w:val="hybridMultilevel"/>
    <w:tmpl w:val="47FABF3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4EB52F24"/>
    <w:multiLevelType w:val="hybridMultilevel"/>
    <w:tmpl w:val="6818EF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551" w:hanging="360"/>
      </w:pPr>
      <w:rPr>
        <w:rFonts w:ascii="Courier New" w:hAnsi="Courier New" w:cs="Courier New" w:hint="default"/>
      </w:rPr>
    </w:lvl>
    <w:lvl w:ilvl="2" w:tplc="040C0005" w:tentative="1">
      <w:start w:val="1"/>
      <w:numFmt w:val="bullet"/>
      <w:lvlText w:val=""/>
      <w:lvlJc w:val="left"/>
      <w:pPr>
        <w:ind w:left="3271" w:hanging="360"/>
      </w:pPr>
      <w:rPr>
        <w:rFonts w:ascii="Wingdings" w:hAnsi="Wingdings" w:hint="default"/>
      </w:rPr>
    </w:lvl>
    <w:lvl w:ilvl="3" w:tplc="040C0001" w:tentative="1">
      <w:start w:val="1"/>
      <w:numFmt w:val="bullet"/>
      <w:lvlText w:val=""/>
      <w:lvlJc w:val="left"/>
      <w:pPr>
        <w:ind w:left="3991" w:hanging="360"/>
      </w:pPr>
      <w:rPr>
        <w:rFonts w:ascii="Symbol" w:hAnsi="Symbol" w:hint="default"/>
      </w:rPr>
    </w:lvl>
    <w:lvl w:ilvl="4" w:tplc="040C0003" w:tentative="1">
      <w:start w:val="1"/>
      <w:numFmt w:val="bullet"/>
      <w:lvlText w:val="o"/>
      <w:lvlJc w:val="left"/>
      <w:pPr>
        <w:ind w:left="4711" w:hanging="360"/>
      </w:pPr>
      <w:rPr>
        <w:rFonts w:ascii="Courier New" w:hAnsi="Courier New" w:cs="Courier New" w:hint="default"/>
      </w:rPr>
    </w:lvl>
    <w:lvl w:ilvl="5" w:tplc="040C0005" w:tentative="1">
      <w:start w:val="1"/>
      <w:numFmt w:val="bullet"/>
      <w:lvlText w:val=""/>
      <w:lvlJc w:val="left"/>
      <w:pPr>
        <w:ind w:left="5431" w:hanging="360"/>
      </w:pPr>
      <w:rPr>
        <w:rFonts w:ascii="Wingdings" w:hAnsi="Wingdings" w:hint="default"/>
      </w:rPr>
    </w:lvl>
    <w:lvl w:ilvl="6" w:tplc="040C0001" w:tentative="1">
      <w:start w:val="1"/>
      <w:numFmt w:val="bullet"/>
      <w:lvlText w:val=""/>
      <w:lvlJc w:val="left"/>
      <w:pPr>
        <w:ind w:left="6151" w:hanging="360"/>
      </w:pPr>
      <w:rPr>
        <w:rFonts w:ascii="Symbol" w:hAnsi="Symbol" w:hint="default"/>
      </w:rPr>
    </w:lvl>
    <w:lvl w:ilvl="7" w:tplc="040C0003" w:tentative="1">
      <w:start w:val="1"/>
      <w:numFmt w:val="bullet"/>
      <w:lvlText w:val="o"/>
      <w:lvlJc w:val="left"/>
      <w:pPr>
        <w:ind w:left="6871" w:hanging="360"/>
      </w:pPr>
      <w:rPr>
        <w:rFonts w:ascii="Courier New" w:hAnsi="Courier New" w:cs="Courier New" w:hint="default"/>
      </w:rPr>
    </w:lvl>
    <w:lvl w:ilvl="8" w:tplc="040C0005" w:tentative="1">
      <w:start w:val="1"/>
      <w:numFmt w:val="bullet"/>
      <w:lvlText w:val=""/>
      <w:lvlJc w:val="left"/>
      <w:pPr>
        <w:ind w:left="7591" w:hanging="360"/>
      </w:pPr>
      <w:rPr>
        <w:rFonts w:ascii="Wingdings" w:hAnsi="Wingdings" w:hint="default"/>
      </w:rPr>
    </w:lvl>
  </w:abstractNum>
  <w:abstractNum w:abstractNumId="9" w15:restartNumberingAfterBreak="0">
    <w:nsid w:val="70C867D2"/>
    <w:multiLevelType w:val="hybridMultilevel"/>
    <w:tmpl w:val="4344F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0" w15:restartNumberingAfterBreak="0">
    <w:nsid w:val="7AED1B1F"/>
    <w:multiLevelType w:val="hybridMultilevel"/>
    <w:tmpl w:val="B9BCD010"/>
    <w:lvl w:ilvl="0" w:tplc="137862B2">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2"/>
  </w:num>
  <w:num w:numId="5">
    <w:abstractNumId w:val="8"/>
  </w:num>
  <w:num w:numId="6">
    <w:abstractNumId w:val="9"/>
  </w:num>
  <w:num w:numId="7">
    <w:abstractNumId w:val="5"/>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82"/>
    <w:rsid w:val="00003B5A"/>
    <w:rsid w:val="0002458E"/>
    <w:rsid w:val="00027E8C"/>
    <w:rsid w:val="000C40BE"/>
    <w:rsid w:val="000D1E89"/>
    <w:rsid w:val="001257C4"/>
    <w:rsid w:val="00160A0F"/>
    <w:rsid w:val="001A0075"/>
    <w:rsid w:val="001C060D"/>
    <w:rsid w:val="001D3A71"/>
    <w:rsid w:val="0021726F"/>
    <w:rsid w:val="0026434F"/>
    <w:rsid w:val="002779AA"/>
    <w:rsid w:val="00280040"/>
    <w:rsid w:val="002A7FA7"/>
    <w:rsid w:val="002B6B8E"/>
    <w:rsid w:val="002C3E93"/>
    <w:rsid w:val="002E5F23"/>
    <w:rsid w:val="002F036E"/>
    <w:rsid w:val="00301FD6"/>
    <w:rsid w:val="00340429"/>
    <w:rsid w:val="003438F7"/>
    <w:rsid w:val="00363663"/>
    <w:rsid w:val="003951E3"/>
    <w:rsid w:val="003B395B"/>
    <w:rsid w:val="00406574"/>
    <w:rsid w:val="0043639C"/>
    <w:rsid w:val="00450488"/>
    <w:rsid w:val="00464DFD"/>
    <w:rsid w:val="004A43EC"/>
    <w:rsid w:val="0052578E"/>
    <w:rsid w:val="00544F51"/>
    <w:rsid w:val="005643F9"/>
    <w:rsid w:val="005659DB"/>
    <w:rsid w:val="00574157"/>
    <w:rsid w:val="005F77E6"/>
    <w:rsid w:val="0062655A"/>
    <w:rsid w:val="00652E00"/>
    <w:rsid w:val="00657CDB"/>
    <w:rsid w:val="006D6DA8"/>
    <w:rsid w:val="006F784E"/>
    <w:rsid w:val="00700B04"/>
    <w:rsid w:val="00702354"/>
    <w:rsid w:val="007B339C"/>
    <w:rsid w:val="007D0A7C"/>
    <w:rsid w:val="0080344F"/>
    <w:rsid w:val="00824B82"/>
    <w:rsid w:val="0088469A"/>
    <w:rsid w:val="008B3B42"/>
    <w:rsid w:val="008D435C"/>
    <w:rsid w:val="008E4FC3"/>
    <w:rsid w:val="00902094"/>
    <w:rsid w:val="00924DDE"/>
    <w:rsid w:val="00961DCE"/>
    <w:rsid w:val="00975CA7"/>
    <w:rsid w:val="00976C3B"/>
    <w:rsid w:val="009813CD"/>
    <w:rsid w:val="00984AD4"/>
    <w:rsid w:val="00984C9F"/>
    <w:rsid w:val="009B1C3A"/>
    <w:rsid w:val="009B3169"/>
    <w:rsid w:val="009C0A2B"/>
    <w:rsid w:val="009C1339"/>
    <w:rsid w:val="009E66BE"/>
    <w:rsid w:val="009F20D6"/>
    <w:rsid w:val="00A37B72"/>
    <w:rsid w:val="00A404A4"/>
    <w:rsid w:val="00A61A85"/>
    <w:rsid w:val="00AC0A1D"/>
    <w:rsid w:val="00AE089C"/>
    <w:rsid w:val="00AE1185"/>
    <w:rsid w:val="00AF7399"/>
    <w:rsid w:val="00B672D5"/>
    <w:rsid w:val="00BF54E1"/>
    <w:rsid w:val="00C159F6"/>
    <w:rsid w:val="00C330C1"/>
    <w:rsid w:val="00CC559F"/>
    <w:rsid w:val="00D2306A"/>
    <w:rsid w:val="00D242A9"/>
    <w:rsid w:val="00D86868"/>
    <w:rsid w:val="00DE7962"/>
    <w:rsid w:val="00E13DD0"/>
    <w:rsid w:val="00E32EB5"/>
    <w:rsid w:val="00E95C96"/>
    <w:rsid w:val="00EA481E"/>
    <w:rsid w:val="00F15721"/>
    <w:rsid w:val="00F24D12"/>
    <w:rsid w:val="00F30994"/>
    <w:rsid w:val="00F513C0"/>
    <w:rsid w:val="00F737FD"/>
    <w:rsid w:val="00F9391C"/>
    <w:rsid w:val="00FA3DB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59227"/>
  <w15:chartTrackingRefBased/>
  <w15:docId w15:val="{A1E72DD2-EDA7-4E31-BF2E-573166C4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4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B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B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B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24B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B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B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B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82"/>
    <w:rPr>
      <w:rFonts w:eastAsiaTheme="majorEastAsia" w:cstheme="majorBidi"/>
      <w:color w:val="272727" w:themeColor="text1" w:themeTint="D8"/>
    </w:rPr>
  </w:style>
  <w:style w:type="paragraph" w:styleId="Title">
    <w:name w:val="Title"/>
    <w:basedOn w:val="Normal"/>
    <w:next w:val="Normal"/>
    <w:link w:val="TitleChar"/>
    <w:uiPriority w:val="10"/>
    <w:qFormat/>
    <w:rsid w:val="00824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B82"/>
    <w:pPr>
      <w:spacing w:before="160"/>
      <w:jc w:val="center"/>
    </w:pPr>
    <w:rPr>
      <w:i/>
      <w:iCs/>
      <w:color w:val="404040" w:themeColor="text1" w:themeTint="BF"/>
    </w:rPr>
  </w:style>
  <w:style w:type="character" w:customStyle="1" w:styleId="QuoteChar">
    <w:name w:val="Quote Char"/>
    <w:basedOn w:val="DefaultParagraphFont"/>
    <w:link w:val="Quote"/>
    <w:uiPriority w:val="29"/>
    <w:rsid w:val="00824B82"/>
    <w:rPr>
      <w:i/>
      <w:iCs/>
      <w:color w:val="404040" w:themeColor="text1" w:themeTint="BF"/>
    </w:rPr>
  </w:style>
  <w:style w:type="paragraph" w:styleId="ListParagraph">
    <w:name w:val="List Paragraph"/>
    <w:aliases w:val="Graphic,List Paragraph1,References"/>
    <w:basedOn w:val="Normal"/>
    <w:link w:val="ListParagraphChar"/>
    <w:uiPriority w:val="34"/>
    <w:qFormat/>
    <w:rsid w:val="00824B82"/>
    <w:pPr>
      <w:ind w:left="720"/>
      <w:contextualSpacing/>
    </w:pPr>
  </w:style>
  <w:style w:type="character" w:styleId="IntenseEmphasis">
    <w:name w:val="Intense Emphasis"/>
    <w:basedOn w:val="DefaultParagraphFont"/>
    <w:uiPriority w:val="21"/>
    <w:qFormat/>
    <w:rsid w:val="00824B82"/>
    <w:rPr>
      <w:i/>
      <w:iCs/>
      <w:color w:val="2F5496" w:themeColor="accent1" w:themeShade="BF"/>
    </w:rPr>
  </w:style>
  <w:style w:type="paragraph" w:styleId="IntenseQuote">
    <w:name w:val="Intense Quote"/>
    <w:basedOn w:val="Normal"/>
    <w:next w:val="Normal"/>
    <w:link w:val="IntenseQuoteChar"/>
    <w:uiPriority w:val="30"/>
    <w:qFormat/>
    <w:rsid w:val="00824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B82"/>
    <w:rPr>
      <w:i/>
      <w:iCs/>
      <w:color w:val="2F5496" w:themeColor="accent1" w:themeShade="BF"/>
    </w:rPr>
  </w:style>
  <w:style w:type="character" w:styleId="IntenseReference">
    <w:name w:val="Intense Reference"/>
    <w:basedOn w:val="DefaultParagraphFont"/>
    <w:uiPriority w:val="32"/>
    <w:qFormat/>
    <w:rsid w:val="00824B82"/>
    <w:rPr>
      <w:b/>
      <w:bCs/>
      <w:smallCaps/>
      <w:color w:val="2F5496" w:themeColor="accent1" w:themeShade="BF"/>
      <w:spacing w:val="5"/>
    </w:rPr>
  </w:style>
  <w:style w:type="paragraph" w:styleId="Bibliography">
    <w:name w:val="Bibliography"/>
    <w:basedOn w:val="Normal"/>
    <w:next w:val="Normal"/>
    <w:uiPriority w:val="37"/>
    <w:unhideWhenUsed/>
    <w:rsid w:val="00AF7399"/>
  </w:style>
  <w:style w:type="paragraph" w:styleId="NormalWeb">
    <w:name w:val="Normal (Web)"/>
    <w:basedOn w:val="Normal"/>
    <w:uiPriority w:val="99"/>
    <w:unhideWhenUsed/>
    <w:rsid w:val="00027E8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stParagraphChar">
    <w:name w:val="List Paragraph Char"/>
    <w:aliases w:val="Graphic Char,List Paragraph1 Char,References Char"/>
    <w:basedOn w:val="DefaultParagraphFont"/>
    <w:link w:val="ListParagraph"/>
    <w:uiPriority w:val="34"/>
    <w:locked/>
    <w:rsid w:val="00F30994"/>
  </w:style>
  <w:style w:type="character" w:styleId="Hyperlink">
    <w:name w:val="Hyperlink"/>
    <w:basedOn w:val="DefaultParagraphFont"/>
    <w:uiPriority w:val="99"/>
    <w:unhideWhenUsed/>
    <w:rsid w:val="00301FD6"/>
    <w:rPr>
      <w:color w:val="0563C1" w:themeColor="hyperlink"/>
      <w:u w:val="single"/>
    </w:rPr>
  </w:style>
  <w:style w:type="character" w:styleId="UnresolvedMention">
    <w:name w:val="Unresolved Mention"/>
    <w:basedOn w:val="DefaultParagraphFont"/>
    <w:uiPriority w:val="99"/>
    <w:semiHidden/>
    <w:unhideWhenUsed/>
    <w:rsid w:val="00301FD6"/>
    <w:rPr>
      <w:color w:val="605E5C"/>
      <w:shd w:val="clear" w:color="auto" w:fill="E1DFDD"/>
    </w:rPr>
  </w:style>
  <w:style w:type="table" w:styleId="ListTable6Colorful">
    <w:name w:val="List Table 6 Colorful"/>
    <w:basedOn w:val="TableNormal"/>
    <w:uiPriority w:val="51"/>
    <w:rsid w:val="002172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2172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1726F"/>
    <w:pPr>
      <w:spacing w:after="200" w:line="240" w:lineRule="auto"/>
    </w:pPr>
    <w:rPr>
      <w:rFonts w:ascii="Calibri" w:eastAsia="Calibri" w:hAnsi="Calibri" w:cs="Arial"/>
      <w:i/>
      <w:iCs/>
      <w:color w:val="44546A" w:themeColor="text2"/>
      <w:sz w:val="18"/>
      <w:szCs w:val="18"/>
    </w:rPr>
  </w:style>
  <w:style w:type="table" w:styleId="PlainTable3">
    <w:name w:val="Plain Table 3"/>
    <w:basedOn w:val="TableNormal"/>
    <w:uiPriority w:val="43"/>
    <w:rsid w:val="00961D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961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5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655A"/>
  </w:style>
  <w:style w:type="paragraph" w:styleId="Footer">
    <w:name w:val="footer"/>
    <w:basedOn w:val="Normal"/>
    <w:link w:val="FooterChar"/>
    <w:uiPriority w:val="99"/>
    <w:unhideWhenUsed/>
    <w:rsid w:val="006265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55A"/>
  </w:style>
  <w:style w:type="character" w:styleId="Strong">
    <w:name w:val="Strong"/>
    <w:basedOn w:val="DefaultParagraphFont"/>
    <w:uiPriority w:val="22"/>
    <w:qFormat/>
    <w:rsid w:val="00A37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2165">
      <w:bodyDiv w:val="1"/>
      <w:marLeft w:val="0"/>
      <w:marRight w:val="0"/>
      <w:marTop w:val="0"/>
      <w:marBottom w:val="0"/>
      <w:divBdr>
        <w:top w:val="none" w:sz="0" w:space="0" w:color="auto"/>
        <w:left w:val="none" w:sz="0" w:space="0" w:color="auto"/>
        <w:bottom w:val="none" w:sz="0" w:space="0" w:color="auto"/>
        <w:right w:val="none" w:sz="0" w:space="0" w:color="auto"/>
      </w:divBdr>
    </w:div>
    <w:div w:id="338000198">
      <w:bodyDiv w:val="1"/>
      <w:marLeft w:val="0"/>
      <w:marRight w:val="0"/>
      <w:marTop w:val="0"/>
      <w:marBottom w:val="0"/>
      <w:divBdr>
        <w:top w:val="none" w:sz="0" w:space="0" w:color="auto"/>
        <w:left w:val="none" w:sz="0" w:space="0" w:color="auto"/>
        <w:bottom w:val="none" w:sz="0" w:space="0" w:color="auto"/>
        <w:right w:val="none" w:sz="0" w:space="0" w:color="auto"/>
      </w:divBdr>
    </w:div>
    <w:div w:id="525292481">
      <w:bodyDiv w:val="1"/>
      <w:marLeft w:val="0"/>
      <w:marRight w:val="0"/>
      <w:marTop w:val="0"/>
      <w:marBottom w:val="0"/>
      <w:divBdr>
        <w:top w:val="none" w:sz="0" w:space="0" w:color="auto"/>
        <w:left w:val="none" w:sz="0" w:space="0" w:color="auto"/>
        <w:bottom w:val="none" w:sz="0" w:space="0" w:color="auto"/>
        <w:right w:val="none" w:sz="0" w:space="0" w:color="auto"/>
      </w:divBdr>
    </w:div>
    <w:div w:id="856311161">
      <w:bodyDiv w:val="1"/>
      <w:marLeft w:val="0"/>
      <w:marRight w:val="0"/>
      <w:marTop w:val="0"/>
      <w:marBottom w:val="0"/>
      <w:divBdr>
        <w:top w:val="none" w:sz="0" w:space="0" w:color="auto"/>
        <w:left w:val="none" w:sz="0" w:space="0" w:color="auto"/>
        <w:bottom w:val="none" w:sz="0" w:space="0" w:color="auto"/>
        <w:right w:val="none" w:sz="0" w:space="0" w:color="auto"/>
      </w:divBdr>
    </w:div>
    <w:div w:id="1047029078">
      <w:bodyDiv w:val="1"/>
      <w:marLeft w:val="0"/>
      <w:marRight w:val="0"/>
      <w:marTop w:val="0"/>
      <w:marBottom w:val="0"/>
      <w:divBdr>
        <w:top w:val="none" w:sz="0" w:space="0" w:color="auto"/>
        <w:left w:val="none" w:sz="0" w:space="0" w:color="auto"/>
        <w:bottom w:val="none" w:sz="0" w:space="0" w:color="auto"/>
        <w:right w:val="none" w:sz="0" w:space="0" w:color="auto"/>
      </w:divBdr>
    </w:div>
    <w:div w:id="1745184663">
      <w:bodyDiv w:val="1"/>
      <w:marLeft w:val="0"/>
      <w:marRight w:val="0"/>
      <w:marTop w:val="0"/>
      <w:marBottom w:val="0"/>
      <w:divBdr>
        <w:top w:val="none" w:sz="0" w:space="0" w:color="auto"/>
        <w:left w:val="none" w:sz="0" w:space="0" w:color="auto"/>
        <w:bottom w:val="none" w:sz="0" w:space="0" w:color="auto"/>
        <w:right w:val="none" w:sz="0" w:space="0" w:color="auto"/>
      </w:divBdr>
    </w:div>
    <w:div w:id="1765879963">
      <w:bodyDiv w:val="1"/>
      <w:marLeft w:val="0"/>
      <w:marRight w:val="0"/>
      <w:marTop w:val="0"/>
      <w:marBottom w:val="0"/>
      <w:divBdr>
        <w:top w:val="none" w:sz="0" w:space="0" w:color="auto"/>
        <w:left w:val="none" w:sz="0" w:space="0" w:color="auto"/>
        <w:bottom w:val="none" w:sz="0" w:space="0" w:color="auto"/>
        <w:right w:val="none" w:sz="0" w:space="0" w:color="auto"/>
      </w:divBdr>
    </w:div>
    <w:div w:id="1942519458">
      <w:bodyDiv w:val="1"/>
      <w:marLeft w:val="0"/>
      <w:marRight w:val="0"/>
      <w:marTop w:val="0"/>
      <w:marBottom w:val="0"/>
      <w:divBdr>
        <w:top w:val="none" w:sz="0" w:space="0" w:color="auto"/>
        <w:left w:val="none" w:sz="0" w:space="0" w:color="auto"/>
        <w:bottom w:val="none" w:sz="0" w:space="0" w:color="auto"/>
        <w:right w:val="none" w:sz="0" w:space="0" w:color="auto"/>
      </w:divBdr>
    </w:div>
    <w:div w:id="2067755779">
      <w:bodyDiv w:val="1"/>
      <w:marLeft w:val="0"/>
      <w:marRight w:val="0"/>
      <w:marTop w:val="0"/>
      <w:marBottom w:val="0"/>
      <w:divBdr>
        <w:top w:val="none" w:sz="0" w:space="0" w:color="auto"/>
        <w:left w:val="none" w:sz="0" w:space="0" w:color="auto"/>
        <w:bottom w:val="none" w:sz="0" w:space="0" w:color="auto"/>
        <w:right w:val="none" w:sz="0" w:space="0" w:color="auto"/>
      </w:divBdr>
    </w:div>
    <w:div w:id="2112622688">
      <w:bodyDiv w:val="1"/>
      <w:marLeft w:val="0"/>
      <w:marRight w:val="0"/>
      <w:marTop w:val="0"/>
      <w:marBottom w:val="0"/>
      <w:divBdr>
        <w:top w:val="none" w:sz="0" w:space="0" w:color="auto"/>
        <w:left w:val="none" w:sz="0" w:space="0" w:color="auto"/>
        <w:bottom w:val="none" w:sz="0" w:space="0" w:color="auto"/>
        <w:right w:val="none" w:sz="0" w:space="0" w:color="auto"/>
      </w:divBdr>
    </w:div>
    <w:div w:id="21208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4815-E6A4-4C46-A49B-6A825C57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7114</Words>
  <Characters>40554</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PASCALINE KAKEU</dc:creator>
  <cp:keywords/>
  <dc:description/>
  <cp:lastModifiedBy>SDI 1084</cp:lastModifiedBy>
  <cp:revision>30</cp:revision>
  <cp:lastPrinted>2025-09-18T15:13:00Z</cp:lastPrinted>
  <dcterms:created xsi:type="dcterms:W3CDTF">2025-09-18T15:10:00Z</dcterms:created>
  <dcterms:modified xsi:type="dcterms:W3CDTF">2025-10-29T08:25:00Z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id="RepUOPNy"/&gt;&lt;style id="http://www.zotero.org/styles/sage-vancouver-brackets"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