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D9785" w14:textId="77777777" w:rsidR="00FE1712" w:rsidRDefault="00FE1712" w:rsidP="006F402D">
      <w:pPr>
        <w:bidi w:val="0"/>
        <w:jc w:val="center"/>
        <w:rPr>
          <w:rFonts w:asciiTheme="majorBidi" w:hAnsiTheme="majorBidi" w:cstheme="majorBidi"/>
          <w:sz w:val="24"/>
          <w:szCs w:val="24"/>
        </w:rPr>
      </w:pPr>
      <w:r w:rsidRPr="00FE1712">
        <w:rPr>
          <w:rFonts w:asciiTheme="majorBidi" w:hAnsiTheme="majorBidi" w:cstheme="majorBidi"/>
          <w:sz w:val="24"/>
          <w:szCs w:val="24"/>
        </w:rPr>
        <w:t>Short Research Article</w:t>
      </w:r>
    </w:p>
    <w:p w14:paraId="3C24D072" w14:textId="77777777" w:rsidR="00FE1712" w:rsidRDefault="00FE1712" w:rsidP="00FE1712">
      <w:pPr>
        <w:bidi w:val="0"/>
        <w:jc w:val="center"/>
        <w:rPr>
          <w:rFonts w:asciiTheme="majorBidi" w:hAnsiTheme="majorBidi" w:cstheme="majorBidi"/>
          <w:sz w:val="24"/>
          <w:szCs w:val="24"/>
        </w:rPr>
      </w:pPr>
    </w:p>
    <w:p w14:paraId="52FDC9F3" w14:textId="514AC2ED" w:rsidR="005721AA" w:rsidRPr="00183F37" w:rsidRDefault="006F402D" w:rsidP="00FE1712">
      <w:pPr>
        <w:bidi w:val="0"/>
        <w:jc w:val="center"/>
        <w:rPr>
          <w:rFonts w:asciiTheme="majorBidi" w:hAnsiTheme="majorBidi" w:cstheme="majorBidi"/>
          <w:sz w:val="24"/>
          <w:szCs w:val="24"/>
        </w:rPr>
      </w:pPr>
      <w:r w:rsidRPr="00183F37">
        <w:rPr>
          <w:rFonts w:asciiTheme="majorBidi" w:hAnsiTheme="majorBidi" w:cstheme="majorBidi"/>
          <w:sz w:val="24"/>
          <w:szCs w:val="24"/>
        </w:rPr>
        <w:t xml:space="preserve">Post-method Pedagogy and the </w:t>
      </w:r>
      <w:proofErr w:type="spellStart"/>
      <w:r w:rsidRPr="00183F37">
        <w:rPr>
          <w:rFonts w:asciiTheme="majorBidi" w:hAnsiTheme="majorBidi" w:cstheme="majorBidi"/>
          <w:sz w:val="24"/>
          <w:szCs w:val="24"/>
        </w:rPr>
        <w:t>Reconceptualisation</w:t>
      </w:r>
      <w:proofErr w:type="spellEnd"/>
      <w:r w:rsidRPr="00183F37">
        <w:rPr>
          <w:rFonts w:asciiTheme="majorBidi" w:hAnsiTheme="majorBidi" w:cstheme="majorBidi"/>
          <w:sz w:val="24"/>
          <w:szCs w:val="24"/>
        </w:rPr>
        <w:t xml:space="preserve"> of BANA Methodologies in Saudi Higher Education</w:t>
      </w:r>
    </w:p>
    <w:p w14:paraId="0F0F6B90" w14:textId="77777777" w:rsidR="006F402D" w:rsidRPr="00183F37" w:rsidRDefault="006F402D" w:rsidP="006F402D">
      <w:pPr>
        <w:bidi w:val="0"/>
        <w:jc w:val="center"/>
        <w:rPr>
          <w:rFonts w:asciiTheme="majorBidi" w:hAnsiTheme="majorBidi" w:cstheme="majorBidi"/>
          <w:sz w:val="24"/>
          <w:szCs w:val="24"/>
        </w:rPr>
      </w:pPr>
    </w:p>
    <w:p w14:paraId="75B672C7" w14:textId="77777777" w:rsidR="006F402D" w:rsidRPr="00183F37" w:rsidRDefault="006F402D" w:rsidP="006F402D">
      <w:pPr>
        <w:bidi w:val="0"/>
        <w:rPr>
          <w:rFonts w:asciiTheme="majorBidi" w:hAnsiTheme="majorBidi" w:cstheme="majorBidi"/>
          <w:b/>
          <w:bCs/>
          <w:sz w:val="24"/>
          <w:szCs w:val="24"/>
        </w:rPr>
      </w:pPr>
    </w:p>
    <w:p w14:paraId="37717550" w14:textId="200B89E9" w:rsidR="005721AA" w:rsidRPr="00183F37" w:rsidRDefault="005721AA" w:rsidP="006F402D">
      <w:pPr>
        <w:bidi w:val="0"/>
        <w:rPr>
          <w:rFonts w:asciiTheme="majorBidi" w:hAnsiTheme="majorBidi" w:cstheme="majorBidi"/>
          <w:b/>
          <w:bCs/>
          <w:sz w:val="24"/>
          <w:szCs w:val="24"/>
        </w:rPr>
      </w:pPr>
      <w:r w:rsidRPr="00183F37">
        <w:rPr>
          <w:rFonts w:asciiTheme="majorBidi" w:hAnsiTheme="majorBidi" w:cstheme="majorBidi"/>
          <w:b/>
          <w:bCs/>
          <w:sz w:val="24"/>
          <w:szCs w:val="24"/>
        </w:rPr>
        <w:t>Abstract:</w:t>
      </w:r>
    </w:p>
    <w:p w14:paraId="17097D72" w14:textId="7F648FE9"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Building on earlier discussions of appropriating British, Australasian, and North American (BANA) teaching methodologies in Tertiary, Secondary, and Primary English education (TESEP) contexts, this study critically re-examines the feasibility, limitations, and consequences of methodological transfer in Saudi higher education. While earlier research problematised the cultural and pedagogical mismatch between Western communicative methodologies and local educational realities, the present study moves beyond the notion of appropriation toward a reconceptualisation grounded in post-method pedagogy, teacher agency, and English as an International Language (EIL).</w:t>
      </w:r>
    </w:p>
    <w:p w14:paraId="621E393B" w14:textId="6816EB0F"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Drawing on a mixed-methods case study involving classroom observations, teacher reflective accounts, and student questionnaires at a Saudi university, the present study demonstrates that the success of BANA-origin methodologies does not depend on cultural adaptation alone, but on teachers’ ability to theorise from practice and enact locally responsive pedagogy. The findings suggest that communicative competence in TESEP contexts is best fostered through principled eclecticism, selective translanguaging, and context-sensitive task design rather than wholesale adoption or rejection of Western methods. The study argues for a shift from methodological dependency toward pedagogical self-reliance in TESEP environments.</w:t>
      </w:r>
    </w:p>
    <w:p w14:paraId="2B8A753B" w14:textId="77777777" w:rsidR="00033328" w:rsidRPr="00183F37" w:rsidRDefault="00033328" w:rsidP="00033328">
      <w:pPr>
        <w:bidi w:val="0"/>
        <w:jc w:val="both"/>
        <w:rPr>
          <w:rFonts w:asciiTheme="majorBidi" w:hAnsiTheme="majorBidi" w:cstheme="majorBidi"/>
          <w:b/>
          <w:bCs/>
          <w:sz w:val="24"/>
          <w:szCs w:val="24"/>
        </w:rPr>
      </w:pPr>
    </w:p>
    <w:p w14:paraId="3C867CD4" w14:textId="52449163"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b/>
          <w:bCs/>
          <w:sz w:val="24"/>
          <w:szCs w:val="24"/>
        </w:rPr>
        <w:t>Keywords:</w:t>
      </w:r>
      <w:r w:rsidRPr="00183F37">
        <w:rPr>
          <w:rFonts w:asciiTheme="majorBidi" w:hAnsiTheme="majorBidi" w:cstheme="majorBidi"/>
          <w:sz w:val="24"/>
          <w:szCs w:val="24"/>
        </w:rPr>
        <w:t xml:space="preserve"> BANA; TESEP; post-method pedagogy; teacher agency; EIL; Saudi Arabia; communicative language teaching</w:t>
      </w:r>
    </w:p>
    <w:p w14:paraId="1B165B7D" w14:textId="77777777" w:rsidR="00033328" w:rsidRPr="00183F37" w:rsidRDefault="00033328" w:rsidP="00033328">
      <w:pPr>
        <w:bidi w:val="0"/>
        <w:jc w:val="both"/>
        <w:rPr>
          <w:rFonts w:asciiTheme="majorBidi" w:hAnsiTheme="majorBidi" w:cstheme="majorBidi"/>
          <w:sz w:val="24"/>
          <w:szCs w:val="24"/>
        </w:rPr>
      </w:pPr>
    </w:p>
    <w:p w14:paraId="2ADDD6F5" w14:textId="77777777" w:rsidR="00033328" w:rsidRPr="00183F37" w:rsidRDefault="00033328" w:rsidP="00033328">
      <w:pPr>
        <w:bidi w:val="0"/>
        <w:jc w:val="both"/>
        <w:rPr>
          <w:rFonts w:asciiTheme="majorBidi" w:hAnsiTheme="majorBidi" w:cstheme="majorBidi"/>
          <w:sz w:val="24"/>
          <w:szCs w:val="24"/>
        </w:rPr>
      </w:pPr>
      <w:bookmarkStart w:id="0" w:name="_GoBack"/>
      <w:bookmarkEnd w:id="0"/>
    </w:p>
    <w:p w14:paraId="02CC14B2" w14:textId="2EF900A1" w:rsidR="00EE00FF" w:rsidRPr="00183F37" w:rsidRDefault="00EE00FF" w:rsidP="00EE00FF">
      <w:pPr>
        <w:bidi w:val="0"/>
        <w:jc w:val="both"/>
        <w:rPr>
          <w:rFonts w:asciiTheme="majorBidi" w:hAnsiTheme="majorBidi" w:cstheme="majorBidi"/>
          <w:b/>
          <w:bCs/>
          <w:sz w:val="24"/>
          <w:szCs w:val="24"/>
        </w:rPr>
      </w:pPr>
      <w:r w:rsidRPr="00183F37">
        <w:rPr>
          <w:rFonts w:asciiTheme="majorBidi" w:hAnsiTheme="majorBidi" w:cstheme="majorBidi"/>
          <w:b/>
          <w:bCs/>
          <w:sz w:val="24"/>
          <w:szCs w:val="24"/>
        </w:rPr>
        <w:t>Introduction:</w:t>
      </w:r>
    </w:p>
    <w:p w14:paraId="05F94EE0" w14:textId="389C198E"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t xml:space="preserve">The global spread of English over the last century has been accompanied by an equally global circulation of pedagogical theories and teaching methodologies predominantly developed within Western educational traditions. As English consolidated its position as a global lingua franca, teaching approaches originating in British, Australasian, and North American (BANA) contexts came to be widely disseminated, often with the assumption of their universal applicability. As argued </w:t>
      </w:r>
      <w:r w:rsidR="008739E7" w:rsidRPr="00183F37">
        <w:rPr>
          <w:rFonts w:asciiTheme="majorBidi" w:hAnsiTheme="majorBidi" w:cstheme="majorBidi"/>
          <w:sz w:val="24"/>
          <w:szCs w:val="24"/>
        </w:rPr>
        <w:t xml:space="preserve">by </w:t>
      </w:r>
      <w:proofErr w:type="spellStart"/>
      <w:r w:rsidRPr="00183F37">
        <w:rPr>
          <w:rFonts w:asciiTheme="majorBidi" w:hAnsiTheme="majorBidi" w:cstheme="majorBidi"/>
          <w:sz w:val="24"/>
          <w:szCs w:val="24"/>
        </w:rPr>
        <w:t>Grami</w:t>
      </w:r>
      <w:proofErr w:type="spellEnd"/>
      <w:r w:rsidRPr="00183F37">
        <w:rPr>
          <w:rFonts w:asciiTheme="majorBidi" w:hAnsiTheme="majorBidi" w:cstheme="majorBidi"/>
          <w:sz w:val="24"/>
          <w:szCs w:val="24"/>
        </w:rPr>
        <w:t xml:space="preserve"> et al.</w:t>
      </w:r>
      <w:r w:rsidR="008739E7" w:rsidRPr="00183F37">
        <w:rPr>
          <w:rFonts w:asciiTheme="majorBidi" w:hAnsiTheme="majorBidi" w:cstheme="majorBidi"/>
          <w:sz w:val="24"/>
          <w:szCs w:val="24"/>
        </w:rPr>
        <w:t xml:space="preserve"> (</w:t>
      </w:r>
      <w:r w:rsidRPr="00183F37">
        <w:rPr>
          <w:rFonts w:asciiTheme="majorBidi" w:hAnsiTheme="majorBidi" w:cstheme="majorBidi"/>
          <w:sz w:val="24"/>
          <w:szCs w:val="24"/>
        </w:rPr>
        <w:t>2020), the uncritical transfer of these methodologies into Tertiary, Secondary, and Primary English education (TESEP) contexts risks pedagogical inefficiency.</w:t>
      </w:r>
    </w:p>
    <w:p w14:paraId="48538B6A" w14:textId="4CDB77FB"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lastRenderedPageBreak/>
        <w:t>Much of the existing literature acknowledges the necessity of adapting Western methodologies to suit local contexts (Holliday, 1994</w:t>
      </w:r>
      <w:r w:rsidR="00CE38A3">
        <w:rPr>
          <w:rFonts w:asciiTheme="majorBidi" w:hAnsiTheme="majorBidi" w:cstheme="majorBidi"/>
          <w:sz w:val="24"/>
          <w:szCs w:val="24"/>
        </w:rPr>
        <w:t xml:space="preserve">; </w:t>
      </w:r>
      <w:proofErr w:type="gramStart"/>
      <w:r w:rsidR="00CE38A3">
        <w:rPr>
          <w:rFonts w:asciiTheme="majorBidi" w:hAnsiTheme="majorBidi" w:cstheme="majorBidi"/>
          <w:sz w:val="24"/>
          <w:szCs w:val="24"/>
        </w:rPr>
        <w:t>v</w:t>
      </w:r>
      <w:r w:rsidR="00CE38A3" w:rsidRPr="00183F37">
        <w:rPr>
          <w:rFonts w:asciiTheme="majorBidi" w:hAnsiTheme="majorBidi" w:cstheme="majorBidi"/>
          <w:sz w:val="24"/>
          <w:szCs w:val="24"/>
          <w:lang w:val="en-US"/>
        </w:rPr>
        <w:t>an  Lier</w:t>
      </w:r>
      <w:proofErr w:type="gramEnd"/>
      <w:r w:rsidR="00CE38A3" w:rsidRPr="00183F37">
        <w:rPr>
          <w:rFonts w:asciiTheme="majorBidi" w:hAnsiTheme="majorBidi" w:cstheme="majorBidi"/>
          <w:sz w:val="24"/>
          <w:szCs w:val="24"/>
          <w:lang w:val="en-US"/>
        </w:rPr>
        <w:t>,  1996</w:t>
      </w:r>
      <w:r w:rsidR="00CE38A3">
        <w:rPr>
          <w:rFonts w:asciiTheme="majorBidi" w:hAnsiTheme="majorBidi" w:cstheme="majorBidi"/>
          <w:sz w:val="24"/>
          <w:szCs w:val="24"/>
          <w:lang w:val="en-US"/>
        </w:rPr>
        <w:t xml:space="preserve">; </w:t>
      </w:r>
      <w:proofErr w:type="spellStart"/>
      <w:r w:rsidR="00CE38A3" w:rsidRPr="00183F37">
        <w:rPr>
          <w:rFonts w:asciiTheme="majorBidi" w:hAnsiTheme="majorBidi" w:cstheme="majorBidi"/>
          <w:sz w:val="24"/>
          <w:szCs w:val="24"/>
        </w:rPr>
        <w:t>Graddol</w:t>
      </w:r>
      <w:proofErr w:type="spellEnd"/>
      <w:r w:rsidR="00CE38A3" w:rsidRPr="00183F37">
        <w:rPr>
          <w:rFonts w:asciiTheme="majorBidi" w:hAnsiTheme="majorBidi" w:cstheme="majorBidi"/>
          <w:sz w:val="24"/>
          <w:szCs w:val="24"/>
        </w:rPr>
        <w:t xml:space="preserve"> et al., 2007</w:t>
      </w:r>
      <w:r w:rsidRPr="00183F37">
        <w:rPr>
          <w:rFonts w:asciiTheme="majorBidi" w:hAnsiTheme="majorBidi" w:cstheme="majorBidi"/>
          <w:sz w:val="24"/>
          <w:szCs w:val="24"/>
        </w:rPr>
        <w:t xml:space="preserve">). However, this adaptation discourse frequently remains method-centred, presupposing that Western pedagogical paradigms should continue to function as the primary reference point. Consequently, local contexts are </w:t>
      </w:r>
      <w:r w:rsidR="00E35053">
        <w:rPr>
          <w:rFonts w:asciiTheme="majorBidi" w:hAnsiTheme="majorBidi" w:cstheme="majorBidi"/>
          <w:sz w:val="24"/>
          <w:szCs w:val="24"/>
        </w:rPr>
        <w:t xml:space="preserve">somewhat </w:t>
      </w:r>
      <w:r w:rsidRPr="00183F37">
        <w:rPr>
          <w:rFonts w:asciiTheme="majorBidi" w:hAnsiTheme="majorBidi" w:cstheme="majorBidi"/>
          <w:sz w:val="24"/>
          <w:szCs w:val="24"/>
        </w:rPr>
        <w:t>framed as sites lacking pedagogical ecologies capable of generating their own theories of practice.</w:t>
      </w:r>
    </w:p>
    <w:p w14:paraId="48184982" w14:textId="4E60FE39"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t xml:space="preserve">In recent years, applied linguistics has witnessed a growing dissatisfaction with method-based </w:t>
      </w:r>
      <w:r w:rsidR="00E7363C" w:rsidRPr="00183F37">
        <w:rPr>
          <w:rFonts w:asciiTheme="majorBidi" w:hAnsiTheme="majorBidi" w:cstheme="majorBidi"/>
          <w:sz w:val="24"/>
          <w:szCs w:val="24"/>
        </w:rPr>
        <w:t>convention</w:t>
      </w:r>
      <w:r w:rsidRPr="00183F37">
        <w:rPr>
          <w:rFonts w:asciiTheme="majorBidi" w:hAnsiTheme="majorBidi" w:cstheme="majorBidi"/>
          <w:sz w:val="24"/>
          <w:szCs w:val="24"/>
        </w:rPr>
        <w:t>, reflected in increased scholarly engagement with post</w:t>
      </w:r>
      <w:r w:rsidR="00E7363C" w:rsidRPr="00183F37">
        <w:rPr>
          <w:rFonts w:asciiTheme="majorBidi" w:hAnsiTheme="majorBidi" w:cstheme="majorBidi"/>
          <w:sz w:val="24"/>
          <w:szCs w:val="24"/>
        </w:rPr>
        <w:t>-</w:t>
      </w:r>
      <w:r w:rsidRPr="00183F37">
        <w:rPr>
          <w:rFonts w:asciiTheme="majorBidi" w:hAnsiTheme="majorBidi" w:cstheme="majorBidi"/>
          <w:sz w:val="24"/>
          <w:szCs w:val="24"/>
        </w:rPr>
        <w:t>method pedagogy (</w:t>
      </w:r>
      <w:proofErr w:type="spellStart"/>
      <w:r w:rsidRPr="00183F37">
        <w:rPr>
          <w:rFonts w:asciiTheme="majorBidi" w:hAnsiTheme="majorBidi" w:cstheme="majorBidi"/>
          <w:sz w:val="24"/>
          <w:szCs w:val="24"/>
        </w:rPr>
        <w:t>Kumaravadivelu</w:t>
      </w:r>
      <w:proofErr w:type="spellEnd"/>
      <w:r w:rsidRPr="00183F37">
        <w:rPr>
          <w:rFonts w:asciiTheme="majorBidi" w:hAnsiTheme="majorBidi" w:cstheme="majorBidi"/>
          <w:sz w:val="24"/>
          <w:szCs w:val="24"/>
        </w:rPr>
        <w:t>, 2001), English as an International Language (EIL) (McKay, 2004), and translanguaging practices. These frameworks collectively challenge the epistemological dominance of BANA models by foregrounding teacher agency, contextual particularity, and multilingual realities. Rather than seeking fidelity to a prescribed method, these perspectives emphasise locally grounded pedagogical reasoning and the legitimacy of non-native, non-Western teaching traditions.</w:t>
      </w:r>
    </w:p>
    <w:p w14:paraId="66C8DE8F" w14:textId="00BF8762"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t>Within this evolving theoretical landscape, the BANA–TESEP dichotomy remains analytically useful</w:t>
      </w:r>
      <w:r w:rsidR="00E7363C" w:rsidRPr="00183F37">
        <w:rPr>
          <w:rFonts w:asciiTheme="majorBidi" w:hAnsiTheme="majorBidi" w:cstheme="majorBidi"/>
          <w:sz w:val="24"/>
          <w:szCs w:val="24"/>
        </w:rPr>
        <w:t xml:space="preserve"> – </w:t>
      </w:r>
      <w:r w:rsidRPr="00183F37">
        <w:rPr>
          <w:rFonts w:asciiTheme="majorBidi" w:hAnsiTheme="majorBidi" w:cstheme="majorBidi"/>
          <w:sz w:val="24"/>
          <w:szCs w:val="24"/>
        </w:rPr>
        <w:t>not</w:t>
      </w:r>
      <w:r w:rsidR="00E7363C" w:rsidRPr="00183F37">
        <w:rPr>
          <w:rFonts w:asciiTheme="majorBidi" w:hAnsiTheme="majorBidi" w:cstheme="majorBidi"/>
          <w:sz w:val="24"/>
          <w:szCs w:val="24"/>
        </w:rPr>
        <w:t xml:space="preserve"> </w:t>
      </w:r>
      <w:r w:rsidRPr="00183F37">
        <w:rPr>
          <w:rFonts w:asciiTheme="majorBidi" w:hAnsiTheme="majorBidi" w:cstheme="majorBidi"/>
          <w:sz w:val="24"/>
          <w:szCs w:val="24"/>
        </w:rPr>
        <w:t>as a rigid binary, but as a heuristic for examining power relations in knowledge production. TESEP contexts, including Saudi higher education, are often characterised by large classes, exam-oriented curricula, limited exposure to authentic English use, and deeply ingrained sociocultural norms regarding classroom interaction. These features are frequently framed as obstacles to communicative methodologies, particularly Communicative Language Teaching (CLT), which presupposes learner autonomy, peer interaction, and egalitarian classroom dynamics.</w:t>
      </w:r>
    </w:p>
    <w:p w14:paraId="430F0817" w14:textId="77777777"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t>This study revisits the BANA–TESEP dichotomy not to reiterate its limitations, but to explore how teachers in TESEP contexts actively reconstruct pedagogy through local knowledge, institutional constraints, and learner expectations. Rather than asking whether Western methodologies fit the local context, this paper asks how teachers negotiate, resist, reinterpret, and hybridise methodological principles in practice.</w:t>
      </w:r>
    </w:p>
    <w:p w14:paraId="32B622AA" w14:textId="4EB97964" w:rsidR="00EE00FF" w:rsidRPr="00183F37" w:rsidRDefault="00EE00FF" w:rsidP="00EE00FF">
      <w:pPr>
        <w:bidi w:val="0"/>
        <w:jc w:val="both"/>
        <w:rPr>
          <w:rFonts w:asciiTheme="majorBidi" w:hAnsiTheme="majorBidi" w:cstheme="majorBidi"/>
          <w:sz w:val="24"/>
          <w:szCs w:val="24"/>
        </w:rPr>
      </w:pPr>
      <w:r w:rsidRPr="00183F37">
        <w:rPr>
          <w:rFonts w:asciiTheme="majorBidi" w:hAnsiTheme="majorBidi" w:cstheme="majorBidi"/>
          <w:sz w:val="24"/>
          <w:szCs w:val="24"/>
        </w:rPr>
        <w:t>The central argument advanced here is that the critical question is no longer whether BANA methodologies can be appropriated for TESEP contexts, but whether TESEP practitioners should continue to define their pedagogy in relation to BANA paradigms at all. By empirically examining classroom practices and learner perceptions in a Saudi university, this study argues for a shift from methodological dependency toward pedagogical self-reliance grounded in post</w:t>
      </w:r>
      <w:r w:rsidR="00E7363C" w:rsidRPr="00183F37">
        <w:rPr>
          <w:rFonts w:asciiTheme="majorBidi" w:hAnsiTheme="majorBidi" w:cstheme="majorBidi"/>
          <w:sz w:val="24"/>
          <w:szCs w:val="24"/>
        </w:rPr>
        <w:t>-</w:t>
      </w:r>
      <w:r w:rsidRPr="00183F37">
        <w:rPr>
          <w:rFonts w:asciiTheme="majorBidi" w:hAnsiTheme="majorBidi" w:cstheme="majorBidi"/>
          <w:sz w:val="24"/>
          <w:szCs w:val="24"/>
        </w:rPr>
        <w:t>method thinking.</w:t>
      </w:r>
    </w:p>
    <w:p w14:paraId="3820A70A" w14:textId="5D62B39D" w:rsidR="00033328" w:rsidRPr="00183F37" w:rsidRDefault="00033328" w:rsidP="00033328">
      <w:pPr>
        <w:bidi w:val="0"/>
        <w:jc w:val="both"/>
        <w:rPr>
          <w:rFonts w:asciiTheme="majorBidi" w:hAnsiTheme="majorBidi" w:cstheme="majorBidi"/>
          <w:sz w:val="24"/>
          <w:szCs w:val="24"/>
        </w:rPr>
      </w:pPr>
    </w:p>
    <w:p w14:paraId="57B50033"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2. Theoretical Background</w:t>
      </w:r>
    </w:p>
    <w:p w14:paraId="55D58F00" w14:textId="3C72D369"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2.1 From Method to Post</w:t>
      </w:r>
      <w:r w:rsidR="00E7363C" w:rsidRPr="00183F37">
        <w:rPr>
          <w:rFonts w:asciiTheme="majorBidi" w:hAnsiTheme="majorBidi" w:cstheme="majorBidi"/>
          <w:b/>
          <w:bCs/>
          <w:sz w:val="24"/>
          <w:szCs w:val="24"/>
        </w:rPr>
        <w:t>-</w:t>
      </w:r>
      <w:r w:rsidRPr="00183F37">
        <w:rPr>
          <w:rFonts w:asciiTheme="majorBidi" w:hAnsiTheme="majorBidi" w:cstheme="majorBidi"/>
          <w:b/>
          <w:bCs/>
          <w:sz w:val="24"/>
          <w:szCs w:val="24"/>
        </w:rPr>
        <w:t>method</w:t>
      </w:r>
    </w:p>
    <w:p w14:paraId="7CDBD11B" w14:textId="69ACBEBF"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Kumaravadivelu’s (2001) post</w:t>
      </w:r>
      <w:r w:rsidR="00183F37" w:rsidRPr="00183F37">
        <w:rPr>
          <w:rFonts w:asciiTheme="majorBidi" w:hAnsiTheme="majorBidi" w:cstheme="majorBidi"/>
          <w:sz w:val="24"/>
          <w:szCs w:val="24"/>
        </w:rPr>
        <w:t>-</w:t>
      </w:r>
      <w:r w:rsidRPr="00183F37">
        <w:rPr>
          <w:rFonts w:asciiTheme="majorBidi" w:hAnsiTheme="majorBidi" w:cstheme="majorBidi"/>
          <w:sz w:val="24"/>
          <w:szCs w:val="24"/>
        </w:rPr>
        <w:t>method pedagogy marked a decisive shift in applied linguistics by rejecting the notion of universally applicable methods. Instead, he proposed three operating principles: particularity, practicality, and possibility. These principles resonate strongly with TESEP contexts, where teachers operate under rigid curricula, examination pressures, and sociocultural constraints that render imported methods insufficient.</w:t>
      </w:r>
    </w:p>
    <w:p w14:paraId="17F1FE69" w14:textId="231EA3CB"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lastRenderedPageBreak/>
        <w:t>In Saudi Arabia, where educational traditions emphasise teacher authority and structured knowledge transmission, post</w:t>
      </w:r>
      <w:r w:rsidR="00183F37" w:rsidRPr="00183F37">
        <w:rPr>
          <w:rFonts w:asciiTheme="majorBidi" w:hAnsiTheme="majorBidi" w:cstheme="majorBidi"/>
          <w:sz w:val="24"/>
          <w:szCs w:val="24"/>
        </w:rPr>
        <w:t>-</w:t>
      </w:r>
      <w:r w:rsidRPr="00183F37">
        <w:rPr>
          <w:rFonts w:asciiTheme="majorBidi" w:hAnsiTheme="majorBidi" w:cstheme="majorBidi"/>
          <w:sz w:val="24"/>
          <w:szCs w:val="24"/>
        </w:rPr>
        <w:t xml:space="preserve">method pedagogy legitimises </w:t>
      </w:r>
      <w:proofErr w:type="gramStart"/>
      <w:r w:rsidRPr="00183F37">
        <w:rPr>
          <w:rFonts w:asciiTheme="majorBidi" w:hAnsiTheme="majorBidi" w:cstheme="majorBidi"/>
          <w:sz w:val="24"/>
          <w:szCs w:val="24"/>
        </w:rPr>
        <w:t>teachers’</w:t>
      </w:r>
      <w:proofErr w:type="gramEnd"/>
      <w:r w:rsidRPr="00183F37">
        <w:rPr>
          <w:rFonts w:asciiTheme="majorBidi" w:hAnsiTheme="majorBidi" w:cstheme="majorBidi"/>
          <w:sz w:val="24"/>
          <w:szCs w:val="24"/>
        </w:rPr>
        <w:t xml:space="preserve"> situated decision-making rather than positioning them as implementers of externally designed methods.</w:t>
      </w:r>
    </w:p>
    <w:p w14:paraId="39B9B087"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2.2 Re-evaluating CLT in TESEP Contexts</w:t>
      </w:r>
    </w:p>
    <w:p w14:paraId="23B5EF3B"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Communicative Language Teaching (CLT), long regarded as the flagship of BANA methodologies, continues to dominate textbooks and institutional policies. However, as argued previously, CLT presupposes conditions rarely met in TESEP environments: small class sizes, learners’ intrinsic motivation, and sociocultural acceptance of peer interaction.</w:t>
      </w:r>
    </w:p>
    <w:p w14:paraId="15A76927"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Rather than viewing CLT as inherently incompatible with Saudi classrooms, this study treats it as a resource rather than a prescription, selectively drawing on communicative principles while modifying interactional norms, task sequencing, and assessment practices.</w:t>
      </w:r>
    </w:p>
    <w:p w14:paraId="5279B1EB"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2.3 English as an International Language and Cultural Ownership</w:t>
      </w:r>
    </w:p>
    <w:p w14:paraId="21AB596B"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The reconceptualisation of English as an International Language (McKay, 2004) further destabilises the assumption that English teaching must entail Western cultural socialisation. For Saudi learners, English functions primarily as a tool for academic advancement, professional mobility, and access to global knowledge—not cultural assimilation.</w:t>
      </w:r>
    </w:p>
    <w:p w14:paraId="45921791"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This perspective aligns with learner attitudes observed in the present study, where students expressed instrumental rather than integrative motivation, reinforcing the need for culturally non-intrusive pedagogy.</w:t>
      </w:r>
    </w:p>
    <w:p w14:paraId="109EEA46" w14:textId="1C253F89" w:rsidR="00033328" w:rsidRPr="00183F37" w:rsidRDefault="00033328" w:rsidP="00033328">
      <w:pPr>
        <w:bidi w:val="0"/>
        <w:jc w:val="both"/>
        <w:rPr>
          <w:rFonts w:asciiTheme="majorBidi" w:hAnsiTheme="majorBidi" w:cstheme="majorBidi"/>
          <w:sz w:val="24"/>
          <w:szCs w:val="24"/>
        </w:rPr>
      </w:pPr>
    </w:p>
    <w:p w14:paraId="3B8E35AE"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3. Methodology</w:t>
      </w:r>
    </w:p>
    <w:p w14:paraId="59AE1B2B"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3.1 Research Design</w:t>
      </w:r>
    </w:p>
    <w:p w14:paraId="07551AFD" w14:textId="10B85D98"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 xml:space="preserve">A mixed-methods case study was conducted over one academic semester at </w:t>
      </w:r>
      <w:r w:rsidR="00A27BB7">
        <w:rPr>
          <w:rFonts w:asciiTheme="majorBidi" w:hAnsiTheme="majorBidi" w:cstheme="majorBidi"/>
          <w:sz w:val="24"/>
          <w:szCs w:val="24"/>
        </w:rPr>
        <w:t>Taibah U</w:t>
      </w:r>
      <w:r w:rsidRPr="00183F37">
        <w:rPr>
          <w:rFonts w:asciiTheme="majorBidi" w:hAnsiTheme="majorBidi" w:cstheme="majorBidi"/>
          <w:sz w:val="24"/>
          <w:szCs w:val="24"/>
        </w:rPr>
        <w:t>niversity. The study involved:</w:t>
      </w:r>
    </w:p>
    <w:p w14:paraId="66F911A2" w14:textId="77777777" w:rsidR="00033328" w:rsidRPr="00183F37" w:rsidRDefault="00033328" w:rsidP="00033328">
      <w:pPr>
        <w:numPr>
          <w:ilvl w:val="0"/>
          <w:numId w:val="1"/>
        </w:numPr>
        <w:bidi w:val="0"/>
        <w:jc w:val="both"/>
        <w:rPr>
          <w:rFonts w:asciiTheme="majorBidi" w:hAnsiTheme="majorBidi" w:cstheme="majorBidi"/>
          <w:sz w:val="24"/>
          <w:szCs w:val="24"/>
        </w:rPr>
      </w:pPr>
      <w:r w:rsidRPr="00183F37">
        <w:rPr>
          <w:rFonts w:asciiTheme="majorBidi" w:hAnsiTheme="majorBidi" w:cstheme="majorBidi"/>
          <w:b/>
          <w:bCs/>
          <w:sz w:val="24"/>
          <w:szCs w:val="24"/>
        </w:rPr>
        <w:t>Classroom observations</w:t>
      </w:r>
      <w:r w:rsidRPr="00183F37">
        <w:rPr>
          <w:rFonts w:asciiTheme="majorBidi" w:hAnsiTheme="majorBidi" w:cstheme="majorBidi"/>
          <w:sz w:val="24"/>
          <w:szCs w:val="24"/>
        </w:rPr>
        <w:t xml:space="preserve"> (12 sessions)</w:t>
      </w:r>
    </w:p>
    <w:p w14:paraId="7C2656C1" w14:textId="51727B8E" w:rsidR="00033328" w:rsidRPr="00183F37" w:rsidRDefault="00033328" w:rsidP="00033328">
      <w:pPr>
        <w:numPr>
          <w:ilvl w:val="0"/>
          <w:numId w:val="1"/>
        </w:numPr>
        <w:bidi w:val="0"/>
        <w:jc w:val="both"/>
        <w:rPr>
          <w:rFonts w:asciiTheme="majorBidi" w:hAnsiTheme="majorBidi" w:cstheme="majorBidi"/>
          <w:sz w:val="24"/>
          <w:szCs w:val="24"/>
        </w:rPr>
      </w:pPr>
      <w:r w:rsidRPr="00183F37">
        <w:rPr>
          <w:rFonts w:asciiTheme="majorBidi" w:hAnsiTheme="majorBidi" w:cstheme="majorBidi"/>
          <w:b/>
          <w:bCs/>
          <w:sz w:val="24"/>
          <w:szCs w:val="24"/>
        </w:rPr>
        <w:t xml:space="preserve">Teacher reflective </w:t>
      </w:r>
      <w:r w:rsidR="00A27BB7">
        <w:rPr>
          <w:rFonts w:asciiTheme="majorBidi" w:hAnsiTheme="majorBidi" w:cstheme="majorBidi"/>
          <w:b/>
          <w:bCs/>
          <w:sz w:val="24"/>
          <w:szCs w:val="24"/>
        </w:rPr>
        <w:t>accounts</w:t>
      </w:r>
      <w:r w:rsidRPr="00183F37">
        <w:rPr>
          <w:rFonts w:asciiTheme="majorBidi" w:hAnsiTheme="majorBidi" w:cstheme="majorBidi"/>
          <w:sz w:val="24"/>
          <w:szCs w:val="24"/>
        </w:rPr>
        <w:t xml:space="preserve"> (6 instructors)</w:t>
      </w:r>
    </w:p>
    <w:p w14:paraId="65DB2152" w14:textId="77777777" w:rsidR="00033328" w:rsidRPr="00183F37" w:rsidRDefault="00033328" w:rsidP="00033328">
      <w:pPr>
        <w:numPr>
          <w:ilvl w:val="0"/>
          <w:numId w:val="1"/>
        </w:numPr>
        <w:bidi w:val="0"/>
        <w:jc w:val="both"/>
        <w:rPr>
          <w:rFonts w:asciiTheme="majorBidi" w:hAnsiTheme="majorBidi" w:cstheme="majorBidi"/>
          <w:sz w:val="24"/>
          <w:szCs w:val="24"/>
        </w:rPr>
      </w:pPr>
      <w:r w:rsidRPr="00183F37">
        <w:rPr>
          <w:rFonts w:asciiTheme="majorBidi" w:hAnsiTheme="majorBidi" w:cstheme="majorBidi"/>
          <w:b/>
          <w:bCs/>
          <w:sz w:val="24"/>
          <w:szCs w:val="24"/>
        </w:rPr>
        <w:t>Student questionnaires</w:t>
      </w:r>
      <w:r w:rsidRPr="00183F37">
        <w:rPr>
          <w:rFonts w:asciiTheme="majorBidi" w:hAnsiTheme="majorBidi" w:cstheme="majorBidi"/>
          <w:sz w:val="24"/>
          <w:szCs w:val="24"/>
        </w:rPr>
        <w:t xml:space="preserve"> (N = 48)</w:t>
      </w:r>
    </w:p>
    <w:p w14:paraId="229A46B2"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This triangulated design allowed for an in-depth examination of pedagogical practices and perceptions within a naturally occurring TESEP setting.</w:t>
      </w:r>
    </w:p>
    <w:p w14:paraId="1396D077"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3.2 Participants</w:t>
      </w:r>
    </w:p>
    <w:p w14:paraId="1BC828BE" w14:textId="6879AB52"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Participants included first-year undergraduate students enrolled in compulsory English skills courses and instructors with varying degrees of experience, both Saudi and non-Saudi. All classes followed a prescribed communicative textbook.</w:t>
      </w:r>
    </w:p>
    <w:p w14:paraId="28EA375F" w14:textId="77777777" w:rsidR="00EB58F8" w:rsidRPr="00183F37" w:rsidRDefault="00EB58F8" w:rsidP="00EB58F8">
      <w:pPr>
        <w:bidi w:val="0"/>
        <w:jc w:val="both"/>
        <w:rPr>
          <w:rFonts w:asciiTheme="majorBidi" w:hAnsiTheme="majorBidi" w:cstheme="majorBidi"/>
          <w:b/>
          <w:bCs/>
          <w:sz w:val="24"/>
          <w:szCs w:val="24"/>
        </w:rPr>
      </w:pPr>
      <w:r w:rsidRPr="00183F37">
        <w:rPr>
          <w:rFonts w:asciiTheme="majorBidi" w:hAnsiTheme="majorBidi" w:cstheme="majorBidi"/>
          <w:b/>
          <w:bCs/>
          <w:sz w:val="24"/>
          <w:szCs w:val="24"/>
        </w:rPr>
        <w:lastRenderedPageBreak/>
        <w:t>Table 1. Student Demographic Information (N = 48)</w:t>
      </w:r>
    </w:p>
    <w:tbl>
      <w:tblPr>
        <w:tblStyle w:val="TableGridLight"/>
        <w:tblW w:w="0" w:type="auto"/>
        <w:tblLook w:val="04A0" w:firstRow="1" w:lastRow="0" w:firstColumn="1" w:lastColumn="0" w:noHBand="0" w:noVBand="1"/>
      </w:tblPr>
      <w:tblGrid>
        <w:gridCol w:w="3109"/>
        <w:gridCol w:w="1956"/>
        <w:gridCol w:w="1305"/>
        <w:gridCol w:w="1345"/>
      </w:tblGrid>
      <w:tr w:rsidR="00EB58F8" w:rsidRPr="00183F37" w14:paraId="61C9967F" w14:textId="77777777" w:rsidTr="00EB58F8">
        <w:tc>
          <w:tcPr>
            <w:tcW w:w="0" w:type="auto"/>
            <w:shd w:val="clear" w:color="auto" w:fill="F2F2F2" w:themeFill="background1" w:themeFillShade="F2"/>
            <w:hideMark/>
          </w:tcPr>
          <w:p w14:paraId="3C5B0BBB" w14:textId="77777777" w:rsidR="00EB58F8" w:rsidRPr="00183F37" w:rsidRDefault="00EB58F8" w:rsidP="00EB58F8">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Variable</w:t>
            </w:r>
          </w:p>
        </w:tc>
        <w:tc>
          <w:tcPr>
            <w:tcW w:w="0" w:type="auto"/>
            <w:shd w:val="clear" w:color="auto" w:fill="F2F2F2" w:themeFill="background1" w:themeFillShade="F2"/>
            <w:hideMark/>
          </w:tcPr>
          <w:p w14:paraId="0BDDE512" w14:textId="77777777" w:rsidR="00EB58F8" w:rsidRPr="00183F37" w:rsidRDefault="00EB58F8" w:rsidP="00EB58F8">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Category</w:t>
            </w:r>
          </w:p>
        </w:tc>
        <w:tc>
          <w:tcPr>
            <w:tcW w:w="0" w:type="auto"/>
            <w:shd w:val="clear" w:color="auto" w:fill="F2F2F2" w:themeFill="background1" w:themeFillShade="F2"/>
            <w:hideMark/>
          </w:tcPr>
          <w:p w14:paraId="5AA998BD" w14:textId="77777777" w:rsidR="00EB58F8" w:rsidRPr="00183F37" w:rsidRDefault="00EB58F8" w:rsidP="00EB58F8">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Frequency</w:t>
            </w:r>
          </w:p>
        </w:tc>
        <w:tc>
          <w:tcPr>
            <w:tcW w:w="0" w:type="auto"/>
            <w:shd w:val="clear" w:color="auto" w:fill="F2F2F2" w:themeFill="background1" w:themeFillShade="F2"/>
            <w:hideMark/>
          </w:tcPr>
          <w:p w14:paraId="37556327" w14:textId="77777777" w:rsidR="00EB58F8" w:rsidRPr="00183F37" w:rsidRDefault="00EB58F8" w:rsidP="00EB58F8">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Percentage</w:t>
            </w:r>
          </w:p>
        </w:tc>
      </w:tr>
      <w:tr w:rsidR="00EB58F8" w:rsidRPr="00183F37" w14:paraId="03DC55F8" w14:textId="77777777" w:rsidTr="00EB58F8">
        <w:tc>
          <w:tcPr>
            <w:tcW w:w="0" w:type="auto"/>
            <w:hideMark/>
          </w:tcPr>
          <w:p w14:paraId="0D9F8358"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Gender</w:t>
            </w:r>
          </w:p>
        </w:tc>
        <w:tc>
          <w:tcPr>
            <w:tcW w:w="0" w:type="auto"/>
            <w:hideMark/>
          </w:tcPr>
          <w:p w14:paraId="3B7E8E73"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Male</w:t>
            </w:r>
          </w:p>
        </w:tc>
        <w:tc>
          <w:tcPr>
            <w:tcW w:w="0" w:type="auto"/>
            <w:hideMark/>
          </w:tcPr>
          <w:p w14:paraId="012BB68F"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48</w:t>
            </w:r>
          </w:p>
        </w:tc>
        <w:tc>
          <w:tcPr>
            <w:tcW w:w="0" w:type="auto"/>
            <w:hideMark/>
          </w:tcPr>
          <w:p w14:paraId="05074B31"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100%</w:t>
            </w:r>
          </w:p>
        </w:tc>
      </w:tr>
      <w:tr w:rsidR="00EB58F8" w:rsidRPr="00183F37" w14:paraId="28573571" w14:textId="77777777" w:rsidTr="00EB58F8">
        <w:tc>
          <w:tcPr>
            <w:tcW w:w="0" w:type="auto"/>
            <w:hideMark/>
          </w:tcPr>
          <w:p w14:paraId="36DACECA"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Age</w:t>
            </w:r>
          </w:p>
        </w:tc>
        <w:tc>
          <w:tcPr>
            <w:tcW w:w="0" w:type="auto"/>
            <w:hideMark/>
          </w:tcPr>
          <w:p w14:paraId="033BDEB9"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18–19</w:t>
            </w:r>
          </w:p>
        </w:tc>
        <w:tc>
          <w:tcPr>
            <w:tcW w:w="0" w:type="auto"/>
            <w:hideMark/>
          </w:tcPr>
          <w:p w14:paraId="2ADC1E39"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31</w:t>
            </w:r>
          </w:p>
        </w:tc>
        <w:tc>
          <w:tcPr>
            <w:tcW w:w="0" w:type="auto"/>
            <w:hideMark/>
          </w:tcPr>
          <w:p w14:paraId="59804155"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64.6%</w:t>
            </w:r>
          </w:p>
        </w:tc>
      </w:tr>
      <w:tr w:rsidR="00EB58F8" w:rsidRPr="00183F37" w14:paraId="2054D912" w14:textId="77777777" w:rsidTr="00EB58F8">
        <w:tc>
          <w:tcPr>
            <w:tcW w:w="0" w:type="auto"/>
            <w:hideMark/>
          </w:tcPr>
          <w:p w14:paraId="34AA088B" w14:textId="77777777" w:rsidR="00EB58F8" w:rsidRPr="00183F3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7A1683D3"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20–21</w:t>
            </w:r>
          </w:p>
        </w:tc>
        <w:tc>
          <w:tcPr>
            <w:tcW w:w="0" w:type="auto"/>
            <w:hideMark/>
          </w:tcPr>
          <w:p w14:paraId="4CCC32DB"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17</w:t>
            </w:r>
          </w:p>
        </w:tc>
        <w:tc>
          <w:tcPr>
            <w:tcW w:w="0" w:type="auto"/>
            <w:hideMark/>
          </w:tcPr>
          <w:p w14:paraId="50C7E97A"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35.4%</w:t>
            </w:r>
          </w:p>
        </w:tc>
      </w:tr>
      <w:tr w:rsidR="00EB58F8" w:rsidRPr="00183F37" w14:paraId="6C70E899" w14:textId="77777777" w:rsidTr="00EB58F8">
        <w:tc>
          <w:tcPr>
            <w:tcW w:w="0" w:type="auto"/>
            <w:hideMark/>
          </w:tcPr>
          <w:p w14:paraId="721842A8"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Years of prior English study</w:t>
            </w:r>
          </w:p>
        </w:tc>
        <w:tc>
          <w:tcPr>
            <w:tcW w:w="0" w:type="auto"/>
            <w:hideMark/>
          </w:tcPr>
          <w:p w14:paraId="27C20CEF"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6 years or less</w:t>
            </w:r>
          </w:p>
        </w:tc>
        <w:tc>
          <w:tcPr>
            <w:tcW w:w="0" w:type="auto"/>
            <w:hideMark/>
          </w:tcPr>
          <w:p w14:paraId="5A7707DC"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29</w:t>
            </w:r>
          </w:p>
        </w:tc>
        <w:tc>
          <w:tcPr>
            <w:tcW w:w="0" w:type="auto"/>
            <w:hideMark/>
          </w:tcPr>
          <w:p w14:paraId="2375775D"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60.4%</w:t>
            </w:r>
          </w:p>
        </w:tc>
      </w:tr>
      <w:tr w:rsidR="00EB58F8" w:rsidRPr="00183F37" w14:paraId="40BCFE1F" w14:textId="77777777" w:rsidTr="00EB58F8">
        <w:tc>
          <w:tcPr>
            <w:tcW w:w="0" w:type="auto"/>
            <w:hideMark/>
          </w:tcPr>
          <w:p w14:paraId="4298302A" w14:textId="77777777" w:rsidR="00EB58F8" w:rsidRPr="00183F3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637C9B64"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More than 6 years</w:t>
            </w:r>
          </w:p>
        </w:tc>
        <w:tc>
          <w:tcPr>
            <w:tcW w:w="0" w:type="auto"/>
            <w:hideMark/>
          </w:tcPr>
          <w:p w14:paraId="3E6226E4"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19</w:t>
            </w:r>
          </w:p>
        </w:tc>
        <w:tc>
          <w:tcPr>
            <w:tcW w:w="0" w:type="auto"/>
            <w:hideMark/>
          </w:tcPr>
          <w:p w14:paraId="567AD151"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39.6%</w:t>
            </w:r>
          </w:p>
        </w:tc>
      </w:tr>
      <w:tr w:rsidR="00EB58F8" w:rsidRPr="00183F37" w14:paraId="785E0829" w14:textId="77777777" w:rsidTr="00EB58F8">
        <w:tc>
          <w:tcPr>
            <w:tcW w:w="0" w:type="auto"/>
            <w:hideMark/>
          </w:tcPr>
          <w:p w14:paraId="2D6DC21B"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Self-rated English proficiency</w:t>
            </w:r>
          </w:p>
        </w:tc>
        <w:tc>
          <w:tcPr>
            <w:tcW w:w="0" w:type="auto"/>
            <w:hideMark/>
          </w:tcPr>
          <w:p w14:paraId="66BC4D4A"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Low</w:t>
            </w:r>
          </w:p>
        </w:tc>
        <w:tc>
          <w:tcPr>
            <w:tcW w:w="0" w:type="auto"/>
            <w:hideMark/>
          </w:tcPr>
          <w:p w14:paraId="60EDF4A9"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21</w:t>
            </w:r>
          </w:p>
        </w:tc>
        <w:tc>
          <w:tcPr>
            <w:tcW w:w="0" w:type="auto"/>
            <w:hideMark/>
          </w:tcPr>
          <w:p w14:paraId="23CFDD00"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43.8%</w:t>
            </w:r>
          </w:p>
        </w:tc>
      </w:tr>
      <w:tr w:rsidR="00EB58F8" w:rsidRPr="00183F37" w14:paraId="0B9DAFD7" w14:textId="77777777" w:rsidTr="00EB58F8">
        <w:tc>
          <w:tcPr>
            <w:tcW w:w="0" w:type="auto"/>
            <w:hideMark/>
          </w:tcPr>
          <w:p w14:paraId="4A6C11D1" w14:textId="77777777" w:rsidR="00EB58F8" w:rsidRPr="00183F3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2EF461C2"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Intermediate</w:t>
            </w:r>
          </w:p>
        </w:tc>
        <w:tc>
          <w:tcPr>
            <w:tcW w:w="0" w:type="auto"/>
            <w:hideMark/>
          </w:tcPr>
          <w:p w14:paraId="7057195A"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23</w:t>
            </w:r>
          </w:p>
        </w:tc>
        <w:tc>
          <w:tcPr>
            <w:tcW w:w="0" w:type="auto"/>
            <w:hideMark/>
          </w:tcPr>
          <w:p w14:paraId="587495A5"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47.9%</w:t>
            </w:r>
          </w:p>
        </w:tc>
      </w:tr>
      <w:tr w:rsidR="00EB58F8" w:rsidRPr="00183F37" w14:paraId="6CB1F255" w14:textId="77777777" w:rsidTr="00EB58F8">
        <w:tc>
          <w:tcPr>
            <w:tcW w:w="0" w:type="auto"/>
            <w:hideMark/>
          </w:tcPr>
          <w:p w14:paraId="3B6F76DD" w14:textId="77777777" w:rsidR="00EB58F8" w:rsidRPr="00183F37" w:rsidRDefault="00EB58F8" w:rsidP="00EB58F8">
            <w:pPr>
              <w:bidi w:val="0"/>
              <w:spacing w:after="160" w:line="259" w:lineRule="auto"/>
              <w:jc w:val="both"/>
              <w:rPr>
                <w:rFonts w:asciiTheme="majorBidi" w:hAnsiTheme="majorBidi" w:cstheme="majorBidi"/>
                <w:sz w:val="24"/>
                <w:szCs w:val="24"/>
              </w:rPr>
            </w:pPr>
          </w:p>
        </w:tc>
        <w:tc>
          <w:tcPr>
            <w:tcW w:w="0" w:type="auto"/>
            <w:hideMark/>
          </w:tcPr>
          <w:p w14:paraId="3E2FD91F"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High</w:t>
            </w:r>
          </w:p>
        </w:tc>
        <w:tc>
          <w:tcPr>
            <w:tcW w:w="0" w:type="auto"/>
            <w:hideMark/>
          </w:tcPr>
          <w:p w14:paraId="4CA95620"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w:t>
            </w:r>
          </w:p>
        </w:tc>
        <w:tc>
          <w:tcPr>
            <w:tcW w:w="0" w:type="auto"/>
            <w:hideMark/>
          </w:tcPr>
          <w:p w14:paraId="1759D7A1" w14:textId="77777777" w:rsidR="00EB58F8" w:rsidRPr="00183F37" w:rsidRDefault="00EB58F8" w:rsidP="00EB58F8">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8.3%</w:t>
            </w:r>
          </w:p>
        </w:tc>
      </w:tr>
    </w:tbl>
    <w:p w14:paraId="1FD9F9AB" w14:textId="77777777" w:rsidR="00EB58F8" w:rsidRPr="00183F37" w:rsidRDefault="00EB58F8" w:rsidP="00EB58F8">
      <w:pPr>
        <w:bidi w:val="0"/>
        <w:jc w:val="both"/>
        <w:rPr>
          <w:rFonts w:asciiTheme="majorBidi" w:hAnsiTheme="majorBidi" w:cstheme="majorBidi"/>
          <w:sz w:val="24"/>
          <w:szCs w:val="24"/>
        </w:rPr>
      </w:pPr>
    </w:p>
    <w:p w14:paraId="68CFCDBF"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3.3 Data Analysis</w:t>
      </w:r>
    </w:p>
    <w:p w14:paraId="07151898"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Qualitative data were coded thematically, focusing on:</w:t>
      </w:r>
    </w:p>
    <w:p w14:paraId="4F5D2A87" w14:textId="77777777" w:rsidR="00033328" w:rsidRPr="00183F37" w:rsidRDefault="00033328" w:rsidP="00033328">
      <w:pPr>
        <w:numPr>
          <w:ilvl w:val="0"/>
          <w:numId w:val="2"/>
        </w:numPr>
        <w:bidi w:val="0"/>
        <w:jc w:val="both"/>
        <w:rPr>
          <w:rFonts w:asciiTheme="majorBidi" w:hAnsiTheme="majorBidi" w:cstheme="majorBidi"/>
          <w:sz w:val="24"/>
          <w:szCs w:val="24"/>
        </w:rPr>
      </w:pPr>
      <w:r w:rsidRPr="00183F37">
        <w:rPr>
          <w:rFonts w:asciiTheme="majorBidi" w:hAnsiTheme="majorBidi" w:cstheme="majorBidi"/>
          <w:sz w:val="24"/>
          <w:szCs w:val="24"/>
        </w:rPr>
        <w:t>teacher decision-making,</w:t>
      </w:r>
    </w:p>
    <w:p w14:paraId="4435566F" w14:textId="77777777" w:rsidR="00033328" w:rsidRPr="00183F37" w:rsidRDefault="00033328" w:rsidP="00033328">
      <w:pPr>
        <w:numPr>
          <w:ilvl w:val="0"/>
          <w:numId w:val="2"/>
        </w:numPr>
        <w:bidi w:val="0"/>
        <w:jc w:val="both"/>
        <w:rPr>
          <w:rFonts w:asciiTheme="majorBidi" w:hAnsiTheme="majorBidi" w:cstheme="majorBidi"/>
          <w:sz w:val="24"/>
          <w:szCs w:val="24"/>
        </w:rPr>
      </w:pPr>
      <w:r w:rsidRPr="00183F37">
        <w:rPr>
          <w:rFonts w:asciiTheme="majorBidi" w:hAnsiTheme="majorBidi" w:cstheme="majorBidi"/>
          <w:sz w:val="24"/>
          <w:szCs w:val="24"/>
        </w:rPr>
        <w:t>student participation patterns,</w:t>
      </w:r>
    </w:p>
    <w:p w14:paraId="4D41AE8D" w14:textId="77777777" w:rsidR="00033328" w:rsidRPr="00183F37" w:rsidRDefault="00033328" w:rsidP="00033328">
      <w:pPr>
        <w:numPr>
          <w:ilvl w:val="0"/>
          <w:numId w:val="2"/>
        </w:numPr>
        <w:bidi w:val="0"/>
        <w:jc w:val="both"/>
        <w:rPr>
          <w:rFonts w:asciiTheme="majorBidi" w:hAnsiTheme="majorBidi" w:cstheme="majorBidi"/>
          <w:sz w:val="24"/>
          <w:szCs w:val="24"/>
        </w:rPr>
      </w:pPr>
      <w:r w:rsidRPr="00183F37">
        <w:rPr>
          <w:rFonts w:asciiTheme="majorBidi" w:hAnsiTheme="majorBidi" w:cstheme="majorBidi"/>
          <w:sz w:val="24"/>
          <w:szCs w:val="24"/>
        </w:rPr>
        <w:t>cultural tensions in classroom interaction.</w:t>
      </w:r>
    </w:p>
    <w:p w14:paraId="6BD222F9"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Quantitative questionnaire data were analysed descriptively to identify trends in learner attitudes toward communicative activities.</w:t>
      </w:r>
    </w:p>
    <w:p w14:paraId="77949CCB" w14:textId="5C031CD2" w:rsidR="00033328" w:rsidRPr="00183F37" w:rsidRDefault="00033328" w:rsidP="00033328">
      <w:pPr>
        <w:bidi w:val="0"/>
        <w:jc w:val="both"/>
        <w:rPr>
          <w:rFonts w:asciiTheme="majorBidi" w:hAnsiTheme="majorBidi" w:cstheme="majorBidi"/>
          <w:sz w:val="24"/>
          <w:szCs w:val="24"/>
        </w:rPr>
      </w:pPr>
    </w:p>
    <w:p w14:paraId="1B501F25"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4. Findings</w:t>
      </w:r>
    </w:p>
    <w:p w14:paraId="6BC78A9B"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4.1 Teacher Agency as the Central Mediating Variable</w:t>
      </w:r>
    </w:p>
    <w:p w14:paraId="611D570A" w14:textId="05C5AD34"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The most significant finding was that successful pedagogy correlated less with methodological fidelity and more with teacher agency. Instructors who exercised autonomy</w:t>
      </w:r>
      <w:r w:rsidR="00E7363C" w:rsidRPr="00183F37">
        <w:rPr>
          <w:rFonts w:asciiTheme="majorBidi" w:hAnsiTheme="majorBidi" w:cstheme="majorBidi"/>
          <w:sz w:val="24"/>
          <w:szCs w:val="24"/>
        </w:rPr>
        <w:t xml:space="preserve"> – </w:t>
      </w:r>
      <w:r w:rsidRPr="00183F37">
        <w:rPr>
          <w:rFonts w:asciiTheme="majorBidi" w:hAnsiTheme="majorBidi" w:cstheme="majorBidi"/>
          <w:sz w:val="24"/>
          <w:szCs w:val="24"/>
        </w:rPr>
        <w:t>modifying</w:t>
      </w:r>
      <w:r w:rsidR="00E7363C" w:rsidRPr="00183F37">
        <w:rPr>
          <w:rFonts w:asciiTheme="majorBidi" w:hAnsiTheme="majorBidi" w:cstheme="majorBidi"/>
          <w:sz w:val="24"/>
          <w:szCs w:val="24"/>
        </w:rPr>
        <w:t xml:space="preserve"> </w:t>
      </w:r>
      <w:r w:rsidRPr="00183F37">
        <w:rPr>
          <w:rFonts w:asciiTheme="majorBidi" w:hAnsiTheme="majorBidi" w:cstheme="majorBidi"/>
          <w:sz w:val="24"/>
          <w:szCs w:val="24"/>
        </w:rPr>
        <w:t>tasks, controlling interactional pace, and selectively allowing L1 use</w:t>
      </w:r>
      <w:r w:rsidR="00E7363C" w:rsidRPr="00183F37">
        <w:rPr>
          <w:rFonts w:asciiTheme="majorBidi" w:hAnsiTheme="majorBidi" w:cstheme="majorBidi"/>
          <w:sz w:val="24"/>
          <w:szCs w:val="24"/>
        </w:rPr>
        <w:t xml:space="preserve"> – </w:t>
      </w:r>
      <w:r w:rsidRPr="00183F37">
        <w:rPr>
          <w:rFonts w:asciiTheme="majorBidi" w:hAnsiTheme="majorBidi" w:cstheme="majorBidi"/>
          <w:sz w:val="24"/>
          <w:szCs w:val="24"/>
        </w:rPr>
        <w:t>reported</w:t>
      </w:r>
      <w:r w:rsidR="00E7363C" w:rsidRPr="00183F37">
        <w:rPr>
          <w:rFonts w:asciiTheme="majorBidi" w:hAnsiTheme="majorBidi" w:cstheme="majorBidi"/>
          <w:sz w:val="24"/>
          <w:szCs w:val="24"/>
        </w:rPr>
        <w:t xml:space="preserve"> </w:t>
      </w:r>
      <w:r w:rsidRPr="00183F37">
        <w:rPr>
          <w:rFonts w:asciiTheme="majorBidi" w:hAnsiTheme="majorBidi" w:cstheme="majorBidi"/>
          <w:sz w:val="24"/>
          <w:szCs w:val="24"/>
        </w:rPr>
        <w:t>higher student engagement and lower resistance.</w:t>
      </w:r>
    </w:p>
    <w:p w14:paraId="7FD05DC5" w14:textId="77777777" w:rsidR="00197282" w:rsidRPr="00183F37" w:rsidRDefault="00197282" w:rsidP="00197282">
      <w:pPr>
        <w:bidi w:val="0"/>
        <w:jc w:val="both"/>
        <w:rPr>
          <w:rFonts w:asciiTheme="majorBidi" w:hAnsiTheme="majorBidi" w:cstheme="majorBidi"/>
          <w:sz w:val="24"/>
          <w:szCs w:val="24"/>
        </w:rPr>
      </w:pPr>
    </w:p>
    <w:p w14:paraId="39997E84" w14:textId="77777777" w:rsidR="00197282" w:rsidRPr="00183F37" w:rsidRDefault="00197282" w:rsidP="00197282">
      <w:pPr>
        <w:bidi w:val="0"/>
        <w:jc w:val="both"/>
        <w:rPr>
          <w:rFonts w:asciiTheme="majorBidi" w:hAnsiTheme="majorBidi" w:cstheme="majorBidi"/>
          <w:b/>
          <w:bCs/>
          <w:sz w:val="24"/>
          <w:szCs w:val="24"/>
        </w:rPr>
      </w:pPr>
      <w:r w:rsidRPr="00183F37">
        <w:rPr>
          <w:rFonts w:asciiTheme="majorBidi" w:hAnsiTheme="majorBidi" w:cstheme="majorBidi"/>
          <w:b/>
          <w:bCs/>
          <w:sz w:val="24"/>
          <w:szCs w:val="24"/>
        </w:rPr>
        <w:t>Table 2. Student Responses to Communicative Methodology Items</w:t>
      </w:r>
    </w:p>
    <w:tbl>
      <w:tblPr>
        <w:tblStyle w:val="TableGrid"/>
        <w:tblW w:w="0" w:type="auto"/>
        <w:tblLook w:val="04A0" w:firstRow="1" w:lastRow="0" w:firstColumn="1" w:lastColumn="0" w:noHBand="0" w:noVBand="1"/>
      </w:tblPr>
      <w:tblGrid>
        <w:gridCol w:w="5942"/>
        <w:gridCol w:w="803"/>
        <w:gridCol w:w="636"/>
      </w:tblGrid>
      <w:tr w:rsidR="00197282" w:rsidRPr="00183F37" w14:paraId="781A4E61" w14:textId="77777777" w:rsidTr="00197282">
        <w:tc>
          <w:tcPr>
            <w:tcW w:w="0" w:type="auto"/>
            <w:shd w:val="clear" w:color="auto" w:fill="F2F2F2" w:themeFill="background1" w:themeFillShade="F2"/>
            <w:hideMark/>
          </w:tcPr>
          <w:p w14:paraId="50975D60" w14:textId="77777777" w:rsidR="00197282" w:rsidRPr="00183F37" w:rsidRDefault="00197282" w:rsidP="00197282">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Statement</w:t>
            </w:r>
          </w:p>
        </w:tc>
        <w:tc>
          <w:tcPr>
            <w:tcW w:w="0" w:type="auto"/>
            <w:shd w:val="clear" w:color="auto" w:fill="F2F2F2" w:themeFill="background1" w:themeFillShade="F2"/>
            <w:hideMark/>
          </w:tcPr>
          <w:p w14:paraId="59E61A65" w14:textId="77777777" w:rsidR="00197282" w:rsidRPr="00183F37" w:rsidRDefault="00197282" w:rsidP="00197282">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Mean</w:t>
            </w:r>
          </w:p>
        </w:tc>
        <w:tc>
          <w:tcPr>
            <w:tcW w:w="0" w:type="auto"/>
            <w:shd w:val="clear" w:color="auto" w:fill="F2F2F2" w:themeFill="background1" w:themeFillShade="F2"/>
            <w:hideMark/>
          </w:tcPr>
          <w:p w14:paraId="6B8F6B75" w14:textId="77777777" w:rsidR="00197282" w:rsidRPr="00183F37" w:rsidRDefault="00197282" w:rsidP="00197282">
            <w:pPr>
              <w:bidi w:val="0"/>
              <w:spacing w:after="160" w:line="259" w:lineRule="auto"/>
              <w:jc w:val="both"/>
              <w:rPr>
                <w:rFonts w:asciiTheme="majorBidi" w:hAnsiTheme="majorBidi" w:cstheme="majorBidi"/>
                <w:b/>
                <w:bCs/>
                <w:sz w:val="24"/>
                <w:szCs w:val="24"/>
              </w:rPr>
            </w:pPr>
            <w:r w:rsidRPr="00183F37">
              <w:rPr>
                <w:rFonts w:asciiTheme="majorBidi" w:hAnsiTheme="majorBidi" w:cstheme="majorBidi"/>
                <w:b/>
                <w:bCs/>
                <w:sz w:val="24"/>
                <w:szCs w:val="24"/>
              </w:rPr>
              <w:t>SD</w:t>
            </w:r>
          </w:p>
        </w:tc>
      </w:tr>
      <w:tr w:rsidR="00197282" w:rsidRPr="00183F37" w14:paraId="47F32BD7" w14:textId="77777777" w:rsidTr="00197282">
        <w:tc>
          <w:tcPr>
            <w:tcW w:w="0" w:type="auto"/>
            <w:hideMark/>
          </w:tcPr>
          <w:p w14:paraId="243DC837"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I feel comfortable speaking English with classmates</w:t>
            </w:r>
          </w:p>
        </w:tc>
        <w:tc>
          <w:tcPr>
            <w:tcW w:w="0" w:type="auto"/>
            <w:hideMark/>
          </w:tcPr>
          <w:p w14:paraId="7136ABE3"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2.31</w:t>
            </w:r>
          </w:p>
        </w:tc>
        <w:tc>
          <w:tcPr>
            <w:tcW w:w="0" w:type="auto"/>
            <w:hideMark/>
          </w:tcPr>
          <w:p w14:paraId="596D0F5C"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0.91</w:t>
            </w:r>
          </w:p>
        </w:tc>
      </w:tr>
      <w:tr w:rsidR="00197282" w:rsidRPr="00183F37" w14:paraId="5290BAAB" w14:textId="77777777" w:rsidTr="00197282">
        <w:tc>
          <w:tcPr>
            <w:tcW w:w="0" w:type="auto"/>
            <w:hideMark/>
          </w:tcPr>
          <w:p w14:paraId="56E5B4C4"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I prefer the teacher to lead classroom discussion</w:t>
            </w:r>
          </w:p>
        </w:tc>
        <w:tc>
          <w:tcPr>
            <w:tcW w:w="0" w:type="auto"/>
            <w:hideMark/>
          </w:tcPr>
          <w:p w14:paraId="45549EFE"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4.12</w:t>
            </w:r>
          </w:p>
        </w:tc>
        <w:tc>
          <w:tcPr>
            <w:tcW w:w="0" w:type="auto"/>
            <w:hideMark/>
          </w:tcPr>
          <w:p w14:paraId="5A643D4E"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0.74</w:t>
            </w:r>
          </w:p>
        </w:tc>
      </w:tr>
      <w:tr w:rsidR="00197282" w:rsidRPr="00183F37" w14:paraId="0B81D257" w14:textId="77777777" w:rsidTr="00197282">
        <w:tc>
          <w:tcPr>
            <w:tcW w:w="0" w:type="auto"/>
            <w:hideMark/>
          </w:tcPr>
          <w:p w14:paraId="15560A17"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 xml:space="preserve">Pair and group work </w:t>
            </w:r>
            <w:proofErr w:type="gramStart"/>
            <w:r w:rsidRPr="00183F37">
              <w:rPr>
                <w:rFonts w:asciiTheme="majorBidi" w:hAnsiTheme="majorBidi" w:cstheme="majorBidi"/>
                <w:sz w:val="24"/>
                <w:szCs w:val="24"/>
              </w:rPr>
              <w:t>helps</w:t>
            </w:r>
            <w:proofErr w:type="gramEnd"/>
            <w:r w:rsidRPr="00183F37">
              <w:rPr>
                <w:rFonts w:asciiTheme="majorBidi" w:hAnsiTheme="majorBidi" w:cstheme="majorBidi"/>
                <w:sz w:val="24"/>
                <w:szCs w:val="24"/>
              </w:rPr>
              <w:t xml:space="preserve"> me learn English</w:t>
            </w:r>
          </w:p>
        </w:tc>
        <w:tc>
          <w:tcPr>
            <w:tcW w:w="0" w:type="auto"/>
            <w:hideMark/>
          </w:tcPr>
          <w:p w14:paraId="20CDD146"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2.58</w:t>
            </w:r>
          </w:p>
        </w:tc>
        <w:tc>
          <w:tcPr>
            <w:tcW w:w="0" w:type="auto"/>
            <w:hideMark/>
          </w:tcPr>
          <w:p w14:paraId="12E237C2"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1.02</w:t>
            </w:r>
          </w:p>
        </w:tc>
      </w:tr>
      <w:tr w:rsidR="00197282" w:rsidRPr="00183F37" w14:paraId="34282F82" w14:textId="77777777" w:rsidTr="00197282">
        <w:tc>
          <w:tcPr>
            <w:tcW w:w="0" w:type="auto"/>
            <w:hideMark/>
          </w:tcPr>
          <w:p w14:paraId="0E6F0450"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lastRenderedPageBreak/>
              <w:t>I feel anxious when asked to speak English spontaneously</w:t>
            </w:r>
          </w:p>
        </w:tc>
        <w:tc>
          <w:tcPr>
            <w:tcW w:w="0" w:type="auto"/>
            <w:hideMark/>
          </w:tcPr>
          <w:p w14:paraId="54052716"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4.03</w:t>
            </w:r>
          </w:p>
        </w:tc>
        <w:tc>
          <w:tcPr>
            <w:tcW w:w="0" w:type="auto"/>
            <w:hideMark/>
          </w:tcPr>
          <w:p w14:paraId="64B94F68"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0.69</w:t>
            </w:r>
          </w:p>
        </w:tc>
      </w:tr>
      <w:tr w:rsidR="00197282" w:rsidRPr="00183F37" w14:paraId="5A773EF9" w14:textId="77777777" w:rsidTr="00197282">
        <w:tc>
          <w:tcPr>
            <w:tcW w:w="0" w:type="auto"/>
            <w:hideMark/>
          </w:tcPr>
          <w:p w14:paraId="04B36932"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Using Arabic sometimes helps me understand English tasks</w:t>
            </w:r>
          </w:p>
        </w:tc>
        <w:tc>
          <w:tcPr>
            <w:tcW w:w="0" w:type="auto"/>
            <w:hideMark/>
          </w:tcPr>
          <w:p w14:paraId="71D743E8"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4.26</w:t>
            </w:r>
          </w:p>
        </w:tc>
        <w:tc>
          <w:tcPr>
            <w:tcW w:w="0" w:type="auto"/>
            <w:hideMark/>
          </w:tcPr>
          <w:p w14:paraId="6A550394" w14:textId="77777777" w:rsidR="00197282" w:rsidRPr="00183F37" w:rsidRDefault="00197282" w:rsidP="00197282">
            <w:pPr>
              <w:bidi w:val="0"/>
              <w:spacing w:after="160" w:line="259" w:lineRule="auto"/>
              <w:jc w:val="both"/>
              <w:rPr>
                <w:rFonts w:asciiTheme="majorBidi" w:hAnsiTheme="majorBidi" w:cstheme="majorBidi"/>
                <w:sz w:val="24"/>
                <w:szCs w:val="24"/>
              </w:rPr>
            </w:pPr>
            <w:r w:rsidRPr="00183F37">
              <w:rPr>
                <w:rFonts w:asciiTheme="majorBidi" w:hAnsiTheme="majorBidi" w:cstheme="majorBidi"/>
                <w:sz w:val="24"/>
                <w:szCs w:val="24"/>
              </w:rPr>
              <w:t>0.63</w:t>
            </w:r>
          </w:p>
        </w:tc>
      </w:tr>
    </w:tbl>
    <w:p w14:paraId="328FE4F0" w14:textId="77777777" w:rsidR="00197282" w:rsidRPr="00183F37" w:rsidRDefault="00197282" w:rsidP="00197282">
      <w:pPr>
        <w:bidi w:val="0"/>
        <w:jc w:val="both"/>
        <w:rPr>
          <w:rFonts w:asciiTheme="majorBidi" w:hAnsiTheme="majorBidi" w:cstheme="majorBidi"/>
          <w:sz w:val="24"/>
          <w:szCs w:val="24"/>
        </w:rPr>
      </w:pPr>
    </w:p>
    <w:p w14:paraId="2BB7BA1D" w14:textId="668C61C6" w:rsidR="00197282" w:rsidRPr="00183F37" w:rsidRDefault="00197282" w:rsidP="00197282">
      <w:pPr>
        <w:bidi w:val="0"/>
        <w:jc w:val="both"/>
        <w:rPr>
          <w:rFonts w:asciiTheme="majorBidi" w:hAnsiTheme="majorBidi" w:cstheme="majorBidi"/>
          <w:sz w:val="24"/>
          <w:szCs w:val="24"/>
        </w:rPr>
      </w:pPr>
      <w:r w:rsidRPr="00183F37">
        <w:rPr>
          <w:rFonts w:asciiTheme="majorBidi" w:hAnsiTheme="majorBidi" w:cstheme="majorBidi"/>
          <w:sz w:val="24"/>
          <w:szCs w:val="24"/>
        </w:rPr>
        <w:t>The results indicate a strong preference for teacher-led instruction and a high level of anxiety associated with spontaneous communicative tasks, both of which are central assumptions underlying CLT. Conversely, strategic use of the L1 was perceived as beneficial by the majority of students.</w:t>
      </w:r>
    </w:p>
    <w:p w14:paraId="75CA44BA" w14:textId="77777777" w:rsidR="00197282" w:rsidRPr="00183F37" w:rsidRDefault="00197282" w:rsidP="00197282">
      <w:pPr>
        <w:bidi w:val="0"/>
        <w:jc w:val="both"/>
        <w:rPr>
          <w:rFonts w:asciiTheme="majorBidi" w:hAnsiTheme="majorBidi" w:cstheme="majorBidi"/>
          <w:sz w:val="24"/>
          <w:szCs w:val="24"/>
        </w:rPr>
      </w:pPr>
    </w:p>
    <w:p w14:paraId="3DA108DA"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4.2 Rethinking Interaction and Participation</w:t>
      </w:r>
    </w:p>
    <w:p w14:paraId="65DD7473"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While pair and group work remained problematic in their conventional CLT form, structured teacher-led interaction gradually scaffolded students into limited peer communication. This hybrid interactional model reduced learner anxiety and aligned more closely with local expectations of classroom authority.</w:t>
      </w:r>
    </w:p>
    <w:p w14:paraId="7BC95723"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4.3 Strategic Use of the First Language</w:t>
      </w:r>
    </w:p>
    <w:p w14:paraId="7620C11D"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Contrary to BANA norms, selective translanguaging emerged as a facilitative rather than detrimental practice. Teachers used Arabic strategically to:</w:t>
      </w:r>
    </w:p>
    <w:p w14:paraId="619D68D9" w14:textId="77777777" w:rsidR="00033328" w:rsidRPr="00183F37" w:rsidRDefault="00033328" w:rsidP="00033328">
      <w:pPr>
        <w:numPr>
          <w:ilvl w:val="0"/>
          <w:numId w:val="3"/>
        </w:numPr>
        <w:bidi w:val="0"/>
        <w:jc w:val="both"/>
        <w:rPr>
          <w:rFonts w:asciiTheme="majorBidi" w:hAnsiTheme="majorBidi" w:cstheme="majorBidi"/>
          <w:sz w:val="24"/>
          <w:szCs w:val="24"/>
        </w:rPr>
      </w:pPr>
      <w:r w:rsidRPr="00183F37">
        <w:rPr>
          <w:rFonts w:asciiTheme="majorBidi" w:hAnsiTheme="majorBidi" w:cstheme="majorBidi"/>
          <w:sz w:val="24"/>
          <w:szCs w:val="24"/>
        </w:rPr>
        <w:t>clarify task objectives,</w:t>
      </w:r>
    </w:p>
    <w:p w14:paraId="6ECC3BA6" w14:textId="77777777" w:rsidR="00033328" w:rsidRPr="00183F37" w:rsidRDefault="00033328" w:rsidP="00033328">
      <w:pPr>
        <w:numPr>
          <w:ilvl w:val="0"/>
          <w:numId w:val="3"/>
        </w:numPr>
        <w:bidi w:val="0"/>
        <w:jc w:val="both"/>
        <w:rPr>
          <w:rFonts w:asciiTheme="majorBidi" w:hAnsiTheme="majorBidi" w:cstheme="majorBidi"/>
          <w:sz w:val="24"/>
          <w:szCs w:val="24"/>
        </w:rPr>
      </w:pPr>
      <w:r w:rsidRPr="00183F37">
        <w:rPr>
          <w:rFonts w:asciiTheme="majorBidi" w:hAnsiTheme="majorBidi" w:cstheme="majorBidi"/>
          <w:sz w:val="24"/>
          <w:szCs w:val="24"/>
        </w:rPr>
        <w:t>negotiate meaning,</w:t>
      </w:r>
    </w:p>
    <w:p w14:paraId="2C1941F2" w14:textId="77777777" w:rsidR="00033328" w:rsidRPr="00183F37" w:rsidRDefault="00033328" w:rsidP="00033328">
      <w:pPr>
        <w:numPr>
          <w:ilvl w:val="0"/>
          <w:numId w:val="3"/>
        </w:numPr>
        <w:bidi w:val="0"/>
        <w:jc w:val="both"/>
        <w:rPr>
          <w:rFonts w:asciiTheme="majorBidi" w:hAnsiTheme="majorBidi" w:cstheme="majorBidi"/>
          <w:sz w:val="24"/>
          <w:szCs w:val="24"/>
        </w:rPr>
      </w:pPr>
      <w:r w:rsidRPr="00183F37">
        <w:rPr>
          <w:rFonts w:asciiTheme="majorBidi" w:hAnsiTheme="majorBidi" w:cstheme="majorBidi"/>
          <w:sz w:val="24"/>
          <w:szCs w:val="24"/>
        </w:rPr>
        <w:t>and maintain classroom discipline.</w:t>
      </w:r>
    </w:p>
    <w:p w14:paraId="6003B774" w14:textId="77777777" w:rsidR="00033328" w:rsidRPr="00183F37" w:rsidRDefault="00033328" w:rsidP="00033328">
      <w:pPr>
        <w:bidi w:val="0"/>
        <w:jc w:val="both"/>
        <w:rPr>
          <w:rFonts w:asciiTheme="majorBidi" w:hAnsiTheme="majorBidi" w:cstheme="majorBidi"/>
          <w:sz w:val="24"/>
          <w:szCs w:val="24"/>
        </w:rPr>
      </w:pPr>
      <w:r w:rsidRPr="00183F37">
        <w:rPr>
          <w:rFonts w:asciiTheme="majorBidi" w:hAnsiTheme="majorBidi" w:cstheme="majorBidi"/>
          <w:sz w:val="24"/>
          <w:szCs w:val="24"/>
        </w:rPr>
        <w:t>Students reported that this practice enhanced comprehension without diminishing the perceived importance of English.</w:t>
      </w:r>
    </w:p>
    <w:p w14:paraId="5AED5547" w14:textId="77777777" w:rsidR="00197282" w:rsidRPr="00183F37" w:rsidRDefault="00197282" w:rsidP="00033328">
      <w:pPr>
        <w:bidi w:val="0"/>
        <w:jc w:val="both"/>
        <w:rPr>
          <w:rFonts w:asciiTheme="majorBidi" w:hAnsiTheme="majorBidi" w:cstheme="majorBidi"/>
          <w:b/>
          <w:bCs/>
          <w:sz w:val="24"/>
          <w:szCs w:val="24"/>
        </w:rPr>
      </w:pPr>
    </w:p>
    <w:p w14:paraId="20877839" w14:textId="77AA4A32" w:rsidR="00033328" w:rsidRPr="00183F37" w:rsidRDefault="00033328" w:rsidP="00197282">
      <w:pPr>
        <w:bidi w:val="0"/>
        <w:jc w:val="both"/>
        <w:rPr>
          <w:rFonts w:asciiTheme="majorBidi" w:hAnsiTheme="majorBidi" w:cstheme="majorBidi"/>
          <w:b/>
          <w:bCs/>
          <w:sz w:val="24"/>
          <w:szCs w:val="24"/>
        </w:rPr>
      </w:pPr>
      <w:r w:rsidRPr="00183F37">
        <w:rPr>
          <w:rFonts w:asciiTheme="majorBidi" w:hAnsiTheme="majorBidi" w:cstheme="majorBidi"/>
          <w:b/>
          <w:bCs/>
          <w:sz w:val="24"/>
          <w:szCs w:val="24"/>
        </w:rPr>
        <w:t>5. Discussion</w:t>
      </w:r>
    </w:p>
    <w:p w14:paraId="2D926C72"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 xml:space="preserve">The findings reinforce earlier arguments that methodological success in TESEP contexts cannot be reduced to cultural adaptation alone. Rather than viewing pedagogical mismatch as a failure of learners to conform to imported methodologies, this study demonstrates that pedagogy is a </w:t>
      </w:r>
      <w:r w:rsidRPr="00A27BB7">
        <w:rPr>
          <w:rFonts w:asciiTheme="majorBidi" w:hAnsiTheme="majorBidi" w:cstheme="majorBidi"/>
          <w:i/>
          <w:iCs/>
          <w:sz w:val="24"/>
          <w:szCs w:val="24"/>
          <w:lang w:val="en-US"/>
        </w:rPr>
        <w:t>situated, negotiated practice</w:t>
      </w:r>
      <w:r w:rsidRPr="00A27BB7">
        <w:rPr>
          <w:rFonts w:asciiTheme="majorBidi" w:hAnsiTheme="majorBidi" w:cstheme="majorBidi"/>
          <w:sz w:val="24"/>
          <w:szCs w:val="24"/>
          <w:lang w:val="en-US"/>
        </w:rPr>
        <w:t xml:space="preserve"> shaped by institutional constraints, learner expectations, and, crucially, teacher agency. In this sense, the results problematize the assumption—common in BANA-oriented communicative language teaching (CLT) discourse—that methodological effectiveness is primarily a function of faithful implementation.</w:t>
      </w:r>
    </w:p>
    <w:p w14:paraId="655714EC" w14:textId="77777777" w:rsidR="00A27BB7" w:rsidRPr="00A27BB7" w:rsidRDefault="00A27BB7" w:rsidP="00A27BB7">
      <w:pPr>
        <w:bidi w:val="0"/>
        <w:jc w:val="both"/>
        <w:rPr>
          <w:rFonts w:asciiTheme="majorBidi" w:hAnsiTheme="majorBidi" w:cstheme="majorBidi"/>
          <w:b/>
          <w:bCs/>
          <w:sz w:val="24"/>
          <w:szCs w:val="24"/>
          <w:lang w:val="en-US"/>
        </w:rPr>
      </w:pPr>
      <w:r w:rsidRPr="00A27BB7">
        <w:rPr>
          <w:rFonts w:asciiTheme="majorBidi" w:hAnsiTheme="majorBidi" w:cstheme="majorBidi"/>
          <w:b/>
          <w:bCs/>
          <w:sz w:val="24"/>
          <w:szCs w:val="24"/>
          <w:lang w:val="en-US"/>
        </w:rPr>
        <w:t>5.1 Teacher Agency Beyond Methodological Fidelity</w:t>
      </w:r>
    </w:p>
    <w:p w14:paraId="58CA94D3"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 xml:space="preserve">One of the most salient contributions of this study is the identification of teacher agency as the central mediating variable in pedagogical success. Instructors who exercised autonomy by adapting communicative tasks, regulating interactional pacing, and legitimizing strategic L1 use reported lower levels of student resistance and higher engagement. This finding aligns with teacher cognition research suggesting that </w:t>
      </w:r>
      <w:r w:rsidRPr="00A27BB7">
        <w:rPr>
          <w:rFonts w:asciiTheme="majorBidi" w:hAnsiTheme="majorBidi" w:cstheme="majorBidi"/>
          <w:sz w:val="24"/>
          <w:szCs w:val="24"/>
          <w:lang w:val="en-US"/>
        </w:rPr>
        <w:lastRenderedPageBreak/>
        <w:t>teachers do not merely transmit methods but actively reinterpret them through personal beliefs, prior experiences, and contextual knowledge.</w:t>
      </w:r>
    </w:p>
    <w:p w14:paraId="6EBC3C7D"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 xml:space="preserve">Importantly, these adaptations were not </w:t>
      </w:r>
      <w:proofErr w:type="gramStart"/>
      <w:r w:rsidRPr="00A27BB7">
        <w:rPr>
          <w:rFonts w:asciiTheme="majorBidi" w:hAnsiTheme="majorBidi" w:cstheme="majorBidi"/>
          <w:sz w:val="24"/>
          <w:szCs w:val="24"/>
          <w:lang w:val="en-US"/>
        </w:rPr>
        <w:t>instances</w:t>
      </w:r>
      <w:proofErr w:type="gramEnd"/>
      <w:r w:rsidRPr="00A27BB7">
        <w:rPr>
          <w:rFonts w:asciiTheme="majorBidi" w:hAnsiTheme="majorBidi" w:cstheme="majorBidi"/>
          <w:sz w:val="24"/>
          <w:szCs w:val="24"/>
          <w:lang w:val="en-US"/>
        </w:rPr>
        <w:t xml:space="preserve"> of methodological dilution or incompetence, as they are sometimes framed in BANA critiques of TESEP practice. Instead, they represent informed pedagogical decisions that reconcile institutional mandates (e.g., prescribed communicative textbooks) with local classroom realities. This supports the argument that effective teaching in TESEP contexts depends less on methodological purity and more on teachers’ capacity to </w:t>
      </w:r>
      <w:r w:rsidRPr="00A27BB7">
        <w:rPr>
          <w:rFonts w:asciiTheme="majorBidi" w:hAnsiTheme="majorBidi" w:cstheme="majorBidi"/>
          <w:i/>
          <w:iCs/>
          <w:sz w:val="24"/>
          <w:szCs w:val="24"/>
          <w:lang w:val="en-US"/>
        </w:rPr>
        <w:t>mediate</w:t>
      </w:r>
      <w:r w:rsidRPr="00A27BB7">
        <w:rPr>
          <w:rFonts w:asciiTheme="majorBidi" w:hAnsiTheme="majorBidi" w:cstheme="majorBidi"/>
          <w:sz w:val="24"/>
          <w:szCs w:val="24"/>
          <w:lang w:val="en-US"/>
        </w:rPr>
        <w:t xml:space="preserve"> between competing pedagogical discourses.</w:t>
      </w:r>
    </w:p>
    <w:p w14:paraId="46697F72" w14:textId="77777777" w:rsidR="00A27BB7" w:rsidRPr="00A27BB7" w:rsidRDefault="00A27BB7" w:rsidP="00A27BB7">
      <w:pPr>
        <w:bidi w:val="0"/>
        <w:jc w:val="both"/>
        <w:rPr>
          <w:rFonts w:asciiTheme="majorBidi" w:hAnsiTheme="majorBidi" w:cstheme="majorBidi"/>
          <w:b/>
          <w:bCs/>
          <w:sz w:val="24"/>
          <w:szCs w:val="24"/>
          <w:lang w:val="en-US"/>
        </w:rPr>
      </w:pPr>
      <w:r w:rsidRPr="00A27BB7">
        <w:rPr>
          <w:rFonts w:asciiTheme="majorBidi" w:hAnsiTheme="majorBidi" w:cstheme="majorBidi"/>
          <w:b/>
          <w:bCs/>
          <w:sz w:val="24"/>
          <w:szCs w:val="24"/>
          <w:lang w:val="en-US"/>
        </w:rPr>
        <w:t>5.2 Learner Anxiety and the Limits of CLT Assumptions</w:t>
      </w:r>
    </w:p>
    <w:p w14:paraId="584B11F4"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The quantitative data reveal a pronounced tension between core CLT assumptions and learner affective realities. High levels of anxiety related to spontaneous speaking, coupled with a strong preference for teacher-led interaction, suggest that learner participation cannot be assumed to emerge naturally from communicative task design. These findings resonate with critiques of CLT that highlight its reliance on Western notions of learner autonomy, verbal assertiveness, and egalitarian classroom interaction.</w:t>
      </w:r>
    </w:p>
    <w:p w14:paraId="52FC99CD"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Rather than interpreting student reticence as cultural resistance or deficiency, this study suggests that anxiety is a rational response to high-stakes language learning environments where linguistic accuracy, public performance, and teacher evaluation carry significant weight. The success of structured, teacher-led interaction indicates that participation is more likely when learners are scaffolded into communicative practices gradually and within familiar authority structures. This challenges the universal applicability of CLT’s interactional ideals and underscores the need for context-sensitive participation models.</w:t>
      </w:r>
    </w:p>
    <w:p w14:paraId="3FA53759" w14:textId="77777777" w:rsidR="00A27BB7" w:rsidRPr="00A27BB7" w:rsidRDefault="00A27BB7" w:rsidP="00A27BB7">
      <w:pPr>
        <w:bidi w:val="0"/>
        <w:jc w:val="both"/>
        <w:rPr>
          <w:rFonts w:asciiTheme="majorBidi" w:hAnsiTheme="majorBidi" w:cstheme="majorBidi"/>
          <w:b/>
          <w:bCs/>
          <w:sz w:val="24"/>
          <w:szCs w:val="24"/>
          <w:lang w:val="en-US"/>
        </w:rPr>
      </w:pPr>
      <w:r w:rsidRPr="00A27BB7">
        <w:rPr>
          <w:rFonts w:asciiTheme="majorBidi" w:hAnsiTheme="majorBidi" w:cstheme="majorBidi"/>
          <w:b/>
          <w:bCs/>
          <w:sz w:val="24"/>
          <w:szCs w:val="24"/>
          <w:lang w:val="en-US"/>
        </w:rPr>
        <w:t>5.3 Hybrid Interactional Models as Pedagogical Compromise</w:t>
      </w:r>
    </w:p>
    <w:p w14:paraId="40491E0F" w14:textId="3F6BC3E5"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The emergence of a hybrid interactional mode</w:t>
      </w:r>
      <w:r w:rsidR="00FA060B">
        <w:rPr>
          <w:rFonts w:asciiTheme="majorBidi" w:hAnsiTheme="majorBidi" w:cstheme="majorBidi"/>
          <w:sz w:val="24"/>
          <w:szCs w:val="24"/>
          <w:lang w:val="en-US"/>
        </w:rPr>
        <w:t xml:space="preserve">l, </w:t>
      </w:r>
      <w:r w:rsidRPr="00A27BB7">
        <w:rPr>
          <w:rFonts w:asciiTheme="majorBidi" w:hAnsiTheme="majorBidi" w:cstheme="majorBidi"/>
          <w:sz w:val="24"/>
          <w:szCs w:val="24"/>
          <w:lang w:val="en-US"/>
        </w:rPr>
        <w:t>combinin</w:t>
      </w:r>
      <w:r w:rsidR="00FA060B">
        <w:rPr>
          <w:rFonts w:asciiTheme="majorBidi" w:hAnsiTheme="majorBidi" w:cstheme="majorBidi"/>
          <w:sz w:val="24"/>
          <w:szCs w:val="24"/>
          <w:lang w:val="en-US"/>
        </w:rPr>
        <w:t>g</w:t>
      </w:r>
      <w:r w:rsidRPr="00A27BB7">
        <w:rPr>
          <w:rFonts w:asciiTheme="majorBidi" w:hAnsiTheme="majorBidi" w:cstheme="majorBidi"/>
          <w:sz w:val="24"/>
          <w:szCs w:val="24"/>
          <w:lang w:val="en-US"/>
        </w:rPr>
        <w:t xml:space="preserve"> teacher-fronted discourse with limited peer interaction</w:t>
      </w:r>
      <w:r w:rsidR="00FA060B">
        <w:rPr>
          <w:rFonts w:asciiTheme="majorBidi" w:hAnsiTheme="majorBidi" w:cstheme="majorBidi"/>
          <w:sz w:val="24"/>
          <w:szCs w:val="24"/>
          <w:lang w:val="en-US"/>
        </w:rPr>
        <w:t xml:space="preserve">, </w:t>
      </w:r>
      <w:r w:rsidRPr="00A27BB7">
        <w:rPr>
          <w:rFonts w:asciiTheme="majorBidi" w:hAnsiTheme="majorBidi" w:cstheme="majorBidi"/>
          <w:sz w:val="24"/>
          <w:szCs w:val="24"/>
          <w:lang w:val="en-US"/>
        </w:rPr>
        <w:t>represents a pragmatic pedagogical compromise rather than a theoretical inconsistency. Such models allowed teachers to maintain classroom authority while incrementally expanding opportunities for student talk. This finding complicates the binary opposition between “traditional” and “communicative” teaching, suggesting instead a continuum of interactional possibilities.</w:t>
      </w:r>
    </w:p>
    <w:p w14:paraId="5012FF4A"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From a TESEP perspective, this hybridity may be particularly productive, as it acknowledges local educational norms without abandoning communicative goals entirely. Rather than positioning teacher-fronted instruction as antithetical to language acquisition, the study highlights its potential role as a scaffold for participation, especially among lower-proficiency or high-anxiety learners.</w:t>
      </w:r>
    </w:p>
    <w:p w14:paraId="03D88B8F" w14:textId="77777777" w:rsidR="00A27BB7" w:rsidRPr="00A27BB7" w:rsidRDefault="00A27BB7" w:rsidP="00A27BB7">
      <w:pPr>
        <w:bidi w:val="0"/>
        <w:jc w:val="both"/>
        <w:rPr>
          <w:rFonts w:asciiTheme="majorBidi" w:hAnsiTheme="majorBidi" w:cstheme="majorBidi"/>
          <w:b/>
          <w:bCs/>
          <w:sz w:val="24"/>
          <w:szCs w:val="24"/>
          <w:lang w:val="en-US"/>
        </w:rPr>
      </w:pPr>
      <w:r w:rsidRPr="00A27BB7">
        <w:rPr>
          <w:rFonts w:asciiTheme="majorBidi" w:hAnsiTheme="majorBidi" w:cstheme="majorBidi"/>
          <w:b/>
          <w:bCs/>
          <w:sz w:val="24"/>
          <w:szCs w:val="24"/>
          <w:lang w:val="en-US"/>
        </w:rPr>
        <w:t>5.4 Reframing the Role of the First Language</w:t>
      </w:r>
    </w:p>
    <w:p w14:paraId="256E9FFA"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 xml:space="preserve">Perhaps the most direct challenge to BANA orthodoxy lies in the positive role attributed to strategic L1 use. Contrary to monolingual CLT prescriptions, translanguaging practices were perceived by students as facilitating comprehension, reducing anxiety, </w:t>
      </w:r>
      <w:r w:rsidRPr="00A27BB7">
        <w:rPr>
          <w:rFonts w:asciiTheme="majorBidi" w:hAnsiTheme="majorBidi" w:cstheme="majorBidi"/>
          <w:sz w:val="24"/>
          <w:szCs w:val="24"/>
          <w:lang w:val="en-US"/>
        </w:rPr>
        <w:lastRenderedPageBreak/>
        <w:t>and clarifying task demands. Teachers’ selective use of Arabic did not undermine the status of English but instead functioned as a cognitive and affective resource.</w:t>
      </w:r>
    </w:p>
    <w:p w14:paraId="1FFC080C" w14:textId="77777777" w:rsidR="00A27BB7" w:rsidRPr="00A27BB7" w:rsidRDefault="00A27BB7" w:rsidP="00A27BB7">
      <w:pPr>
        <w:bidi w:val="0"/>
        <w:jc w:val="both"/>
        <w:rPr>
          <w:rFonts w:asciiTheme="majorBidi" w:hAnsiTheme="majorBidi" w:cstheme="majorBidi"/>
          <w:sz w:val="24"/>
          <w:szCs w:val="24"/>
          <w:lang w:val="en-US"/>
        </w:rPr>
      </w:pPr>
      <w:r w:rsidRPr="00A27BB7">
        <w:rPr>
          <w:rFonts w:asciiTheme="majorBidi" w:hAnsiTheme="majorBidi" w:cstheme="majorBidi"/>
          <w:sz w:val="24"/>
          <w:szCs w:val="24"/>
          <w:lang w:val="en-US"/>
        </w:rPr>
        <w:t>This finding supports a growing body of scholarship that views the L1 not as interference but as an integral component of multilingual meaning-making. In TESEP contexts, where students share a common first language and face intensive curricular demands, rigid English-only policies may be pedagogically counterproductive. The results suggest that legitimizing principled L1 use can enhance, rather than hinder, communicative competence.</w:t>
      </w:r>
    </w:p>
    <w:p w14:paraId="7C9015CB" w14:textId="09FD4E01" w:rsidR="00033328" w:rsidRPr="00A27BB7" w:rsidRDefault="00033328" w:rsidP="00033328">
      <w:pPr>
        <w:bidi w:val="0"/>
        <w:jc w:val="both"/>
        <w:rPr>
          <w:rFonts w:asciiTheme="majorBidi" w:hAnsiTheme="majorBidi" w:cstheme="majorBidi"/>
          <w:sz w:val="24"/>
          <w:szCs w:val="24"/>
          <w:lang w:val="en-US"/>
        </w:rPr>
      </w:pPr>
    </w:p>
    <w:p w14:paraId="3EA10E4C" w14:textId="77777777" w:rsidR="00033328" w:rsidRPr="00183F37" w:rsidRDefault="00033328" w:rsidP="00033328">
      <w:pPr>
        <w:bidi w:val="0"/>
        <w:jc w:val="both"/>
        <w:rPr>
          <w:rFonts w:asciiTheme="majorBidi" w:hAnsiTheme="majorBidi" w:cstheme="majorBidi"/>
          <w:b/>
          <w:bCs/>
          <w:sz w:val="24"/>
          <w:szCs w:val="24"/>
        </w:rPr>
      </w:pPr>
      <w:r w:rsidRPr="00183F37">
        <w:rPr>
          <w:rFonts w:asciiTheme="majorBidi" w:hAnsiTheme="majorBidi" w:cstheme="majorBidi"/>
          <w:b/>
          <w:bCs/>
          <w:sz w:val="24"/>
          <w:szCs w:val="24"/>
        </w:rPr>
        <w:t>6. Implications</w:t>
      </w:r>
    </w:p>
    <w:p w14:paraId="145E9A78" w14:textId="5E230DE9" w:rsidR="00197282" w:rsidRPr="00183F37" w:rsidRDefault="00197282" w:rsidP="00197282">
      <w:pPr>
        <w:bidi w:val="0"/>
        <w:jc w:val="both"/>
        <w:rPr>
          <w:rFonts w:asciiTheme="majorBidi" w:hAnsiTheme="majorBidi" w:cstheme="majorBidi"/>
          <w:sz w:val="24"/>
          <w:szCs w:val="24"/>
        </w:rPr>
      </w:pPr>
      <w:r w:rsidRPr="00183F37">
        <w:rPr>
          <w:rFonts w:asciiTheme="majorBidi" w:hAnsiTheme="majorBidi" w:cstheme="majorBidi"/>
          <w:sz w:val="24"/>
          <w:szCs w:val="24"/>
        </w:rPr>
        <w:t>The preceding discussion highlights the limitations of prescriptive, method-driven approaches to language teaching and underscores the need for greater sensitivity to context, teacher agency, and institutional realities. Drawing on a TESEP-oriented perspective, this section outlines the implications of these arguments for classroom practitioners, educational institutions, and future research. Rather than advocating for the replacement of one dominant methodology with another, the implications presented here emphasise principled flexibility, the pedagogical legitimacy of local norms, and a reorientation of applied linguistics toward the lived practices of teachers working in state-supported educational systems.</w:t>
      </w:r>
    </w:p>
    <w:p w14:paraId="43AE55B2" w14:textId="46FDDEF1" w:rsidR="00033328" w:rsidRPr="00183F37" w:rsidRDefault="00033328" w:rsidP="00197282">
      <w:pPr>
        <w:bidi w:val="0"/>
        <w:jc w:val="both"/>
        <w:rPr>
          <w:rFonts w:asciiTheme="majorBidi" w:hAnsiTheme="majorBidi" w:cstheme="majorBidi"/>
          <w:i/>
          <w:iCs/>
          <w:sz w:val="24"/>
          <w:szCs w:val="24"/>
        </w:rPr>
      </w:pPr>
      <w:r w:rsidRPr="00183F37">
        <w:rPr>
          <w:rFonts w:asciiTheme="majorBidi" w:hAnsiTheme="majorBidi" w:cstheme="majorBidi"/>
          <w:i/>
          <w:iCs/>
          <w:sz w:val="24"/>
          <w:szCs w:val="24"/>
        </w:rPr>
        <w:t>6.1 For Teachers</w:t>
      </w:r>
    </w:p>
    <w:p w14:paraId="121A7093" w14:textId="77777777" w:rsidR="00033328" w:rsidRPr="00183F37" w:rsidRDefault="00033328" w:rsidP="00033328">
      <w:pPr>
        <w:numPr>
          <w:ilvl w:val="0"/>
          <w:numId w:val="4"/>
        </w:numPr>
        <w:bidi w:val="0"/>
        <w:jc w:val="both"/>
        <w:rPr>
          <w:rFonts w:asciiTheme="majorBidi" w:hAnsiTheme="majorBidi" w:cstheme="majorBidi"/>
          <w:sz w:val="24"/>
          <w:szCs w:val="24"/>
        </w:rPr>
      </w:pPr>
      <w:r w:rsidRPr="00183F37">
        <w:rPr>
          <w:rFonts w:asciiTheme="majorBidi" w:hAnsiTheme="majorBidi" w:cstheme="majorBidi"/>
          <w:sz w:val="24"/>
          <w:szCs w:val="24"/>
        </w:rPr>
        <w:t>Embrace principled eclecticism rather than methodological allegiance.</w:t>
      </w:r>
    </w:p>
    <w:p w14:paraId="1B5D61E4" w14:textId="77777777" w:rsidR="00033328" w:rsidRPr="00183F37" w:rsidRDefault="00033328" w:rsidP="00033328">
      <w:pPr>
        <w:numPr>
          <w:ilvl w:val="0"/>
          <w:numId w:val="4"/>
        </w:numPr>
        <w:bidi w:val="0"/>
        <w:jc w:val="both"/>
        <w:rPr>
          <w:rFonts w:asciiTheme="majorBidi" w:hAnsiTheme="majorBidi" w:cstheme="majorBidi"/>
          <w:sz w:val="24"/>
          <w:szCs w:val="24"/>
        </w:rPr>
      </w:pPr>
      <w:r w:rsidRPr="00183F37">
        <w:rPr>
          <w:rFonts w:asciiTheme="majorBidi" w:hAnsiTheme="majorBidi" w:cstheme="majorBidi"/>
          <w:sz w:val="24"/>
          <w:szCs w:val="24"/>
        </w:rPr>
        <w:t>Legitimate local classroom norms as pedagogically valid.</w:t>
      </w:r>
    </w:p>
    <w:p w14:paraId="68811AED" w14:textId="77777777" w:rsidR="00033328" w:rsidRPr="00183F37" w:rsidRDefault="00033328" w:rsidP="00033328">
      <w:pPr>
        <w:bidi w:val="0"/>
        <w:jc w:val="both"/>
        <w:rPr>
          <w:rFonts w:asciiTheme="majorBidi" w:hAnsiTheme="majorBidi" w:cstheme="majorBidi"/>
          <w:i/>
          <w:iCs/>
          <w:sz w:val="24"/>
          <w:szCs w:val="24"/>
        </w:rPr>
      </w:pPr>
      <w:r w:rsidRPr="00183F37">
        <w:rPr>
          <w:rFonts w:asciiTheme="majorBidi" w:hAnsiTheme="majorBidi" w:cstheme="majorBidi"/>
          <w:i/>
          <w:iCs/>
          <w:sz w:val="24"/>
          <w:szCs w:val="24"/>
        </w:rPr>
        <w:t>6.2 For Institutions</w:t>
      </w:r>
    </w:p>
    <w:p w14:paraId="3BF2F1A8" w14:textId="77777777" w:rsidR="00033328" w:rsidRPr="00183F37" w:rsidRDefault="00033328" w:rsidP="00033328">
      <w:pPr>
        <w:numPr>
          <w:ilvl w:val="0"/>
          <w:numId w:val="5"/>
        </w:numPr>
        <w:bidi w:val="0"/>
        <w:jc w:val="both"/>
        <w:rPr>
          <w:rFonts w:asciiTheme="majorBidi" w:hAnsiTheme="majorBidi" w:cstheme="majorBidi"/>
          <w:sz w:val="24"/>
          <w:szCs w:val="24"/>
        </w:rPr>
      </w:pPr>
      <w:r w:rsidRPr="00183F37">
        <w:rPr>
          <w:rFonts w:asciiTheme="majorBidi" w:hAnsiTheme="majorBidi" w:cstheme="majorBidi"/>
          <w:sz w:val="24"/>
          <w:szCs w:val="24"/>
        </w:rPr>
        <w:t>Reconsider rigid enforcement of communicative methodologies.</w:t>
      </w:r>
    </w:p>
    <w:p w14:paraId="722D81A9" w14:textId="77777777" w:rsidR="00033328" w:rsidRPr="00183F37" w:rsidRDefault="00033328" w:rsidP="00033328">
      <w:pPr>
        <w:numPr>
          <w:ilvl w:val="0"/>
          <w:numId w:val="5"/>
        </w:numPr>
        <w:bidi w:val="0"/>
        <w:jc w:val="both"/>
        <w:rPr>
          <w:rFonts w:asciiTheme="majorBidi" w:hAnsiTheme="majorBidi" w:cstheme="majorBidi"/>
          <w:sz w:val="24"/>
          <w:szCs w:val="24"/>
        </w:rPr>
      </w:pPr>
      <w:r w:rsidRPr="00183F37">
        <w:rPr>
          <w:rFonts w:asciiTheme="majorBidi" w:hAnsiTheme="majorBidi" w:cstheme="majorBidi"/>
          <w:sz w:val="24"/>
          <w:szCs w:val="24"/>
        </w:rPr>
        <w:t>Support teacher-led pedagogical inquiry.</w:t>
      </w:r>
    </w:p>
    <w:p w14:paraId="56D4231C" w14:textId="77777777" w:rsidR="00033328" w:rsidRPr="00183F37" w:rsidRDefault="00033328" w:rsidP="00033328">
      <w:pPr>
        <w:bidi w:val="0"/>
        <w:jc w:val="both"/>
        <w:rPr>
          <w:rFonts w:asciiTheme="majorBidi" w:hAnsiTheme="majorBidi" w:cstheme="majorBidi"/>
          <w:i/>
          <w:iCs/>
          <w:sz w:val="24"/>
          <w:szCs w:val="24"/>
        </w:rPr>
      </w:pPr>
      <w:r w:rsidRPr="00183F37">
        <w:rPr>
          <w:rFonts w:asciiTheme="majorBidi" w:hAnsiTheme="majorBidi" w:cstheme="majorBidi"/>
          <w:i/>
          <w:iCs/>
          <w:sz w:val="24"/>
          <w:szCs w:val="24"/>
        </w:rPr>
        <w:t>6.3 For Research</w:t>
      </w:r>
    </w:p>
    <w:p w14:paraId="2353C69C" w14:textId="77777777" w:rsidR="00033328" w:rsidRPr="00183F37" w:rsidRDefault="00033328" w:rsidP="00033328">
      <w:pPr>
        <w:numPr>
          <w:ilvl w:val="0"/>
          <w:numId w:val="6"/>
        </w:numPr>
        <w:bidi w:val="0"/>
        <w:jc w:val="both"/>
        <w:rPr>
          <w:rFonts w:asciiTheme="majorBidi" w:hAnsiTheme="majorBidi" w:cstheme="majorBidi"/>
          <w:sz w:val="24"/>
          <w:szCs w:val="24"/>
        </w:rPr>
      </w:pPr>
      <w:r w:rsidRPr="00183F37">
        <w:rPr>
          <w:rFonts w:asciiTheme="majorBidi" w:hAnsiTheme="majorBidi" w:cstheme="majorBidi"/>
          <w:sz w:val="24"/>
          <w:szCs w:val="24"/>
        </w:rPr>
        <w:t>Shift focus from method comparison to teacher cognition and agency.</w:t>
      </w:r>
    </w:p>
    <w:p w14:paraId="5FF7158D" w14:textId="77777777" w:rsidR="00033328" w:rsidRPr="00183F37" w:rsidRDefault="00033328" w:rsidP="00033328">
      <w:pPr>
        <w:numPr>
          <w:ilvl w:val="0"/>
          <w:numId w:val="6"/>
        </w:numPr>
        <w:bidi w:val="0"/>
        <w:jc w:val="both"/>
        <w:rPr>
          <w:rFonts w:asciiTheme="majorBidi" w:hAnsiTheme="majorBidi" w:cstheme="majorBidi"/>
          <w:sz w:val="24"/>
          <w:szCs w:val="24"/>
        </w:rPr>
      </w:pPr>
      <w:r w:rsidRPr="00183F37">
        <w:rPr>
          <w:rFonts w:asciiTheme="majorBidi" w:hAnsiTheme="majorBidi" w:cstheme="majorBidi"/>
          <w:sz w:val="24"/>
          <w:szCs w:val="24"/>
        </w:rPr>
        <w:t>Expand TESEP-based theorising in applied linguistics.</w:t>
      </w:r>
    </w:p>
    <w:p w14:paraId="500C6245" w14:textId="77777777" w:rsidR="00FA060B" w:rsidRDefault="00FA060B" w:rsidP="00033328">
      <w:pPr>
        <w:bidi w:val="0"/>
        <w:jc w:val="both"/>
        <w:rPr>
          <w:rFonts w:asciiTheme="majorBidi" w:hAnsiTheme="majorBidi" w:cstheme="majorBidi"/>
          <w:sz w:val="24"/>
          <w:szCs w:val="24"/>
        </w:rPr>
      </w:pPr>
    </w:p>
    <w:p w14:paraId="03780DCC" w14:textId="77777777" w:rsidR="00FA060B" w:rsidRDefault="00FA060B" w:rsidP="00FA060B">
      <w:pPr>
        <w:bidi w:val="0"/>
        <w:jc w:val="both"/>
        <w:rPr>
          <w:rFonts w:asciiTheme="majorBidi" w:hAnsiTheme="majorBidi" w:cstheme="majorBidi"/>
          <w:sz w:val="24"/>
          <w:szCs w:val="24"/>
        </w:rPr>
      </w:pPr>
    </w:p>
    <w:p w14:paraId="74F26C63" w14:textId="0622E356" w:rsidR="00033328" w:rsidRPr="00183F37" w:rsidRDefault="00033328" w:rsidP="00FA060B">
      <w:pPr>
        <w:bidi w:val="0"/>
        <w:jc w:val="both"/>
        <w:rPr>
          <w:rFonts w:asciiTheme="majorBidi" w:hAnsiTheme="majorBidi" w:cstheme="majorBidi"/>
          <w:b/>
          <w:bCs/>
          <w:sz w:val="24"/>
          <w:szCs w:val="24"/>
        </w:rPr>
      </w:pPr>
      <w:r w:rsidRPr="00183F37">
        <w:rPr>
          <w:rFonts w:asciiTheme="majorBidi" w:hAnsiTheme="majorBidi" w:cstheme="majorBidi"/>
          <w:b/>
          <w:bCs/>
          <w:sz w:val="24"/>
          <w:szCs w:val="24"/>
        </w:rPr>
        <w:t>7. Conclusion</w:t>
      </w:r>
    </w:p>
    <w:p w14:paraId="13EA29BE" w14:textId="77777777" w:rsidR="00EA61B4" w:rsidRPr="00183F37" w:rsidRDefault="00EA61B4" w:rsidP="00EA61B4">
      <w:pPr>
        <w:bidi w:val="0"/>
        <w:jc w:val="both"/>
        <w:rPr>
          <w:rFonts w:asciiTheme="majorBidi" w:hAnsiTheme="majorBidi" w:cstheme="majorBidi"/>
          <w:sz w:val="24"/>
          <w:szCs w:val="24"/>
        </w:rPr>
      </w:pPr>
      <w:r w:rsidRPr="00183F37">
        <w:rPr>
          <w:rFonts w:asciiTheme="majorBidi" w:hAnsiTheme="majorBidi" w:cstheme="majorBidi"/>
          <w:sz w:val="24"/>
          <w:szCs w:val="24"/>
        </w:rPr>
        <w:t xml:space="preserve">The present study contends that the future of English language teaching in TESEP contexts lies not in the more faithful appropriation of BANA methodologies, but in critically moving beyond them. Rather than treating such methodologies as universal solutions, this study advocates for pedagogical frameworks that prioritise teacher agency, post-method pedagogy, and principles of English as an International Language (EIL). Within the Saudi context, this shift enables English language classrooms to move </w:t>
      </w:r>
      <w:r w:rsidRPr="00183F37">
        <w:rPr>
          <w:rFonts w:asciiTheme="majorBidi" w:hAnsiTheme="majorBidi" w:cstheme="majorBidi"/>
          <w:sz w:val="24"/>
          <w:szCs w:val="24"/>
        </w:rPr>
        <w:lastRenderedPageBreak/>
        <w:t>toward pedagogical self-definition, where instructional choices are shaped by local needs, values, and constraints, rather than by methodological dependency on externally produced norms.</w:t>
      </w:r>
    </w:p>
    <w:p w14:paraId="19502CDA" w14:textId="77777777" w:rsidR="00EA61B4" w:rsidRPr="00183F37" w:rsidRDefault="00EA61B4" w:rsidP="00EA61B4">
      <w:pPr>
        <w:bidi w:val="0"/>
        <w:jc w:val="both"/>
        <w:rPr>
          <w:rFonts w:asciiTheme="majorBidi" w:hAnsiTheme="majorBidi" w:cstheme="majorBidi"/>
          <w:sz w:val="24"/>
          <w:szCs w:val="24"/>
        </w:rPr>
      </w:pPr>
      <w:r w:rsidRPr="00183F37">
        <w:rPr>
          <w:rFonts w:asciiTheme="majorBidi" w:hAnsiTheme="majorBidi" w:cstheme="majorBidi"/>
          <w:sz w:val="24"/>
          <w:szCs w:val="24"/>
        </w:rPr>
        <w:t>While language and culture are inherently interconnected, meaningful cultural engagement does not necessitate cultural submission or uncritical adoption of Anglophone values. A locally grounded pedagogy recognises English as a global communicative resource that can be appropriated without eroding learners’ sociocultural identities. By anchoring English language instruction in local realities, such an approach empowers learners to participate in global discourse on their own terms, fostering linguistic competence alongside cultural confidence and critical awareness.</w:t>
      </w:r>
    </w:p>
    <w:p w14:paraId="63AFE320" w14:textId="77777777" w:rsidR="00197282" w:rsidRPr="00183F37" w:rsidRDefault="00197282" w:rsidP="00197282">
      <w:pPr>
        <w:bidi w:val="0"/>
        <w:jc w:val="both"/>
        <w:rPr>
          <w:rFonts w:asciiTheme="majorBidi" w:hAnsiTheme="majorBidi" w:cstheme="majorBidi"/>
          <w:b/>
          <w:bCs/>
          <w:sz w:val="24"/>
          <w:szCs w:val="24"/>
        </w:rPr>
      </w:pPr>
    </w:p>
    <w:p w14:paraId="61429EBF" w14:textId="20E09B3B" w:rsidR="00E7363C" w:rsidRPr="00183F37" w:rsidRDefault="00E7363C" w:rsidP="00197282">
      <w:pPr>
        <w:bidi w:val="0"/>
        <w:jc w:val="both"/>
        <w:rPr>
          <w:rFonts w:asciiTheme="majorBidi" w:hAnsiTheme="majorBidi" w:cstheme="majorBidi"/>
          <w:b/>
          <w:bCs/>
          <w:sz w:val="24"/>
          <w:szCs w:val="24"/>
        </w:rPr>
      </w:pPr>
      <w:r w:rsidRPr="00183F37">
        <w:rPr>
          <w:rFonts w:asciiTheme="majorBidi" w:hAnsiTheme="majorBidi" w:cstheme="majorBidi"/>
          <w:b/>
          <w:bCs/>
          <w:sz w:val="24"/>
          <w:szCs w:val="24"/>
        </w:rPr>
        <w:t>References</w:t>
      </w:r>
    </w:p>
    <w:p w14:paraId="372495CA" w14:textId="77777777" w:rsidR="00615D5E" w:rsidRDefault="00615D5E" w:rsidP="00AD3773">
      <w:pPr>
        <w:bidi w:val="0"/>
        <w:jc w:val="both"/>
        <w:rPr>
          <w:rFonts w:asciiTheme="majorBidi" w:hAnsiTheme="majorBidi" w:cstheme="majorBidi"/>
          <w:sz w:val="24"/>
          <w:szCs w:val="24"/>
        </w:rPr>
      </w:pPr>
      <w:r w:rsidRPr="00615D5E">
        <w:rPr>
          <w:rFonts w:asciiTheme="majorBidi" w:hAnsiTheme="majorBidi" w:cstheme="majorBidi"/>
          <w:sz w:val="24"/>
          <w:szCs w:val="24"/>
        </w:rPr>
        <w:t xml:space="preserve">Bailey, R. W. (1992). Images of English: A Cultural History of the Language. Cambridge University Press. </w:t>
      </w:r>
      <w:hyperlink r:id="rId7" w:history="1">
        <w:r w:rsidRPr="00DB6AEA">
          <w:rPr>
            <w:rStyle w:val="Hyperlink"/>
            <w:rFonts w:asciiTheme="majorBidi" w:hAnsiTheme="majorBidi" w:cstheme="majorBidi"/>
            <w:sz w:val="24"/>
            <w:szCs w:val="24"/>
          </w:rPr>
          <w:t>https://www.cambridge.org/core/books/images-of-english/9780521105699</w:t>
        </w:r>
      </w:hyperlink>
      <w:r>
        <w:rPr>
          <w:rFonts w:asciiTheme="majorBidi" w:hAnsiTheme="majorBidi" w:cstheme="majorBidi"/>
          <w:sz w:val="24"/>
          <w:szCs w:val="24"/>
        </w:rPr>
        <w:t xml:space="preserve"> </w:t>
      </w:r>
    </w:p>
    <w:p w14:paraId="5009E27C" w14:textId="77777777" w:rsidR="00615D5E" w:rsidRDefault="00615D5E" w:rsidP="009F75B1">
      <w:pPr>
        <w:bidi w:val="0"/>
        <w:jc w:val="both"/>
        <w:rPr>
          <w:rFonts w:asciiTheme="majorBidi" w:hAnsiTheme="majorBidi" w:cstheme="majorBidi"/>
          <w:sz w:val="24"/>
          <w:szCs w:val="24"/>
        </w:rPr>
      </w:pPr>
      <w:proofErr w:type="spellStart"/>
      <w:r w:rsidRPr="00615D5E">
        <w:rPr>
          <w:rFonts w:asciiTheme="majorBidi" w:hAnsiTheme="majorBidi" w:cstheme="majorBidi"/>
          <w:sz w:val="24"/>
          <w:szCs w:val="24"/>
        </w:rPr>
        <w:t>Bax</w:t>
      </w:r>
      <w:proofErr w:type="spellEnd"/>
      <w:r w:rsidRPr="00615D5E">
        <w:rPr>
          <w:rFonts w:asciiTheme="majorBidi" w:hAnsiTheme="majorBidi" w:cstheme="majorBidi"/>
          <w:sz w:val="24"/>
          <w:szCs w:val="24"/>
        </w:rPr>
        <w:t xml:space="preserve">, S. (2003). The end of CLT: A context approach to language teaching. ELT Journal, 57(3), 278–287. </w:t>
      </w:r>
      <w:hyperlink r:id="rId8" w:history="1">
        <w:r w:rsidRPr="00DB6AEA">
          <w:rPr>
            <w:rStyle w:val="Hyperlink"/>
            <w:rFonts w:asciiTheme="majorBidi" w:hAnsiTheme="majorBidi" w:cstheme="majorBidi"/>
            <w:sz w:val="24"/>
            <w:szCs w:val="24"/>
          </w:rPr>
          <w:t>https://doi.org/10.1093/elt/57.3.278</w:t>
        </w:r>
      </w:hyperlink>
      <w:r>
        <w:rPr>
          <w:rFonts w:asciiTheme="majorBidi" w:hAnsiTheme="majorBidi" w:cstheme="majorBidi"/>
          <w:sz w:val="24"/>
          <w:szCs w:val="24"/>
        </w:rPr>
        <w:t xml:space="preserve"> </w:t>
      </w:r>
    </w:p>
    <w:p w14:paraId="5586C62D" w14:textId="5BBF2C0D" w:rsidR="009F75B1" w:rsidRPr="00183F37" w:rsidRDefault="009F75B1" w:rsidP="00615D5E">
      <w:pPr>
        <w:bidi w:val="0"/>
        <w:jc w:val="both"/>
        <w:rPr>
          <w:rFonts w:asciiTheme="majorBidi" w:hAnsiTheme="majorBidi" w:cstheme="majorBidi"/>
          <w:sz w:val="24"/>
          <w:szCs w:val="24"/>
        </w:rPr>
      </w:pPr>
      <w:proofErr w:type="spellStart"/>
      <w:r w:rsidRPr="00183F37">
        <w:rPr>
          <w:rFonts w:asciiTheme="majorBidi" w:hAnsiTheme="majorBidi" w:cstheme="majorBidi"/>
          <w:sz w:val="24"/>
          <w:szCs w:val="24"/>
        </w:rPr>
        <w:t>Canagarajah</w:t>
      </w:r>
      <w:proofErr w:type="spellEnd"/>
      <w:r w:rsidRPr="00183F37">
        <w:rPr>
          <w:rFonts w:asciiTheme="majorBidi" w:hAnsiTheme="majorBidi" w:cstheme="majorBidi"/>
          <w:sz w:val="24"/>
          <w:szCs w:val="24"/>
        </w:rPr>
        <w:t xml:space="preserve">, A. S. (1999). </w:t>
      </w:r>
      <w:r w:rsidRPr="00183F37">
        <w:rPr>
          <w:rFonts w:asciiTheme="majorBidi" w:hAnsiTheme="majorBidi" w:cstheme="majorBidi"/>
          <w:i/>
          <w:iCs/>
          <w:sz w:val="24"/>
          <w:szCs w:val="24"/>
        </w:rPr>
        <w:t>Resisting linguistic imperialism in English teaching.</w:t>
      </w:r>
      <w:r w:rsidRPr="00183F37">
        <w:rPr>
          <w:rFonts w:asciiTheme="majorBidi" w:hAnsiTheme="majorBidi" w:cstheme="majorBidi"/>
          <w:sz w:val="24"/>
          <w:szCs w:val="24"/>
        </w:rPr>
        <w:t xml:space="preserve"> Oxford: Oxford University Press.</w:t>
      </w:r>
    </w:p>
    <w:p w14:paraId="01286573" w14:textId="77777777" w:rsidR="00615D5E" w:rsidRDefault="00615D5E" w:rsidP="0046360E">
      <w:pPr>
        <w:bidi w:val="0"/>
        <w:jc w:val="both"/>
        <w:rPr>
          <w:rFonts w:asciiTheme="majorBidi" w:hAnsiTheme="majorBidi" w:cstheme="majorBidi"/>
          <w:sz w:val="24"/>
          <w:szCs w:val="24"/>
        </w:rPr>
      </w:pPr>
      <w:r w:rsidRPr="00615D5E">
        <w:rPr>
          <w:rFonts w:asciiTheme="majorBidi" w:hAnsiTheme="majorBidi" w:cstheme="majorBidi"/>
          <w:sz w:val="24"/>
          <w:szCs w:val="24"/>
        </w:rPr>
        <w:t xml:space="preserve">Crystal, D. (1988). The English Language. Harmondsworth: Penguin. </w:t>
      </w:r>
      <w:hyperlink r:id="rId9" w:history="1">
        <w:r w:rsidRPr="00DB6AEA">
          <w:rPr>
            <w:rStyle w:val="Hyperlink"/>
            <w:rFonts w:asciiTheme="majorBidi" w:hAnsiTheme="majorBidi" w:cstheme="majorBidi"/>
            <w:sz w:val="24"/>
            <w:szCs w:val="24"/>
          </w:rPr>
          <w:t>https://books.google.com/books/about/The_English_Language.html?id=2_0_AQAAIAAJ</w:t>
        </w:r>
      </w:hyperlink>
      <w:r>
        <w:rPr>
          <w:rFonts w:asciiTheme="majorBidi" w:hAnsiTheme="majorBidi" w:cstheme="majorBidi"/>
          <w:sz w:val="24"/>
          <w:szCs w:val="24"/>
        </w:rPr>
        <w:t xml:space="preserve"> </w:t>
      </w:r>
    </w:p>
    <w:p w14:paraId="33C73FB6" w14:textId="55221349" w:rsidR="00615D5E" w:rsidRDefault="00615D5E" w:rsidP="0046360E">
      <w:pPr>
        <w:bidi w:val="0"/>
        <w:jc w:val="both"/>
      </w:pPr>
      <w:r w:rsidRPr="00615D5E">
        <w:rPr>
          <w:rFonts w:asciiTheme="majorBidi" w:hAnsiTheme="majorBidi" w:cstheme="majorBidi"/>
          <w:sz w:val="24"/>
          <w:szCs w:val="24"/>
        </w:rPr>
        <w:t xml:space="preserve">Crystal, D. (2003). English as a Global Language. Cambridge University Press. </w:t>
      </w:r>
      <w:hyperlink r:id="rId10" w:history="1">
        <w:r w:rsidRPr="00DB6AEA">
          <w:rPr>
            <w:rStyle w:val="Hyperlink"/>
            <w:rFonts w:asciiTheme="majorBidi" w:hAnsiTheme="majorBidi" w:cstheme="majorBidi"/>
            <w:sz w:val="24"/>
            <w:szCs w:val="24"/>
          </w:rPr>
          <w:t>https://doi.org/10.1017/</w:t>
        </w:r>
        <w:r w:rsidRPr="00DB6AEA">
          <w:rPr>
            <w:rStyle w:val="Hyperlink"/>
          </w:rPr>
          <w:t>CBO9780511486999</w:t>
        </w:r>
      </w:hyperlink>
    </w:p>
    <w:p w14:paraId="1A904942" w14:textId="77777777" w:rsidR="00615D5E" w:rsidRDefault="00615D5E" w:rsidP="00EA61B4">
      <w:pPr>
        <w:bidi w:val="0"/>
        <w:jc w:val="both"/>
      </w:pPr>
      <w:r w:rsidRPr="00615D5E">
        <w:t xml:space="preserve">Fennell, B. A. (2001). A history of English: A sociolinguistic approach. Blackwell. </w:t>
      </w:r>
      <w:hyperlink r:id="rId11" w:history="1">
        <w:r w:rsidRPr="00DB6AEA">
          <w:rPr>
            <w:rStyle w:val="Hyperlink"/>
          </w:rPr>
          <w:t>https://www.wiley.com/en-us/A+History+of+English%3A+A+Sociolinguistic+Approach-p-9780631200734</w:t>
        </w:r>
      </w:hyperlink>
      <w:r>
        <w:t xml:space="preserve"> </w:t>
      </w:r>
    </w:p>
    <w:p w14:paraId="27B93098" w14:textId="77777777" w:rsidR="00615D5E" w:rsidRDefault="00615D5E" w:rsidP="00EA61B4">
      <w:pPr>
        <w:bidi w:val="0"/>
        <w:jc w:val="both"/>
        <w:rPr>
          <w:rFonts w:asciiTheme="majorBidi" w:hAnsiTheme="majorBidi" w:cstheme="majorBidi"/>
          <w:sz w:val="24"/>
          <w:szCs w:val="24"/>
        </w:rPr>
      </w:pPr>
      <w:proofErr w:type="spellStart"/>
      <w:r w:rsidRPr="00615D5E">
        <w:rPr>
          <w:rFonts w:asciiTheme="majorBidi" w:hAnsiTheme="majorBidi" w:cstheme="majorBidi"/>
          <w:sz w:val="24"/>
          <w:szCs w:val="24"/>
        </w:rPr>
        <w:t>Graddol</w:t>
      </w:r>
      <w:proofErr w:type="spellEnd"/>
      <w:r w:rsidRPr="00615D5E">
        <w:rPr>
          <w:rFonts w:asciiTheme="majorBidi" w:hAnsiTheme="majorBidi" w:cstheme="majorBidi"/>
          <w:sz w:val="24"/>
          <w:szCs w:val="24"/>
        </w:rPr>
        <w:t xml:space="preserve">, D., Leith, D., Swann, J., Rhys, M., &amp; Gillen, J. (Eds.). (2007). Changing English. Routledge. </w:t>
      </w:r>
      <w:hyperlink r:id="rId12" w:history="1">
        <w:r w:rsidRPr="00DB6AEA">
          <w:rPr>
            <w:rStyle w:val="Hyperlink"/>
            <w:rFonts w:asciiTheme="majorBidi" w:hAnsiTheme="majorBidi" w:cstheme="majorBidi"/>
            <w:sz w:val="24"/>
            <w:szCs w:val="24"/>
          </w:rPr>
          <w:t>https://doi.org/10.4324/9781003060543</w:t>
        </w:r>
      </w:hyperlink>
      <w:r>
        <w:rPr>
          <w:rFonts w:asciiTheme="majorBidi" w:hAnsiTheme="majorBidi" w:cstheme="majorBidi"/>
          <w:sz w:val="24"/>
          <w:szCs w:val="24"/>
        </w:rPr>
        <w:t xml:space="preserve"> </w:t>
      </w:r>
    </w:p>
    <w:p w14:paraId="0EF5F32E" w14:textId="77777777" w:rsidR="00615D5E" w:rsidRDefault="00615D5E" w:rsidP="00EA61B4">
      <w:pPr>
        <w:bidi w:val="0"/>
        <w:jc w:val="both"/>
        <w:rPr>
          <w:rFonts w:asciiTheme="majorBidi" w:hAnsiTheme="majorBidi" w:cstheme="majorBidi"/>
          <w:sz w:val="24"/>
          <w:szCs w:val="24"/>
        </w:rPr>
      </w:pPr>
      <w:proofErr w:type="spellStart"/>
      <w:r w:rsidRPr="00615D5E">
        <w:rPr>
          <w:rFonts w:asciiTheme="majorBidi" w:hAnsiTheme="majorBidi" w:cstheme="majorBidi"/>
          <w:sz w:val="24"/>
          <w:szCs w:val="24"/>
        </w:rPr>
        <w:t>Grami</w:t>
      </w:r>
      <w:proofErr w:type="spellEnd"/>
      <w:r w:rsidRPr="00615D5E">
        <w:rPr>
          <w:rFonts w:asciiTheme="majorBidi" w:hAnsiTheme="majorBidi" w:cstheme="majorBidi"/>
          <w:sz w:val="24"/>
          <w:szCs w:val="24"/>
        </w:rPr>
        <w:t xml:space="preserve">, G. M. A., </w:t>
      </w:r>
      <w:proofErr w:type="spellStart"/>
      <w:r w:rsidRPr="00615D5E">
        <w:rPr>
          <w:rFonts w:asciiTheme="majorBidi" w:hAnsiTheme="majorBidi" w:cstheme="majorBidi"/>
          <w:sz w:val="24"/>
          <w:szCs w:val="24"/>
        </w:rPr>
        <w:t>Alshenqeeti</w:t>
      </w:r>
      <w:proofErr w:type="spellEnd"/>
      <w:r w:rsidRPr="00615D5E">
        <w:rPr>
          <w:rFonts w:asciiTheme="majorBidi" w:hAnsiTheme="majorBidi" w:cstheme="majorBidi"/>
          <w:sz w:val="24"/>
          <w:szCs w:val="24"/>
        </w:rPr>
        <w:t xml:space="preserve">, H., &amp; </w:t>
      </w:r>
      <w:proofErr w:type="spellStart"/>
      <w:r w:rsidRPr="00615D5E">
        <w:rPr>
          <w:rFonts w:asciiTheme="majorBidi" w:hAnsiTheme="majorBidi" w:cstheme="majorBidi"/>
          <w:sz w:val="24"/>
          <w:szCs w:val="24"/>
        </w:rPr>
        <w:t>Alsamdani</w:t>
      </w:r>
      <w:proofErr w:type="spellEnd"/>
      <w:r w:rsidRPr="00615D5E">
        <w:rPr>
          <w:rFonts w:asciiTheme="majorBidi" w:hAnsiTheme="majorBidi" w:cstheme="majorBidi"/>
          <w:sz w:val="24"/>
          <w:szCs w:val="24"/>
        </w:rPr>
        <w:t xml:space="preserve">, H. (2020). Appropriating BANA Teaching Approaches to Suit TESEP Contexts: A Case Study in a Saudi University. Journal of Education, Society and Behavioural Science, 33(1), 24-32. </w:t>
      </w:r>
      <w:hyperlink r:id="rId13" w:history="1">
        <w:r w:rsidRPr="00DB6AEA">
          <w:rPr>
            <w:rStyle w:val="Hyperlink"/>
            <w:rFonts w:asciiTheme="majorBidi" w:hAnsiTheme="majorBidi" w:cstheme="majorBidi"/>
            <w:sz w:val="24"/>
            <w:szCs w:val="24"/>
          </w:rPr>
          <w:t>https://doi.org/10.9734/JESBS/2020/v33i130192</w:t>
        </w:r>
      </w:hyperlink>
      <w:r>
        <w:rPr>
          <w:rFonts w:asciiTheme="majorBidi" w:hAnsiTheme="majorBidi" w:cstheme="majorBidi"/>
          <w:sz w:val="24"/>
          <w:szCs w:val="24"/>
        </w:rPr>
        <w:t xml:space="preserve"> </w:t>
      </w:r>
    </w:p>
    <w:p w14:paraId="75AF7C2A" w14:textId="77777777" w:rsidR="00615D5E" w:rsidRDefault="00615D5E" w:rsidP="009F75B1">
      <w:pPr>
        <w:bidi w:val="0"/>
        <w:jc w:val="both"/>
        <w:rPr>
          <w:rFonts w:asciiTheme="majorBidi" w:hAnsiTheme="majorBidi" w:cstheme="majorBidi"/>
          <w:sz w:val="24"/>
          <w:szCs w:val="24"/>
        </w:rPr>
      </w:pPr>
      <w:r w:rsidRPr="00615D5E">
        <w:rPr>
          <w:rFonts w:asciiTheme="majorBidi" w:hAnsiTheme="majorBidi" w:cstheme="majorBidi"/>
          <w:sz w:val="24"/>
          <w:szCs w:val="24"/>
        </w:rPr>
        <w:t xml:space="preserve">Holliday, A. (1994). Appropriate methodology and social context. Cambridge University Press. </w:t>
      </w:r>
      <w:hyperlink r:id="rId14" w:history="1">
        <w:r w:rsidRPr="00DB6AEA">
          <w:rPr>
            <w:rStyle w:val="Hyperlink"/>
            <w:rFonts w:asciiTheme="majorBidi" w:hAnsiTheme="majorBidi" w:cstheme="majorBidi"/>
            <w:sz w:val="24"/>
            <w:szCs w:val="24"/>
          </w:rPr>
          <w:t>https://www.cambridge.org/gb/academic/subjects/teacher-training-development-and-research/teacher-development/appropriate-methodology-and-social-context?format=PB&amp;isbn=9780521437455</w:t>
        </w:r>
      </w:hyperlink>
      <w:r>
        <w:rPr>
          <w:rFonts w:asciiTheme="majorBidi" w:hAnsiTheme="majorBidi" w:cstheme="majorBidi"/>
          <w:sz w:val="24"/>
          <w:szCs w:val="24"/>
        </w:rPr>
        <w:t xml:space="preserve"> </w:t>
      </w:r>
    </w:p>
    <w:p w14:paraId="6459B48D" w14:textId="7AFA76E0" w:rsidR="00AD3773" w:rsidRPr="00183F37" w:rsidRDefault="00AD3773" w:rsidP="00615D5E">
      <w:pPr>
        <w:bidi w:val="0"/>
        <w:jc w:val="both"/>
        <w:rPr>
          <w:rFonts w:asciiTheme="majorBidi" w:hAnsiTheme="majorBidi" w:cstheme="majorBidi"/>
          <w:sz w:val="24"/>
          <w:szCs w:val="24"/>
        </w:rPr>
      </w:pPr>
      <w:r w:rsidRPr="00183F37">
        <w:rPr>
          <w:rFonts w:asciiTheme="majorBidi" w:hAnsiTheme="majorBidi" w:cstheme="majorBidi"/>
          <w:sz w:val="24"/>
          <w:szCs w:val="24"/>
        </w:rPr>
        <w:t xml:space="preserve">Holliday, A. (2005). </w:t>
      </w:r>
      <w:r w:rsidRPr="00183F37">
        <w:rPr>
          <w:rFonts w:asciiTheme="majorBidi" w:hAnsiTheme="majorBidi" w:cstheme="majorBidi"/>
          <w:i/>
          <w:iCs/>
          <w:sz w:val="24"/>
          <w:szCs w:val="24"/>
        </w:rPr>
        <w:t>The struggle to teach English as an international language.</w:t>
      </w:r>
      <w:r w:rsidRPr="00183F37">
        <w:rPr>
          <w:rFonts w:asciiTheme="majorBidi" w:hAnsiTheme="majorBidi" w:cstheme="majorBidi"/>
          <w:sz w:val="24"/>
          <w:szCs w:val="24"/>
        </w:rPr>
        <w:t xml:space="preserve"> Oxford: Oxford University Press.</w:t>
      </w:r>
    </w:p>
    <w:p w14:paraId="067BD03F" w14:textId="77777777" w:rsidR="00615D5E" w:rsidRDefault="00615D5E" w:rsidP="00183F37">
      <w:pPr>
        <w:bidi w:val="0"/>
        <w:jc w:val="both"/>
        <w:rPr>
          <w:rFonts w:asciiTheme="majorBidi" w:hAnsiTheme="majorBidi" w:cstheme="majorBidi"/>
          <w:sz w:val="24"/>
          <w:szCs w:val="24"/>
        </w:rPr>
      </w:pPr>
      <w:proofErr w:type="spellStart"/>
      <w:r w:rsidRPr="00615D5E">
        <w:rPr>
          <w:rFonts w:asciiTheme="majorBidi" w:hAnsiTheme="majorBidi" w:cstheme="majorBidi"/>
          <w:sz w:val="24"/>
          <w:szCs w:val="24"/>
        </w:rPr>
        <w:lastRenderedPageBreak/>
        <w:t>Kumaravadivelu</w:t>
      </w:r>
      <w:proofErr w:type="spellEnd"/>
      <w:r w:rsidRPr="00615D5E">
        <w:rPr>
          <w:rFonts w:asciiTheme="majorBidi" w:hAnsiTheme="majorBidi" w:cstheme="majorBidi"/>
          <w:sz w:val="24"/>
          <w:szCs w:val="24"/>
        </w:rPr>
        <w:t xml:space="preserve">, B. (2001). Toward a </w:t>
      </w:r>
      <w:proofErr w:type="spellStart"/>
      <w:r w:rsidRPr="00615D5E">
        <w:rPr>
          <w:rFonts w:asciiTheme="majorBidi" w:hAnsiTheme="majorBidi" w:cstheme="majorBidi"/>
          <w:sz w:val="24"/>
          <w:szCs w:val="24"/>
        </w:rPr>
        <w:t>Postmethod</w:t>
      </w:r>
      <w:proofErr w:type="spellEnd"/>
      <w:r w:rsidRPr="00615D5E">
        <w:rPr>
          <w:rFonts w:asciiTheme="majorBidi" w:hAnsiTheme="majorBidi" w:cstheme="majorBidi"/>
          <w:sz w:val="24"/>
          <w:szCs w:val="24"/>
        </w:rPr>
        <w:t xml:space="preserve"> Pedagogy. TESOL Quarterly, 35, 537-557. </w:t>
      </w:r>
      <w:hyperlink r:id="rId15" w:history="1">
        <w:r w:rsidRPr="00DB6AEA">
          <w:rPr>
            <w:rStyle w:val="Hyperlink"/>
            <w:rFonts w:asciiTheme="majorBidi" w:hAnsiTheme="majorBidi" w:cstheme="majorBidi"/>
            <w:sz w:val="24"/>
            <w:szCs w:val="24"/>
          </w:rPr>
          <w:t>https://doi.org/10.2307/3588427</w:t>
        </w:r>
      </w:hyperlink>
      <w:r>
        <w:rPr>
          <w:rFonts w:asciiTheme="majorBidi" w:hAnsiTheme="majorBidi" w:cstheme="majorBidi"/>
          <w:sz w:val="24"/>
          <w:szCs w:val="24"/>
        </w:rPr>
        <w:t xml:space="preserve"> </w:t>
      </w:r>
    </w:p>
    <w:p w14:paraId="31341E0F" w14:textId="3B4EB71C" w:rsidR="00183F37" w:rsidRDefault="00615D5E" w:rsidP="00183F37">
      <w:pPr>
        <w:bidi w:val="0"/>
        <w:jc w:val="both"/>
        <w:rPr>
          <w:rFonts w:asciiTheme="majorBidi" w:hAnsiTheme="majorBidi" w:cstheme="majorBidi"/>
          <w:sz w:val="24"/>
          <w:szCs w:val="24"/>
        </w:rPr>
      </w:pPr>
      <w:r w:rsidRPr="00615D5E">
        <w:rPr>
          <w:rFonts w:asciiTheme="majorBidi" w:hAnsiTheme="majorBidi" w:cstheme="majorBidi"/>
          <w:sz w:val="24"/>
          <w:szCs w:val="24"/>
        </w:rPr>
        <w:t xml:space="preserve">van Lier, L. (1996). Interaction in the language curriculum: Awareness, autonomy and authenticity. London: Longman. </w:t>
      </w:r>
      <w:hyperlink r:id="rId16" w:history="1">
        <w:r w:rsidRPr="00DB6AEA">
          <w:rPr>
            <w:rStyle w:val="Hyperlink"/>
            <w:rFonts w:asciiTheme="majorBidi" w:hAnsiTheme="majorBidi" w:cstheme="majorBidi"/>
            <w:sz w:val="24"/>
            <w:szCs w:val="24"/>
          </w:rPr>
          <w:t>https://doi.org/10.4324/9781315843223</w:t>
        </w:r>
      </w:hyperlink>
      <w:r>
        <w:rPr>
          <w:rFonts w:asciiTheme="majorBidi" w:hAnsiTheme="majorBidi" w:cstheme="majorBidi"/>
          <w:sz w:val="24"/>
          <w:szCs w:val="24"/>
        </w:rPr>
        <w:t xml:space="preserve"> </w:t>
      </w:r>
    </w:p>
    <w:p w14:paraId="55D37327" w14:textId="77777777" w:rsidR="00615D5E" w:rsidRPr="00183F37" w:rsidRDefault="00615D5E" w:rsidP="00615D5E">
      <w:pPr>
        <w:bidi w:val="0"/>
        <w:jc w:val="both"/>
        <w:rPr>
          <w:rFonts w:asciiTheme="majorBidi" w:hAnsiTheme="majorBidi" w:cstheme="majorBidi"/>
          <w:sz w:val="24"/>
          <w:szCs w:val="24"/>
        </w:rPr>
      </w:pPr>
    </w:p>
    <w:sectPr w:rsidR="00615D5E" w:rsidRPr="00183F37" w:rsidSect="00F63B1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C00A" w14:textId="77777777" w:rsidR="00306558" w:rsidRDefault="00306558" w:rsidP="002D31FA">
      <w:pPr>
        <w:spacing w:after="0" w:line="240" w:lineRule="auto"/>
      </w:pPr>
      <w:r>
        <w:separator/>
      </w:r>
    </w:p>
  </w:endnote>
  <w:endnote w:type="continuationSeparator" w:id="0">
    <w:p w14:paraId="3F2A249F" w14:textId="77777777" w:rsidR="00306558" w:rsidRDefault="00306558" w:rsidP="002D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8985" w14:textId="77777777" w:rsidR="002D31FA" w:rsidRDefault="002D3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EA2B" w14:textId="77777777" w:rsidR="002D31FA" w:rsidRDefault="002D3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5CFE" w14:textId="77777777" w:rsidR="002D31FA" w:rsidRDefault="002D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9EE8" w14:textId="77777777" w:rsidR="00306558" w:rsidRDefault="00306558" w:rsidP="002D31FA">
      <w:pPr>
        <w:spacing w:after="0" w:line="240" w:lineRule="auto"/>
      </w:pPr>
      <w:r>
        <w:separator/>
      </w:r>
    </w:p>
  </w:footnote>
  <w:footnote w:type="continuationSeparator" w:id="0">
    <w:p w14:paraId="3A66AEC2" w14:textId="77777777" w:rsidR="00306558" w:rsidRDefault="00306558" w:rsidP="002D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F518" w14:textId="70A36102" w:rsidR="002D31FA" w:rsidRDefault="002D31FA">
    <w:pPr>
      <w:pStyle w:val="Header"/>
    </w:pPr>
    <w:r>
      <w:rPr>
        <w:noProof/>
      </w:rPr>
      <w:pict w14:anchorId="7B9DD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CB6D" w14:textId="73FE463A" w:rsidR="002D31FA" w:rsidRDefault="002D31FA">
    <w:pPr>
      <w:pStyle w:val="Header"/>
    </w:pPr>
    <w:r>
      <w:rPr>
        <w:noProof/>
      </w:rPr>
      <w:pict w14:anchorId="37E1F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2DC9" w14:textId="06A2A6FA" w:rsidR="002D31FA" w:rsidRDefault="002D31FA">
    <w:pPr>
      <w:pStyle w:val="Header"/>
    </w:pPr>
    <w:r>
      <w:rPr>
        <w:noProof/>
      </w:rPr>
      <w:pict w14:anchorId="2FA92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44629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D4E"/>
    <w:multiLevelType w:val="multilevel"/>
    <w:tmpl w:val="716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3A58"/>
    <w:multiLevelType w:val="multilevel"/>
    <w:tmpl w:val="067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7B95"/>
    <w:multiLevelType w:val="multilevel"/>
    <w:tmpl w:val="C73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04977"/>
    <w:multiLevelType w:val="multilevel"/>
    <w:tmpl w:val="4E5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0142B"/>
    <w:multiLevelType w:val="multilevel"/>
    <w:tmpl w:val="C84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06900"/>
    <w:multiLevelType w:val="multilevel"/>
    <w:tmpl w:val="E03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95"/>
    <w:rsid w:val="00033328"/>
    <w:rsid w:val="00044EAB"/>
    <w:rsid w:val="00183F37"/>
    <w:rsid w:val="00197282"/>
    <w:rsid w:val="002D31FA"/>
    <w:rsid w:val="00306558"/>
    <w:rsid w:val="00384927"/>
    <w:rsid w:val="0046360E"/>
    <w:rsid w:val="004672EA"/>
    <w:rsid w:val="004C7FDB"/>
    <w:rsid w:val="00514935"/>
    <w:rsid w:val="005721AA"/>
    <w:rsid w:val="0059758F"/>
    <w:rsid w:val="00615D5E"/>
    <w:rsid w:val="006C2C3A"/>
    <w:rsid w:val="006E7D86"/>
    <w:rsid w:val="006F402D"/>
    <w:rsid w:val="008739E7"/>
    <w:rsid w:val="008B58BC"/>
    <w:rsid w:val="009F75B1"/>
    <w:rsid w:val="00A27BB7"/>
    <w:rsid w:val="00AD3773"/>
    <w:rsid w:val="00B92B95"/>
    <w:rsid w:val="00CE38A3"/>
    <w:rsid w:val="00DA46E4"/>
    <w:rsid w:val="00E35053"/>
    <w:rsid w:val="00E7363C"/>
    <w:rsid w:val="00EA61B4"/>
    <w:rsid w:val="00EB58F8"/>
    <w:rsid w:val="00EE00FF"/>
    <w:rsid w:val="00F63B1A"/>
    <w:rsid w:val="00F72FA2"/>
    <w:rsid w:val="00FA060B"/>
    <w:rsid w:val="00FE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9BCFB"/>
  <w15:chartTrackingRefBased/>
  <w15:docId w15:val="{DE6108E3-0DBE-4CBC-9417-87711E9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C3A"/>
    <w:pPr>
      <w:bidi/>
    </w:pPr>
    <w:rPr>
      <w:lang w:val="en-GB"/>
    </w:rPr>
  </w:style>
  <w:style w:type="paragraph" w:styleId="Heading1">
    <w:name w:val="heading 1"/>
    <w:basedOn w:val="Normal"/>
    <w:next w:val="Normal"/>
    <w:link w:val="Heading1Char"/>
    <w:uiPriority w:val="9"/>
    <w:qFormat/>
    <w:rsid w:val="00B92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9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92B9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2B9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2B9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2B9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2B9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2B9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2B9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2B9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2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9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2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9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2B95"/>
    <w:pPr>
      <w:spacing w:before="160"/>
      <w:jc w:val="center"/>
    </w:pPr>
    <w:rPr>
      <w:i/>
      <w:iCs/>
      <w:color w:val="404040" w:themeColor="text1" w:themeTint="BF"/>
    </w:rPr>
  </w:style>
  <w:style w:type="character" w:customStyle="1" w:styleId="QuoteChar">
    <w:name w:val="Quote Char"/>
    <w:basedOn w:val="DefaultParagraphFont"/>
    <w:link w:val="Quote"/>
    <w:uiPriority w:val="29"/>
    <w:rsid w:val="00B92B95"/>
    <w:rPr>
      <w:i/>
      <w:iCs/>
      <w:color w:val="404040" w:themeColor="text1" w:themeTint="BF"/>
      <w:lang w:val="en-GB"/>
    </w:rPr>
  </w:style>
  <w:style w:type="paragraph" w:styleId="ListParagraph">
    <w:name w:val="List Paragraph"/>
    <w:basedOn w:val="Normal"/>
    <w:uiPriority w:val="34"/>
    <w:qFormat/>
    <w:rsid w:val="00B92B95"/>
    <w:pPr>
      <w:ind w:left="720"/>
      <w:contextualSpacing/>
    </w:pPr>
  </w:style>
  <w:style w:type="character" w:styleId="IntenseEmphasis">
    <w:name w:val="Intense Emphasis"/>
    <w:basedOn w:val="DefaultParagraphFont"/>
    <w:uiPriority w:val="21"/>
    <w:qFormat/>
    <w:rsid w:val="00B92B95"/>
    <w:rPr>
      <w:i/>
      <w:iCs/>
      <w:color w:val="0F4761" w:themeColor="accent1" w:themeShade="BF"/>
    </w:rPr>
  </w:style>
  <w:style w:type="paragraph" w:styleId="IntenseQuote">
    <w:name w:val="Intense Quote"/>
    <w:basedOn w:val="Normal"/>
    <w:next w:val="Normal"/>
    <w:link w:val="IntenseQuoteChar"/>
    <w:uiPriority w:val="30"/>
    <w:qFormat/>
    <w:rsid w:val="00B92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B95"/>
    <w:rPr>
      <w:i/>
      <w:iCs/>
      <w:color w:val="0F4761" w:themeColor="accent1" w:themeShade="BF"/>
      <w:lang w:val="en-GB"/>
    </w:rPr>
  </w:style>
  <w:style w:type="character" w:styleId="IntenseReference">
    <w:name w:val="Intense Reference"/>
    <w:basedOn w:val="DefaultParagraphFont"/>
    <w:uiPriority w:val="32"/>
    <w:qFormat/>
    <w:rsid w:val="00B92B95"/>
    <w:rPr>
      <w:b/>
      <w:bCs/>
      <w:smallCaps/>
      <w:color w:val="0F4761" w:themeColor="accent1" w:themeShade="BF"/>
      <w:spacing w:val="5"/>
    </w:rPr>
  </w:style>
  <w:style w:type="character" w:styleId="Hyperlink">
    <w:name w:val="Hyperlink"/>
    <w:basedOn w:val="DefaultParagraphFont"/>
    <w:uiPriority w:val="99"/>
    <w:unhideWhenUsed/>
    <w:rsid w:val="005721AA"/>
    <w:rPr>
      <w:color w:val="467886" w:themeColor="hyperlink"/>
      <w:u w:val="single"/>
    </w:rPr>
  </w:style>
  <w:style w:type="character" w:styleId="UnresolvedMention">
    <w:name w:val="Unresolved Mention"/>
    <w:basedOn w:val="DefaultParagraphFont"/>
    <w:uiPriority w:val="99"/>
    <w:semiHidden/>
    <w:unhideWhenUsed/>
    <w:rsid w:val="005721AA"/>
    <w:rPr>
      <w:color w:val="605E5C"/>
      <w:shd w:val="clear" w:color="auto" w:fill="E1DFDD"/>
    </w:rPr>
  </w:style>
  <w:style w:type="table" w:styleId="TableGridLight">
    <w:name w:val="Grid Table Light"/>
    <w:basedOn w:val="TableNormal"/>
    <w:uiPriority w:val="40"/>
    <w:rsid w:val="00EB5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9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3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1FA"/>
    <w:rPr>
      <w:lang w:val="en-GB"/>
    </w:rPr>
  </w:style>
  <w:style w:type="paragraph" w:styleId="Footer">
    <w:name w:val="footer"/>
    <w:basedOn w:val="Normal"/>
    <w:link w:val="FooterChar"/>
    <w:uiPriority w:val="99"/>
    <w:unhideWhenUsed/>
    <w:rsid w:val="002D3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1F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lt/57.3.278" TargetMode="External"/><Relationship Id="rId13" Type="http://schemas.openxmlformats.org/officeDocument/2006/relationships/hyperlink" Target="https://doi.org/10.9734/JESBS/2020/v33i13019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ambridge.org/core/books/images-of-english/9780521105699" TargetMode="External"/><Relationship Id="rId12" Type="http://schemas.openxmlformats.org/officeDocument/2006/relationships/hyperlink" Target="https://doi.org/10.4324/978100306054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324/978131584322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A+History+of+English%3A+A+Sociolinguistic+Approach-p-97806312007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307/3588427" TargetMode="External"/><Relationship Id="rId23" Type="http://schemas.openxmlformats.org/officeDocument/2006/relationships/fontTable" Target="fontTable.xml"/><Relationship Id="rId10" Type="http://schemas.openxmlformats.org/officeDocument/2006/relationships/hyperlink" Target="https://doi.org/10.1017/CBO978051148699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ooks.google.com/books/about/The_English_Language.html?id=2_0_AQAAIAAJ" TargetMode="External"/><Relationship Id="rId14" Type="http://schemas.openxmlformats.org/officeDocument/2006/relationships/hyperlink" Target="https://www.cambridge.org/gb/academic/subjects/teacher-training-development-and-research/teacher-development/appropriate-methodology-and-social-context?format=PB&amp;isbn=9780521437455" TargetMode="External"/><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9</Pages>
  <Words>3001</Words>
  <Characters>17108</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SDI 1084</cp:lastModifiedBy>
  <cp:revision>14</cp:revision>
  <dcterms:created xsi:type="dcterms:W3CDTF">2025-12-15T12:12:00Z</dcterms:created>
  <dcterms:modified xsi:type="dcterms:W3CDTF">2025-12-17T09:21:00Z</dcterms:modified>
</cp:coreProperties>
</file>