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0C33E" w14:textId="77777777" w:rsidR="00FD0F0C" w:rsidRPr="005C7428"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56917EE4" w14:textId="77777777" w:rsidR="009C362C" w:rsidRDefault="009C362C" w:rsidP="00F81F19">
      <w:pPr>
        <w:spacing w:before="100" w:beforeAutospacing="1" w:after="100" w:afterAutospacing="1" w:line="240" w:lineRule="auto"/>
        <w:jc w:val="both"/>
        <w:rPr>
          <w:rFonts w:ascii="Times New Roman" w:hAnsi="Times New Roman" w:cs="Times New Roman"/>
          <w:b/>
          <w:bCs/>
          <w:color w:val="000000" w:themeColor="text1"/>
          <w:sz w:val="28"/>
          <w:szCs w:val="28"/>
        </w:rPr>
      </w:pPr>
      <w:r w:rsidRPr="009C362C">
        <w:rPr>
          <w:rFonts w:ascii="Times New Roman" w:hAnsi="Times New Roman" w:cs="Times New Roman"/>
          <w:b/>
          <w:bCs/>
          <w:color w:val="000000" w:themeColor="text1"/>
          <w:sz w:val="28"/>
          <w:szCs w:val="28"/>
        </w:rPr>
        <w:t>Review Article</w:t>
      </w:r>
    </w:p>
    <w:p w14:paraId="0E0FEEF7" w14:textId="045F4973"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b/>
          <w:bCs/>
          <w:color w:val="000000" w:themeColor="text1"/>
          <w:kern w:val="0"/>
          <w:sz w:val="28"/>
          <w:szCs w:val="28"/>
          <w14:ligatures w14:val="none"/>
        </w:rPr>
      </w:pPr>
      <w:r w:rsidRPr="00615931">
        <w:rPr>
          <w:rFonts w:ascii="Times New Roman" w:hAnsi="Times New Roman" w:cs="Times New Roman"/>
          <w:b/>
          <w:bCs/>
          <w:color w:val="000000" w:themeColor="text1"/>
          <w:sz w:val="28"/>
          <w:szCs w:val="28"/>
        </w:rPr>
        <w:t>Edible Mushrooms as Functional Foods: Phytochemical Composition, Biological Activities, and Health Applications</w:t>
      </w:r>
      <w:r w:rsidRPr="00615931">
        <w:rPr>
          <w:rFonts w:ascii="Times New Roman" w:eastAsia="Times New Roman" w:hAnsi="Times New Roman" w:cs="Times New Roman"/>
          <w:b/>
          <w:bCs/>
          <w:color w:val="000000" w:themeColor="text1"/>
          <w:kern w:val="0"/>
          <w:sz w:val="28"/>
          <w:szCs w:val="28"/>
          <w14:ligatures w14:val="none"/>
        </w:rPr>
        <w:t>- A Comprehensive Review</w:t>
      </w:r>
      <w:r w:rsidR="000255C6">
        <w:rPr>
          <w:rFonts w:ascii="Times New Roman" w:eastAsia="Times New Roman" w:hAnsi="Times New Roman" w:cs="Times New Roman"/>
          <w:b/>
          <w:bCs/>
          <w:color w:val="000000" w:themeColor="text1"/>
          <w:kern w:val="0"/>
          <w:sz w:val="28"/>
          <w:szCs w:val="28"/>
          <w14:ligatures w14:val="none"/>
        </w:rPr>
        <w:t xml:space="preserve"> </w:t>
      </w:r>
    </w:p>
    <w:p w14:paraId="765C0B58" w14:textId="644F4C9E" w:rsidR="00FD0F0C" w:rsidRDefault="00FD0F0C" w:rsidP="00F81F19">
      <w:pPr>
        <w:spacing w:before="100" w:beforeAutospacing="1" w:after="100" w:afterAutospacing="1" w:line="240" w:lineRule="auto"/>
        <w:jc w:val="center"/>
        <w:outlineLvl w:val="1"/>
        <w:rPr>
          <w:rFonts w:ascii="Times New Roman" w:eastAsia="Times New Roman" w:hAnsi="Times New Roman" w:cs="Times New Roman"/>
          <w:b/>
          <w:bCs/>
          <w:color w:val="000000" w:themeColor="text1"/>
          <w:kern w:val="0"/>
          <w:sz w:val="36"/>
          <w:szCs w:val="36"/>
          <w14:ligatures w14:val="none"/>
        </w:rPr>
      </w:pPr>
    </w:p>
    <w:p w14:paraId="513B37FE" w14:textId="67DFE902" w:rsidR="000C65DB" w:rsidRDefault="000C65DB" w:rsidP="00F81F19">
      <w:pPr>
        <w:spacing w:before="100" w:beforeAutospacing="1" w:after="100" w:afterAutospacing="1" w:line="240" w:lineRule="auto"/>
        <w:jc w:val="center"/>
        <w:outlineLvl w:val="1"/>
        <w:rPr>
          <w:rFonts w:ascii="Times New Roman" w:eastAsia="Times New Roman" w:hAnsi="Times New Roman" w:cs="Times New Roman"/>
          <w:b/>
          <w:bCs/>
          <w:color w:val="000000" w:themeColor="text1"/>
          <w:kern w:val="0"/>
          <w:sz w:val="36"/>
          <w:szCs w:val="36"/>
          <w14:ligatures w14:val="none"/>
        </w:rPr>
      </w:pPr>
    </w:p>
    <w:p w14:paraId="26F2A7B6" w14:textId="77777777" w:rsidR="000C65DB" w:rsidRPr="00615931" w:rsidRDefault="000C65DB" w:rsidP="00F81F19">
      <w:pPr>
        <w:spacing w:before="100" w:beforeAutospacing="1" w:after="100" w:afterAutospacing="1" w:line="240" w:lineRule="auto"/>
        <w:jc w:val="center"/>
        <w:outlineLvl w:val="1"/>
        <w:rPr>
          <w:rFonts w:ascii="Times New Roman" w:eastAsia="Times New Roman" w:hAnsi="Times New Roman" w:cs="Times New Roman"/>
          <w:b/>
          <w:bCs/>
          <w:color w:val="000000" w:themeColor="text1"/>
          <w:kern w:val="0"/>
          <w:sz w:val="36"/>
          <w:szCs w:val="36"/>
          <w14:ligatures w14:val="none"/>
        </w:rPr>
      </w:pPr>
      <w:bookmarkStart w:id="0" w:name="_GoBack"/>
      <w:bookmarkEnd w:id="0"/>
    </w:p>
    <w:p w14:paraId="442C15B2"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28"/>
          <w:szCs w:val="28"/>
          <w14:ligatures w14:val="none"/>
        </w:rPr>
      </w:pPr>
      <w:r w:rsidRPr="00615931">
        <w:rPr>
          <w:rFonts w:ascii="Times New Roman" w:eastAsia="Times New Roman" w:hAnsi="Times New Roman" w:cs="Times New Roman"/>
          <w:b/>
          <w:bCs/>
          <w:color w:val="000000" w:themeColor="text1"/>
          <w:kern w:val="0"/>
          <w:sz w:val="28"/>
          <w:szCs w:val="28"/>
          <w14:ligatures w14:val="none"/>
        </w:rPr>
        <w:t>Abstract</w:t>
      </w:r>
    </w:p>
    <w:p w14:paraId="6A4928B3"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Edible mushrooms are increasingly recognized as functional foods due to their favorable nutritional profile and rich diversity of bioactive compounds. Beyond their traditional culinary value, mushrooms synthesize structurally diverse secondary metabolites through fungal-specific metabolic pathways, contributing to a wide range of health-promoting effects. This review summarizes the nutritional composition of commonly consumed edible mushrooms and critically examines phenolic compounds as key contributors to their biological activity.</w:t>
      </w:r>
    </w:p>
    <w:p w14:paraId="13AB4F78"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The macronutrient and micronutrient composition of mushrooms, including carbohydrates, dietary fiber, proteins, lipids, vitamins, and minerals, is discussed alongside the influence of cultivation practices, environmental conditions, and processing methods on bioactive content and bioavailability. Emphasis is placed on the classification and occurrence of mushroom phenolics, including phenolic acids, flavonoid-like compounds, tannins, and related derivatives, highlighting species- and substrate-dependent variability. Current evidence regarding the debated origin and biosynthesis of flavonoids in mushrooms is also reviewed.</w:t>
      </w:r>
    </w:p>
    <w:p w14:paraId="2E146C69"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The biological activities of mushroom phenolics—such as antioxidant, anti-inflammatory, anticancer, and antihyperglycemic effects—are summarized with reference to proposed molecular mechanisms. Interactions between phenolics and other mushroom </w:t>
      </w:r>
      <w:proofErr w:type="spellStart"/>
      <w:r w:rsidRPr="00615931">
        <w:rPr>
          <w:rFonts w:ascii="Times New Roman" w:eastAsia="Times New Roman" w:hAnsi="Times New Roman" w:cs="Times New Roman"/>
          <w:color w:val="000000" w:themeColor="text1"/>
          <w:kern w:val="0"/>
          <w14:ligatures w14:val="none"/>
        </w:rPr>
        <w:t>bioactives</w:t>
      </w:r>
      <w:proofErr w:type="spellEnd"/>
      <w:r w:rsidRPr="00615931">
        <w:rPr>
          <w:rFonts w:ascii="Times New Roman" w:eastAsia="Times New Roman" w:hAnsi="Times New Roman" w:cs="Times New Roman"/>
          <w:color w:val="000000" w:themeColor="text1"/>
          <w:kern w:val="0"/>
          <w14:ligatures w14:val="none"/>
        </w:rPr>
        <w:t>, including polysaccharides, tocopherols, terpenoids, and sterols, are considered in the context of functional food and therapeutic applications. Despite promising in vitro findings, limitations related to bioavailability, analytical standardization, and insufficient in vivo and clinical validation remain. This review highlights key research gaps and future directions necessary for the evidence-based development of mushroom-derived functional foods and nutraceuticals.</w:t>
      </w:r>
    </w:p>
    <w:p w14:paraId="608FCC5D"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28"/>
          <w:szCs w:val="28"/>
          <w14:ligatures w14:val="none"/>
        </w:rPr>
        <w:t>Keywords:</w:t>
      </w:r>
      <w:r w:rsidRPr="00615931">
        <w:rPr>
          <w:rFonts w:ascii="Times New Roman" w:eastAsia="Times New Roman" w:hAnsi="Times New Roman" w:cs="Times New Roman"/>
          <w:b/>
          <w:b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Edible mushrooms,</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phenolic compounds,</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antioxidant activity, functional foods,</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mushroom bio actives,</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cultivation and processing effects,</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bioavailability and metabolism,</w:t>
      </w:r>
      <w:r w:rsidRPr="00615931">
        <w:rPr>
          <w:rFonts w:ascii="Times New Roman" w:eastAsia="Times New Roman" w:hAnsi="Times New Roman" w:cs="Times New Roman"/>
          <w:b/>
          <w:bCs/>
          <w:i/>
          <w:iCs/>
          <w:color w:val="000000" w:themeColor="text1"/>
          <w:kern w:val="0"/>
          <w:sz w:val="36"/>
          <w:szCs w:val="36"/>
          <w14:ligatures w14:val="none"/>
        </w:rPr>
        <w:t xml:space="preserve"> </w:t>
      </w:r>
      <w:r w:rsidRPr="00615931">
        <w:rPr>
          <w:rFonts w:ascii="Times New Roman" w:eastAsia="Times New Roman" w:hAnsi="Times New Roman" w:cs="Times New Roman"/>
          <w:i/>
          <w:iCs/>
          <w:color w:val="000000" w:themeColor="text1"/>
          <w:kern w:val="0"/>
          <w14:ligatures w14:val="none"/>
        </w:rPr>
        <w:t>therapeutic potential</w:t>
      </w:r>
      <w:r w:rsidRPr="00615931">
        <w:rPr>
          <w:rFonts w:ascii="Times New Roman" w:eastAsia="Times New Roman" w:hAnsi="Times New Roman" w:cs="Times New Roman"/>
          <w:color w:val="000000" w:themeColor="text1"/>
          <w:kern w:val="0"/>
          <w14:ligatures w14:val="none"/>
        </w:rPr>
        <w:t>.</w:t>
      </w:r>
    </w:p>
    <w:p w14:paraId="3676A34D" w14:textId="3E0F02DB"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lastRenderedPageBreak/>
        <w:t>1. Introduction</w:t>
      </w:r>
    </w:p>
    <w:p w14:paraId="0063A083"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Edible mushrooms have garnered considerable scientific interest over recent decades due to their dual role as nutrient-dense foods and rich sources of biologically active compounds. In contrast to plants, mushrooms belong to the </w:t>
      </w:r>
      <w:r w:rsidRPr="00615931">
        <w:rPr>
          <w:rFonts w:ascii="Times New Roman" w:eastAsia="Times New Roman" w:hAnsi="Times New Roman" w:cs="Times New Roman"/>
          <w:b/>
          <w:bCs/>
          <w:color w:val="000000" w:themeColor="text1"/>
          <w:kern w:val="0"/>
          <w14:ligatures w14:val="none"/>
        </w:rPr>
        <w:t>fungal kingdom</w:t>
      </w:r>
      <w:r w:rsidRPr="00615931">
        <w:rPr>
          <w:rFonts w:ascii="Times New Roman" w:eastAsia="Times New Roman" w:hAnsi="Times New Roman" w:cs="Times New Roman"/>
          <w:color w:val="000000" w:themeColor="text1"/>
          <w:kern w:val="0"/>
          <w14:ligatures w14:val="none"/>
        </w:rPr>
        <w:t xml:space="preserve">, and their metabolic pathways enable the synthesis of unique secondary metabolites with wide-ranging structural diversity and biological functions (Valverde, Hernández-Pérez, &amp; Paredes-López, 2015; </w:t>
      </w: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2013).</w:t>
      </w:r>
    </w:p>
    <w:p w14:paraId="09116569" w14:textId="5B06EC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Historically appreciated for their organoleptic qualities—such as flavor, texture, and umami taste—mushrooms are now increasingly recognized as </w:t>
      </w:r>
      <w:r w:rsidRPr="00615931">
        <w:rPr>
          <w:rFonts w:ascii="Times New Roman" w:eastAsia="Times New Roman" w:hAnsi="Times New Roman" w:cs="Times New Roman"/>
          <w:b/>
          <w:bCs/>
          <w:color w:val="000000" w:themeColor="text1"/>
          <w:kern w:val="0"/>
          <w14:ligatures w14:val="none"/>
        </w:rPr>
        <w:t>functional foods</w:t>
      </w:r>
      <w:r w:rsidRPr="00615931">
        <w:rPr>
          <w:rFonts w:ascii="Times New Roman" w:eastAsia="Times New Roman" w:hAnsi="Times New Roman" w:cs="Times New Roman"/>
          <w:color w:val="000000" w:themeColor="text1"/>
          <w:kern w:val="0"/>
          <w14:ligatures w14:val="none"/>
        </w:rPr>
        <w:t xml:space="preserve"> with evidence suggesting applications in disease prevention and health promotion (Chang &amp; Miles, 2004; Cheung, 2010). Global consumption, however, is limited to a narrow subset of the estimated 14,000–22,000 identified mushroom species, with only a handful cultured on a commercial scale (</w:t>
      </w: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xml:space="preserve">, 2013; </w:t>
      </w:r>
      <w:proofErr w:type="spellStart"/>
      <w:r w:rsidRPr="00615931">
        <w:rPr>
          <w:rFonts w:ascii="Times New Roman" w:eastAsia="Times New Roman" w:hAnsi="Times New Roman" w:cs="Times New Roman"/>
          <w:color w:val="000000" w:themeColor="text1"/>
          <w:kern w:val="0"/>
          <w14:ligatures w14:val="none"/>
        </w:rPr>
        <w:t>Heleno</w:t>
      </w:r>
      <w:proofErr w:type="spellEnd"/>
      <w:r w:rsidR="00A718F1" w:rsidRPr="00615931">
        <w:rPr>
          <w:rFonts w:ascii="Times New Roman" w:eastAsia="Times New Roman" w:hAnsi="Times New Roman" w:cs="Times New Roman"/>
          <w:color w:val="000000" w:themeColor="text1"/>
          <w:kern w:val="0"/>
          <w14:ligatures w14:val="none"/>
        </w:rPr>
        <w:t xml:space="preserve"> et al.</w:t>
      </w:r>
      <w:r w:rsidRPr="00615931">
        <w:rPr>
          <w:rFonts w:ascii="Times New Roman" w:eastAsia="Times New Roman" w:hAnsi="Times New Roman" w:cs="Times New Roman"/>
          <w:color w:val="000000" w:themeColor="text1"/>
          <w:kern w:val="0"/>
          <w14:ligatures w14:val="none"/>
        </w:rPr>
        <w:t>, 2015).</w:t>
      </w:r>
    </w:p>
    <w:p w14:paraId="7B6C19E0"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Among commonly consumed species, </w:t>
      </w:r>
      <w:proofErr w:type="spellStart"/>
      <w:r w:rsidRPr="00615931">
        <w:rPr>
          <w:rFonts w:ascii="Times New Roman" w:eastAsia="Times New Roman" w:hAnsi="Times New Roman" w:cs="Times New Roman"/>
          <w:i/>
          <w:iCs/>
          <w:color w:val="000000" w:themeColor="text1"/>
          <w:kern w:val="0"/>
          <w14:ligatures w14:val="none"/>
        </w:rPr>
        <w:t>Agaricus</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bisporus</w:t>
      </w:r>
      <w:proofErr w:type="spellEnd"/>
      <w:r w:rsidRPr="00615931">
        <w:rPr>
          <w:rFonts w:ascii="Times New Roman" w:eastAsia="Times New Roman" w:hAnsi="Times New Roman" w:cs="Times New Roman"/>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Pleurotus</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ostreatus</w:t>
      </w:r>
      <w:proofErr w:type="spellEnd"/>
      <w:r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i/>
          <w:iCs/>
          <w:color w:val="000000" w:themeColor="text1"/>
          <w:kern w:val="0"/>
          <w14:ligatures w14:val="none"/>
        </w:rPr>
        <w:t xml:space="preserve">Lentinula </w:t>
      </w:r>
      <w:proofErr w:type="spellStart"/>
      <w:r w:rsidRPr="00615931">
        <w:rPr>
          <w:rFonts w:ascii="Times New Roman" w:eastAsia="Times New Roman" w:hAnsi="Times New Roman" w:cs="Times New Roman"/>
          <w:i/>
          <w:iCs/>
          <w:color w:val="000000" w:themeColor="text1"/>
          <w:kern w:val="0"/>
          <w14:ligatures w14:val="none"/>
        </w:rPr>
        <w:t>edodes</w:t>
      </w:r>
      <w:proofErr w:type="spellEnd"/>
      <w:r w:rsidRPr="00615931">
        <w:rPr>
          <w:rFonts w:ascii="Times New Roman" w:eastAsia="Times New Roman" w:hAnsi="Times New Roman" w:cs="Times New Roman"/>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Flammulina</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velutipes</w:t>
      </w:r>
      <w:proofErr w:type="spellEnd"/>
      <w:r w:rsidRPr="00615931">
        <w:rPr>
          <w:rFonts w:ascii="Times New Roman" w:eastAsia="Times New Roman" w:hAnsi="Times New Roman" w:cs="Times New Roman"/>
          <w:color w:val="000000" w:themeColor="text1"/>
          <w:kern w:val="0"/>
          <w14:ligatures w14:val="none"/>
        </w:rPr>
        <w:t xml:space="preserve">, and </w:t>
      </w:r>
      <w:proofErr w:type="spellStart"/>
      <w:r w:rsidRPr="00615931">
        <w:rPr>
          <w:rFonts w:ascii="Times New Roman" w:eastAsia="Times New Roman" w:hAnsi="Times New Roman" w:cs="Times New Roman"/>
          <w:i/>
          <w:iCs/>
          <w:color w:val="000000" w:themeColor="text1"/>
          <w:kern w:val="0"/>
          <w14:ligatures w14:val="none"/>
        </w:rPr>
        <w:t>Volvariella</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volvacea</w:t>
      </w:r>
      <w:proofErr w:type="spellEnd"/>
      <w:r w:rsidRPr="00615931">
        <w:rPr>
          <w:rFonts w:ascii="Times New Roman" w:eastAsia="Times New Roman" w:hAnsi="Times New Roman" w:cs="Times New Roman"/>
          <w:color w:val="000000" w:themeColor="text1"/>
          <w:kern w:val="0"/>
          <w14:ligatures w14:val="none"/>
        </w:rPr>
        <w:t xml:space="preserve"> are widely marketed for both culinary and potential health-promoting properties (Chang &amp; Miles, 2004; Wasser, 2014). These species provide not only macronutrients—proteins, carbohydrates, and lipids—but also </w:t>
      </w:r>
      <w:r w:rsidRPr="00615931">
        <w:rPr>
          <w:rFonts w:ascii="Times New Roman" w:eastAsia="Times New Roman" w:hAnsi="Times New Roman" w:cs="Times New Roman"/>
          <w:b/>
          <w:bCs/>
          <w:color w:val="000000" w:themeColor="text1"/>
          <w:kern w:val="0"/>
          <w14:ligatures w14:val="none"/>
        </w:rPr>
        <w:t>bioactive constituents</w:t>
      </w:r>
      <w:r w:rsidRPr="00615931">
        <w:rPr>
          <w:rFonts w:ascii="Times New Roman" w:eastAsia="Times New Roman" w:hAnsi="Times New Roman" w:cs="Times New Roman"/>
          <w:color w:val="000000" w:themeColor="text1"/>
          <w:kern w:val="0"/>
          <w14:ligatures w14:val="none"/>
        </w:rPr>
        <w:t xml:space="preserve"> such as phenolic compounds, polysaccharides, terpenoids, sterols, vitamins, and minerals (Ferreira et al., 2009;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2015).</w:t>
      </w:r>
    </w:p>
    <w:p w14:paraId="7D299F72" w14:textId="6E967881"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noProof/>
          <w:color w:val="000000" w:themeColor="text1"/>
          <w:kern w:val="0"/>
          <w14:ligatures w14:val="none"/>
        </w:rPr>
        <w:drawing>
          <wp:anchor distT="0" distB="0" distL="114300" distR="114300" simplePos="0" relativeHeight="251659264" behindDoc="0" locked="0" layoutInCell="1" allowOverlap="1" wp14:anchorId="10664881" wp14:editId="1A216530">
            <wp:simplePos x="0" y="0"/>
            <wp:positionH relativeFrom="margin">
              <wp:posOffset>903605</wp:posOffset>
            </wp:positionH>
            <wp:positionV relativeFrom="margin">
              <wp:posOffset>5086098</wp:posOffset>
            </wp:positionV>
            <wp:extent cx="3957320" cy="2637790"/>
            <wp:effectExtent l="0" t="0" r="5080" b="3810"/>
            <wp:wrapSquare wrapText="bothSides"/>
            <wp:docPr id="129580388" name="Picture 1" descr="A collage of different types of mushroo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0388" name="Picture 1" descr="A collage of different types of mushroom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7320" cy="2637790"/>
                    </a:xfrm>
                    <a:prstGeom prst="rect">
                      <a:avLst/>
                    </a:prstGeom>
                  </pic:spPr>
                </pic:pic>
              </a:graphicData>
            </a:graphic>
            <wp14:sizeRelH relativeFrom="margin">
              <wp14:pctWidth>0</wp14:pctWidth>
            </wp14:sizeRelH>
            <wp14:sizeRelV relativeFrom="margin">
              <wp14:pctHeight>0</wp14:pctHeight>
            </wp14:sizeRelV>
          </wp:anchor>
        </w:drawing>
      </w:r>
      <w:r w:rsidRPr="00615931">
        <w:rPr>
          <w:rFonts w:ascii="Times New Roman" w:eastAsia="Times New Roman" w:hAnsi="Times New Roman" w:cs="Times New Roman"/>
          <w:color w:val="000000" w:themeColor="text1"/>
          <w:kern w:val="0"/>
          <w14:ligatures w14:val="none"/>
        </w:rPr>
        <w:t xml:space="preserve">Among the gamut of </w:t>
      </w:r>
      <w:proofErr w:type="spellStart"/>
      <w:r w:rsidRPr="00615931">
        <w:rPr>
          <w:rFonts w:ascii="Times New Roman" w:eastAsia="Times New Roman" w:hAnsi="Times New Roman" w:cs="Times New Roman"/>
          <w:color w:val="000000" w:themeColor="text1"/>
          <w:kern w:val="0"/>
          <w14:ligatures w14:val="none"/>
        </w:rPr>
        <w:t>bioactives</w:t>
      </w:r>
      <w:proofErr w:type="spellEnd"/>
      <w:r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b/>
          <w:bCs/>
          <w:color w:val="000000" w:themeColor="text1"/>
          <w:kern w:val="0"/>
          <w14:ligatures w14:val="none"/>
        </w:rPr>
        <w:t>phenolic compounds</w:t>
      </w:r>
      <w:r w:rsidRPr="00615931">
        <w:rPr>
          <w:rFonts w:ascii="Times New Roman" w:eastAsia="Times New Roman" w:hAnsi="Times New Roman" w:cs="Times New Roman"/>
          <w:color w:val="000000" w:themeColor="text1"/>
          <w:kern w:val="0"/>
          <w14:ligatures w14:val="none"/>
        </w:rPr>
        <w:t xml:space="preserve"> have attracted </w:t>
      </w:r>
      <w:r w:rsidR="001A3C23" w:rsidRPr="00615931">
        <w:rPr>
          <w:rFonts w:ascii="Times New Roman" w:eastAsia="Times New Roman" w:hAnsi="Times New Roman" w:cs="Times New Roman"/>
          <w:color w:val="000000" w:themeColor="text1"/>
          <w:kern w:val="0"/>
          <w14:ligatures w14:val="none"/>
        </w:rPr>
        <w:t>scientific</w:t>
      </w:r>
      <w:r w:rsidRPr="00615931">
        <w:rPr>
          <w:rFonts w:ascii="Times New Roman" w:eastAsia="Times New Roman" w:hAnsi="Times New Roman" w:cs="Times New Roman"/>
          <w:color w:val="000000" w:themeColor="text1"/>
          <w:kern w:val="0"/>
          <w14:ligatures w14:val="none"/>
        </w:rPr>
        <w:t xml:space="preserve"> attention due to their strong antioxidant capacities and broader biological activities, which may contribute to reduced oxidative stress, anti-inflammatory effects, and chronic disease modulation (Barros et al., 2008;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2010). This manuscript critically reviews the nutritional composition of edible mushrooms—emphasizing phenolic compounds—their classification, roles in human health, and potential applications in food and pharmaceutical systems.</w:t>
      </w:r>
    </w:p>
    <w:p w14:paraId="40D6DDB6" w14:textId="7EC8430A"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42153BD6"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3AD2C951"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6D5E7F38"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5A16A7E8"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61E9365D" w14:textId="77777777" w:rsidR="00FD0F0C" w:rsidRPr="00615931" w:rsidRDefault="00FD0F0C" w:rsidP="00F81F19">
      <w:pPr>
        <w:spacing w:after="0" w:line="240" w:lineRule="auto"/>
        <w:jc w:val="both"/>
        <w:rPr>
          <w:rFonts w:ascii="Times New Roman" w:eastAsia="Times New Roman" w:hAnsi="Times New Roman" w:cs="Times New Roman"/>
          <w:b/>
          <w:bCs/>
          <w:color w:val="000000" w:themeColor="text1"/>
          <w:kern w:val="0"/>
          <w:sz w:val="36"/>
          <w:szCs w:val="36"/>
          <w14:ligatures w14:val="none"/>
        </w:rPr>
      </w:pPr>
    </w:p>
    <w:p w14:paraId="21982A40" w14:textId="77777777" w:rsidR="00FD0F0C" w:rsidRPr="00615931" w:rsidRDefault="00FD0F0C" w:rsidP="00F81F19">
      <w:pPr>
        <w:spacing w:after="0" w:line="240" w:lineRule="auto"/>
        <w:jc w:val="both"/>
        <w:rPr>
          <w:rFonts w:ascii="Times New Roman" w:eastAsia="Times New Roman" w:hAnsi="Times New Roman" w:cs="Times New Roman"/>
          <w:b/>
          <w:bCs/>
          <w:color w:val="000000" w:themeColor="text1"/>
          <w:kern w:val="0"/>
          <w:sz w:val="36"/>
          <w:szCs w:val="36"/>
          <w14:ligatures w14:val="none"/>
        </w:rPr>
      </w:pPr>
    </w:p>
    <w:p w14:paraId="1988AA97" w14:textId="311C3132"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Fig 1:</w:t>
      </w:r>
      <w:r w:rsidRPr="00615931">
        <w:rPr>
          <w:rFonts w:ascii="Times New Roman" w:eastAsia="Times New Roman" w:hAnsi="Times New Roman" w:cs="Times New Roman"/>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Agaricus</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bisporus</w:t>
      </w:r>
      <w:proofErr w:type="spellEnd"/>
      <w:r w:rsidRPr="00615931">
        <w:rPr>
          <w:rFonts w:ascii="Times New Roman" w:eastAsia="Times New Roman" w:hAnsi="Times New Roman" w:cs="Times New Roman"/>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Pleurotus</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ostreatus</w:t>
      </w:r>
      <w:proofErr w:type="spellEnd"/>
      <w:r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i/>
          <w:iCs/>
          <w:color w:val="000000" w:themeColor="text1"/>
          <w:kern w:val="0"/>
          <w14:ligatures w14:val="none"/>
        </w:rPr>
        <w:t xml:space="preserve">Lentinula </w:t>
      </w:r>
      <w:proofErr w:type="spellStart"/>
      <w:r w:rsidRPr="00615931">
        <w:rPr>
          <w:rFonts w:ascii="Times New Roman" w:eastAsia="Times New Roman" w:hAnsi="Times New Roman" w:cs="Times New Roman"/>
          <w:i/>
          <w:iCs/>
          <w:color w:val="000000" w:themeColor="text1"/>
          <w:kern w:val="0"/>
          <w14:ligatures w14:val="none"/>
        </w:rPr>
        <w:t>edodes</w:t>
      </w:r>
      <w:proofErr w:type="spellEnd"/>
      <w:r w:rsidRPr="00615931">
        <w:rPr>
          <w:rFonts w:ascii="Times New Roman" w:eastAsia="Times New Roman" w:hAnsi="Times New Roman" w:cs="Times New Roman"/>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Flammulina</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velutipes</w:t>
      </w:r>
      <w:proofErr w:type="spellEnd"/>
      <w:r w:rsidRPr="00615931">
        <w:rPr>
          <w:rFonts w:ascii="Times New Roman" w:eastAsia="Times New Roman" w:hAnsi="Times New Roman" w:cs="Times New Roman"/>
          <w:color w:val="000000" w:themeColor="text1"/>
          <w:kern w:val="0"/>
          <w14:ligatures w14:val="none"/>
        </w:rPr>
        <w:t xml:space="preserve">, and </w:t>
      </w:r>
      <w:proofErr w:type="spellStart"/>
      <w:r w:rsidRPr="00615931">
        <w:rPr>
          <w:rFonts w:ascii="Times New Roman" w:eastAsia="Times New Roman" w:hAnsi="Times New Roman" w:cs="Times New Roman"/>
          <w:i/>
          <w:iCs/>
          <w:color w:val="000000" w:themeColor="text1"/>
          <w:kern w:val="0"/>
          <w14:ligatures w14:val="none"/>
        </w:rPr>
        <w:t>Volvariella</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volvacea</w:t>
      </w:r>
      <w:proofErr w:type="spellEnd"/>
    </w:p>
    <w:p w14:paraId="0FE65C00"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0E046E5B" w14:textId="4511E1F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2. Nutritional Composition of Edible Mushrooms</w:t>
      </w:r>
    </w:p>
    <w:p w14:paraId="5B0A475D" w14:textId="341A4315"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Mushrooms possess a unique nutritional profile, characterized by a </w:t>
      </w:r>
      <w:r w:rsidR="001A3C23" w:rsidRPr="00615931">
        <w:rPr>
          <w:rFonts w:ascii="Times New Roman" w:eastAsia="Times New Roman" w:hAnsi="Times New Roman" w:cs="Times New Roman"/>
          <w:color w:val="000000" w:themeColor="text1"/>
          <w:kern w:val="0"/>
          <w14:ligatures w14:val="none"/>
        </w:rPr>
        <w:t>high-water</w:t>
      </w:r>
      <w:r w:rsidRPr="00615931">
        <w:rPr>
          <w:rFonts w:ascii="Times New Roman" w:eastAsia="Times New Roman" w:hAnsi="Times New Roman" w:cs="Times New Roman"/>
          <w:color w:val="000000" w:themeColor="text1"/>
          <w:kern w:val="0"/>
          <w14:ligatures w14:val="none"/>
        </w:rPr>
        <w:t xml:space="preserve"> content, low caloric density, and a combination of macronutrients and micronutrients that support both physiological needs and potential health-promoting effects.</w:t>
      </w:r>
    </w:p>
    <w:p w14:paraId="34609E5E"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2.1 Carbohydrates and Dietary Fiber</w:t>
      </w:r>
    </w:p>
    <w:p w14:paraId="79A83EFB"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Carbohydrates comprise a significant portion of the dry matter in mushrooms, with </w:t>
      </w:r>
      <w:r w:rsidRPr="00615931">
        <w:rPr>
          <w:rFonts w:ascii="Times New Roman" w:eastAsia="Times New Roman" w:hAnsi="Times New Roman" w:cs="Times New Roman"/>
          <w:b/>
          <w:bCs/>
          <w:color w:val="000000" w:themeColor="text1"/>
          <w:kern w:val="0"/>
          <w14:ligatures w14:val="none"/>
        </w:rPr>
        <w:t>polysaccharides</w:t>
      </w:r>
      <w:r w:rsidRPr="00615931">
        <w:rPr>
          <w:rFonts w:ascii="Times New Roman" w:eastAsia="Times New Roman" w:hAnsi="Times New Roman" w:cs="Times New Roman"/>
          <w:color w:val="000000" w:themeColor="text1"/>
          <w:kern w:val="0"/>
          <w14:ligatures w14:val="none"/>
        </w:rPr>
        <w:t xml:space="preserve"> and low-molecular-weight sugars being predominant. The sugar alcohol </w:t>
      </w:r>
      <w:r w:rsidRPr="00615931">
        <w:rPr>
          <w:rFonts w:ascii="Times New Roman" w:eastAsia="Times New Roman" w:hAnsi="Times New Roman" w:cs="Times New Roman"/>
          <w:b/>
          <w:bCs/>
          <w:color w:val="000000" w:themeColor="text1"/>
          <w:kern w:val="0"/>
          <w14:ligatures w14:val="none"/>
        </w:rPr>
        <w:t>mannitol</w:t>
      </w:r>
      <w:r w:rsidRPr="00615931">
        <w:rPr>
          <w:rFonts w:ascii="Times New Roman" w:eastAsia="Times New Roman" w:hAnsi="Times New Roman" w:cs="Times New Roman"/>
          <w:color w:val="000000" w:themeColor="text1"/>
          <w:kern w:val="0"/>
          <w14:ligatures w14:val="none"/>
        </w:rPr>
        <w:t xml:space="preserve"> and disaccharide </w:t>
      </w:r>
      <w:proofErr w:type="spellStart"/>
      <w:r w:rsidRPr="00615931">
        <w:rPr>
          <w:rFonts w:ascii="Times New Roman" w:eastAsia="Times New Roman" w:hAnsi="Times New Roman" w:cs="Times New Roman"/>
          <w:b/>
          <w:bCs/>
          <w:color w:val="000000" w:themeColor="text1"/>
          <w:kern w:val="0"/>
          <w14:ligatures w14:val="none"/>
        </w:rPr>
        <w:t>trehalose</w:t>
      </w:r>
      <w:proofErr w:type="spellEnd"/>
      <w:r w:rsidRPr="00615931">
        <w:rPr>
          <w:rFonts w:ascii="Times New Roman" w:eastAsia="Times New Roman" w:hAnsi="Times New Roman" w:cs="Times New Roman"/>
          <w:color w:val="000000" w:themeColor="text1"/>
          <w:kern w:val="0"/>
          <w14:ligatures w14:val="none"/>
        </w:rPr>
        <w:t xml:space="preserve"> are key contributors to flavor and energy value (Cheung, 2010). In addition, structural polysaccharides such as </w:t>
      </w:r>
      <w:r w:rsidRPr="00615931">
        <w:rPr>
          <w:rFonts w:ascii="Times New Roman" w:eastAsia="Times New Roman" w:hAnsi="Times New Roman" w:cs="Times New Roman"/>
          <w:b/>
          <w:bCs/>
          <w:color w:val="000000" w:themeColor="text1"/>
          <w:kern w:val="0"/>
          <w14:ligatures w14:val="none"/>
        </w:rPr>
        <w:t>chitin</w:t>
      </w:r>
      <w:r w:rsidRPr="00615931">
        <w:rPr>
          <w:rFonts w:ascii="Times New Roman" w:eastAsia="Times New Roman" w:hAnsi="Times New Roman" w:cs="Times New Roman"/>
          <w:color w:val="000000" w:themeColor="text1"/>
          <w:kern w:val="0"/>
          <w14:ligatures w14:val="none"/>
        </w:rPr>
        <w:t xml:space="preserve"> and </w:t>
      </w:r>
      <w:r w:rsidRPr="00615931">
        <w:rPr>
          <w:rFonts w:ascii="Times New Roman" w:eastAsia="Times New Roman" w:hAnsi="Times New Roman" w:cs="Times New Roman"/>
          <w:b/>
          <w:bCs/>
          <w:color w:val="000000" w:themeColor="text1"/>
          <w:kern w:val="0"/>
          <w14:ligatures w14:val="none"/>
        </w:rPr>
        <w:t>β-glucans</w:t>
      </w:r>
      <w:r w:rsidRPr="00615931">
        <w:rPr>
          <w:rFonts w:ascii="Times New Roman" w:eastAsia="Times New Roman" w:hAnsi="Times New Roman" w:cs="Times New Roman"/>
          <w:color w:val="000000" w:themeColor="text1"/>
          <w:kern w:val="0"/>
          <w14:ligatures w14:val="none"/>
        </w:rPr>
        <w:t xml:space="preserve"> form the rigid framework of the fungal cell wall and contribute to the high dietary fiber content of mushrooms.</w:t>
      </w:r>
    </w:p>
    <w:p w14:paraId="46852449" w14:textId="5F6C1226"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Mushroom β-glucans are recognized for their </w:t>
      </w:r>
      <w:r w:rsidRPr="00615931">
        <w:rPr>
          <w:rFonts w:ascii="Times New Roman" w:eastAsia="Times New Roman" w:hAnsi="Times New Roman" w:cs="Times New Roman"/>
          <w:b/>
          <w:bCs/>
          <w:color w:val="000000" w:themeColor="text1"/>
          <w:kern w:val="0"/>
          <w14:ligatures w14:val="none"/>
        </w:rPr>
        <w:t>physiological activities</w:t>
      </w:r>
      <w:r w:rsidRPr="00615931">
        <w:rPr>
          <w:rFonts w:ascii="Times New Roman" w:eastAsia="Times New Roman" w:hAnsi="Times New Roman" w:cs="Times New Roman"/>
          <w:color w:val="000000" w:themeColor="text1"/>
          <w:kern w:val="0"/>
          <w14:ligatures w14:val="none"/>
        </w:rPr>
        <w:t xml:space="preserve">, including immunomodulation, reduction of serum cholesterol, and regulation of glycemic responses. These β-glucans resist digestion in the upper gastrointestinal tract and serve as fermentable substrates for </w:t>
      </w:r>
      <w:r w:rsidRPr="00615931">
        <w:rPr>
          <w:rFonts w:ascii="Times New Roman" w:eastAsia="Times New Roman" w:hAnsi="Times New Roman" w:cs="Times New Roman"/>
          <w:b/>
          <w:bCs/>
          <w:color w:val="000000" w:themeColor="text1"/>
          <w:kern w:val="0"/>
          <w14:ligatures w14:val="none"/>
        </w:rPr>
        <w:t>gut microbiota</w:t>
      </w:r>
      <w:r w:rsidRPr="00615931">
        <w:rPr>
          <w:rFonts w:ascii="Times New Roman" w:eastAsia="Times New Roman" w:hAnsi="Times New Roman" w:cs="Times New Roman"/>
          <w:color w:val="000000" w:themeColor="text1"/>
          <w:kern w:val="0"/>
          <w14:ligatures w14:val="none"/>
        </w:rPr>
        <w:t xml:space="preserve">, promoting short-chain fatty acid production and gastrointestinal health (Wasser, 2014; </w:t>
      </w:r>
      <w:r w:rsidR="00EE4A4C" w:rsidRPr="00615931">
        <w:rPr>
          <w:rFonts w:ascii="Times New Roman" w:eastAsia="Times New Roman" w:hAnsi="Times New Roman" w:cs="Times New Roman"/>
          <w:color w:val="000000" w:themeColor="text1"/>
          <w:kern w:val="0"/>
          <w14:ligatures w14:val="none"/>
        </w:rPr>
        <w:t xml:space="preserve">Ho </w:t>
      </w:r>
      <w:r w:rsidRPr="00615931">
        <w:rPr>
          <w:rFonts w:ascii="Times New Roman" w:eastAsia="Times New Roman" w:hAnsi="Times New Roman" w:cs="Times New Roman"/>
          <w:color w:val="000000" w:themeColor="text1"/>
          <w:kern w:val="0"/>
          <w14:ligatures w14:val="none"/>
        </w:rPr>
        <w:t xml:space="preserve">et al., </w:t>
      </w:r>
      <w:r w:rsidR="00EE4A4C" w:rsidRPr="00615931">
        <w:rPr>
          <w:rFonts w:ascii="Times New Roman" w:eastAsia="Times New Roman" w:hAnsi="Times New Roman" w:cs="Times New Roman"/>
          <w:color w:val="000000" w:themeColor="text1"/>
          <w:kern w:val="0"/>
          <w14:ligatures w14:val="none"/>
        </w:rPr>
        <w:t>2021</w:t>
      </w:r>
      <w:r w:rsidRPr="00615931">
        <w:rPr>
          <w:rFonts w:ascii="Times New Roman" w:eastAsia="Times New Roman" w:hAnsi="Times New Roman" w:cs="Times New Roman"/>
          <w:color w:val="000000" w:themeColor="text1"/>
          <w:kern w:val="0"/>
          <w14:ligatures w14:val="none"/>
        </w:rPr>
        <w:t>).</w:t>
      </w:r>
    </w:p>
    <w:p w14:paraId="7CCDDD28" w14:textId="585CC1EF"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β-Glucans from edible mushrooms have been shown to enhance innate and adaptive immune responses through interactions with receptors such as Dectin-1 and complement receptor 3 on immune cells (</w:t>
      </w:r>
      <w:proofErr w:type="spellStart"/>
      <w:r w:rsidRPr="00615931">
        <w:rPr>
          <w:rFonts w:ascii="Times New Roman" w:eastAsia="Times New Roman" w:hAnsi="Times New Roman" w:cs="Times New Roman"/>
          <w:b/>
          <w:bCs/>
          <w:color w:val="000000" w:themeColor="text1"/>
          <w:kern w:val="0"/>
          <w14:ligatures w14:val="none"/>
        </w:rPr>
        <w:t>Vetvicka</w:t>
      </w:r>
      <w:proofErr w:type="spellEnd"/>
      <w:r w:rsidRPr="00615931">
        <w:rPr>
          <w:rFonts w:ascii="Times New Roman" w:eastAsia="Times New Roman" w:hAnsi="Times New Roman" w:cs="Times New Roman"/>
          <w:b/>
          <w:bCs/>
          <w:color w:val="000000" w:themeColor="text1"/>
          <w:kern w:val="0"/>
          <w14:ligatures w14:val="none"/>
        </w:rPr>
        <w:t xml:space="preserve"> &amp; </w:t>
      </w:r>
      <w:proofErr w:type="spellStart"/>
      <w:r w:rsidRPr="00615931">
        <w:rPr>
          <w:rFonts w:ascii="Times New Roman" w:eastAsia="Times New Roman" w:hAnsi="Times New Roman" w:cs="Times New Roman"/>
          <w:b/>
          <w:bCs/>
          <w:color w:val="000000" w:themeColor="text1"/>
          <w:kern w:val="0"/>
          <w14:ligatures w14:val="none"/>
        </w:rPr>
        <w:t>Vetvickova</w:t>
      </w:r>
      <w:proofErr w:type="spellEnd"/>
      <w:r w:rsidRPr="00615931">
        <w:rPr>
          <w:rFonts w:ascii="Times New Roman" w:eastAsia="Times New Roman" w:hAnsi="Times New Roman" w:cs="Times New Roman"/>
          <w:b/>
          <w:bCs/>
          <w:color w:val="000000" w:themeColor="text1"/>
          <w:kern w:val="0"/>
          <w14:ligatures w14:val="none"/>
        </w:rPr>
        <w:t>, 201</w:t>
      </w:r>
      <w:r w:rsidR="00EE4A4C" w:rsidRPr="00615931">
        <w:rPr>
          <w:rFonts w:ascii="Times New Roman" w:eastAsia="Times New Roman" w:hAnsi="Times New Roman" w:cs="Times New Roman"/>
          <w:b/>
          <w:bCs/>
          <w:color w:val="000000" w:themeColor="text1"/>
          <w:kern w:val="0"/>
          <w14:ligatures w14:val="none"/>
        </w:rPr>
        <w:t>8</w:t>
      </w:r>
      <w:r w:rsidRPr="00615931">
        <w:rPr>
          <w:rFonts w:ascii="Times New Roman" w:eastAsia="Times New Roman" w:hAnsi="Times New Roman" w:cs="Times New Roman"/>
          <w:b/>
          <w:bCs/>
          <w:color w:val="000000" w:themeColor="text1"/>
          <w:kern w:val="0"/>
          <w14:ligatures w14:val="none"/>
        </w:rPr>
        <w:t>).</w:t>
      </w:r>
    </w:p>
    <w:p w14:paraId="00AA432B" w14:textId="4BA569B9"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1EDF70DC"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2.2 Proteins and Lipids</w:t>
      </w:r>
    </w:p>
    <w:p w14:paraId="7CF97027"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Mushrooms are a notable non-animal source of </w:t>
      </w:r>
      <w:r w:rsidRPr="00615931">
        <w:rPr>
          <w:rFonts w:ascii="Times New Roman" w:eastAsia="Times New Roman" w:hAnsi="Times New Roman" w:cs="Times New Roman"/>
          <w:b/>
          <w:bCs/>
          <w:color w:val="000000" w:themeColor="text1"/>
          <w:kern w:val="0"/>
          <w14:ligatures w14:val="none"/>
        </w:rPr>
        <w:t>complete proteins</w:t>
      </w:r>
      <w:r w:rsidRPr="00615931">
        <w:rPr>
          <w:rFonts w:ascii="Times New Roman" w:eastAsia="Times New Roman" w:hAnsi="Times New Roman" w:cs="Times New Roman"/>
          <w:color w:val="000000" w:themeColor="text1"/>
          <w:kern w:val="0"/>
          <w14:ligatures w14:val="none"/>
        </w:rPr>
        <w:t>, containing all essential amino acids in varying but nutritionally relevant proportions (Mattila et al., 2001). Protein digestibility and biological value are generally favorable compared to many plant sources, though they vary by species, cultivation conditions, and maturity stage.</w:t>
      </w:r>
    </w:p>
    <w:p w14:paraId="08507169" w14:textId="69BE2080"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The total lipid content in most edible mushrooms is low, fitting well into </w:t>
      </w:r>
      <w:r w:rsidRPr="00615931">
        <w:rPr>
          <w:rFonts w:ascii="Times New Roman" w:eastAsia="Times New Roman" w:hAnsi="Times New Roman" w:cs="Times New Roman"/>
          <w:b/>
          <w:bCs/>
          <w:color w:val="000000" w:themeColor="text1"/>
          <w:kern w:val="0"/>
          <w14:ligatures w14:val="none"/>
        </w:rPr>
        <w:t>low-fat diets</w:t>
      </w:r>
      <w:r w:rsidRPr="00615931">
        <w:rPr>
          <w:rFonts w:ascii="Times New Roman" w:eastAsia="Times New Roman" w:hAnsi="Times New Roman" w:cs="Times New Roman"/>
          <w:color w:val="000000" w:themeColor="text1"/>
          <w:kern w:val="0"/>
          <w14:ligatures w14:val="none"/>
        </w:rPr>
        <w:t xml:space="preserve">, yet their lipid fraction is enriched in unsaturated fatty acids such as </w:t>
      </w:r>
      <w:r w:rsidRPr="00615931">
        <w:rPr>
          <w:rFonts w:ascii="Times New Roman" w:eastAsia="Times New Roman" w:hAnsi="Times New Roman" w:cs="Times New Roman"/>
          <w:b/>
          <w:bCs/>
          <w:color w:val="000000" w:themeColor="text1"/>
          <w:kern w:val="0"/>
          <w14:ligatures w14:val="none"/>
        </w:rPr>
        <w:t>linoleic and oleic acids</w:t>
      </w:r>
      <w:r w:rsidRPr="00615931">
        <w:rPr>
          <w:rFonts w:ascii="Times New Roman" w:eastAsia="Times New Roman" w:hAnsi="Times New Roman" w:cs="Times New Roman"/>
          <w:color w:val="000000" w:themeColor="text1"/>
          <w:kern w:val="0"/>
          <w14:ligatures w14:val="none"/>
        </w:rPr>
        <w:t xml:space="preserve"> (Ribeiro et al., 2009). These unsaturated fatty acids are associated with reduced cardiovascular risk and anti-inflammatory effects (Ribeiro et al., 2009).</w:t>
      </w:r>
    </w:p>
    <w:p w14:paraId="111B6DCA" w14:textId="3B6888D1"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Phospholipids and sterols in mushroom lipids also contribute to cell membrane integrity and may support overall metabolic health (</w:t>
      </w:r>
      <w:r w:rsidR="003C5E04" w:rsidRPr="00615931">
        <w:rPr>
          <w:rFonts w:ascii="Times New Roman" w:eastAsia="Times New Roman" w:hAnsi="Times New Roman" w:cs="Times New Roman"/>
          <w:b/>
          <w:bCs/>
          <w:color w:val="000000" w:themeColor="text1"/>
          <w:kern w:val="0"/>
          <w14:ligatures w14:val="none"/>
        </w:rPr>
        <w:t>Amen</w:t>
      </w:r>
      <w:r w:rsidRPr="00615931">
        <w:rPr>
          <w:rFonts w:ascii="Times New Roman" w:eastAsia="Times New Roman" w:hAnsi="Times New Roman" w:cs="Times New Roman"/>
          <w:b/>
          <w:bCs/>
          <w:color w:val="000000" w:themeColor="text1"/>
          <w:kern w:val="0"/>
          <w14:ligatures w14:val="none"/>
        </w:rPr>
        <w:t xml:space="preserve"> et al., 20</w:t>
      </w:r>
      <w:r w:rsidR="003C5E04" w:rsidRPr="00615931">
        <w:rPr>
          <w:rFonts w:ascii="Times New Roman" w:eastAsia="Times New Roman" w:hAnsi="Times New Roman" w:cs="Times New Roman"/>
          <w:b/>
          <w:bCs/>
          <w:color w:val="000000" w:themeColor="text1"/>
          <w:kern w:val="0"/>
          <w14:ligatures w14:val="none"/>
        </w:rPr>
        <w:t>25</w:t>
      </w:r>
      <w:r w:rsidRPr="00615931">
        <w:rPr>
          <w:rFonts w:ascii="Times New Roman" w:eastAsia="Times New Roman" w:hAnsi="Times New Roman" w:cs="Times New Roman"/>
          <w:b/>
          <w:bCs/>
          <w:color w:val="000000" w:themeColor="text1"/>
          <w:kern w:val="0"/>
          <w14:ligatures w14:val="none"/>
        </w:rPr>
        <w:t>).</w:t>
      </w:r>
    </w:p>
    <w:p w14:paraId="644F8B0A" w14:textId="23D5CD7A"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5A95E25C"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lastRenderedPageBreak/>
        <w:t>2.3 Vitamins and Minerals</w:t>
      </w:r>
    </w:p>
    <w:p w14:paraId="4319DA8F" w14:textId="69825882"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Edible mushrooms contribute to micronutrient intake, particularly </w:t>
      </w:r>
      <w:r w:rsidRPr="00615931">
        <w:rPr>
          <w:rFonts w:ascii="Times New Roman" w:eastAsia="Times New Roman" w:hAnsi="Times New Roman" w:cs="Times New Roman"/>
          <w:b/>
          <w:bCs/>
          <w:color w:val="000000" w:themeColor="text1"/>
          <w:kern w:val="0"/>
          <w14:ligatures w14:val="none"/>
        </w:rPr>
        <w:t>B-complex vitamins</w:t>
      </w:r>
      <w:r w:rsidRPr="00615931">
        <w:rPr>
          <w:rFonts w:ascii="Times New Roman" w:eastAsia="Times New Roman" w:hAnsi="Times New Roman" w:cs="Times New Roman"/>
          <w:color w:val="000000" w:themeColor="text1"/>
          <w:kern w:val="0"/>
          <w14:ligatures w14:val="none"/>
        </w:rPr>
        <w:t xml:space="preserve"> including thiamine, riboflavin, niacin, pantothenic acid, and folates (Mattila et al., 2001; </w:t>
      </w: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xml:space="preserve">, 2013). Mushrooms are also a notable non-animal source of </w:t>
      </w:r>
      <w:r w:rsidRPr="00615931">
        <w:rPr>
          <w:rFonts w:ascii="Times New Roman" w:eastAsia="Times New Roman" w:hAnsi="Times New Roman" w:cs="Times New Roman"/>
          <w:b/>
          <w:bCs/>
          <w:color w:val="000000" w:themeColor="text1"/>
          <w:kern w:val="0"/>
          <w14:ligatures w14:val="none"/>
        </w:rPr>
        <w:t>vitamin D₂ (ergocalciferol)</w:t>
      </w:r>
      <w:r w:rsidRPr="00615931">
        <w:rPr>
          <w:rFonts w:ascii="Times New Roman" w:eastAsia="Times New Roman" w:hAnsi="Times New Roman" w:cs="Times New Roman"/>
          <w:color w:val="000000" w:themeColor="text1"/>
          <w:kern w:val="0"/>
          <w14:ligatures w14:val="none"/>
        </w:rPr>
        <w:t>, produced through the ultraviolet (UV)-induced conversion of ergosterol—a fungal sterol—upon exposure to sunlight or artificial UV light (</w:t>
      </w:r>
      <w:r w:rsidR="00E45EFF" w:rsidRPr="00615931">
        <w:rPr>
          <w:rFonts w:ascii="Times New Roman" w:eastAsia="Times New Roman" w:hAnsi="Times New Roman" w:cs="Times New Roman"/>
          <w:color w:val="000000" w:themeColor="text1"/>
          <w:kern w:val="0"/>
          <w14:ligatures w14:val="none"/>
        </w:rPr>
        <w:t>Simon</w:t>
      </w:r>
      <w:r w:rsidRPr="00615931">
        <w:rPr>
          <w:rFonts w:ascii="Times New Roman" w:eastAsia="Times New Roman" w:hAnsi="Times New Roman" w:cs="Times New Roman"/>
          <w:color w:val="000000" w:themeColor="text1"/>
          <w:kern w:val="0"/>
          <w14:ligatures w14:val="none"/>
        </w:rPr>
        <w:t xml:space="preserve"> et al., 2011; </w:t>
      </w:r>
      <w:proofErr w:type="spellStart"/>
      <w:r w:rsidRPr="00615931">
        <w:rPr>
          <w:rFonts w:ascii="Times New Roman" w:eastAsia="Times New Roman" w:hAnsi="Times New Roman" w:cs="Times New Roman"/>
          <w:color w:val="000000" w:themeColor="text1"/>
          <w:kern w:val="0"/>
          <w14:ligatures w14:val="none"/>
        </w:rPr>
        <w:t>Teichmann</w:t>
      </w:r>
      <w:proofErr w:type="spellEnd"/>
      <w:r w:rsidRPr="00615931">
        <w:rPr>
          <w:rFonts w:ascii="Times New Roman" w:eastAsia="Times New Roman" w:hAnsi="Times New Roman" w:cs="Times New Roman"/>
          <w:color w:val="000000" w:themeColor="text1"/>
          <w:kern w:val="0"/>
          <w14:ligatures w14:val="none"/>
        </w:rPr>
        <w:t xml:space="preserve"> et al., 2007).</w:t>
      </w:r>
    </w:p>
    <w:p w14:paraId="51E27272" w14:textId="4CEBAAFD"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Mineral composition is rich in </w:t>
      </w:r>
      <w:r w:rsidRPr="00615931">
        <w:rPr>
          <w:rFonts w:ascii="Times New Roman" w:eastAsia="Times New Roman" w:hAnsi="Times New Roman" w:cs="Times New Roman"/>
          <w:b/>
          <w:bCs/>
          <w:color w:val="000000" w:themeColor="text1"/>
          <w:kern w:val="0"/>
          <w14:ligatures w14:val="none"/>
        </w:rPr>
        <w:t>potassium, phosphorus, magnesium, iron, and zinc</w:t>
      </w:r>
      <w:r w:rsidRPr="00615931">
        <w:rPr>
          <w:rFonts w:ascii="Times New Roman" w:eastAsia="Times New Roman" w:hAnsi="Times New Roman" w:cs="Times New Roman"/>
          <w:color w:val="000000" w:themeColor="text1"/>
          <w:kern w:val="0"/>
          <w14:ligatures w14:val="none"/>
        </w:rPr>
        <w:t>, while selenium content in some species supports antioxidant enzyme systems (</w:t>
      </w: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xml:space="preserve"> &amp; Svoboda, 2000; </w:t>
      </w:r>
      <w:r w:rsidR="00EE4A4C" w:rsidRPr="00615931">
        <w:rPr>
          <w:rFonts w:ascii="Times New Roman" w:hAnsi="Times New Roman" w:cs="Times New Roman"/>
          <w:color w:val="000000" w:themeColor="text1"/>
          <w:shd w:val="clear" w:color="auto" w:fill="FFFFFF"/>
        </w:rPr>
        <w:t>Kora, 2020</w:t>
      </w:r>
      <w:r w:rsidRPr="00615931">
        <w:rPr>
          <w:rFonts w:ascii="Times New Roman" w:eastAsia="Times New Roman" w:hAnsi="Times New Roman" w:cs="Times New Roman"/>
          <w:color w:val="000000" w:themeColor="text1"/>
          <w:kern w:val="0"/>
          <w14:ligatures w14:val="none"/>
        </w:rPr>
        <w:t xml:space="preserve">). However, mushrooms may </w:t>
      </w:r>
      <w:r w:rsidR="00DD7CA1" w:rsidRPr="00615931">
        <w:rPr>
          <w:rFonts w:ascii="Times New Roman" w:eastAsia="Times New Roman" w:hAnsi="Times New Roman" w:cs="Times New Roman"/>
          <w:color w:val="000000" w:themeColor="text1"/>
          <w:kern w:val="0"/>
          <w14:ligatures w14:val="none"/>
        </w:rPr>
        <w:t>accumulate</w:t>
      </w:r>
      <w:r w:rsidRPr="00615931">
        <w:rPr>
          <w:rFonts w:ascii="Times New Roman" w:eastAsia="Times New Roman" w:hAnsi="Times New Roman" w:cs="Times New Roman"/>
          <w:color w:val="000000" w:themeColor="text1"/>
          <w:kern w:val="0"/>
          <w14:ligatures w14:val="none"/>
        </w:rPr>
        <w:t xml:space="preserve"> such as cadmium, lead, and mercury when grown in contaminated substrates, necessitating attention to cultivation conditions and safety evaluations (</w:t>
      </w: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xml:space="preserve"> &amp; Svoboda, 2000).</w:t>
      </w:r>
    </w:p>
    <w:p w14:paraId="774D58BA" w14:textId="5C38910B"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6D51C530"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 xml:space="preserve">2.4 Influence of Cultivation, Processing, and Environmental Factors on Mushroom </w:t>
      </w:r>
      <w:proofErr w:type="spellStart"/>
      <w:r w:rsidRPr="00615931">
        <w:rPr>
          <w:rFonts w:ascii="Times New Roman" w:eastAsia="Times New Roman" w:hAnsi="Times New Roman" w:cs="Times New Roman"/>
          <w:b/>
          <w:bCs/>
          <w:color w:val="000000" w:themeColor="text1"/>
          <w:kern w:val="0"/>
          <w:sz w:val="27"/>
          <w:szCs w:val="27"/>
          <w14:ligatures w14:val="none"/>
        </w:rPr>
        <w:t>Bioactives</w:t>
      </w:r>
      <w:proofErr w:type="spellEnd"/>
      <w:r w:rsidRPr="00615931">
        <w:rPr>
          <w:rFonts w:ascii="Times New Roman" w:eastAsia="Times New Roman" w:hAnsi="Times New Roman" w:cs="Times New Roman"/>
          <w:b/>
          <w:bCs/>
          <w:color w:val="000000" w:themeColor="text1"/>
          <w:kern w:val="0"/>
          <w:sz w:val="27"/>
          <w:szCs w:val="27"/>
          <w14:ligatures w14:val="none"/>
        </w:rPr>
        <w:t xml:space="preserve"> and Health Implications</w:t>
      </w:r>
    </w:p>
    <w:p w14:paraId="7506B8BF"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Bioactive composition in mushrooms is influenced by a complex interplay of </w:t>
      </w:r>
      <w:r w:rsidRPr="00615931">
        <w:rPr>
          <w:rFonts w:ascii="Times New Roman" w:eastAsia="Times New Roman" w:hAnsi="Times New Roman" w:cs="Times New Roman"/>
          <w:b/>
          <w:bCs/>
          <w:color w:val="000000" w:themeColor="text1"/>
          <w:kern w:val="0"/>
          <w14:ligatures w14:val="none"/>
        </w:rPr>
        <w:t>cultivation substrates, environmental conditions, and processing techniques</w:t>
      </w:r>
      <w:r w:rsidRPr="00615931">
        <w:rPr>
          <w:rFonts w:ascii="Times New Roman" w:eastAsia="Times New Roman" w:hAnsi="Times New Roman" w:cs="Times New Roman"/>
          <w:color w:val="000000" w:themeColor="text1"/>
          <w:kern w:val="0"/>
          <w14:ligatures w14:val="none"/>
        </w:rPr>
        <w:t xml:space="preserve"> (Barros et al., 2008;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w:t>
      </w:r>
    </w:p>
    <w:p w14:paraId="1DEA7066" w14:textId="77777777" w:rsidR="00FD0F0C" w:rsidRPr="00615931" w:rsidRDefault="00FD0F0C" w:rsidP="00F81F19">
      <w:pPr>
        <w:spacing w:before="100" w:beforeAutospacing="1" w:after="100" w:afterAutospacing="1" w:line="240" w:lineRule="auto"/>
        <w:jc w:val="both"/>
        <w:outlineLvl w:val="3"/>
        <w:rPr>
          <w:rFonts w:ascii="Times New Roman" w:eastAsia="Times New Roman" w:hAnsi="Times New Roman" w:cs="Times New Roman"/>
          <w:b/>
          <w:bCs/>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Table 1. Cultivation and Environmental Factors Influencing Bioactive Composition of Edible Mushrooms</w:t>
      </w:r>
    </w:p>
    <w:tbl>
      <w:tblPr>
        <w:tblStyle w:val="GridTable1Light"/>
        <w:tblW w:w="0" w:type="auto"/>
        <w:tblLook w:val="04A0" w:firstRow="1" w:lastRow="0" w:firstColumn="1" w:lastColumn="0" w:noHBand="0" w:noVBand="1"/>
      </w:tblPr>
      <w:tblGrid>
        <w:gridCol w:w="2111"/>
        <w:gridCol w:w="2182"/>
        <w:gridCol w:w="3007"/>
        <w:gridCol w:w="2050"/>
      </w:tblGrid>
      <w:tr w:rsidR="00FD0F0C" w:rsidRPr="00615931" w14:paraId="3F295026" w14:textId="77777777" w:rsidTr="00FD0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E6BA04"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Factor</w:t>
            </w:r>
          </w:p>
        </w:tc>
        <w:tc>
          <w:tcPr>
            <w:tcW w:w="0" w:type="auto"/>
            <w:hideMark/>
          </w:tcPr>
          <w:p w14:paraId="3F7B17CD"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Key Parameters</w:t>
            </w:r>
          </w:p>
        </w:tc>
        <w:tc>
          <w:tcPr>
            <w:tcW w:w="0" w:type="auto"/>
            <w:hideMark/>
          </w:tcPr>
          <w:p w14:paraId="704CDFF9"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Influence on </w:t>
            </w:r>
            <w:proofErr w:type="spellStart"/>
            <w:r w:rsidRPr="00615931">
              <w:rPr>
                <w:rFonts w:ascii="Times New Roman" w:eastAsia="Times New Roman" w:hAnsi="Times New Roman" w:cs="Times New Roman"/>
                <w:color w:val="000000" w:themeColor="text1"/>
                <w:kern w:val="0"/>
                <w14:ligatures w14:val="none"/>
              </w:rPr>
              <w:t>Bioactives</w:t>
            </w:r>
            <w:proofErr w:type="spellEnd"/>
          </w:p>
        </w:tc>
        <w:tc>
          <w:tcPr>
            <w:tcW w:w="0" w:type="auto"/>
            <w:hideMark/>
          </w:tcPr>
          <w:p w14:paraId="50393EC1"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References</w:t>
            </w:r>
          </w:p>
        </w:tc>
      </w:tr>
      <w:tr w:rsidR="00FD0F0C" w:rsidRPr="00615931" w14:paraId="149518A9"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2EF49A12"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Growth substrate</w:t>
            </w:r>
          </w:p>
        </w:tc>
        <w:tc>
          <w:tcPr>
            <w:tcW w:w="0" w:type="auto"/>
            <w:hideMark/>
          </w:tcPr>
          <w:p w14:paraId="78C77D53"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C:N ratio, mineral content, type of </w:t>
            </w:r>
            <w:proofErr w:type="spellStart"/>
            <w:r w:rsidRPr="00615931">
              <w:rPr>
                <w:rFonts w:ascii="Times New Roman" w:eastAsia="Times New Roman" w:hAnsi="Times New Roman" w:cs="Times New Roman"/>
                <w:color w:val="000000" w:themeColor="text1"/>
                <w:kern w:val="0"/>
                <w14:ligatures w14:val="none"/>
              </w:rPr>
              <w:t>agro</w:t>
            </w:r>
            <w:proofErr w:type="spellEnd"/>
            <w:r w:rsidRPr="00615931">
              <w:rPr>
                <w:rFonts w:ascii="Times New Roman" w:eastAsia="Times New Roman" w:hAnsi="Times New Roman" w:cs="Times New Roman"/>
                <w:color w:val="000000" w:themeColor="text1"/>
                <w:kern w:val="0"/>
                <w14:ligatures w14:val="none"/>
              </w:rPr>
              <w:t>-waste</w:t>
            </w:r>
          </w:p>
        </w:tc>
        <w:tc>
          <w:tcPr>
            <w:tcW w:w="0" w:type="auto"/>
            <w:hideMark/>
          </w:tcPr>
          <w:p w14:paraId="181FE2B9"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Modulates phenolic acids, polysaccharides, and antioxidant capacity</w:t>
            </w:r>
          </w:p>
        </w:tc>
        <w:tc>
          <w:tcPr>
            <w:tcW w:w="0" w:type="auto"/>
            <w:hideMark/>
          </w:tcPr>
          <w:p w14:paraId="1A499991"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Barros et al., 2008;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w:t>
            </w:r>
          </w:p>
        </w:tc>
      </w:tr>
      <w:tr w:rsidR="00FD0F0C" w:rsidRPr="00615931" w14:paraId="0FC78643"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36DFBBB9"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Light exposure</w:t>
            </w:r>
          </w:p>
        </w:tc>
        <w:tc>
          <w:tcPr>
            <w:tcW w:w="0" w:type="auto"/>
            <w:hideMark/>
          </w:tcPr>
          <w:p w14:paraId="4031881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UV-B duration, intensity</w:t>
            </w:r>
          </w:p>
        </w:tc>
        <w:tc>
          <w:tcPr>
            <w:tcW w:w="0" w:type="auto"/>
            <w:hideMark/>
          </w:tcPr>
          <w:p w14:paraId="473FAD8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Enhances ergosterol → vitamin D₂ conversion</w:t>
            </w:r>
          </w:p>
        </w:tc>
        <w:tc>
          <w:tcPr>
            <w:tcW w:w="0" w:type="auto"/>
            <w:hideMark/>
          </w:tcPr>
          <w:p w14:paraId="70F20570" w14:textId="2E56A3AD" w:rsidR="00FD0F0C" w:rsidRPr="00615931" w:rsidRDefault="00E45EFF"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Simon</w:t>
            </w:r>
            <w:r w:rsidR="00FD0F0C" w:rsidRPr="00615931">
              <w:rPr>
                <w:rFonts w:ascii="Times New Roman" w:eastAsia="Times New Roman" w:hAnsi="Times New Roman" w:cs="Times New Roman"/>
                <w:color w:val="000000" w:themeColor="text1"/>
                <w:kern w:val="0"/>
                <w14:ligatures w14:val="none"/>
              </w:rPr>
              <w:t xml:space="preserve"> et al., 2011; </w:t>
            </w:r>
            <w:proofErr w:type="spellStart"/>
            <w:r w:rsidR="00FD0F0C" w:rsidRPr="00615931">
              <w:rPr>
                <w:rFonts w:ascii="Times New Roman" w:eastAsia="Times New Roman" w:hAnsi="Times New Roman" w:cs="Times New Roman"/>
                <w:color w:val="000000" w:themeColor="text1"/>
                <w:kern w:val="0"/>
                <w14:ligatures w14:val="none"/>
              </w:rPr>
              <w:t>Teichmann</w:t>
            </w:r>
            <w:proofErr w:type="spellEnd"/>
            <w:r w:rsidR="00FD0F0C" w:rsidRPr="00615931">
              <w:rPr>
                <w:rFonts w:ascii="Times New Roman" w:eastAsia="Times New Roman" w:hAnsi="Times New Roman" w:cs="Times New Roman"/>
                <w:color w:val="000000" w:themeColor="text1"/>
                <w:kern w:val="0"/>
                <w14:ligatures w14:val="none"/>
              </w:rPr>
              <w:t xml:space="preserve"> et al., 2007</w:t>
            </w:r>
          </w:p>
        </w:tc>
      </w:tr>
      <w:tr w:rsidR="00FD0F0C" w:rsidRPr="00615931" w14:paraId="791C1AD5"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74767375"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Temperature</w:t>
            </w:r>
          </w:p>
        </w:tc>
        <w:tc>
          <w:tcPr>
            <w:tcW w:w="0" w:type="auto"/>
            <w:hideMark/>
          </w:tcPr>
          <w:p w14:paraId="7F383567"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Species-specific optima</w:t>
            </w:r>
          </w:p>
        </w:tc>
        <w:tc>
          <w:tcPr>
            <w:tcW w:w="0" w:type="auto"/>
            <w:hideMark/>
          </w:tcPr>
          <w:p w14:paraId="2A65B1D2"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Regulates secondary metabolite biosynthesis</w:t>
            </w:r>
          </w:p>
        </w:tc>
        <w:tc>
          <w:tcPr>
            <w:tcW w:w="0" w:type="auto"/>
            <w:hideMark/>
          </w:tcPr>
          <w:p w14:paraId="1A639371"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w:t>
            </w:r>
          </w:p>
        </w:tc>
      </w:tr>
      <w:tr w:rsidR="00FD0F0C" w:rsidRPr="00615931" w14:paraId="2BA49A94"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463E53D7"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Humidity and aeration</w:t>
            </w:r>
          </w:p>
        </w:tc>
        <w:tc>
          <w:tcPr>
            <w:tcW w:w="0" w:type="auto"/>
            <w:hideMark/>
          </w:tcPr>
          <w:p w14:paraId="60233FB0"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Moisture, oxygen availability</w:t>
            </w:r>
          </w:p>
        </w:tc>
        <w:tc>
          <w:tcPr>
            <w:tcW w:w="0" w:type="auto"/>
            <w:hideMark/>
          </w:tcPr>
          <w:p w14:paraId="434F21F2"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Affects growth rate and phenolic accumulation</w:t>
            </w:r>
          </w:p>
        </w:tc>
        <w:tc>
          <w:tcPr>
            <w:tcW w:w="0" w:type="auto"/>
            <w:hideMark/>
          </w:tcPr>
          <w:p w14:paraId="4DD6270A"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w:t>
            </w:r>
          </w:p>
        </w:tc>
      </w:tr>
      <w:tr w:rsidR="00FD0F0C" w:rsidRPr="00615931" w14:paraId="47088E6D"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64CAE17A"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Environmental contaminants</w:t>
            </w:r>
          </w:p>
        </w:tc>
        <w:tc>
          <w:tcPr>
            <w:tcW w:w="0" w:type="auto"/>
            <w:hideMark/>
          </w:tcPr>
          <w:p w14:paraId="5638EA9F"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Heavy metals, pesticides</w:t>
            </w:r>
          </w:p>
        </w:tc>
        <w:tc>
          <w:tcPr>
            <w:tcW w:w="0" w:type="auto"/>
            <w:hideMark/>
          </w:tcPr>
          <w:p w14:paraId="608DC5C7"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Alters mineral composition and food safety</w:t>
            </w:r>
          </w:p>
        </w:tc>
        <w:tc>
          <w:tcPr>
            <w:tcW w:w="0" w:type="auto"/>
            <w:hideMark/>
          </w:tcPr>
          <w:p w14:paraId="39E95256" w14:textId="69B1D5FB"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proofErr w:type="spellStart"/>
            <w:r w:rsidRPr="00615931">
              <w:rPr>
                <w:rFonts w:ascii="Times New Roman" w:eastAsia="Times New Roman" w:hAnsi="Times New Roman" w:cs="Times New Roman"/>
                <w:color w:val="000000" w:themeColor="text1"/>
                <w:kern w:val="0"/>
                <w14:ligatures w14:val="none"/>
              </w:rPr>
              <w:t>Kalač</w:t>
            </w:r>
            <w:proofErr w:type="spellEnd"/>
            <w:r w:rsidRPr="00615931">
              <w:rPr>
                <w:rFonts w:ascii="Times New Roman" w:eastAsia="Times New Roman" w:hAnsi="Times New Roman" w:cs="Times New Roman"/>
                <w:color w:val="000000" w:themeColor="text1"/>
                <w:kern w:val="0"/>
                <w14:ligatures w14:val="none"/>
              </w:rPr>
              <w:t xml:space="preserve"> &amp; Svoboda, 2000</w:t>
            </w:r>
          </w:p>
        </w:tc>
      </w:tr>
    </w:tbl>
    <w:p w14:paraId="2E4CB5A1" w14:textId="60323859"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6920C702" w14:textId="77777777" w:rsidR="00FD0F0C" w:rsidRPr="00615931" w:rsidRDefault="00FD0F0C" w:rsidP="00F81F19">
      <w:pPr>
        <w:jc w:val="both"/>
        <w:rPr>
          <w:rFonts w:ascii="Times New Roman" w:eastAsia="Times New Roman" w:hAnsi="Times New Roman" w:cs="Times New Roman"/>
          <w:b/>
          <w:bCs/>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br w:type="page"/>
      </w:r>
    </w:p>
    <w:p w14:paraId="4FE0A6A5" w14:textId="4367331D" w:rsidR="00FD0F0C" w:rsidRPr="00615931" w:rsidRDefault="00FD0F0C" w:rsidP="00F81F19">
      <w:pPr>
        <w:spacing w:before="100" w:beforeAutospacing="1" w:after="100" w:afterAutospacing="1" w:line="240" w:lineRule="auto"/>
        <w:jc w:val="both"/>
        <w:outlineLvl w:val="3"/>
        <w:rPr>
          <w:rFonts w:ascii="Times New Roman" w:eastAsia="Times New Roman" w:hAnsi="Times New Roman" w:cs="Times New Roman"/>
          <w:b/>
          <w:bCs/>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lastRenderedPageBreak/>
        <w:t>Table 2. Effects of Cooking and Processing on Nutrient Retention and Bioavailability</w:t>
      </w:r>
    </w:p>
    <w:tbl>
      <w:tblPr>
        <w:tblStyle w:val="GridTable1Light"/>
        <w:tblW w:w="0" w:type="auto"/>
        <w:tblLook w:val="04A0" w:firstRow="1" w:lastRow="0" w:firstColumn="1" w:lastColumn="0" w:noHBand="0" w:noVBand="1"/>
      </w:tblPr>
      <w:tblGrid>
        <w:gridCol w:w="1738"/>
        <w:gridCol w:w="2128"/>
        <w:gridCol w:w="2000"/>
        <w:gridCol w:w="1359"/>
        <w:gridCol w:w="2125"/>
      </w:tblGrid>
      <w:tr w:rsidR="00FD0F0C" w:rsidRPr="00615931" w14:paraId="12D122EA" w14:textId="77777777" w:rsidTr="00FD0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65FAE1"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Processing Method</w:t>
            </w:r>
          </w:p>
        </w:tc>
        <w:tc>
          <w:tcPr>
            <w:tcW w:w="0" w:type="auto"/>
            <w:hideMark/>
          </w:tcPr>
          <w:p w14:paraId="7B567C00"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Effect on Nutrient Retention</w:t>
            </w:r>
          </w:p>
        </w:tc>
        <w:tc>
          <w:tcPr>
            <w:tcW w:w="0" w:type="auto"/>
            <w:hideMark/>
          </w:tcPr>
          <w:p w14:paraId="3FE00C5A"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Effect on Bioavailability</w:t>
            </w:r>
          </w:p>
        </w:tc>
        <w:tc>
          <w:tcPr>
            <w:tcW w:w="0" w:type="auto"/>
            <w:hideMark/>
          </w:tcPr>
          <w:p w14:paraId="1146B862"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Overall Impact</w:t>
            </w:r>
          </w:p>
        </w:tc>
        <w:tc>
          <w:tcPr>
            <w:tcW w:w="0" w:type="auto"/>
            <w:hideMark/>
          </w:tcPr>
          <w:p w14:paraId="611C395A"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References</w:t>
            </w:r>
          </w:p>
        </w:tc>
      </w:tr>
      <w:tr w:rsidR="00FD0F0C" w:rsidRPr="00615931" w14:paraId="0A5FF905"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7C353017"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Boiling</w:t>
            </w:r>
          </w:p>
        </w:tc>
        <w:tc>
          <w:tcPr>
            <w:tcW w:w="0" w:type="auto"/>
            <w:hideMark/>
          </w:tcPr>
          <w:p w14:paraId="1F82CE54"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Loss of phenolics and water-soluble vitamins</w:t>
            </w:r>
          </w:p>
        </w:tc>
        <w:tc>
          <w:tcPr>
            <w:tcW w:w="0" w:type="auto"/>
            <w:hideMark/>
          </w:tcPr>
          <w:p w14:paraId="78323C9C"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Reduced bioavailability</w:t>
            </w:r>
          </w:p>
        </w:tc>
        <w:tc>
          <w:tcPr>
            <w:tcW w:w="0" w:type="auto"/>
            <w:hideMark/>
          </w:tcPr>
          <w:p w14:paraId="3A4C338B"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Least favorable</w:t>
            </w:r>
          </w:p>
        </w:tc>
        <w:tc>
          <w:tcPr>
            <w:tcW w:w="0" w:type="auto"/>
            <w:hideMark/>
          </w:tcPr>
          <w:p w14:paraId="1862338A"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Barros et al., 2008;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2010</w:t>
            </w:r>
          </w:p>
        </w:tc>
      </w:tr>
      <w:tr w:rsidR="00FD0F0C" w:rsidRPr="00615931" w14:paraId="0FFBE14F"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1EE0FE06"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Steaming</w:t>
            </w:r>
          </w:p>
        </w:tc>
        <w:tc>
          <w:tcPr>
            <w:tcW w:w="0" w:type="auto"/>
            <w:hideMark/>
          </w:tcPr>
          <w:p w14:paraId="387DF16A"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High retention</w:t>
            </w:r>
          </w:p>
        </w:tc>
        <w:tc>
          <w:tcPr>
            <w:tcW w:w="0" w:type="auto"/>
            <w:hideMark/>
          </w:tcPr>
          <w:p w14:paraId="52A3430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Maintains </w:t>
            </w:r>
            <w:proofErr w:type="spellStart"/>
            <w:r w:rsidRPr="00615931">
              <w:rPr>
                <w:rFonts w:ascii="Times New Roman" w:eastAsia="Times New Roman" w:hAnsi="Times New Roman" w:cs="Times New Roman"/>
                <w:color w:val="000000" w:themeColor="text1"/>
                <w:kern w:val="0"/>
                <w14:ligatures w14:val="none"/>
              </w:rPr>
              <w:t>bioaccessibility</w:t>
            </w:r>
            <w:proofErr w:type="spellEnd"/>
          </w:p>
        </w:tc>
        <w:tc>
          <w:tcPr>
            <w:tcW w:w="0" w:type="auto"/>
            <w:hideMark/>
          </w:tcPr>
          <w:p w14:paraId="5C5037D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Favorable</w:t>
            </w:r>
          </w:p>
        </w:tc>
        <w:tc>
          <w:tcPr>
            <w:tcW w:w="0" w:type="auto"/>
            <w:hideMark/>
          </w:tcPr>
          <w:p w14:paraId="0C7C19F1" w14:textId="1006DA9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2010; Morales et al., 20</w:t>
            </w:r>
            <w:r w:rsidR="005B7FEE" w:rsidRPr="00615931">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4</w:t>
            </w:r>
          </w:p>
        </w:tc>
      </w:tr>
      <w:tr w:rsidR="00FD0F0C" w:rsidRPr="00615931" w14:paraId="20204F17"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4CFF545D"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Sautéing</w:t>
            </w:r>
          </w:p>
        </w:tc>
        <w:tc>
          <w:tcPr>
            <w:tcW w:w="0" w:type="auto"/>
            <w:hideMark/>
          </w:tcPr>
          <w:p w14:paraId="7A544441"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Moderate retention</w:t>
            </w:r>
          </w:p>
        </w:tc>
        <w:tc>
          <w:tcPr>
            <w:tcW w:w="0" w:type="auto"/>
            <w:hideMark/>
          </w:tcPr>
          <w:p w14:paraId="0DCB74F7"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Enhanced phenolic release</w:t>
            </w:r>
          </w:p>
        </w:tc>
        <w:tc>
          <w:tcPr>
            <w:tcW w:w="0" w:type="auto"/>
            <w:hideMark/>
          </w:tcPr>
          <w:p w14:paraId="5152EB3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Highly favorable</w:t>
            </w:r>
          </w:p>
        </w:tc>
        <w:tc>
          <w:tcPr>
            <w:tcW w:w="0" w:type="auto"/>
            <w:hideMark/>
          </w:tcPr>
          <w:p w14:paraId="7517763F" w14:textId="6B6D2844"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Morales et al., 20</w:t>
            </w:r>
            <w:r w:rsidR="005B7FEE" w:rsidRPr="00615931">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 xml:space="preserve">4; </w:t>
            </w:r>
            <w:r w:rsidR="00615931" w:rsidRPr="00615931">
              <w:rPr>
                <w:rFonts w:ascii="Times New Roman" w:hAnsi="Times New Roman" w:cs="Times New Roman"/>
                <w:color w:val="222222"/>
                <w:shd w:val="clear" w:color="auto" w:fill="FFFFFF"/>
              </w:rPr>
              <w:t>Siddique et al., 2024</w:t>
            </w:r>
          </w:p>
        </w:tc>
      </w:tr>
      <w:tr w:rsidR="00FD0F0C" w:rsidRPr="00615931" w14:paraId="4296B479"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1286F71B"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Grilling</w:t>
            </w:r>
          </w:p>
        </w:tc>
        <w:tc>
          <w:tcPr>
            <w:tcW w:w="0" w:type="auto"/>
            <w:hideMark/>
          </w:tcPr>
          <w:p w14:paraId="5EC280C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Variable</w:t>
            </w:r>
          </w:p>
        </w:tc>
        <w:tc>
          <w:tcPr>
            <w:tcW w:w="0" w:type="auto"/>
            <w:hideMark/>
          </w:tcPr>
          <w:p w14:paraId="66D428F0"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Mixed</w:t>
            </w:r>
          </w:p>
        </w:tc>
        <w:tc>
          <w:tcPr>
            <w:tcW w:w="0" w:type="auto"/>
            <w:hideMark/>
          </w:tcPr>
          <w:p w14:paraId="743371A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Moderate</w:t>
            </w:r>
          </w:p>
        </w:tc>
        <w:tc>
          <w:tcPr>
            <w:tcW w:w="0" w:type="auto"/>
            <w:hideMark/>
          </w:tcPr>
          <w:p w14:paraId="749CE8AA" w14:textId="3040DE10"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Morales et al., 20</w:t>
            </w:r>
            <w:r w:rsidR="009718FA" w:rsidRPr="00615931">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4</w:t>
            </w:r>
          </w:p>
        </w:tc>
      </w:tr>
      <w:tr w:rsidR="00FD0F0C" w:rsidRPr="00615931" w14:paraId="34C10060"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2A966365"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Microwaving</w:t>
            </w:r>
          </w:p>
        </w:tc>
        <w:tc>
          <w:tcPr>
            <w:tcW w:w="0" w:type="auto"/>
            <w:hideMark/>
          </w:tcPr>
          <w:p w14:paraId="666FE092"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Maximum retention</w:t>
            </w:r>
          </w:p>
        </w:tc>
        <w:tc>
          <w:tcPr>
            <w:tcW w:w="0" w:type="auto"/>
            <w:hideMark/>
          </w:tcPr>
          <w:p w14:paraId="6D073ACC"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Improved bioavailability</w:t>
            </w:r>
          </w:p>
        </w:tc>
        <w:tc>
          <w:tcPr>
            <w:tcW w:w="0" w:type="auto"/>
            <w:hideMark/>
          </w:tcPr>
          <w:p w14:paraId="49678451"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Optimal</w:t>
            </w:r>
          </w:p>
        </w:tc>
        <w:tc>
          <w:tcPr>
            <w:tcW w:w="0" w:type="auto"/>
            <w:hideMark/>
          </w:tcPr>
          <w:p w14:paraId="234BF9F5" w14:textId="19BEC1C9"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Morales et al., 20</w:t>
            </w:r>
            <w:r w:rsidR="009718FA" w:rsidRPr="00615931">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4</w:t>
            </w:r>
          </w:p>
        </w:tc>
      </w:tr>
    </w:tbl>
    <w:p w14:paraId="6B382A94" w14:textId="1FCEFD11"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64C66972" w14:textId="77777777" w:rsidR="00FD0F0C" w:rsidRPr="00615931" w:rsidRDefault="00FD0F0C" w:rsidP="00F81F19">
      <w:pPr>
        <w:spacing w:before="100" w:beforeAutospacing="1" w:after="100" w:afterAutospacing="1" w:line="240" w:lineRule="auto"/>
        <w:jc w:val="both"/>
        <w:outlineLvl w:val="3"/>
        <w:rPr>
          <w:rFonts w:ascii="Times New Roman" w:eastAsia="Times New Roman" w:hAnsi="Times New Roman" w:cs="Times New Roman"/>
          <w:b/>
          <w:bCs/>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Table 3. Relationship Between Processing, Bioavailability, and Health Outcomes</w:t>
      </w:r>
    </w:p>
    <w:tbl>
      <w:tblPr>
        <w:tblStyle w:val="GridTable1Light"/>
        <w:tblW w:w="0" w:type="auto"/>
        <w:tblLook w:val="04A0" w:firstRow="1" w:lastRow="0" w:firstColumn="1" w:lastColumn="0" w:noHBand="0" w:noVBand="1"/>
      </w:tblPr>
      <w:tblGrid>
        <w:gridCol w:w="1556"/>
        <w:gridCol w:w="2063"/>
        <w:gridCol w:w="1930"/>
        <w:gridCol w:w="1709"/>
        <w:gridCol w:w="2092"/>
      </w:tblGrid>
      <w:tr w:rsidR="00FD0F0C" w:rsidRPr="00615931" w14:paraId="35F82A07" w14:textId="77777777" w:rsidTr="00FD0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C83A05"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Processing Influence</w:t>
            </w:r>
          </w:p>
        </w:tc>
        <w:tc>
          <w:tcPr>
            <w:tcW w:w="0" w:type="auto"/>
            <w:hideMark/>
          </w:tcPr>
          <w:p w14:paraId="5E66921A"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Bioavailability</w:t>
            </w:r>
          </w:p>
        </w:tc>
        <w:tc>
          <w:tcPr>
            <w:tcW w:w="0" w:type="auto"/>
            <w:hideMark/>
          </w:tcPr>
          <w:p w14:paraId="1FFFE9CE"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Physiological Effect</w:t>
            </w:r>
          </w:p>
        </w:tc>
        <w:tc>
          <w:tcPr>
            <w:tcW w:w="0" w:type="auto"/>
            <w:hideMark/>
          </w:tcPr>
          <w:p w14:paraId="37B94F11"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Health Implication</w:t>
            </w:r>
          </w:p>
        </w:tc>
        <w:tc>
          <w:tcPr>
            <w:tcW w:w="0" w:type="auto"/>
            <w:hideMark/>
          </w:tcPr>
          <w:p w14:paraId="5B1B00BD"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References</w:t>
            </w:r>
          </w:p>
        </w:tc>
      </w:tr>
      <w:tr w:rsidR="00FD0F0C" w:rsidRPr="00615931" w14:paraId="4451058A"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0C712071"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Cell wall disruption</w:t>
            </w:r>
          </w:p>
        </w:tc>
        <w:tc>
          <w:tcPr>
            <w:tcW w:w="0" w:type="auto"/>
            <w:hideMark/>
          </w:tcPr>
          <w:p w14:paraId="6AF656FB"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Increased phenolic release</w:t>
            </w:r>
          </w:p>
        </w:tc>
        <w:tc>
          <w:tcPr>
            <w:tcW w:w="0" w:type="auto"/>
            <w:hideMark/>
          </w:tcPr>
          <w:p w14:paraId="0773C36A"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Enhanced antioxidant activity</w:t>
            </w:r>
          </w:p>
        </w:tc>
        <w:tc>
          <w:tcPr>
            <w:tcW w:w="0" w:type="auto"/>
            <w:hideMark/>
          </w:tcPr>
          <w:p w14:paraId="7F1C6018"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Reduced oxidative stress</w:t>
            </w:r>
          </w:p>
        </w:tc>
        <w:tc>
          <w:tcPr>
            <w:tcW w:w="0" w:type="auto"/>
            <w:hideMark/>
          </w:tcPr>
          <w:p w14:paraId="7E9F6776" w14:textId="34C2C4E2"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Barros et al., 2008; Morales et al., 20</w:t>
            </w:r>
            <w:r w:rsidR="00BD48F5">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4</w:t>
            </w:r>
          </w:p>
        </w:tc>
      </w:tr>
      <w:tr w:rsidR="00FD0F0C" w:rsidRPr="00615931" w14:paraId="2C77CCAA"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734E59B8"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Fat-assisted cooking</w:t>
            </w:r>
          </w:p>
        </w:tc>
        <w:tc>
          <w:tcPr>
            <w:tcW w:w="0" w:type="auto"/>
            <w:hideMark/>
          </w:tcPr>
          <w:p w14:paraId="1FD4D8D7"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Improved absorption of sterols</w:t>
            </w:r>
          </w:p>
        </w:tc>
        <w:tc>
          <w:tcPr>
            <w:tcW w:w="0" w:type="auto"/>
            <w:hideMark/>
          </w:tcPr>
          <w:p w14:paraId="438F6049"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Increased vitamin D₂ uptake</w:t>
            </w:r>
          </w:p>
        </w:tc>
        <w:tc>
          <w:tcPr>
            <w:tcW w:w="0" w:type="auto"/>
            <w:hideMark/>
          </w:tcPr>
          <w:p w14:paraId="6E6DA27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Bone and immune health</w:t>
            </w:r>
          </w:p>
        </w:tc>
        <w:tc>
          <w:tcPr>
            <w:tcW w:w="0" w:type="auto"/>
            <w:hideMark/>
          </w:tcPr>
          <w:p w14:paraId="7EFF8AAB" w14:textId="60C8F98A"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proofErr w:type="spellStart"/>
            <w:r w:rsidRPr="00615931">
              <w:rPr>
                <w:rFonts w:ascii="Times New Roman" w:eastAsia="Times New Roman" w:hAnsi="Times New Roman" w:cs="Times New Roman"/>
                <w:color w:val="000000" w:themeColor="text1"/>
                <w:kern w:val="0"/>
                <w14:ligatures w14:val="none"/>
              </w:rPr>
              <w:t>Teichmann</w:t>
            </w:r>
            <w:proofErr w:type="spellEnd"/>
            <w:r w:rsidRPr="00615931">
              <w:rPr>
                <w:rFonts w:ascii="Times New Roman" w:eastAsia="Times New Roman" w:hAnsi="Times New Roman" w:cs="Times New Roman"/>
                <w:color w:val="000000" w:themeColor="text1"/>
                <w:kern w:val="0"/>
                <w14:ligatures w14:val="none"/>
              </w:rPr>
              <w:t xml:space="preserve"> et al., 2007; Morales et al., 20</w:t>
            </w:r>
            <w:r w:rsidR="009718FA" w:rsidRPr="00615931">
              <w:rPr>
                <w:rFonts w:ascii="Times New Roman" w:eastAsia="Times New Roman" w:hAnsi="Times New Roman" w:cs="Times New Roman"/>
                <w:color w:val="000000" w:themeColor="text1"/>
                <w:kern w:val="0"/>
                <w14:ligatures w14:val="none"/>
              </w:rPr>
              <w:t>2</w:t>
            </w:r>
            <w:r w:rsidRPr="00615931">
              <w:rPr>
                <w:rFonts w:ascii="Times New Roman" w:eastAsia="Times New Roman" w:hAnsi="Times New Roman" w:cs="Times New Roman"/>
                <w:color w:val="000000" w:themeColor="text1"/>
                <w:kern w:val="0"/>
                <w14:ligatures w14:val="none"/>
              </w:rPr>
              <w:t>4</w:t>
            </w:r>
          </w:p>
        </w:tc>
      </w:tr>
      <w:tr w:rsidR="00FD0F0C" w:rsidRPr="00615931" w14:paraId="0C1D4AA7"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0AF36A0E"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Excessive heat</w:t>
            </w:r>
          </w:p>
        </w:tc>
        <w:tc>
          <w:tcPr>
            <w:tcW w:w="0" w:type="auto"/>
            <w:hideMark/>
          </w:tcPr>
          <w:p w14:paraId="37385BD3"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Degradation of vitamins</w:t>
            </w:r>
          </w:p>
        </w:tc>
        <w:tc>
          <w:tcPr>
            <w:tcW w:w="0" w:type="auto"/>
            <w:hideMark/>
          </w:tcPr>
          <w:p w14:paraId="08278519"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Lower bioactive efficacy</w:t>
            </w:r>
          </w:p>
        </w:tc>
        <w:tc>
          <w:tcPr>
            <w:tcW w:w="0" w:type="auto"/>
            <w:hideMark/>
          </w:tcPr>
          <w:p w14:paraId="6F29C295"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Reduced functional value</w:t>
            </w:r>
          </w:p>
        </w:tc>
        <w:tc>
          <w:tcPr>
            <w:tcW w:w="0" w:type="auto"/>
            <w:hideMark/>
          </w:tcPr>
          <w:p w14:paraId="301AB84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Barros et al., 2008</w:t>
            </w:r>
          </w:p>
        </w:tc>
      </w:tr>
    </w:tbl>
    <w:p w14:paraId="5AC592A0" w14:textId="5E66B636"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6896F989"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3. Phenolic Compounds in Mushrooms</w:t>
      </w:r>
    </w:p>
    <w:p w14:paraId="02EFEED0" w14:textId="0C3DCAE6"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Phenolic compounds are </w:t>
      </w:r>
      <w:r w:rsidRPr="00615931">
        <w:rPr>
          <w:rFonts w:ascii="Times New Roman" w:eastAsia="Times New Roman" w:hAnsi="Times New Roman" w:cs="Times New Roman"/>
          <w:b/>
          <w:bCs/>
          <w:color w:val="000000" w:themeColor="text1"/>
          <w:kern w:val="0"/>
          <w14:ligatures w14:val="none"/>
        </w:rPr>
        <w:t>secondary metabolites</w:t>
      </w:r>
      <w:r w:rsidRPr="00615931">
        <w:rPr>
          <w:rFonts w:ascii="Times New Roman" w:eastAsia="Times New Roman" w:hAnsi="Times New Roman" w:cs="Times New Roman"/>
          <w:color w:val="000000" w:themeColor="text1"/>
          <w:kern w:val="0"/>
          <w14:ligatures w14:val="none"/>
        </w:rPr>
        <w:t xml:space="preserve"> characterized by one or more hydroxyl groups attached to aromatic rings. They are widely regarded as key contributors to antioxidant and protective biological activities in mushrooms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2015; Ferreira et al., 20</w:t>
      </w:r>
      <w:r w:rsidR="00630066" w:rsidRPr="00615931">
        <w:rPr>
          <w:rFonts w:ascii="Times New Roman" w:eastAsia="Times New Roman" w:hAnsi="Times New Roman" w:cs="Times New Roman"/>
          <w:color w:val="000000" w:themeColor="text1"/>
          <w:kern w:val="0"/>
          <w14:ligatures w14:val="none"/>
        </w:rPr>
        <w:t>09</w:t>
      </w:r>
      <w:r w:rsidRPr="00615931">
        <w:rPr>
          <w:rFonts w:ascii="Times New Roman" w:eastAsia="Times New Roman" w:hAnsi="Times New Roman" w:cs="Times New Roman"/>
          <w:color w:val="000000" w:themeColor="text1"/>
          <w:kern w:val="0"/>
          <w14:ligatures w14:val="none"/>
        </w:rPr>
        <w:t>).</w:t>
      </w:r>
    </w:p>
    <w:p w14:paraId="49A96692"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3.1 Overview and Classification</w:t>
      </w:r>
    </w:p>
    <w:p w14:paraId="02D0D40C"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In mushrooms, phenolic compounds are classified broadly into:</w:t>
      </w:r>
    </w:p>
    <w:p w14:paraId="20639525" w14:textId="77777777" w:rsidR="00FD0F0C" w:rsidRPr="00615931" w:rsidRDefault="00FD0F0C" w:rsidP="00F81F19">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Phenolic acids</w:t>
      </w:r>
    </w:p>
    <w:p w14:paraId="275D7C8B" w14:textId="77777777" w:rsidR="00FD0F0C" w:rsidRPr="00615931" w:rsidRDefault="00FD0F0C" w:rsidP="00F81F19">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Flavonoids and flavonoid-like compounds</w:t>
      </w:r>
    </w:p>
    <w:p w14:paraId="487FB1A5" w14:textId="77777777" w:rsidR="00FD0F0C" w:rsidRPr="00615931" w:rsidRDefault="00FD0F0C" w:rsidP="00F81F19">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Tannins</w:t>
      </w:r>
    </w:p>
    <w:p w14:paraId="65CED5EA" w14:textId="77777777" w:rsidR="00FD0F0C" w:rsidRPr="00615931" w:rsidRDefault="00FD0F0C" w:rsidP="00F81F19">
      <w:pPr>
        <w:numPr>
          <w:ilvl w:val="0"/>
          <w:numId w:val="1"/>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lastRenderedPageBreak/>
        <w:t>Other phenolic derivatives</w:t>
      </w:r>
    </w:p>
    <w:p w14:paraId="4AF15D14"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Each group exhibits distinct chemical structures and bioactivities that influence physiological outcomes.</w:t>
      </w:r>
    </w:p>
    <w:p w14:paraId="288CB7C3" w14:textId="2569233D"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3972721B"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3.2 Phenolic Acids</w:t>
      </w:r>
    </w:p>
    <w:p w14:paraId="76904D79"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Phenolic acids represent the most abundant phenolic group in edible mushrooms, typically found as </w:t>
      </w:r>
      <w:r w:rsidRPr="00615931">
        <w:rPr>
          <w:rFonts w:ascii="Times New Roman" w:eastAsia="Times New Roman" w:hAnsi="Times New Roman" w:cs="Times New Roman"/>
          <w:b/>
          <w:bCs/>
          <w:color w:val="000000" w:themeColor="text1"/>
          <w:kern w:val="0"/>
          <w14:ligatures w14:val="none"/>
        </w:rPr>
        <w:t>hydroxybenzoic</w:t>
      </w:r>
      <w:r w:rsidRPr="00615931">
        <w:rPr>
          <w:rFonts w:ascii="Times New Roman" w:eastAsia="Times New Roman" w:hAnsi="Times New Roman" w:cs="Times New Roman"/>
          <w:color w:val="000000" w:themeColor="text1"/>
          <w:kern w:val="0"/>
          <w14:ligatures w14:val="none"/>
        </w:rPr>
        <w:t xml:space="preserve"> and </w:t>
      </w:r>
      <w:r w:rsidRPr="00615931">
        <w:rPr>
          <w:rFonts w:ascii="Times New Roman" w:eastAsia="Times New Roman" w:hAnsi="Times New Roman" w:cs="Times New Roman"/>
          <w:b/>
          <w:bCs/>
          <w:color w:val="000000" w:themeColor="text1"/>
          <w:kern w:val="0"/>
          <w14:ligatures w14:val="none"/>
        </w:rPr>
        <w:t>hydroxycinnamic acids</w:t>
      </w:r>
      <w:r w:rsidRPr="00615931">
        <w:rPr>
          <w:rFonts w:ascii="Times New Roman" w:eastAsia="Times New Roman" w:hAnsi="Times New Roman" w:cs="Times New Roman"/>
          <w:color w:val="000000" w:themeColor="text1"/>
          <w:kern w:val="0"/>
          <w14:ligatures w14:val="none"/>
        </w:rPr>
        <w:t xml:space="preserve"> (Barros et al., 2008). Representative compounds include:</w:t>
      </w:r>
    </w:p>
    <w:p w14:paraId="18F908BB" w14:textId="77777777" w:rsidR="00FD0F0C" w:rsidRPr="00615931" w:rsidRDefault="00FD0F0C" w:rsidP="00F81F19">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Hydroxybenzoic acids:</w:t>
      </w:r>
      <w:r w:rsidRPr="00615931">
        <w:rPr>
          <w:rFonts w:ascii="Times New Roman" w:eastAsia="Times New Roman" w:hAnsi="Times New Roman" w:cs="Times New Roman"/>
          <w:color w:val="000000" w:themeColor="text1"/>
          <w:kern w:val="0"/>
          <w14:ligatures w14:val="none"/>
        </w:rPr>
        <w:t xml:space="preserve"> gallic acid, protocatechuic acid, p-hydroxybenzoic acid</w:t>
      </w:r>
    </w:p>
    <w:p w14:paraId="24D0A575" w14:textId="77777777" w:rsidR="00FD0F0C" w:rsidRPr="00615931" w:rsidRDefault="00FD0F0C" w:rsidP="00F81F19">
      <w:pPr>
        <w:numPr>
          <w:ilvl w:val="0"/>
          <w:numId w:val="2"/>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Hydroxycinnamic acids:</w:t>
      </w:r>
      <w:r w:rsidRPr="00615931">
        <w:rPr>
          <w:rFonts w:ascii="Times New Roman" w:eastAsia="Times New Roman" w:hAnsi="Times New Roman" w:cs="Times New Roman"/>
          <w:color w:val="000000" w:themeColor="text1"/>
          <w:kern w:val="0"/>
          <w14:ligatures w14:val="none"/>
        </w:rPr>
        <w:t xml:space="preserve"> caffeic acid, ferulic acid, cinnamic acid</w:t>
      </w:r>
    </w:p>
    <w:p w14:paraId="736843D4"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The profile and concentration of phenolic acids vary by species, growth conditions, and extraction techniques (Barros et al., 2008;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 These compounds exhibit </w:t>
      </w:r>
      <w:r w:rsidRPr="00615931">
        <w:rPr>
          <w:rFonts w:ascii="Times New Roman" w:eastAsia="Times New Roman" w:hAnsi="Times New Roman" w:cs="Times New Roman"/>
          <w:b/>
          <w:bCs/>
          <w:color w:val="000000" w:themeColor="text1"/>
          <w:kern w:val="0"/>
          <w14:ligatures w14:val="none"/>
        </w:rPr>
        <w:t>antioxidant, antimicrobial, and enzyme inhibitory activities</w:t>
      </w:r>
      <w:r w:rsidRPr="00615931">
        <w:rPr>
          <w:rFonts w:ascii="Times New Roman" w:eastAsia="Times New Roman" w:hAnsi="Times New Roman" w:cs="Times New Roman"/>
          <w:color w:val="000000" w:themeColor="text1"/>
          <w:kern w:val="0"/>
          <w14:ligatures w14:val="none"/>
        </w:rPr>
        <w:t>.</w:t>
      </w:r>
    </w:p>
    <w:p w14:paraId="01FF236A" w14:textId="386E9D7E"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Ferreira et al. (20</w:t>
      </w:r>
      <w:r w:rsidR="00DD7CA1" w:rsidRPr="00615931">
        <w:rPr>
          <w:rFonts w:ascii="Times New Roman" w:eastAsia="Times New Roman" w:hAnsi="Times New Roman" w:cs="Times New Roman"/>
          <w:b/>
          <w:bCs/>
          <w:color w:val="000000" w:themeColor="text1"/>
          <w:kern w:val="0"/>
          <w14:ligatures w14:val="none"/>
        </w:rPr>
        <w:t>10</w:t>
      </w:r>
      <w:r w:rsidRPr="00615931">
        <w:rPr>
          <w:rFonts w:ascii="Times New Roman" w:eastAsia="Times New Roman" w:hAnsi="Times New Roman" w:cs="Times New Roman"/>
          <w:b/>
          <w:bCs/>
          <w:color w:val="000000" w:themeColor="text1"/>
          <w:kern w:val="0"/>
          <w14:ligatures w14:val="none"/>
        </w:rPr>
        <w:t>)</w:t>
      </w:r>
      <w:r w:rsidRPr="00615931">
        <w:rPr>
          <w:rFonts w:ascii="Times New Roman" w:eastAsia="Times New Roman" w:hAnsi="Times New Roman" w:cs="Times New Roman"/>
          <w:color w:val="000000" w:themeColor="text1"/>
          <w:kern w:val="0"/>
          <w14:ligatures w14:val="none"/>
        </w:rPr>
        <w:t xml:space="preserve"> demonstrated that phenolic acids derived from </w:t>
      </w:r>
      <w:proofErr w:type="spellStart"/>
      <w:r w:rsidRPr="00615931">
        <w:rPr>
          <w:rFonts w:ascii="Times New Roman" w:eastAsia="Times New Roman" w:hAnsi="Times New Roman" w:cs="Times New Roman"/>
          <w:i/>
          <w:iCs/>
          <w:color w:val="000000" w:themeColor="text1"/>
          <w:kern w:val="0"/>
          <w14:ligatures w14:val="none"/>
        </w:rPr>
        <w:t>Agaricus</w:t>
      </w:r>
      <w:proofErr w:type="spellEnd"/>
      <w:r w:rsidRPr="00615931">
        <w:rPr>
          <w:rFonts w:ascii="Times New Roman" w:eastAsia="Times New Roman" w:hAnsi="Times New Roman" w:cs="Times New Roman"/>
          <w:color w:val="000000" w:themeColor="text1"/>
          <w:kern w:val="0"/>
          <w14:ligatures w14:val="none"/>
        </w:rPr>
        <w:t xml:space="preserve"> and </w:t>
      </w:r>
      <w:proofErr w:type="spellStart"/>
      <w:r w:rsidRPr="00615931">
        <w:rPr>
          <w:rFonts w:ascii="Times New Roman" w:eastAsia="Times New Roman" w:hAnsi="Times New Roman" w:cs="Times New Roman"/>
          <w:i/>
          <w:iCs/>
          <w:color w:val="000000" w:themeColor="text1"/>
          <w:kern w:val="0"/>
          <w14:ligatures w14:val="none"/>
        </w:rPr>
        <w:t>Pleurotus</w:t>
      </w:r>
      <w:proofErr w:type="spellEnd"/>
      <w:r w:rsidRPr="00615931">
        <w:rPr>
          <w:rFonts w:ascii="Times New Roman" w:eastAsia="Times New Roman" w:hAnsi="Times New Roman" w:cs="Times New Roman"/>
          <w:color w:val="000000" w:themeColor="text1"/>
          <w:kern w:val="0"/>
          <w14:ligatures w14:val="none"/>
        </w:rPr>
        <w:t xml:space="preserve"> species exhibit significant free-radical scavenging and metal chelating activities, implicating them in oxidative stress modulation.</w:t>
      </w:r>
    </w:p>
    <w:p w14:paraId="33FE55AD" w14:textId="297F9203"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r w:rsidRPr="00615931">
        <w:rPr>
          <w:rFonts w:ascii="Times New Roman" w:hAnsi="Times New Roman" w:cs="Times New Roman"/>
          <w:noProof/>
          <w:color w:val="000000" w:themeColor="text1"/>
        </w:rPr>
        <w:drawing>
          <wp:anchor distT="0" distB="0" distL="114300" distR="114300" simplePos="0" relativeHeight="251661312" behindDoc="0" locked="0" layoutInCell="1" allowOverlap="1" wp14:anchorId="1E11415A" wp14:editId="34ED8EB7">
            <wp:simplePos x="0" y="0"/>
            <wp:positionH relativeFrom="margin">
              <wp:posOffset>1444625</wp:posOffset>
            </wp:positionH>
            <wp:positionV relativeFrom="margin">
              <wp:posOffset>4396533</wp:posOffset>
            </wp:positionV>
            <wp:extent cx="2952750" cy="3394075"/>
            <wp:effectExtent l="0" t="0" r="6350" b="0"/>
            <wp:wrapSquare wrapText="bothSides"/>
            <wp:docPr id="1156801242" name="Picture 1" descr="A chart of the chemical formul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01242" name="Picture 1" descr="A chart of the chemical formula&#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2750" cy="3394075"/>
                    </a:xfrm>
                    <a:prstGeom prst="rect">
                      <a:avLst/>
                    </a:prstGeom>
                  </pic:spPr>
                </pic:pic>
              </a:graphicData>
            </a:graphic>
            <wp14:sizeRelH relativeFrom="margin">
              <wp14:pctWidth>0</wp14:pctWidth>
            </wp14:sizeRelH>
            <wp14:sizeRelV relativeFrom="margin">
              <wp14:pctHeight>0</wp14:pctHeight>
            </wp14:sizeRelV>
          </wp:anchor>
        </w:drawing>
      </w:r>
    </w:p>
    <w:p w14:paraId="26FF00A2"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599B4EFE"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417362F7"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13D7AF86"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380B559E"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2B3732EA"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11AEDBBE"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5154C339"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6B9B5C44"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33DD9406" w14:textId="77777777" w:rsidR="00FD0F0C" w:rsidRPr="00615931" w:rsidRDefault="00FD0F0C" w:rsidP="00F81F19">
      <w:pPr>
        <w:spacing w:after="0" w:line="240" w:lineRule="auto"/>
        <w:jc w:val="both"/>
        <w:rPr>
          <w:rFonts w:ascii="Times New Roman" w:eastAsia="Times New Roman" w:hAnsi="Times New Roman" w:cs="Times New Roman"/>
          <w:b/>
          <w:bCs/>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 xml:space="preserve">Fig 2: </w:t>
      </w:r>
      <w:r w:rsidRPr="00615931">
        <w:rPr>
          <w:rFonts w:ascii="Times New Roman" w:eastAsia="Times New Roman" w:hAnsi="Times New Roman" w:cs="Times New Roman"/>
          <w:color w:val="000000" w:themeColor="text1"/>
          <w:kern w:val="0"/>
          <w14:ligatures w14:val="none"/>
        </w:rPr>
        <w:t>Phenolic Compounds of edible mushrooms</w:t>
      </w:r>
    </w:p>
    <w:p w14:paraId="09ADEDC5"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3F29A238" w14:textId="3BD230FB"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3.3 Flavonoids and Flavonoid-like Compounds</w:t>
      </w:r>
    </w:p>
    <w:p w14:paraId="3B411D0E"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Although flavonoids are classically associated with plants, several studies report </w:t>
      </w:r>
      <w:r w:rsidRPr="00615931">
        <w:rPr>
          <w:rFonts w:ascii="Times New Roman" w:eastAsia="Times New Roman" w:hAnsi="Times New Roman" w:cs="Times New Roman"/>
          <w:b/>
          <w:bCs/>
          <w:color w:val="000000" w:themeColor="text1"/>
          <w:kern w:val="0"/>
          <w14:ligatures w14:val="none"/>
        </w:rPr>
        <w:t>flavonoid-like compounds</w:t>
      </w:r>
      <w:r w:rsidRPr="00615931">
        <w:rPr>
          <w:rFonts w:ascii="Times New Roman" w:eastAsia="Times New Roman" w:hAnsi="Times New Roman" w:cs="Times New Roman"/>
          <w:color w:val="000000" w:themeColor="text1"/>
          <w:kern w:val="0"/>
          <w14:ligatures w14:val="none"/>
        </w:rPr>
        <w:t xml:space="preserve"> in mushroom extracts, including quercetin, catechin, </w:t>
      </w:r>
      <w:proofErr w:type="spellStart"/>
      <w:r w:rsidRPr="00615931">
        <w:rPr>
          <w:rFonts w:ascii="Times New Roman" w:eastAsia="Times New Roman" w:hAnsi="Times New Roman" w:cs="Times New Roman"/>
          <w:color w:val="000000" w:themeColor="text1"/>
          <w:kern w:val="0"/>
          <w14:ligatures w14:val="none"/>
        </w:rPr>
        <w:t>rutin</w:t>
      </w:r>
      <w:proofErr w:type="spellEnd"/>
      <w:r w:rsidRPr="00615931">
        <w:rPr>
          <w:rFonts w:ascii="Times New Roman" w:eastAsia="Times New Roman" w:hAnsi="Times New Roman" w:cs="Times New Roman"/>
          <w:color w:val="000000" w:themeColor="text1"/>
          <w:kern w:val="0"/>
          <w14:ligatures w14:val="none"/>
        </w:rPr>
        <w:t>, and kaempferol derivatives (</w:t>
      </w:r>
      <w:proofErr w:type="spellStart"/>
      <w:r w:rsidRPr="00615931">
        <w:rPr>
          <w:rFonts w:ascii="Times New Roman" w:eastAsia="Times New Roman" w:hAnsi="Times New Roman" w:cs="Times New Roman"/>
          <w:color w:val="000000" w:themeColor="text1"/>
          <w:kern w:val="0"/>
          <w14:ligatures w14:val="none"/>
        </w:rPr>
        <w:t>Souilem</w:t>
      </w:r>
      <w:proofErr w:type="spellEnd"/>
      <w:r w:rsidRPr="00615931">
        <w:rPr>
          <w:rFonts w:ascii="Times New Roman" w:eastAsia="Times New Roman" w:hAnsi="Times New Roman" w:cs="Times New Roman"/>
          <w:color w:val="000000" w:themeColor="text1"/>
          <w:kern w:val="0"/>
          <w14:ligatures w14:val="none"/>
        </w:rPr>
        <w:t xml:space="preserve"> et al., 2017). However, this topic remains debated. Some research suggests mushrooms may </w:t>
      </w:r>
      <w:r w:rsidRPr="00615931">
        <w:rPr>
          <w:rFonts w:ascii="Times New Roman" w:eastAsia="Times New Roman" w:hAnsi="Times New Roman" w:cs="Times New Roman"/>
          <w:b/>
          <w:bCs/>
          <w:color w:val="000000" w:themeColor="text1"/>
          <w:kern w:val="0"/>
          <w14:ligatures w14:val="none"/>
        </w:rPr>
        <w:t>absorb flavonoids from the substrate</w:t>
      </w:r>
      <w:r w:rsidRPr="00615931">
        <w:rPr>
          <w:rFonts w:ascii="Times New Roman" w:eastAsia="Times New Roman" w:hAnsi="Times New Roman" w:cs="Times New Roman"/>
          <w:color w:val="000000" w:themeColor="text1"/>
          <w:kern w:val="0"/>
          <w14:ligatures w14:val="none"/>
        </w:rPr>
        <w:t xml:space="preserve"> rather than synthesizing them de novo (Gil Ramírez et al., 2016).</w:t>
      </w:r>
    </w:p>
    <w:p w14:paraId="4C046C57"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Despite this contention, many mushroom extracts show positive reactions in flavonoid-targeted assays, warranting further metabolomic and transcriptomic analyses to clarify biosynthetic capabilities.</w:t>
      </w:r>
    </w:p>
    <w:p w14:paraId="60BD1FAB" w14:textId="7ADEAB06"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5274C9B2"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3.4 Tannins and Other Phenolic Derivatives</w:t>
      </w:r>
    </w:p>
    <w:p w14:paraId="656AA50D" w14:textId="7E27D881"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Tannins, which include both </w:t>
      </w:r>
      <w:r w:rsidRPr="00615931">
        <w:rPr>
          <w:rFonts w:ascii="Times New Roman" w:eastAsia="Times New Roman" w:hAnsi="Times New Roman" w:cs="Times New Roman"/>
          <w:b/>
          <w:bCs/>
          <w:color w:val="000000" w:themeColor="text1"/>
          <w:kern w:val="0"/>
          <w14:ligatures w14:val="none"/>
        </w:rPr>
        <w:t>hydrolysable and condensed forms</w:t>
      </w:r>
      <w:r w:rsidRPr="00615931">
        <w:rPr>
          <w:rFonts w:ascii="Times New Roman" w:eastAsia="Times New Roman" w:hAnsi="Times New Roman" w:cs="Times New Roman"/>
          <w:color w:val="000000" w:themeColor="text1"/>
          <w:kern w:val="0"/>
          <w14:ligatures w14:val="none"/>
        </w:rPr>
        <w:t xml:space="preserve">, have been identified in selected mushroom species and contribute to antioxidant and antimicrobial activities, albeit typically at lower levels than phenolic acids (Alves et al., 2013). Other phenolic derivatives—including </w:t>
      </w:r>
      <w:r w:rsidRPr="00615931">
        <w:rPr>
          <w:rFonts w:ascii="Times New Roman" w:eastAsia="Times New Roman" w:hAnsi="Times New Roman" w:cs="Times New Roman"/>
          <w:b/>
          <w:bCs/>
          <w:color w:val="000000" w:themeColor="text1"/>
          <w:kern w:val="0"/>
          <w14:ligatures w14:val="none"/>
        </w:rPr>
        <w:t>lignans, coumarins, stilbenes, and pyrogallol derivatives</w:t>
      </w:r>
      <w:r w:rsidRPr="00615931">
        <w:rPr>
          <w:rFonts w:ascii="Times New Roman" w:eastAsia="Times New Roman" w:hAnsi="Times New Roman" w:cs="Times New Roman"/>
          <w:color w:val="000000" w:themeColor="text1"/>
          <w:kern w:val="0"/>
          <w14:ligatures w14:val="none"/>
        </w:rPr>
        <w:t>—further expand the diversity of mushroom phytochemicals and their potential functional implications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2015</w:t>
      </w:r>
      <w:r w:rsidR="00E748B6" w:rsidRPr="00615931">
        <w:rPr>
          <w:rFonts w:ascii="Times New Roman" w:eastAsia="Times New Roman" w:hAnsi="Times New Roman" w:cs="Times New Roman"/>
          <w:color w:val="000000" w:themeColor="text1"/>
          <w:kern w:val="0"/>
          <w14:ligatures w14:val="none"/>
        </w:rPr>
        <w:t xml:space="preserve">; </w:t>
      </w:r>
      <w:r w:rsidR="00E748B6" w:rsidRPr="00615931">
        <w:rPr>
          <w:rFonts w:ascii="Times New Roman" w:hAnsi="Times New Roman" w:cs="Times New Roman"/>
          <w:color w:val="000000" w:themeColor="text1"/>
          <w:shd w:val="clear" w:color="auto" w:fill="FFFFFF"/>
        </w:rPr>
        <w:t>Ribeiro et al., 2008</w:t>
      </w:r>
      <w:r w:rsidRPr="00615931">
        <w:rPr>
          <w:rFonts w:ascii="Times New Roman" w:eastAsia="Times New Roman" w:hAnsi="Times New Roman" w:cs="Times New Roman"/>
          <w:color w:val="000000" w:themeColor="text1"/>
          <w:kern w:val="0"/>
          <w14:ligatures w14:val="none"/>
        </w:rPr>
        <w:t>).</w:t>
      </w:r>
    </w:p>
    <w:p w14:paraId="474AD96F" w14:textId="1888D102"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1D845EE1"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Table 4. Major Bioactive Compounds in Mushrooms and Associated Health Effects</w:t>
      </w:r>
    </w:p>
    <w:tbl>
      <w:tblPr>
        <w:tblStyle w:val="GridTable1Light"/>
        <w:tblW w:w="0" w:type="auto"/>
        <w:tblLook w:val="04A0" w:firstRow="1" w:lastRow="0" w:firstColumn="1" w:lastColumn="0" w:noHBand="0" w:noVBand="1"/>
      </w:tblPr>
      <w:tblGrid>
        <w:gridCol w:w="1883"/>
        <w:gridCol w:w="1824"/>
        <w:gridCol w:w="2394"/>
        <w:gridCol w:w="1742"/>
        <w:gridCol w:w="1507"/>
      </w:tblGrid>
      <w:tr w:rsidR="00FD0F0C" w:rsidRPr="00615931" w14:paraId="2E58889E" w14:textId="77777777" w:rsidTr="00FD0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389243"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Bioactive Class</w:t>
            </w:r>
          </w:p>
        </w:tc>
        <w:tc>
          <w:tcPr>
            <w:tcW w:w="0" w:type="auto"/>
            <w:hideMark/>
          </w:tcPr>
          <w:p w14:paraId="674FFAD7"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Representative Compounds</w:t>
            </w:r>
          </w:p>
        </w:tc>
        <w:tc>
          <w:tcPr>
            <w:tcW w:w="0" w:type="auto"/>
            <w:hideMark/>
          </w:tcPr>
          <w:p w14:paraId="0256F688"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Primary Health Effects</w:t>
            </w:r>
          </w:p>
        </w:tc>
        <w:tc>
          <w:tcPr>
            <w:tcW w:w="0" w:type="auto"/>
            <w:hideMark/>
          </w:tcPr>
          <w:p w14:paraId="5D3C6C83"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Mechanisms of Action</w:t>
            </w:r>
          </w:p>
        </w:tc>
        <w:tc>
          <w:tcPr>
            <w:tcW w:w="0" w:type="auto"/>
            <w:hideMark/>
          </w:tcPr>
          <w:p w14:paraId="721BC4C4" w14:textId="77777777" w:rsidR="00FD0F0C" w:rsidRPr="00615931" w:rsidRDefault="00FD0F0C" w:rsidP="00F81F1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References</w:t>
            </w:r>
          </w:p>
        </w:tc>
      </w:tr>
      <w:tr w:rsidR="00FD0F0C" w:rsidRPr="00615931" w14:paraId="2C001A11"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157DE127"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Phenolic compounds</w:t>
            </w:r>
          </w:p>
        </w:tc>
        <w:tc>
          <w:tcPr>
            <w:tcW w:w="0" w:type="auto"/>
            <w:hideMark/>
          </w:tcPr>
          <w:p w14:paraId="19336126"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Gallic, caffeic, ferulic acids</w:t>
            </w:r>
          </w:p>
        </w:tc>
        <w:tc>
          <w:tcPr>
            <w:tcW w:w="0" w:type="auto"/>
            <w:hideMark/>
          </w:tcPr>
          <w:p w14:paraId="6322A952"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Antioxidant, anti-inflammatory, cardioprotective</w:t>
            </w:r>
          </w:p>
        </w:tc>
        <w:tc>
          <w:tcPr>
            <w:tcW w:w="0" w:type="auto"/>
            <w:hideMark/>
          </w:tcPr>
          <w:p w14:paraId="43C6A9AC"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ROS scavenging, enzyme inhibition</w:t>
            </w:r>
          </w:p>
        </w:tc>
        <w:tc>
          <w:tcPr>
            <w:tcW w:w="0" w:type="auto"/>
            <w:hideMark/>
          </w:tcPr>
          <w:p w14:paraId="37680121"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Ferreira et al., 2009;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2010</w:t>
            </w:r>
          </w:p>
        </w:tc>
      </w:tr>
      <w:tr w:rsidR="00FD0F0C" w:rsidRPr="00615931" w14:paraId="082F6686"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1AF4D82B"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Polysaccharides</w:t>
            </w:r>
          </w:p>
        </w:tc>
        <w:tc>
          <w:tcPr>
            <w:tcW w:w="0" w:type="auto"/>
            <w:hideMark/>
          </w:tcPr>
          <w:p w14:paraId="3E15A2D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β-glucans</w:t>
            </w:r>
          </w:p>
        </w:tc>
        <w:tc>
          <w:tcPr>
            <w:tcW w:w="0" w:type="auto"/>
            <w:hideMark/>
          </w:tcPr>
          <w:p w14:paraId="5F15EFCB"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Immunomodulatory, antitumor, hypocholesterolemia</w:t>
            </w:r>
          </w:p>
        </w:tc>
        <w:tc>
          <w:tcPr>
            <w:tcW w:w="0" w:type="auto"/>
            <w:hideMark/>
          </w:tcPr>
          <w:p w14:paraId="679D3415"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Immune receptor activation, gut microbiota modulation</w:t>
            </w:r>
          </w:p>
        </w:tc>
        <w:tc>
          <w:tcPr>
            <w:tcW w:w="0" w:type="auto"/>
            <w:hideMark/>
          </w:tcPr>
          <w:p w14:paraId="14E3F4B4" w14:textId="0260467B"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Wasser, 2014; </w:t>
            </w:r>
            <w:r w:rsidR="00E748B6" w:rsidRPr="00615931">
              <w:rPr>
                <w:rFonts w:ascii="Times New Roman" w:eastAsia="Times New Roman" w:hAnsi="Times New Roman" w:cs="Times New Roman"/>
                <w:color w:val="000000" w:themeColor="text1"/>
                <w:kern w:val="0"/>
                <w14:ligatures w14:val="none"/>
              </w:rPr>
              <w:t>Zhao</w:t>
            </w:r>
            <w:r w:rsidRPr="00615931">
              <w:rPr>
                <w:rFonts w:ascii="Times New Roman" w:eastAsia="Times New Roman" w:hAnsi="Times New Roman" w:cs="Times New Roman"/>
                <w:color w:val="000000" w:themeColor="text1"/>
                <w:kern w:val="0"/>
                <w14:ligatures w14:val="none"/>
              </w:rPr>
              <w:t xml:space="preserve"> et al., 20</w:t>
            </w:r>
            <w:r w:rsidR="00E748B6" w:rsidRPr="00615931">
              <w:rPr>
                <w:rFonts w:ascii="Times New Roman" w:eastAsia="Times New Roman" w:hAnsi="Times New Roman" w:cs="Times New Roman"/>
                <w:color w:val="000000" w:themeColor="text1"/>
                <w:kern w:val="0"/>
                <w14:ligatures w14:val="none"/>
              </w:rPr>
              <w:t>23</w:t>
            </w:r>
          </w:p>
        </w:tc>
      </w:tr>
      <w:tr w:rsidR="00FD0F0C" w:rsidRPr="00615931" w14:paraId="47E93A90"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1D7CE0F3"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Terpenoids</w:t>
            </w:r>
          </w:p>
        </w:tc>
        <w:tc>
          <w:tcPr>
            <w:tcW w:w="0" w:type="auto"/>
            <w:hideMark/>
          </w:tcPr>
          <w:p w14:paraId="5ACE7B94"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Triterpenes</w:t>
            </w:r>
          </w:p>
        </w:tc>
        <w:tc>
          <w:tcPr>
            <w:tcW w:w="0" w:type="auto"/>
            <w:hideMark/>
          </w:tcPr>
          <w:p w14:paraId="3E67CA89"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Anti-inflammatory, hepatoprotective, anticancer</w:t>
            </w:r>
          </w:p>
        </w:tc>
        <w:tc>
          <w:tcPr>
            <w:tcW w:w="0" w:type="auto"/>
            <w:hideMark/>
          </w:tcPr>
          <w:p w14:paraId="2ED1C795"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Apoptosis induction, inflammation regulation</w:t>
            </w:r>
          </w:p>
        </w:tc>
        <w:tc>
          <w:tcPr>
            <w:tcW w:w="0" w:type="auto"/>
            <w:hideMark/>
          </w:tcPr>
          <w:p w14:paraId="40E2627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Paterson, 2006</w:t>
            </w:r>
          </w:p>
        </w:tc>
      </w:tr>
      <w:tr w:rsidR="00FD0F0C" w:rsidRPr="00615931" w14:paraId="4F852548"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59788864"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lastRenderedPageBreak/>
              <w:t>Sterols</w:t>
            </w:r>
          </w:p>
        </w:tc>
        <w:tc>
          <w:tcPr>
            <w:tcW w:w="0" w:type="auto"/>
            <w:hideMark/>
          </w:tcPr>
          <w:p w14:paraId="00155B9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Ergosterol</w:t>
            </w:r>
          </w:p>
        </w:tc>
        <w:tc>
          <w:tcPr>
            <w:tcW w:w="0" w:type="auto"/>
            <w:hideMark/>
          </w:tcPr>
          <w:p w14:paraId="4E687678"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Bone health, immune support</w:t>
            </w:r>
          </w:p>
        </w:tc>
        <w:tc>
          <w:tcPr>
            <w:tcW w:w="0" w:type="auto"/>
            <w:hideMark/>
          </w:tcPr>
          <w:p w14:paraId="1895AAAC"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Vitamin D₂ synthesis</w:t>
            </w:r>
          </w:p>
        </w:tc>
        <w:tc>
          <w:tcPr>
            <w:tcW w:w="0" w:type="auto"/>
            <w:hideMark/>
          </w:tcPr>
          <w:p w14:paraId="40C137C4" w14:textId="00F3E0B1" w:rsidR="00FD0F0C" w:rsidRPr="00615931" w:rsidRDefault="00C16E20"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Simon</w:t>
            </w:r>
            <w:r w:rsidR="00FD0F0C" w:rsidRPr="00615931">
              <w:rPr>
                <w:rFonts w:ascii="Times New Roman" w:eastAsia="Times New Roman" w:hAnsi="Times New Roman" w:cs="Times New Roman"/>
                <w:color w:val="000000" w:themeColor="text1"/>
                <w:kern w:val="0"/>
                <w14:ligatures w14:val="none"/>
              </w:rPr>
              <w:t xml:space="preserve"> et al., 2011; </w:t>
            </w:r>
            <w:proofErr w:type="spellStart"/>
            <w:r w:rsidR="00FD0F0C" w:rsidRPr="00615931">
              <w:rPr>
                <w:rFonts w:ascii="Times New Roman" w:eastAsia="Times New Roman" w:hAnsi="Times New Roman" w:cs="Times New Roman"/>
                <w:color w:val="000000" w:themeColor="text1"/>
                <w:kern w:val="0"/>
                <w14:ligatures w14:val="none"/>
              </w:rPr>
              <w:t>Teichmann</w:t>
            </w:r>
            <w:proofErr w:type="spellEnd"/>
            <w:r w:rsidR="00FD0F0C" w:rsidRPr="00615931">
              <w:rPr>
                <w:rFonts w:ascii="Times New Roman" w:eastAsia="Times New Roman" w:hAnsi="Times New Roman" w:cs="Times New Roman"/>
                <w:color w:val="000000" w:themeColor="text1"/>
                <w:kern w:val="0"/>
                <w14:ligatures w14:val="none"/>
              </w:rPr>
              <w:t xml:space="preserve"> et al., 2007</w:t>
            </w:r>
          </w:p>
        </w:tc>
      </w:tr>
      <w:tr w:rsidR="00FD0F0C" w:rsidRPr="00615931" w14:paraId="40DD2EE4" w14:textId="77777777" w:rsidTr="00FD0F0C">
        <w:tc>
          <w:tcPr>
            <w:cnfStyle w:val="001000000000" w:firstRow="0" w:lastRow="0" w:firstColumn="1" w:lastColumn="0" w:oddVBand="0" w:evenVBand="0" w:oddHBand="0" w:evenHBand="0" w:firstRowFirstColumn="0" w:firstRowLastColumn="0" w:lastRowFirstColumn="0" w:lastRowLastColumn="0"/>
            <w:tcW w:w="0" w:type="auto"/>
            <w:hideMark/>
          </w:tcPr>
          <w:p w14:paraId="41F41525" w14:textId="77777777" w:rsidR="00FD0F0C" w:rsidRPr="00615931" w:rsidRDefault="00FD0F0C" w:rsidP="00F81F19">
            <w:pPr>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Vitamins</w:t>
            </w:r>
          </w:p>
        </w:tc>
        <w:tc>
          <w:tcPr>
            <w:tcW w:w="0" w:type="auto"/>
            <w:hideMark/>
          </w:tcPr>
          <w:p w14:paraId="4BDC0C0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B-complex, tocopherols</w:t>
            </w:r>
          </w:p>
        </w:tc>
        <w:tc>
          <w:tcPr>
            <w:tcW w:w="0" w:type="auto"/>
            <w:hideMark/>
          </w:tcPr>
          <w:p w14:paraId="53C71FDE"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Metabolic and antioxidant support</w:t>
            </w:r>
          </w:p>
        </w:tc>
        <w:tc>
          <w:tcPr>
            <w:tcW w:w="0" w:type="auto"/>
            <w:hideMark/>
          </w:tcPr>
          <w:p w14:paraId="191E7CFD"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Cellular metabolism, lipid protection</w:t>
            </w:r>
          </w:p>
        </w:tc>
        <w:tc>
          <w:tcPr>
            <w:tcW w:w="0" w:type="auto"/>
            <w:hideMark/>
          </w:tcPr>
          <w:p w14:paraId="41ADBA9F" w14:textId="77777777" w:rsidR="00FD0F0C" w:rsidRPr="00615931" w:rsidRDefault="00FD0F0C" w:rsidP="00F81F1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Mattila et al., 2001; Barros et al., 2008</w:t>
            </w:r>
          </w:p>
        </w:tc>
      </w:tr>
    </w:tbl>
    <w:p w14:paraId="005CC576" w14:textId="33CACB4B"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020FF12D"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4. Other Bioactive Compounds Associated with Phenolics</w:t>
      </w:r>
    </w:p>
    <w:p w14:paraId="38A3EC65"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4.1 Tocopherols</w:t>
      </w:r>
    </w:p>
    <w:p w14:paraId="03B0A484"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Tocopherols, collectively known as </w:t>
      </w:r>
      <w:r w:rsidRPr="00615931">
        <w:rPr>
          <w:rFonts w:ascii="Times New Roman" w:eastAsia="Times New Roman" w:hAnsi="Times New Roman" w:cs="Times New Roman"/>
          <w:b/>
          <w:bCs/>
          <w:color w:val="000000" w:themeColor="text1"/>
          <w:kern w:val="0"/>
          <w14:ligatures w14:val="none"/>
        </w:rPr>
        <w:t>vitamin E compounds</w:t>
      </w:r>
      <w:r w:rsidRPr="00615931">
        <w:rPr>
          <w:rFonts w:ascii="Times New Roman" w:eastAsia="Times New Roman" w:hAnsi="Times New Roman" w:cs="Times New Roman"/>
          <w:color w:val="000000" w:themeColor="text1"/>
          <w:kern w:val="0"/>
          <w14:ligatures w14:val="none"/>
        </w:rPr>
        <w:t xml:space="preserve">, have been detected in several edible mushroom species (Barros et al., 2008). Alpha (α), gamma (γ), and delta (δ) tocopherols provide </w:t>
      </w:r>
      <w:r w:rsidRPr="00615931">
        <w:rPr>
          <w:rFonts w:ascii="Times New Roman" w:eastAsia="Times New Roman" w:hAnsi="Times New Roman" w:cs="Times New Roman"/>
          <w:b/>
          <w:bCs/>
          <w:color w:val="000000" w:themeColor="text1"/>
          <w:kern w:val="0"/>
          <w14:ligatures w14:val="none"/>
        </w:rPr>
        <w:t>lipid-phase antioxidant protection</w:t>
      </w:r>
      <w:r w:rsidRPr="00615931">
        <w:rPr>
          <w:rFonts w:ascii="Times New Roman" w:eastAsia="Times New Roman" w:hAnsi="Times New Roman" w:cs="Times New Roman"/>
          <w:color w:val="000000" w:themeColor="text1"/>
          <w:kern w:val="0"/>
          <w14:ligatures w14:val="none"/>
        </w:rPr>
        <w:t xml:space="preserve"> and may act synergistically with phenolic compounds to mitigate oxidative stress in biological membranes.</w:t>
      </w:r>
    </w:p>
    <w:p w14:paraId="2AA41A98" w14:textId="05E5D0FE"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749D0D5C"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4.2 Terpenoids and Sterols</w:t>
      </w:r>
    </w:p>
    <w:p w14:paraId="481681F3" w14:textId="09B83C78"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Terpenoids, especially </w:t>
      </w:r>
      <w:r w:rsidRPr="00615931">
        <w:rPr>
          <w:rFonts w:ascii="Times New Roman" w:eastAsia="Times New Roman" w:hAnsi="Times New Roman" w:cs="Times New Roman"/>
          <w:b/>
          <w:bCs/>
          <w:color w:val="000000" w:themeColor="text1"/>
          <w:kern w:val="0"/>
          <w14:ligatures w14:val="none"/>
        </w:rPr>
        <w:t>triterpenes</w:t>
      </w:r>
      <w:r w:rsidRPr="00615931">
        <w:rPr>
          <w:rFonts w:ascii="Times New Roman" w:eastAsia="Times New Roman" w:hAnsi="Times New Roman" w:cs="Times New Roman"/>
          <w:color w:val="000000" w:themeColor="text1"/>
          <w:kern w:val="0"/>
          <w14:ligatures w14:val="none"/>
        </w:rPr>
        <w:t xml:space="preserve">, are significant in medicinal mushrooms such as </w:t>
      </w:r>
      <w:r w:rsidRPr="00615931">
        <w:rPr>
          <w:rFonts w:ascii="Times New Roman" w:eastAsia="Times New Roman" w:hAnsi="Times New Roman" w:cs="Times New Roman"/>
          <w:i/>
          <w:iCs/>
          <w:color w:val="000000" w:themeColor="text1"/>
          <w:kern w:val="0"/>
          <w14:ligatures w14:val="none"/>
        </w:rPr>
        <w:t>Ganoderma lucidum</w:t>
      </w:r>
      <w:r w:rsidRPr="00615931">
        <w:rPr>
          <w:rFonts w:ascii="Times New Roman" w:eastAsia="Times New Roman" w:hAnsi="Times New Roman" w:cs="Times New Roman"/>
          <w:color w:val="000000" w:themeColor="text1"/>
          <w:kern w:val="0"/>
          <w14:ligatures w14:val="none"/>
        </w:rPr>
        <w:t xml:space="preserve"> and are associated with anti-inflammatory, hepatoprotective, and anticancer effects (Paterson, 2006). Sterols such as </w:t>
      </w:r>
      <w:r w:rsidRPr="00615931">
        <w:rPr>
          <w:rFonts w:ascii="Times New Roman" w:eastAsia="Times New Roman" w:hAnsi="Times New Roman" w:cs="Times New Roman"/>
          <w:b/>
          <w:bCs/>
          <w:color w:val="000000" w:themeColor="text1"/>
          <w:kern w:val="0"/>
          <w14:ligatures w14:val="none"/>
        </w:rPr>
        <w:t>ergosterol</w:t>
      </w:r>
      <w:r w:rsidRPr="00615931">
        <w:rPr>
          <w:rFonts w:ascii="Times New Roman" w:eastAsia="Times New Roman" w:hAnsi="Times New Roman" w:cs="Times New Roman"/>
          <w:color w:val="000000" w:themeColor="text1"/>
          <w:kern w:val="0"/>
          <w14:ligatures w14:val="none"/>
        </w:rPr>
        <w:t xml:space="preserve"> serve as precursors of vitamin D₂ and support </w:t>
      </w:r>
      <w:r w:rsidRPr="00615931">
        <w:rPr>
          <w:rFonts w:ascii="Times New Roman" w:eastAsia="Times New Roman" w:hAnsi="Times New Roman" w:cs="Times New Roman"/>
          <w:b/>
          <w:bCs/>
          <w:color w:val="000000" w:themeColor="text1"/>
          <w:kern w:val="0"/>
          <w14:ligatures w14:val="none"/>
        </w:rPr>
        <w:t>nutritional and pharmacological functions</w:t>
      </w:r>
      <w:r w:rsidRPr="00615931">
        <w:rPr>
          <w:rFonts w:ascii="Times New Roman" w:eastAsia="Times New Roman" w:hAnsi="Times New Roman" w:cs="Times New Roman"/>
          <w:color w:val="000000" w:themeColor="text1"/>
          <w:kern w:val="0"/>
          <w14:ligatures w14:val="none"/>
        </w:rPr>
        <w:t xml:space="preserve"> (</w:t>
      </w:r>
      <w:proofErr w:type="spellStart"/>
      <w:r w:rsidRPr="00615931">
        <w:rPr>
          <w:rFonts w:ascii="Times New Roman" w:eastAsia="Times New Roman" w:hAnsi="Times New Roman" w:cs="Times New Roman"/>
          <w:color w:val="000000" w:themeColor="text1"/>
          <w:kern w:val="0"/>
          <w14:ligatures w14:val="none"/>
        </w:rPr>
        <w:t>Teichmann</w:t>
      </w:r>
      <w:proofErr w:type="spellEnd"/>
      <w:r w:rsidRPr="00615931">
        <w:rPr>
          <w:rFonts w:ascii="Times New Roman" w:eastAsia="Times New Roman" w:hAnsi="Times New Roman" w:cs="Times New Roman"/>
          <w:color w:val="000000" w:themeColor="text1"/>
          <w:kern w:val="0"/>
          <w14:ligatures w14:val="none"/>
        </w:rPr>
        <w:t xml:space="preserve"> et al., 2007). Emerging evidence suggests that sterols and terpenoids also contribute to membrane stability and immunological signaling in mammalian systems (</w:t>
      </w:r>
      <w:r w:rsidR="003C5E04" w:rsidRPr="00615931">
        <w:rPr>
          <w:rFonts w:ascii="Times New Roman" w:eastAsia="Times New Roman" w:hAnsi="Times New Roman" w:cs="Times New Roman"/>
          <w:color w:val="000000" w:themeColor="text1"/>
          <w:kern w:val="0"/>
          <w14:ligatures w14:val="none"/>
        </w:rPr>
        <w:t xml:space="preserve">Amen </w:t>
      </w:r>
      <w:r w:rsidRPr="00615931">
        <w:rPr>
          <w:rFonts w:ascii="Times New Roman" w:eastAsia="Times New Roman" w:hAnsi="Times New Roman" w:cs="Times New Roman"/>
          <w:color w:val="000000" w:themeColor="text1"/>
          <w:kern w:val="0"/>
          <w14:ligatures w14:val="none"/>
        </w:rPr>
        <w:t>et al., 20</w:t>
      </w:r>
      <w:r w:rsidR="003C5E04" w:rsidRPr="00615931">
        <w:rPr>
          <w:rFonts w:ascii="Times New Roman" w:eastAsia="Times New Roman" w:hAnsi="Times New Roman" w:cs="Times New Roman"/>
          <w:color w:val="000000" w:themeColor="text1"/>
          <w:kern w:val="0"/>
          <w14:ligatures w14:val="none"/>
        </w:rPr>
        <w:t>25</w:t>
      </w:r>
      <w:r w:rsidRPr="00615931">
        <w:rPr>
          <w:rFonts w:ascii="Times New Roman" w:eastAsia="Times New Roman" w:hAnsi="Times New Roman" w:cs="Times New Roman"/>
          <w:color w:val="000000" w:themeColor="text1"/>
          <w:kern w:val="0"/>
          <w14:ligatures w14:val="none"/>
        </w:rPr>
        <w:t>).</w:t>
      </w:r>
    </w:p>
    <w:p w14:paraId="228426F7" w14:textId="5C8F6475"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42D7837C"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5. Biological Activities of Mushroom Phenolics</w:t>
      </w:r>
    </w:p>
    <w:p w14:paraId="60DBF6E6"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The biological activities of phenolic compounds in mushrooms are diverse and mechanistically linked to their chemical structures.</w:t>
      </w:r>
    </w:p>
    <w:p w14:paraId="719BC100"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5.1 Antioxidant Activity</w:t>
      </w:r>
    </w:p>
    <w:p w14:paraId="7F4808F8"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Mushroom phenolics exhibit potent antioxidant effects through multiple mechanisms including:</w:t>
      </w:r>
    </w:p>
    <w:p w14:paraId="098D088F" w14:textId="77777777" w:rsidR="00FD0F0C" w:rsidRPr="00615931" w:rsidRDefault="00FD0F0C" w:rsidP="00F81F19">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Free radical scavenging</w:t>
      </w:r>
    </w:p>
    <w:p w14:paraId="028E102C" w14:textId="77777777" w:rsidR="00FD0F0C" w:rsidRPr="00615931" w:rsidRDefault="00FD0F0C" w:rsidP="00F81F19">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Metal ion chelation</w:t>
      </w:r>
    </w:p>
    <w:p w14:paraId="1F0F20A2" w14:textId="77777777" w:rsidR="00FD0F0C" w:rsidRPr="00615931" w:rsidRDefault="00FD0F0C" w:rsidP="00F81F19">
      <w:pPr>
        <w:numPr>
          <w:ilvl w:val="0"/>
          <w:numId w:val="3"/>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Inhibition of oxidative enzymes</w:t>
      </w:r>
    </w:p>
    <w:p w14:paraId="2263A69F"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lastRenderedPageBreak/>
        <w:t xml:space="preserve">In vitro assays such as </w:t>
      </w:r>
      <w:r w:rsidRPr="00615931">
        <w:rPr>
          <w:rFonts w:ascii="Times New Roman" w:eastAsia="Times New Roman" w:hAnsi="Times New Roman" w:cs="Times New Roman"/>
          <w:b/>
          <w:bCs/>
          <w:color w:val="000000" w:themeColor="text1"/>
          <w:kern w:val="0"/>
          <w14:ligatures w14:val="none"/>
        </w:rPr>
        <w:t>DPPH</w:t>
      </w:r>
      <w:r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b/>
          <w:bCs/>
          <w:color w:val="000000" w:themeColor="text1"/>
          <w:kern w:val="0"/>
          <w14:ligatures w14:val="none"/>
        </w:rPr>
        <w:t>ABTS</w:t>
      </w:r>
      <w:r w:rsidRPr="00615931">
        <w:rPr>
          <w:rFonts w:ascii="Times New Roman" w:eastAsia="Times New Roman" w:hAnsi="Times New Roman" w:cs="Times New Roman"/>
          <w:color w:val="000000" w:themeColor="text1"/>
          <w:kern w:val="0"/>
          <w14:ligatures w14:val="none"/>
        </w:rPr>
        <w:t xml:space="preserve">, and </w:t>
      </w:r>
      <w:r w:rsidRPr="00615931">
        <w:rPr>
          <w:rFonts w:ascii="Times New Roman" w:eastAsia="Times New Roman" w:hAnsi="Times New Roman" w:cs="Times New Roman"/>
          <w:b/>
          <w:bCs/>
          <w:color w:val="000000" w:themeColor="text1"/>
          <w:kern w:val="0"/>
          <w14:ligatures w14:val="none"/>
        </w:rPr>
        <w:t>FRAP</w:t>
      </w:r>
      <w:r w:rsidRPr="00615931">
        <w:rPr>
          <w:rFonts w:ascii="Times New Roman" w:eastAsia="Times New Roman" w:hAnsi="Times New Roman" w:cs="Times New Roman"/>
          <w:color w:val="000000" w:themeColor="text1"/>
          <w:kern w:val="0"/>
          <w14:ligatures w14:val="none"/>
        </w:rPr>
        <w:t xml:space="preserve"> consistently correlate total phenolic content with antioxidant capacity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2010; Ferreira et al., 2009).</w:t>
      </w:r>
    </w:p>
    <w:p w14:paraId="63FBDBFB"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Barros et al. (2008)</w:t>
      </w:r>
      <w:r w:rsidRPr="00615931">
        <w:rPr>
          <w:rFonts w:ascii="Times New Roman" w:eastAsia="Times New Roman" w:hAnsi="Times New Roman" w:cs="Times New Roman"/>
          <w:color w:val="000000" w:themeColor="text1"/>
          <w:kern w:val="0"/>
          <w14:ligatures w14:val="none"/>
        </w:rPr>
        <w:t xml:space="preserve"> reported that </w:t>
      </w:r>
      <w:proofErr w:type="spellStart"/>
      <w:r w:rsidRPr="00615931">
        <w:rPr>
          <w:rFonts w:ascii="Times New Roman" w:eastAsia="Times New Roman" w:hAnsi="Times New Roman" w:cs="Times New Roman"/>
          <w:i/>
          <w:iCs/>
          <w:color w:val="000000" w:themeColor="text1"/>
          <w:kern w:val="0"/>
          <w14:ligatures w14:val="none"/>
        </w:rPr>
        <w:t>Pleurotus</w:t>
      </w:r>
      <w:proofErr w:type="spellEnd"/>
      <w:r w:rsidRPr="00615931">
        <w:rPr>
          <w:rFonts w:ascii="Times New Roman" w:eastAsia="Times New Roman" w:hAnsi="Times New Roman" w:cs="Times New Roman"/>
          <w:i/>
          <w:iCs/>
          <w:color w:val="000000" w:themeColor="text1"/>
          <w:kern w:val="0"/>
          <w14:ligatures w14:val="none"/>
        </w:rPr>
        <w:t xml:space="preserve"> </w:t>
      </w:r>
      <w:proofErr w:type="spellStart"/>
      <w:r w:rsidRPr="00615931">
        <w:rPr>
          <w:rFonts w:ascii="Times New Roman" w:eastAsia="Times New Roman" w:hAnsi="Times New Roman" w:cs="Times New Roman"/>
          <w:i/>
          <w:iCs/>
          <w:color w:val="000000" w:themeColor="text1"/>
          <w:kern w:val="0"/>
          <w14:ligatures w14:val="none"/>
        </w:rPr>
        <w:t>ostreatus</w:t>
      </w:r>
      <w:proofErr w:type="spellEnd"/>
      <w:r w:rsidRPr="00615931">
        <w:rPr>
          <w:rFonts w:ascii="Times New Roman" w:eastAsia="Times New Roman" w:hAnsi="Times New Roman" w:cs="Times New Roman"/>
          <w:color w:val="000000" w:themeColor="text1"/>
          <w:kern w:val="0"/>
          <w14:ligatures w14:val="none"/>
        </w:rPr>
        <w:t xml:space="preserve"> extracts with higher phenolic content demonstrated superior antioxidant activity compared to other edible species.</w:t>
      </w:r>
    </w:p>
    <w:p w14:paraId="50330B31" w14:textId="040DC196"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51413CED"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5.2 Anticancer Properties</w:t>
      </w:r>
    </w:p>
    <w:p w14:paraId="4ECB400A"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Mushroom phenolic-rich extracts have demonstrated </w:t>
      </w:r>
      <w:r w:rsidRPr="00615931">
        <w:rPr>
          <w:rFonts w:ascii="Times New Roman" w:eastAsia="Times New Roman" w:hAnsi="Times New Roman" w:cs="Times New Roman"/>
          <w:b/>
          <w:bCs/>
          <w:color w:val="000000" w:themeColor="text1"/>
          <w:kern w:val="0"/>
          <w14:ligatures w14:val="none"/>
        </w:rPr>
        <w:t>anti-proliferative effects</w:t>
      </w:r>
      <w:r w:rsidRPr="00615931">
        <w:rPr>
          <w:rFonts w:ascii="Times New Roman" w:eastAsia="Times New Roman" w:hAnsi="Times New Roman" w:cs="Times New Roman"/>
          <w:color w:val="000000" w:themeColor="text1"/>
          <w:kern w:val="0"/>
          <w14:ligatures w14:val="none"/>
        </w:rPr>
        <w:t xml:space="preserve"> across various cancer cell lines. Proposed mechanisms include induction of:</w:t>
      </w:r>
    </w:p>
    <w:p w14:paraId="6664A7B5" w14:textId="77777777" w:rsidR="00FD0F0C" w:rsidRPr="00615931" w:rsidRDefault="00FD0F0C" w:rsidP="00F81F19">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Apoptosis</w:t>
      </w:r>
    </w:p>
    <w:p w14:paraId="3E82B00F" w14:textId="77777777" w:rsidR="00FD0F0C" w:rsidRPr="00615931" w:rsidRDefault="00FD0F0C" w:rsidP="00F81F19">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Cell cycle arrest</w:t>
      </w:r>
    </w:p>
    <w:p w14:paraId="36A8F91B" w14:textId="77777777" w:rsidR="00FD0F0C" w:rsidRPr="00615931" w:rsidRDefault="00FD0F0C" w:rsidP="00F81F19">
      <w:pPr>
        <w:numPr>
          <w:ilvl w:val="0"/>
          <w:numId w:val="4"/>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Modulation of oxidative stress pathways</w:t>
      </w:r>
    </w:p>
    <w:p w14:paraId="0B69497E" w14:textId="02315FC5"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In vitro evidence suggests phenolic-induced inhibition of tumor promoter-mediated pathways, with implications for chemoprevention and adjuvant therapy (Ferreira et al., 20</w:t>
      </w:r>
      <w:r w:rsidR="00A718F1" w:rsidRPr="00615931">
        <w:rPr>
          <w:rFonts w:ascii="Times New Roman" w:eastAsia="Times New Roman" w:hAnsi="Times New Roman" w:cs="Times New Roman"/>
          <w:color w:val="000000" w:themeColor="text1"/>
          <w:kern w:val="0"/>
          <w14:ligatures w14:val="none"/>
        </w:rPr>
        <w:t>10</w:t>
      </w:r>
      <w:r w:rsidRPr="00615931">
        <w:rPr>
          <w:rFonts w:ascii="Times New Roman" w:eastAsia="Times New Roman" w:hAnsi="Times New Roman" w:cs="Times New Roman"/>
          <w:color w:val="000000" w:themeColor="text1"/>
          <w:kern w:val="0"/>
          <w14:ligatures w14:val="none"/>
        </w:rPr>
        <w:t xml:space="preserve">; </w:t>
      </w:r>
      <w:proofErr w:type="spellStart"/>
      <w:r w:rsidR="00615931" w:rsidRPr="00615931">
        <w:rPr>
          <w:rFonts w:ascii="Times New Roman" w:hAnsi="Times New Roman" w:cs="Times New Roman"/>
          <w:color w:val="000000" w:themeColor="text1"/>
          <w:shd w:val="clear" w:color="auto" w:fill="FFFFFF"/>
        </w:rPr>
        <w:t>Pabasara</w:t>
      </w:r>
      <w:proofErr w:type="spellEnd"/>
      <w:r w:rsidR="00615931" w:rsidRPr="00615931">
        <w:rPr>
          <w:rFonts w:ascii="Times New Roman" w:hAnsi="Times New Roman" w:cs="Times New Roman"/>
          <w:color w:val="000000" w:themeColor="text1"/>
          <w:shd w:val="clear" w:color="auto" w:fill="FFFFFF"/>
        </w:rPr>
        <w:t xml:space="preserve"> et al., </w:t>
      </w:r>
      <w:r w:rsidR="00CF6735" w:rsidRPr="00615931">
        <w:rPr>
          <w:rFonts w:ascii="Times New Roman" w:hAnsi="Times New Roman" w:cs="Times New Roman"/>
          <w:color w:val="000000" w:themeColor="text1"/>
          <w:shd w:val="clear" w:color="auto" w:fill="FFFFFF"/>
        </w:rPr>
        <w:t>20</w:t>
      </w:r>
      <w:r w:rsidR="00615931" w:rsidRPr="00615931">
        <w:rPr>
          <w:rFonts w:ascii="Times New Roman" w:hAnsi="Times New Roman" w:cs="Times New Roman"/>
          <w:color w:val="000000" w:themeColor="text1"/>
          <w:shd w:val="clear" w:color="auto" w:fill="FFFFFF"/>
        </w:rPr>
        <w:t>25</w:t>
      </w:r>
      <w:r w:rsidR="00CF6735" w:rsidRPr="00615931">
        <w:rPr>
          <w:rFonts w:ascii="Times New Roman" w:hAnsi="Times New Roman" w:cs="Times New Roman"/>
          <w:color w:val="000000" w:themeColor="text1"/>
          <w:shd w:val="clear" w:color="auto" w:fill="FFFFFF"/>
        </w:rPr>
        <w:t>)</w:t>
      </w:r>
      <w:r w:rsidRPr="00615931">
        <w:rPr>
          <w:rFonts w:ascii="Times New Roman" w:eastAsia="Times New Roman" w:hAnsi="Times New Roman" w:cs="Times New Roman"/>
          <w:color w:val="000000" w:themeColor="text1"/>
          <w:kern w:val="0"/>
          <w14:ligatures w14:val="none"/>
        </w:rPr>
        <w:t>.</w:t>
      </w:r>
    </w:p>
    <w:p w14:paraId="61352197" w14:textId="1EC84C3E"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4E568E3F"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5.3 Anti-Inflammatory and Immunomodulatory Effects</w:t>
      </w:r>
    </w:p>
    <w:p w14:paraId="699BF268" w14:textId="1252B060"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Phenolic compounds suppress pro-inflammatory mediators such as </w:t>
      </w:r>
      <w:r w:rsidRPr="00615931">
        <w:rPr>
          <w:rFonts w:ascii="Times New Roman" w:eastAsia="Times New Roman" w:hAnsi="Times New Roman" w:cs="Times New Roman"/>
          <w:b/>
          <w:bCs/>
          <w:color w:val="000000" w:themeColor="text1"/>
          <w:kern w:val="0"/>
          <w14:ligatures w14:val="none"/>
        </w:rPr>
        <w:t>nitric oxide</w:t>
      </w:r>
      <w:r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b/>
          <w:bCs/>
          <w:color w:val="000000" w:themeColor="text1"/>
          <w:kern w:val="0"/>
          <w14:ligatures w14:val="none"/>
        </w:rPr>
        <w:t>tumor necrosis factor-alpha</w:t>
      </w:r>
      <w:r w:rsidRPr="00615931">
        <w:rPr>
          <w:rFonts w:ascii="Times New Roman" w:eastAsia="Times New Roman" w:hAnsi="Times New Roman" w:cs="Times New Roman"/>
          <w:color w:val="000000" w:themeColor="text1"/>
          <w:kern w:val="0"/>
          <w14:ligatures w14:val="none"/>
        </w:rPr>
        <w:t xml:space="preserve">, and </w:t>
      </w:r>
      <w:r w:rsidRPr="00615931">
        <w:rPr>
          <w:rFonts w:ascii="Times New Roman" w:eastAsia="Times New Roman" w:hAnsi="Times New Roman" w:cs="Times New Roman"/>
          <w:b/>
          <w:bCs/>
          <w:color w:val="000000" w:themeColor="text1"/>
          <w:kern w:val="0"/>
          <w14:ligatures w14:val="none"/>
        </w:rPr>
        <w:t>interleukins</w:t>
      </w:r>
      <w:r w:rsidRPr="00615931">
        <w:rPr>
          <w:rFonts w:ascii="Times New Roman" w:eastAsia="Times New Roman" w:hAnsi="Times New Roman" w:cs="Times New Roman"/>
          <w:color w:val="000000" w:themeColor="text1"/>
          <w:kern w:val="0"/>
          <w14:ligatures w14:val="none"/>
        </w:rPr>
        <w:t xml:space="preserve">, supporting potential roles in mitigating chronic inflammatory conditions (Moro et al., 2012; </w:t>
      </w:r>
      <w:r w:rsidR="000216B8" w:rsidRPr="00615931">
        <w:rPr>
          <w:rFonts w:ascii="Times New Roman" w:hAnsi="Times New Roman" w:cs="Times New Roman"/>
          <w:color w:val="222222"/>
          <w:shd w:val="clear" w:color="auto" w:fill="FFFFFF"/>
        </w:rPr>
        <w:t>Garcia-</w:t>
      </w:r>
      <w:proofErr w:type="spellStart"/>
      <w:r w:rsidR="000216B8" w:rsidRPr="00615931">
        <w:rPr>
          <w:rFonts w:ascii="Times New Roman" w:hAnsi="Times New Roman" w:cs="Times New Roman"/>
          <w:color w:val="222222"/>
          <w:shd w:val="clear" w:color="auto" w:fill="FFFFFF"/>
        </w:rPr>
        <w:t>Lafuentea</w:t>
      </w:r>
      <w:proofErr w:type="spellEnd"/>
      <w:r w:rsidR="000216B8" w:rsidRPr="00615931">
        <w:rPr>
          <w:rFonts w:ascii="Times New Roman" w:hAnsi="Times New Roman" w:cs="Times New Roman"/>
          <w:color w:val="222222"/>
          <w:shd w:val="clear" w:color="auto" w:fill="FFFFFF"/>
        </w:rPr>
        <w:t xml:space="preserve"> et al., 2010</w:t>
      </w:r>
      <w:r w:rsidR="009439C3" w:rsidRPr="00615931">
        <w:rPr>
          <w:rFonts w:ascii="Times New Roman" w:hAnsi="Times New Roman" w:cs="Times New Roman"/>
          <w:color w:val="222222"/>
          <w:shd w:val="clear" w:color="auto" w:fill="FFFFFF"/>
        </w:rPr>
        <w:t>; Wasser, 2011</w:t>
      </w:r>
      <w:r w:rsidRPr="00615931">
        <w:rPr>
          <w:rFonts w:ascii="Times New Roman" w:eastAsia="Times New Roman" w:hAnsi="Times New Roman" w:cs="Times New Roman"/>
          <w:color w:val="000000" w:themeColor="text1"/>
          <w:kern w:val="0"/>
          <w14:ligatures w14:val="none"/>
        </w:rPr>
        <w:t>).</w:t>
      </w:r>
    </w:p>
    <w:p w14:paraId="1EAF72B9" w14:textId="0521BB92"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4BD0EF1C"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5.4 Antihyperglycemic and Enzyme-Inhibitory Activities</w:t>
      </w:r>
    </w:p>
    <w:p w14:paraId="2971DF16" w14:textId="6BE50963"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Mushroom phenolics inhibit key carbohydrate-hydrolyzing enzymes, particularly </w:t>
      </w:r>
      <w:r w:rsidRPr="00615931">
        <w:rPr>
          <w:rFonts w:ascii="Times New Roman" w:eastAsia="Times New Roman" w:hAnsi="Times New Roman" w:cs="Times New Roman"/>
          <w:b/>
          <w:bCs/>
          <w:color w:val="000000" w:themeColor="text1"/>
          <w:kern w:val="0"/>
          <w14:ligatures w14:val="none"/>
        </w:rPr>
        <w:t>α-amylase</w:t>
      </w:r>
      <w:r w:rsidRPr="00615931">
        <w:rPr>
          <w:rFonts w:ascii="Times New Roman" w:eastAsia="Times New Roman" w:hAnsi="Times New Roman" w:cs="Times New Roman"/>
          <w:color w:val="000000" w:themeColor="text1"/>
          <w:kern w:val="0"/>
          <w14:ligatures w14:val="none"/>
        </w:rPr>
        <w:t xml:space="preserve"> and </w:t>
      </w:r>
      <w:r w:rsidRPr="00615931">
        <w:rPr>
          <w:rFonts w:ascii="Times New Roman" w:eastAsia="Times New Roman" w:hAnsi="Times New Roman" w:cs="Times New Roman"/>
          <w:b/>
          <w:bCs/>
          <w:color w:val="000000" w:themeColor="text1"/>
          <w:kern w:val="0"/>
          <w14:ligatures w14:val="none"/>
        </w:rPr>
        <w:t>α-glucosidase</w:t>
      </w:r>
      <w:r w:rsidRPr="00615931">
        <w:rPr>
          <w:rFonts w:ascii="Times New Roman" w:eastAsia="Times New Roman" w:hAnsi="Times New Roman" w:cs="Times New Roman"/>
          <w:color w:val="000000" w:themeColor="text1"/>
          <w:kern w:val="0"/>
          <w14:ligatures w14:val="none"/>
        </w:rPr>
        <w:t>, attenuating postprandial glucose excursions and contributing to glycemic regulation—a desirable feature for type 2 diabetes management (</w:t>
      </w:r>
      <w:proofErr w:type="spellStart"/>
      <w:r w:rsidR="009718FA" w:rsidRPr="00615931">
        <w:rPr>
          <w:rFonts w:ascii="Times New Roman" w:hAnsi="Times New Roman" w:cs="Times New Roman"/>
          <w:color w:val="000000" w:themeColor="text1"/>
          <w:shd w:val="clear" w:color="auto" w:fill="FFFFFF"/>
        </w:rPr>
        <w:t>Aramabašić</w:t>
      </w:r>
      <w:proofErr w:type="spellEnd"/>
      <w:r w:rsidRPr="00615931">
        <w:rPr>
          <w:rFonts w:ascii="Times New Roman" w:eastAsia="Times New Roman" w:hAnsi="Times New Roman" w:cs="Times New Roman"/>
          <w:color w:val="000000" w:themeColor="text1"/>
          <w:kern w:val="0"/>
          <w14:ligatures w14:val="none"/>
        </w:rPr>
        <w:t xml:space="preserve"> et al., 202</w:t>
      </w:r>
      <w:r w:rsidR="009718FA" w:rsidRPr="00615931">
        <w:rPr>
          <w:rFonts w:ascii="Times New Roman" w:eastAsia="Times New Roman" w:hAnsi="Times New Roman" w:cs="Times New Roman"/>
          <w:color w:val="000000" w:themeColor="text1"/>
          <w:kern w:val="0"/>
          <w14:ligatures w14:val="none"/>
        </w:rPr>
        <w:t>1</w:t>
      </w:r>
      <w:r w:rsidRPr="00615931">
        <w:rPr>
          <w:rFonts w:ascii="Times New Roman" w:eastAsia="Times New Roman" w:hAnsi="Times New Roman" w:cs="Times New Roman"/>
          <w:color w:val="000000" w:themeColor="text1"/>
          <w:kern w:val="0"/>
          <w14:ligatures w14:val="none"/>
        </w:rPr>
        <w:t xml:space="preserve">; </w:t>
      </w:r>
      <w:proofErr w:type="spellStart"/>
      <w:r w:rsidR="00774EB4" w:rsidRPr="00615931">
        <w:rPr>
          <w:rFonts w:ascii="Times New Roman" w:hAnsi="Times New Roman" w:cs="Times New Roman"/>
          <w:color w:val="222222"/>
          <w:shd w:val="clear" w:color="auto" w:fill="FFFFFF"/>
        </w:rPr>
        <w:t>Agunloye</w:t>
      </w:r>
      <w:proofErr w:type="spellEnd"/>
      <w:r w:rsidR="005C7428" w:rsidRPr="00615931">
        <w:rPr>
          <w:rFonts w:ascii="Times New Roman" w:hAnsi="Times New Roman" w:cs="Times New Roman"/>
          <w:color w:val="222222"/>
          <w:shd w:val="clear" w:color="auto" w:fill="FFFFFF"/>
        </w:rPr>
        <w:t xml:space="preserve"> </w:t>
      </w:r>
      <w:r w:rsidR="00774EB4" w:rsidRPr="00615931">
        <w:rPr>
          <w:rFonts w:ascii="Times New Roman" w:hAnsi="Times New Roman" w:cs="Times New Roman"/>
          <w:color w:val="222222"/>
          <w:shd w:val="clear" w:color="auto" w:fill="FFFFFF"/>
        </w:rPr>
        <w:t xml:space="preserve">&amp; </w:t>
      </w:r>
      <w:proofErr w:type="spellStart"/>
      <w:r w:rsidR="00774EB4" w:rsidRPr="00615931">
        <w:rPr>
          <w:rFonts w:ascii="Times New Roman" w:hAnsi="Times New Roman" w:cs="Times New Roman"/>
          <w:color w:val="222222"/>
          <w:shd w:val="clear" w:color="auto" w:fill="FFFFFF"/>
        </w:rPr>
        <w:t>Oboh</w:t>
      </w:r>
      <w:proofErr w:type="spellEnd"/>
      <w:r w:rsidR="00774EB4" w:rsidRPr="00615931">
        <w:rPr>
          <w:rFonts w:ascii="Times New Roman" w:hAnsi="Times New Roman" w:cs="Times New Roman"/>
          <w:color w:val="222222"/>
          <w:shd w:val="clear" w:color="auto" w:fill="FFFFFF"/>
        </w:rPr>
        <w:t>, 2022</w:t>
      </w:r>
      <w:r w:rsidRPr="00615931">
        <w:rPr>
          <w:rFonts w:ascii="Times New Roman" w:eastAsia="Times New Roman" w:hAnsi="Times New Roman" w:cs="Times New Roman"/>
          <w:color w:val="000000" w:themeColor="text1"/>
          <w:kern w:val="0"/>
          <w14:ligatures w14:val="none"/>
        </w:rPr>
        <w:t>).</w:t>
      </w:r>
    </w:p>
    <w:p w14:paraId="108827A3" w14:textId="656AAC40"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600AFA46" w14:textId="06F3E070"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7366E554" w14:textId="168F4931"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7BB81411" w14:textId="634B3A3E" w:rsidR="001A3C23" w:rsidRPr="00615931" w:rsidRDefault="001A3C23" w:rsidP="00F81F19">
      <w:pPr>
        <w:jc w:val="both"/>
        <w:rPr>
          <w:rFonts w:ascii="Times New Roman" w:eastAsia="Times New Roman" w:hAnsi="Times New Roman" w:cs="Times New Roman"/>
          <w:b/>
          <w:bCs/>
          <w:color w:val="000000" w:themeColor="text1"/>
          <w:kern w:val="0"/>
          <w:sz w:val="36"/>
          <w:szCs w:val="36"/>
          <w14:ligatures w14:val="none"/>
        </w:rPr>
      </w:pPr>
      <w:r w:rsidRPr="00615931">
        <w:rPr>
          <w:rFonts w:ascii="Times New Roman" w:hAnsi="Times New Roman" w:cs="Times New Roman"/>
          <w:noProof/>
          <w:color w:val="000000" w:themeColor="text1"/>
        </w:rPr>
        <w:lastRenderedPageBreak/>
        <w:drawing>
          <wp:anchor distT="0" distB="0" distL="114300" distR="114300" simplePos="0" relativeHeight="251663360" behindDoc="0" locked="0" layoutInCell="1" allowOverlap="1" wp14:anchorId="2D9B4F21" wp14:editId="54640A4F">
            <wp:simplePos x="0" y="0"/>
            <wp:positionH relativeFrom="margin">
              <wp:posOffset>-20674</wp:posOffset>
            </wp:positionH>
            <wp:positionV relativeFrom="margin">
              <wp:posOffset>172085</wp:posOffset>
            </wp:positionV>
            <wp:extent cx="5943600" cy="3962400"/>
            <wp:effectExtent l="0" t="0" r="0" b="0"/>
            <wp:wrapSquare wrapText="bothSides"/>
            <wp:docPr id="2054378216" name="Picture 1" descr="A diagram of a diagram of different types of mushroo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78216" name="Picture 1" descr="A diagram of a diagram of different types of mushroom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p>
    <w:p w14:paraId="1E95FD49" w14:textId="0A51C65C" w:rsidR="001A3C23" w:rsidRPr="00615931" w:rsidRDefault="001A3C23" w:rsidP="00F81F19">
      <w:pPr>
        <w:spacing w:after="0" w:line="240" w:lineRule="auto"/>
        <w:jc w:val="both"/>
        <w:rPr>
          <w:rFonts w:ascii="Times New Roman" w:eastAsia="Times New Roman" w:hAnsi="Times New Roman" w:cs="Times New Roman"/>
          <w:b/>
          <w:bCs/>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 xml:space="preserve">Fig 3: </w:t>
      </w:r>
      <w:r w:rsidRPr="00615931">
        <w:rPr>
          <w:rFonts w:ascii="Times New Roman" w:hAnsi="Times New Roman" w:cs="Times New Roman"/>
          <w:color w:val="000000" w:themeColor="text1"/>
        </w:rPr>
        <w:t>Bioactive Compound Pathways and Functional Mechanisms of Edible Mushrooms</w:t>
      </w:r>
    </w:p>
    <w:p w14:paraId="15484EDA" w14:textId="77777777" w:rsidR="001A3C23" w:rsidRPr="00615931" w:rsidRDefault="001A3C23" w:rsidP="00F81F19">
      <w:pPr>
        <w:spacing w:after="0" w:line="240" w:lineRule="auto"/>
        <w:jc w:val="both"/>
        <w:rPr>
          <w:rFonts w:ascii="Times New Roman" w:eastAsia="Times New Roman" w:hAnsi="Times New Roman" w:cs="Times New Roman"/>
          <w:b/>
          <w:bCs/>
          <w:color w:val="000000" w:themeColor="text1"/>
          <w:kern w:val="0"/>
          <w14:ligatures w14:val="none"/>
        </w:rPr>
      </w:pPr>
    </w:p>
    <w:p w14:paraId="5265471F" w14:textId="3705599A"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6. Applications in Functional Foods and Therapeutics</w:t>
      </w:r>
    </w:p>
    <w:p w14:paraId="12663EDD"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Phenolic-rich mushroom extracts are increasingly incorporated into:</w:t>
      </w:r>
    </w:p>
    <w:p w14:paraId="77866C83" w14:textId="77777777" w:rsidR="00FD0F0C" w:rsidRPr="00615931" w:rsidRDefault="00FD0F0C" w:rsidP="00F81F19">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Functional foods</w:t>
      </w:r>
    </w:p>
    <w:p w14:paraId="7AFDE1AF" w14:textId="77777777" w:rsidR="00FD0F0C" w:rsidRPr="00615931" w:rsidRDefault="00FD0F0C" w:rsidP="00F81F19">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Dietary supplements</w:t>
      </w:r>
    </w:p>
    <w:p w14:paraId="78C7FFC4" w14:textId="77777777" w:rsidR="00FD0F0C" w:rsidRPr="00615931" w:rsidRDefault="00FD0F0C" w:rsidP="00F81F19">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Nutraceutical formulations</w:t>
      </w:r>
    </w:p>
    <w:p w14:paraId="2BABF286" w14:textId="77777777" w:rsidR="00FD0F0C" w:rsidRPr="00615931" w:rsidRDefault="00FD0F0C" w:rsidP="00F81F19">
      <w:pPr>
        <w:numPr>
          <w:ilvl w:val="0"/>
          <w:numId w:val="5"/>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Natural preservatives</w:t>
      </w:r>
    </w:p>
    <w:p w14:paraId="7E83BCF1" w14:textId="5741DD9B"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Their inclusion aims to exploit antioxidant, anti-inflammatory, and metabolic regulatory properties (</w:t>
      </w:r>
      <w:proofErr w:type="spellStart"/>
      <w:r w:rsidR="00393085" w:rsidRPr="00615931">
        <w:rPr>
          <w:rFonts w:ascii="Times New Roman" w:hAnsi="Times New Roman" w:cs="Times New Roman"/>
          <w:color w:val="000000" w:themeColor="text1"/>
          <w:shd w:val="clear" w:color="auto" w:fill="FFFFFF"/>
        </w:rPr>
        <w:t>Losoya-Sifuentes</w:t>
      </w:r>
      <w:proofErr w:type="spellEnd"/>
      <w:r w:rsidR="00393085" w:rsidRPr="00615931">
        <w:rPr>
          <w:rFonts w:ascii="Times New Roman" w:eastAsia="Times New Roman" w:hAnsi="Times New Roman" w:cs="Times New Roman"/>
          <w:color w:val="000000" w:themeColor="text1"/>
          <w:kern w:val="0"/>
          <w14:ligatures w14:val="none"/>
        </w:rPr>
        <w:t xml:space="preserve"> </w:t>
      </w:r>
      <w:r w:rsidRPr="00615931">
        <w:rPr>
          <w:rFonts w:ascii="Times New Roman" w:eastAsia="Times New Roman" w:hAnsi="Times New Roman" w:cs="Times New Roman"/>
          <w:color w:val="000000" w:themeColor="text1"/>
          <w:kern w:val="0"/>
          <w14:ligatures w14:val="none"/>
        </w:rPr>
        <w:t>et al., 202</w:t>
      </w:r>
      <w:r w:rsidR="00393085" w:rsidRPr="00615931">
        <w:rPr>
          <w:rFonts w:ascii="Times New Roman" w:eastAsia="Times New Roman" w:hAnsi="Times New Roman" w:cs="Times New Roman"/>
          <w:color w:val="000000" w:themeColor="text1"/>
          <w:kern w:val="0"/>
          <w14:ligatures w14:val="none"/>
        </w:rPr>
        <w:t>5</w:t>
      </w:r>
      <w:r w:rsidRPr="00615931">
        <w:rPr>
          <w:rFonts w:ascii="Times New Roman" w:eastAsia="Times New Roman" w:hAnsi="Times New Roman" w:cs="Times New Roman"/>
          <w:color w:val="000000" w:themeColor="text1"/>
          <w:kern w:val="0"/>
          <w14:ligatures w14:val="none"/>
        </w:rPr>
        <w:t xml:space="preserve">; </w:t>
      </w:r>
      <w:proofErr w:type="spellStart"/>
      <w:r w:rsidR="00774EB4" w:rsidRPr="00615931">
        <w:rPr>
          <w:rFonts w:ascii="Times New Roman" w:hAnsi="Times New Roman" w:cs="Times New Roman"/>
          <w:color w:val="222222"/>
          <w:shd w:val="clear" w:color="auto" w:fill="FFFFFF"/>
        </w:rPr>
        <w:t>Agunloye</w:t>
      </w:r>
      <w:proofErr w:type="spellEnd"/>
      <w:r w:rsidR="00774EB4" w:rsidRPr="00615931">
        <w:rPr>
          <w:rFonts w:ascii="Times New Roman" w:hAnsi="Times New Roman" w:cs="Times New Roman"/>
          <w:color w:val="222222"/>
          <w:shd w:val="clear" w:color="auto" w:fill="FFFFFF"/>
        </w:rPr>
        <w:t xml:space="preserve"> &amp; </w:t>
      </w:r>
      <w:proofErr w:type="spellStart"/>
      <w:r w:rsidR="00774EB4" w:rsidRPr="00615931">
        <w:rPr>
          <w:rFonts w:ascii="Times New Roman" w:hAnsi="Times New Roman" w:cs="Times New Roman"/>
          <w:color w:val="222222"/>
          <w:shd w:val="clear" w:color="auto" w:fill="FFFFFF"/>
        </w:rPr>
        <w:t>Oboh</w:t>
      </w:r>
      <w:proofErr w:type="spellEnd"/>
      <w:r w:rsidR="00774EB4" w:rsidRPr="00615931">
        <w:rPr>
          <w:rFonts w:ascii="Times New Roman" w:hAnsi="Times New Roman" w:cs="Times New Roman"/>
          <w:color w:val="222222"/>
          <w:shd w:val="clear" w:color="auto" w:fill="FFFFFF"/>
        </w:rPr>
        <w:t>, 2022</w:t>
      </w:r>
      <w:r w:rsidRPr="00615931">
        <w:rPr>
          <w:rFonts w:ascii="Times New Roman" w:eastAsia="Times New Roman" w:hAnsi="Times New Roman" w:cs="Times New Roman"/>
          <w:color w:val="000000" w:themeColor="text1"/>
          <w:kern w:val="0"/>
          <w14:ligatures w14:val="none"/>
        </w:rPr>
        <w:t xml:space="preserve">). However, </w:t>
      </w:r>
      <w:r w:rsidRPr="00615931">
        <w:rPr>
          <w:rFonts w:ascii="Times New Roman" w:eastAsia="Times New Roman" w:hAnsi="Times New Roman" w:cs="Times New Roman"/>
          <w:b/>
          <w:bCs/>
          <w:color w:val="000000" w:themeColor="text1"/>
          <w:kern w:val="0"/>
          <w14:ligatures w14:val="none"/>
        </w:rPr>
        <w:t>challenges remain</w:t>
      </w:r>
      <w:r w:rsidRPr="00615931">
        <w:rPr>
          <w:rFonts w:ascii="Times New Roman" w:eastAsia="Times New Roman" w:hAnsi="Times New Roman" w:cs="Times New Roman"/>
          <w:color w:val="000000" w:themeColor="text1"/>
          <w:kern w:val="0"/>
          <w14:ligatures w14:val="none"/>
        </w:rPr>
        <w:t xml:space="preserve">, including compound stability, </w:t>
      </w:r>
      <w:r w:rsidRPr="00615931">
        <w:rPr>
          <w:rFonts w:ascii="Times New Roman" w:eastAsia="Times New Roman" w:hAnsi="Times New Roman" w:cs="Times New Roman"/>
          <w:b/>
          <w:bCs/>
          <w:color w:val="000000" w:themeColor="text1"/>
          <w:kern w:val="0"/>
          <w14:ligatures w14:val="none"/>
        </w:rPr>
        <w:t>bioavailability</w:t>
      </w:r>
      <w:r w:rsidRPr="00615931">
        <w:rPr>
          <w:rFonts w:ascii="Times New Roman" w:eastAsia="Times New Roman" w:hAnsi="Times New Roman" w:cs="Times New Roman"/>
          <w:color w:val="000000" w:themeColor="text1"/>
          <w:kern w:val="0"/>
          <w14:ligatures w14:val="none"/>
        </w:rPr>
        <w:t>, standardization of extracts, and regulatory requirements for health claims.</w:t>
      </w:r>
    </w:p>
    <w:p w14:paraId="1EF46795" w14:textId="0D21C5E5"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2136868A"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lastRenderedPageBreak/>
        <w:t>7. Challenges and Future Perspectives</w:t>
      </w:r>
    </w:p>
    <w:p w14:paraId="43D41394"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Despite promising results from in vitro and animal studies, several barriers limit the translation of mushroom phenolics into clinical and commercial products:</w:t>
      </w:r>
    </w:p>
    <w:p w14:paraId="39FFFE7D" w14:textId="73A5F425" w:rsidR="00FD0F0C" w:rsidRPr="00615931" w:rsidRDefault="00FD0F0C" w:rsidP="00F81F19">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Variability in phenolic composition</w:t>
      </w:r>
      <w:r w:rsidRPr="00615931">
        <w:rPr>
          <w:rFonts w:ascii="Times New Roman" w:eastAsia="Times New Roman" w:hAnsi="Times New Roman" w:cs="Times New Roman"/>
          <w:color w:val="000000" w:themeColor="text1"/>
          <w:kern w:val="0"/>
          <w14:ligatures w14:val="none"/>
        </w:rPr>
        <w:t xml:space="preserve"> across species and cultivation practices (</w:t>
      </w:r>
      <w:proofErr w:type="spellStart"/>
      <w:r w:rsidRPr="00615931">
        <w:rPr>
          <w:rFonts w:ascii="Times New Roman" w:eastAsia="Times New Roman" w:hAnsi="Times New Roman" w:cs="Times New Roman"/>
          <w:color w:val="000000" w:themeColor="text1"/>
          <w:kern w:val="0"/>
          <w14:ligatures w14:val="none"/>
        </w:rPr>
        <w:t>Heleno</w:t>
      </w:r>
      <w:proofErr w:type="spellEnd"/>
      <w:r w:rsidRPr="00615931">
        <w:rPr>
          <w:rFonts w:ascii="Times New Roman" w:eastAsia="Times New Roman" w:hAnsi="Times New Roman" w:cs="Times New Roman"/>
          <w:color w:val="000000" w:themeColor="text1"/>
          <w:kern w:val="0"/>
          <w14:ligatures w14:val="none"/>
        </w:rPr>
        <w:t xml:space="preserve"> et al., 2012)</w:t>
      </w:r>
    </w:p>
    <w:p w14:paraId="2CD2E691" w14:textId="77777777" w:rsidR="00FD0F0C" w:rsidRPr="00615931" w:rsidRDefault="00FD0F0C" w:rsidP="00F81F19">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Lack of standardized extraction and quantification methodologies</w:t>
      </w:r>
      <w:r w:rsidRPr="00615931">
        <w:rPr>
          <w:rFonts w:ascii="Times New Roman" w:eastAsia="Times New Roman" w:hAnsi="Times New Roman" w:cs="Times New Roman"/>
          <w:color w:val="000000" w:themeColor="text1"/>
          <w:kern w:val="0"/>
          <w14:ligatures w14:val="none"/>
        </w:rPr>
        <w:t xml:space="preserve"> (Gil Ramírez et al., 2016)</w:t>
      </w:r>
    </w:p>
    <w:p w14:paraId="31E40465" w14:textId="4F835E0F" w:rsidR="00FD0F0C" w:rsidRPr="00615931" w:rsidRDefault="00FD0F0C" w:rsidP="00F81F19">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Insufficient large-scale human clinical trials</w:t>
      </w:r>
      <w:r w:rsidRPr="00615931">
        <w:rPr>
          <w:rFonts w:ascii="Times New Roman" w:eastAsia="Times New Roman" w:hAnsi="Times New Roman" w:cs="Times New Roman"/>
          <w:color w:val="000000" w:themeColor="text1"/>
          <w:kern w:val="0"/>
          <w14:ligatures w14:val="none"/>
        </w:rPr>
        <w:t xml:space="preserve"> (</w:t>
      </w:r>
      <w:proofErr w:type="spellStart"/>
      <w:r w:rsidR="00774EB4" w:rsidRPr="00615931">
        <w:rPr>
          <w:rFonts w:ascii="Times New Roman" w:hAnsi="Times New Roman" w:cs="Times New Roman"/>
          <w:color w:val="222222"/>
          <w:shd w:val="clear" w:color="auto" w:fill="FFFFFF"/>
        </w:rPr>
        <w:t>Agunloye</w:t>
      </w:r>
      <w:proofErr w:type="spellEnd"/>
      <w:r w:rsidR="005C7428" w:rsidRPr="00615931">
        <w:rPr>
          <w:rFonts w:ascii="Times New Roman" w:hAnsi="Times New Roman" w:cs="Times New Roman"/>
          <w:color w:val="222222"/>
          <w:shd w:val="clear" w:color="auto" w:fill="FFFFFF"/>
        </w:rPr>
        <w:t xml:space="preserve"> </w:t>
      </w:r>
      <w:r w:rsidR="00774EB4" w:rsidRPr="00615931">
        <w:rPr>
          <w:rFonts w:ascii="Times New Roman" w:hAnsi="Times New Roman" w:cs="Times New Roman"/>
          <w:color w:val="222222"/>
          <w:shd w:val="clear" w:color="auto" w:fill="FFFFFF"/>
        </w:rPr>
        <w:t xml:space="preserve">&amp; </w:t>
      </w:r>
      <w:proofErr w:type="spellStart"/>
      <w:r w:rsidR="00774EB4" w:rsidRPr="00615931">
        <w:rPr>
          <w:rFonts w:ascii="Times New Roman" w:hAnsi="Times New Roman" w:cs="Times New Roman"/>
          <w:color w:val="222222"/>
          <w:shd w:val="clear" w:color="auto" w:fill="FFFFFF"/>
        </w:rPr>
        <w:t>Oboh</w:t>
      </w:r>
      <w:proofErr w:type="spellEnd"/>
      <w:r w:rsidR="00774EB4" w:rsidRPr="00615931">
        <w:rPr>
          <w:rFonts w:ascii="Times New Roman" w:hAnsi="Times New Roman" w:cs="Times New Roman"/>
          <w:color w:val="222222"/>
          <w:shd w:val="clear" w:color="auto" w:fill="FFFFFF"/>
        </w:rPr>
        <w:t>,</w:t>
      </w:r>
      <w:r w:rsidR="00D654E6" w:rsidRPr="00615931">
        <w:rPr>
          <w:rFonts w:ascii="Times New Roman" w:hAnsi="Times New Roman" w:cs="Times New Roman"/>
          <w:color w:val="222222"/>
          <w:shd w:val="clear" w:color="auto" w:fill="FFFFFF"/>
        </w:rPr>
        <w:t xml:space="preserve"> </w:t>
      </w:r>
      <w:r w:rsidR="00774EB4" w:rsidRPr="00615931">
        <w:rPr>
          <w:rFonts w:ascii="Times New Roman" w:hAnsi="Times New Roman" w:cs="Times New Roman"/>
          <w:color w:val="222222"/>
          <w:shd w:val="clear" w:color="auto" w:fill="FFFFFF"/>
        </w:rPr>
        <w:t>2022</w:t>
      </w:r>
      <w:r w:rsidRPr="00615931">
        <w:rPr>
          <w:rFonts w:ascii="Times New Roman" w:eastAsia="Times New Roman" w:hAnsi="Times New Roman" w:cs="Times New Roman"/>
          <w:color w:val="000000" w:themeColor="text1"/>
          <w:kern w:val="0"/>
          <w14:ligatures w14:val="none"/>
        </w:rPr>
        <w:t>)</w:t>
      </w:r>
    </w:p>
    <w:p w14:paraId="1389679E" w14:textId="5A58A1A9" w:rsidR="00FD0F0C" w:rsidRPr="00615931" w:rsidRDefault="00FD0F0C" w:rsidP="00F81F19">
      <w:pPr>
        <w:numPr>
          <w:ilvl w:val="0"/>
          <w:numId w:val="6"/>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Limited understanding of phenolic metabolism and pharmacokinetics in humans</w:t>
      </w:r>
      <w:r w:rsidRPr="00615931">
        <w:rPr>
          <w:rFonts w:ascii="Times New Roman" w:eastAsia="Times New Roman" w:hAnsi="Times New Roman" w:cs="Times New Roman"/>
          <w:color w:val="000000" w:themeColor="text1"/>
          <w:kern w:val="0"/>
          <w14:ligatures w14:val="none"/>
        </w:rPr>
        <w:t xml:space="preserve"> (</w:t>
      </w:r>
      <w:proofErr w:type="spellStart"/>
      <w:r w:rsidR="00393085" w:rsidRPr="00615931">
        <w:rPr>
          <w:rFonts w:ascii="Times New Roman" w:hAnsi="Times New Roman" w:cs="Times New Roman"/>
          <w:color w:val="000000" w:themeColor="text1"/>
          <w:shd w:val="clear" w:color="auto" w:fill="FFFFFF"/>
        </w:rPr>
        <w:t>Losoya-Sifuentes</w:t>
      </w:r>
      <w:proofErr w:type="spellEnd"/>
      <w:r w:rsidRPr="00615931">
        <w:rPr>
          <w:rFonts w:ascii="Times New Roman" w:eastAsia="Times New Roman" w:hAnsi="Times New Roman" w:cs="Times New Roman"/>
          <w:color w:val="000000" w:themeColor="text1"/>
          <w:kern w:val="0"/>
          <w14:ligatures w14:val="none"/>
        </w:rPr>
        <w:t xml:space="preserve"> et al., 202</w:t>
      </w:r>
      <w:r w:rsidR="00393085" w:rsidRPr="00615931">
        <w:rPr>
          <w:rFonts w:ascii="Times New Roman" w:eastAsia="Times New Roman" w:hAnsi="Times New Roman" w:cs="Times New Roman"/>
          <w:color w:val="000000" w:themeColor="text1"/>
          <w:kern w:val="0"/>
          <w14:ligatures w14:val="none"/>
        </w:rPr>
        <w:t>5</w:t>
      </w:r>
      <w:r w:rsidRPr="00615931">
        <w:rPr>
          <w:rFonts w:ascii="Times New Roman" w:eastAsia="Times New Roman" w:hAnsi="Times New Roman" w:cs="Times New Roman"/>
          <w:color w:val="000000" w:themeColor="text1"/>
          <w:kern w:val="0"/>
          <w14:ligatures w14:val="none"/>
        </w:rPr>
        <w:t>)</w:t>
      </w:r>
    </w:p>
    <w:p w14:paraId="1958D278"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Future research priorities</w:t>
      </w:r>
      <w:r w:rsidRPr="00615931">
        <w:rPr>
          <w:rFonts w:ascii="Times New Roman" w:eastAsia="Times New Roman" w:hAnsi="Times New Roman" w:cs="Times New Roman"/>
          <w:color w:val="000000" w:themeColor="text1"/>
          <w:kern w:val="0"/>
          <w14:ligatures w14:val="none"/>
        </w:rPr>
        <w:t xml:space="preserve"> should emphasize:</w:t>
      </w:r>
    </w:p>
    <w:p w14:paraId="7F8F16AA" w14:textId="77777777" w:rsidR="00FD0F0C" w:rsidRPr="00615931" w:rsidRDefault="00FD0F0C" w:rsidP="00F81F19">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Harmonized analytical approaches</w:t>
      </w:r>
      <w:r w:rsidRPr="00615931">
        <w:rPr>
          <w:rFonts w:ascii="Times New Roman" w:eastAsia="Times New Roman" w:hAnsi="Times New Roman" w:cs="Times New Roman"/>
          <w:color w:val="000000" w:themeColor="text1"/>
          <w:kern w:val="0"/>
          <w14:ligatures w14:val="none"/>
        </w:rPr>
        <w:t xml:space="preserve"> for phenolic profiling</w:t>
      </w:r>
    </w:p>
    <w:p w14:paraId="2F656621" w14:textId="77777777" w:rsidR="00FD0F0C" w:rsidRPr="00615931" w:rsidRDefault="00FD0F0C" w:rsidP="00F81F19">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Advanced extraction technologies</w:t>
      </w:r>
      <w:r w:rsidRPr="00615931">
        <w:rPr>
          <w:rFonts w:ascii="Times New Roman" w:eastAsia="Times New Roman" w:hAnsi="Times New Roman" w:cs="Times New Roman"/>
          <w:color w:val="000000" w:themeColor="text1"/>
          <w:kern w:val="0"/>
          <w14:ligatures w14:val="none"/>
        </w:rPr>
        <w:t xml:space="preserve"> to maximize yield and preserve bioactivity</w:t>
      </w:r>
    </w:p>
    <w:p w14:paraId="600BC8E4" w14:textId="77777777" w:rsidR="00FD0F0C" w:rsidRPr="00615931" w:rsidRDefault="00FD0F0C" w:rsidP="00F81F19">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Metabolomic and transcriptomic integration</w:t>
      </w:r>
      <w:r w:rsidRPr="00615931">
        <w:rPr>
          <w:rFonts w:ascii="Times New Roman" w:eastAsia="Times New Roman" w:hAnsi="Times New Roman" w:cs="Times New Roman"/>
          <w:color w:val="000000" w:themeColor="text1"/>
          <w:kern w:val="0"/>
          <w14:ligatures w14:val="none"/>
        </w:rPr>
        <w:t xml:space="preserve"> to clarify biosynthetic capabilities</w:t>
      </w:r>
    </w:p>
    <w:p w14:paraId="3F26C8EA" w14:textId="77777777" w:rsidR="00FD0F0C" w:rsidRPr="00615931" w:rsidRDefault="00FD0F0C" w:rsidP="00F81F19">
      <w:pPr>
        <w:numPr>
          <w:ilvl w:val="0"/>
          <w:numId w:val="7"/>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Mechanistic and clinical studies</w:t>
      </w:r>
      <w:r w:rsidRPr="00615931">
        <w:rPr>
          <w:rFonts w:ascii="Times New Roman" w:eastAsia="Times New Roman" w:hAnsi="Times New Roman" w:cs="Times New Roman"/>
          <w:color w:val="000000" w:themeColor="text1"/>
          <w:kern w:val="0"/>
          <w14:ligatures w14:val="none"/>
        </w:rPr>
        <w:t xml:space="preserve"> to validate health effects and inform guidelines</w:t>
      </w:r>
    </w:p>
    <w:p w14:paraId="4DF69D09" w14:textId="63B19883"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08F34EEB"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8. Conclusion</w:t>
      </w:r>
    </w:p>
    <w:p w14:paraId="03197EA9" w14:textId="47BDCBD7" w:rsidR="001A3C23" w:rsidRPr="00615931" w:rsidRDefault="001A3C23" w:rsidP="00F81F19">
      <w:pPr>
        <w:pStyle w:val="NormalWeb"/>
        <w:jc w:val="both"/>
        <w:rPr>
          <w:color w:val="000000" w:themeColor="text1"/>
        </w:rPr>
      </w:pPr>
      <w:r w:rsidRPr="00615931">
        <w:rPr>
          <w:color w:val="000000" w:themeColor="text1"/>
        </w:rPr>
        <w:t xml:space="preserve">Edible mushrooms represent a </w:t>
      </w:r>
      <w:r w:rsidRPr="00615931">
        <w:rPr>
          <w:rStyle w:val="Strong"/>
          <w:rFonts w:eastAsiaTheme="majorEastAsia"/>
          <w:color w:val="000000" w:themeColor="text1"/>
        </w:rPr>
        <w:t>unique class of functional foods</w:t>
      </w:r>
      <w:r w:rsidRPr="00615931">
        <w:rPr>
          <w:color w:val="000000" w:themeColor="text1"/>
        </w:rPr>
        <w:t xml:space="preserve">, distinguished not only by their nutrient-dense profile but also by their rich content of </w:t>
      </w:r>
      <w:r w:rsidRPr="00615931">
        <w:rPr>
          <w:rStyle w:val="Strong"/>
          <w:rFonts w:eastAsiaTheme="majorEastAsia"/>
          <w:color w:val="000000" w:themeColor="text1"/>
        </w:rPr>
        <w:t>bioactive compounds</w:t>
      </w:r>
      <w:r w:rsidRPr="00615931">
        <w:rPr>
          <w:color w:val="000000" w:themeColor="text1"/>
        </w:rPr>
        <w:t xml:space="preserve">, particularly phenolic compounds, polysaccharides, terpenoids, sterols, and tocopherols. These secondary metabolites confer a broad spectrum of </w:t>
      </w:r>
      <w:r w:rsidRPr="00615931">
        <w:rPr>
          <w:rStyle w:val="Strong"/>
          <w:rFonts w:eastAsiaTheme="majorEastAsia"/>
          <w:color w:val="000000" w:themeColor="text1"/>
        </w:rPr>
        <w:t>biological activities</w:t>
      </w:r>
      <w:r w:rsidRPr="00615931">
        <w:rPr>
          <w:color w:val="000000" w:themeColor="text1"/>
        </w:rPr>
        <w:t xml:space="preserve">, including potent </w:t>
      </w:r>
      <w:r w:rsidRPr="00615931">
        <w:rPr>
          <w:rStyle w:val="Strong"/>
          <w:rFonts w:eastAsiaTheme="majorEastAsia"/>
          <w:color w:val="000000" w:themeColor="text1"/>
        </w:rPr>
        <w:t>antioxidant, anti-inflammatory, anticancer, and metabolic regulatory effects</w:t>
      </w:r>
      <w:r w:rsidRPr="00615931">
        <w:rPr>
          <w:color w:val="000000" w:themeColor="text1"/>
        </w:rPr>
        <w:t xml:space="preserve">, positioning mushrooms as promising dietary components for the prevention and management of chronic diseases. Phenolic compounds exhibit multifunctional roles, acting as free radical scavengers, metal chelators, enzyme modulators, and </w:t>
      </w:r>
      <w:r w:rsidR="008B3CCE" w:rsidRPr="00615931">
        <w:rPr>
          <w:color w:val="000000" w:themeColor="text1"/>
        </w:rPr>
        <w:t>regulators</w:t>
      </w:r>
      <w:r w:rsidRPr="00615931">
        <w:rPr>
          <w:color w:val="000000" w:themeColor="text1"/>
        </w:rPr>
        <w:t xml:space="preserve"> </w:t>
      </w:r>
      <w:r w:rsidR="008B3CCE" w:rsidRPr="00615931">
        <w:rPr>
          <w:color w:val="000000" w:themeColor="text1"/>
        </w:rPr>
        <w:t>of</w:t>
      </w:r>
      <w:r w:rsidRPr="00615931">
        <w:rPr>
          <w:color w:val="000000" w:themeColor="text1"/>
        </w:rPr>
        <w:t xml:space="preserve"> </w:t>
      </w:r>
      <w:r w:rsidR="008B3CCE" w:rsidRPr="00615931">
        <w:rPr>
          <w:color w:val="000000" w:themeColor="text1"/>
        </w:rPr>
        <w:t>signaling pathway</w:t>
      </w:r>
      <w:r w:rsidRPr="00615931">
        <w:rPr>
          <w:color w:val="000000" w:themeColor="text1"/>
        </w:rPr>
        <w:t>s, thereby mitigating oxidative stress, modulating inflammatory responses, suppressing tumor growth, and contributing to glycemic control.</w:t>
      </w:r>
    </w:p>
    <w:p w14:paraId="041CBEDD" w14:textId="77777777" w:rsidR="001A3C23" w:rsidRPr="00615931" w:rsidRDefault="001A3C23" w:rsidP="00F81F19">
      <w:pPr>
        <w:pStyle w:val="NormalWeb"/>
        <w:jc w:val="both"/>
        <w:rPr>
          <w:color w:val="000000" w:themeColor="text1"/>
        </w:rPr>
      </w:pPr>
      <w:r w:rsidRPr="00615931">
        <w:rPr>
          <w:color w:val="000000" w:themeColor="text1"/>
        </w:rPr>
        <w:t xml:space="preserve">The therapeutic potential of mushrooms extends beyond individual bioactivities, as many of their constituents act </w:t>
      </w:r>
      <w:r w:rsidRPr="00615931">
        <w:rPr>
          <w:rStyle w:val="Strong"/>
          <w:rFonts w:eastAsiaTheme="majorEastAsia"/>
          <w:color w:val="000000" w:themeColor="text1"/>
        </w:rPr>
        <w:t>synergistically</w:t>
      </w:r>
      <w:r w:rsidRPr="00615931">
        <w:rPr>
          <w:color w:val="000000" w:themeColor="text1"/>
        </w:rPr>
        <w:t xml:space="preserve">, enhancing overall functional efficacy. For example, the combined presence of phenolics, β-glucans, and triterpenes allows mushrooms to modulate multiple physiological pathways simultaneously, offering a holistic approach to health maintenance and disease risk reduction. The </w:t>
      </w:r>
      <w:r w:rsidRPr="00615931">
        <w:rPr>
          <w:rStyle w:val="Strong"/>
          <w:rFonts w:eastAsiaTheme="majorEastAsia"/>
          <w:color w:val="000000" w:themeColor="text1"/>
        </w:rPr>
        <w:t>species-specific variation</w:t>
      </w:r>
      <w:r w:rsidRPr="00615931">
        <w:rPr>
          <w:color w:val="000000" w:themeColor="text1"/>
        </w:rPr>
        <w:t xml:space="preserve"> in phenolic profiles and other </w:t>
      </w:r>
      <w:proofErr w:type="spellStart"/>
      <w:r w:rsidRPr="00615931">
        <w:rPr>
          <w:color w:val="000000" w:themeColor="text1"/>
        </w:rPr>
        <w:t>bioactives</w:t>
      </w:r>
      <w:proofErr w:type="spellEnd"/>
      <w:r w:rsidRPr="00615931">
        <w:rPr>
          <w:color w:val="000000" w:themeColor="text1"/>
        </w:rPr>
        <w:t xml:space="preserve"> highlights the importance of targeted selection of mushroom varieties for functional food and nutraceutical development, emphasizing that not all edible mushrooms contribute equally to health benefits.</w:t>
      </w:r>
    </w:p>
    <w:p w14:paraId="5DD2D0DE" w14:textId="77777777" w:rsidR="001A3C23" w:rsidRPr="00615931" w:rsidRDefault="001A3C23" w:rsidP="00F81F19">
      <w:pPr>
        <w:pStyle w:val="NormalWeb"/>
        <w:jc w:val="both"/>
        <w:rPr>
          <w:color w:val="000000" w:themeColor="text1"/>
        </w:rPr>
      </w:pPr>
      <w:r w:rsidRPr="00615931">
        <w:rPr>
          <w:color w:val="000000" w:themeColor="text1"/>
        </w:rPr>
        <w:lastRenderedPageBreak/>
        <w:t xml:space="preserve">Despite promising preclinical evidence, the </w:t>
      </w:r>
      <w:r w:rsidRPr="00615931">
        <w:rPr>
          <w:rStyle w:val="Strong"/>
          <w:rFonts w:eastAsiaTheme="majorEastAsia"/>
          <w:color w:val="000000" w:themeColor="text1"/>
        </w:rPr>
        <w:t>translation of mushroom phenolics into clinical and commercial applications</w:t>
      </w:r>
      <w:r w:rsidRPr="00615931">
        <w:rPr>
          <w:color w:val="000000" w:themeColor="text1"/>
        </w:rPr>
        <w:t xml:space="preserve"> remains limited. Challenges include variability in bioactive composition due to cultivation conditions, processing methods, and environmental factors, as well as gaps in knowledge regarding bioavailability, metabolism, and long-term safety. Moreover, </w:t>
      </w:r>
      <w:r w:rsidRPr="00615931">
        <w:rPr>
          <w:rStyle w:val="Strong"/>
          <w:rFonts w:eastAsiaTheme="majorEastAsia"/>
          <w:color w:val="000000" w:themeColor="text1"/>
        </w:rPr>
        <w:t>standardized extraction, quantification, and characterization techniques</w:t>
      </w:r>
      <w:r w:rsidRPr="00615931">
        <w:rPr>
          <w:color w:val="000000" w:themeColor="text1"/>
        </w:rPr>
        <w:t xml:space="preserve"> are needed to facilitate reproducibility and reliable comparison across studies. Well-designed </w:t>
      </w:r>
      <w:r w:rsidRPr="00615931">
        <w:rPr>
          <w:rStyle w:val="Strong"/>
          <w:rFonts w:eastAsiaTheme="majorEastAsia"/>
          <w:color w:val="000000" w:themeColor="text1"/>
        </w:rPr>
        <w:t>human clinical trials</w:t>
      </w:r>
      <w:r w:rsidRPr="00615931">
        <w:rPr>
          <w:color w:val="000000" w:themeColor="text1"/>
        </w:rPr>
        <w:t xml:space="preserve"> are crucial to validate in vitro and animal model findings and to determine effective dosages and delivery forms for functional food or therapeutic use.</w:t>
      </w:r>
    </w:p>
    <w:p w14:paraId="7BA3C868" w14:textId="77777777" w:rsidR="001A3C23" w:rsidRPr="00615931" w:rsidRDefault="001A3C23" w:rsidP="00F81F19">
      <w:pPr>
        <w:pStyle w:val="NormalWeb"/>
        <w:jc w:val="both"/>
        <w:rPr>
          <w:color w:val="000000" w:themeColor="text1"/>
        </w:rPr>
      </w:pPr>
      <w:r w:rsidRPr="00615931">
        <w:rPr>
          <w:color w:val="000000" w:themeColor="text1"/>
        </w:rPr>
        <w:t xml:space="preserve">Future research should adopt an </w:t>
      </w:r>
      <w:r w:rsidRPr="00615931">
        <w:rPr>
          <w:rStyle w:val="Strong"/>
          <w:rFonts w:eastAsiaTheme="majorEastAsia"/>
          <w:color w:val="000000" w:themeColor="text1"/>
        </w:rPr>
        <w:t>interdisciplinary approach</w:t>
      </w:r>
      <w:r w:rsidRPr="00615931">
        <w:rPr>
          <w:color w:val="000000" w:themeColor="text1"/>
        </w:rPr>
        <w:t xml:space="preserve">, integrating food science, pharmacology, metabolomics, and nutrigenomics to fully elucidate the mechanisms of action of mushroom phenolics and to optimize their functional properties. Furthermore, exploring the development of </w:t>
      </w:r>
      <w:r w:rsidRPr="00615931">
        <w:rPr>
          <w:rStyle w:val="Strong"/>
          <w:rFonts w:eastAsiaTheme="majorEastAsia"/>
          <w:color w:val="000000" w:themeColor="text1"/>
        </w:rPr>
        <w:t>novel formulations, bioactive-enriched food products, and nutraceuticals</w:t>
      </w:r>
      <w:r w:rsidRPr="00615931">
        <w:rPr>
          <w:color w:val="000000" w:themeColor="text1"/>
        </w:rPr>
        <w:t xml:space="preserve"> will allow practical application of these compounds in promoting health and preventing disease.</w:t>
      </w:r>
    </w:p>
    <w:p w14:paraId="554C2854" w14:textId="77777777" w:rsidR="001A3C23" w:rsidRPr="00615931" w:rsidRDefault="001A3C23" w:rsidP="00F81F19">
      <w:pPr>
        <w:pStyle w:val="NormalWeb"/>
        <w:jc w:val="both"/>
        <w:rPr>
          <w:color w:val="000000" w:themeColor="text1"/>
        </w:rPr>
      </w:pPr>
      <w:r w:rsidRPr="00615931">
        <w:rPr>
          <w:color w:val="000000" w:themeColor="text1"/>
        </w:rPr>
        <w:t xml:space="preserve">In conclusion, edible mushrooms are </w:t>
      </w:r>
      <w:r w:rsidRPr="00615931">
        <w:rPr>
          <w:rStyle w:val="Strong"/>
          <w:rFonts w:eastAsiaTheme="majorEastAsia"/>
          <w:color w:val="000000" w:themeColor="text1"/>
        </w:rPr>
        <w:t>highly promising functional foods</w:t>
      </w:r>
      <w:r w:rsidRPr="00615931">
        <w:rPr>
          <w:color w:val="000000" w:themeColor="text1"/>
        </w:rPr>
        <w:t xml:space="preserve"> with significant potential to contribute to evidence-based dietary strategies for health promotion. Strategic research and development can unlock their full therapeutic and nutritional benefits, bridging the gap between traditional consumption and modern functional food applications, and ultimately supporting public health and preventive nutrition initiatives globally.</w:t>
      </w:r>
    </w:p>
    <w:p w14:paraId="741D3D69" w14:textId="2F34CDE1"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20C9EB0B" w14:textId="77777777"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t>9. Research Gap and Rationale</w:t>
      </w:r>
    </w:p>
    <w:p w14:paraId="7D4ACF3F"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9.1 Research Gaps</w:t>
      </w:r>
    </w:p>
    <w:p w14:paraId="39FDA451"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Despite significant advances in characterizing mushroom phytochemicals, critical gaps remain:</w:t>
      </w:r>
    </w:p>
    <w:p w14:paraId="529577A3" w14:textId="77777777" w:rsidR="00FD0F0C" w:rsidRPr="00615931" w:rsidRDefault="00FD0F0C" w:rsidP="00F81F19">
      <w:pPr>
        <w:numPr>
          <w:ilvl w:val="0"/>
          <w:numId w:val="8"/>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Inconsistent extraction and analytical methods</w:t>
      </w:r>
      <w:r w:rsidRPr="00615931">
        <w:rPr>
          <w:rFonts w:ascii="Times New Roman" w:eastAsia="Times New Roman" w:hAnsi="Times New Roman" w:cs="Times New Roman"/>
          <w:color w:val="000000" w:themeColor="text1"/>
          <w:kern w:val="0"/>
          <w14:ligatures w14:val="none"/>
        </w:rPr>
        <w:t xml:space="preserve"> compromise cross-study comparability (Gil Ramírez et al., 2016).</w:t>
      </w:r>
    </w:p>
    <w:p w14:paraId="4B1B9B9B" w14:textId="77777777" w:rsidR="00FD0F0C" w:rsidRPr="00615931" w:rsidRDefault="00FD0F0C" w:rsidP="00F81F19">
      <w:pPr>
        <w:numPr>
          <w:ilvl w:val="0"/>
          <w:numId w:val="8"/>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Debate persists regarding the presence of flavonoids</w:t>
      </w:r>
      <w:r w:rsidRPr="00615931">
        <w:rPr>
          <w:rFonts w:ascii="Times New Roman" w:eastAsia="Times New Roman" w:hAnsi="Times New Roman" w:cs="Times New Roman"/>
          <w:color w:val="000000" w:themeColor="text1"/>
          <w:kern w:val="0"/>
          <w14:ligatures w14:val="none"/>
        </w:rPr>
        <w:t xml:space="preserve"> in mushroom tissues versus substrate uptake (</w:t>
      </w:r>
      <w:proofErr w:type="spellStart"/>
      <w:r w:rsidRPr="00615931">
        <w:rPr>
          <w:rFonts w:ascii="Times New Roman" w:eastAsia="Times New Roman" w:hAnsi="Times New Roman" w:cs="Times New Roman"/>
          <w:color w:val="000000" w:themeColor="text1"/>
          <w:kern w:val="0"/>
          <w14:ligatures w14:val="none"/>
        </w:rPr>
        <w:t>Souilem</w:t>
      </w:r>
      <w:proofErr w:type="spellEnd"/>
      <w:r w:rsidRPr="00615931">
        <w:rPr>
          <w:rFonts w:ascii="Times New Roman" w:eastAsia="Times New Roman" w:hAnsi="Times New Roman" w:cs="Times New Roman"/>
          <w:color w:val="000000" w:themeColor="text1"/>
          <w:kern w:val="0"/>
          <w14:ligatures w14:val="none"/>
        </w:rPr>
        <w:t xml:space="preserve"> et al., 2017; Gil Ramírez et al., 2016).</w:t>
      </w:r>
    </w:p>
    <w:p w14:paraId="7D2D58A7" w14:textId="7B34C0E3" w:rsidR="00FD0F0C" w:rsidRPr="00615931" w:rsidRDefault="00FD0F0C" w:rsidP="00F81F19">
      <w:pPr>
        <w:numPr>
          <w:ilvl w:val="0"/>
          <w:numId w:val="8"/>
        </w:num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color w:val="000000" w:themeColor="text1"/>
          <w:kern w:val="0"/>
          <w14:ligatures w14:val="none"/>
        </w:rPr>
        <w:t>Limited data on human bioavailability and clinical efficacy</w:t>
      </w:r>
      <w:r w:rsidRPr="00615931">
        <w:rPr>
          <w:rFonts w:ascii="Times New Roman" w:eastAsia="Times New Roman" w:hAnsi="Times New Roman" w:cs="Times New Roman"/>
          <w:color w:val="000000" w:themeColor="text1"/>
          <w:kern w:val="0"/>
          <w14:ligatures w14:val="none"/>
        </w:rPr>
        <w:t xml:space="preserve"> of mushroom phenolics.</w:t>
      </w:r>
    </w:p>
    <w:p w14:paraId="4FAF0C95" w14:textId="4C6B3B1E"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1B14E662" w14:textId="77777777" w:rsidR="00B93E8B" w:rsidRPr="00615931" w:rsidRDefault="00B93E8B"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52528243" w14:textId="77777777" w:rsidR="00B93E8B" w:rsidRPr="00615931" w:rsidRDefault="00B93E8B"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p>
    <w:p w14:paraId="5975BC84" w14:textId="2241EE4A" w:rsidR="00B93E8B" w:rsidRPr="00615931" w:rsidRDefault="00B93E8B" w:rsidP="00F81F19">
      <w:pPr>
        <w:spacing w:before="100" w:beforeAutospacing="1" w:after="100" w:afterAutospacing="1" w:line="240" w:lineRule="auto"/>
        <w:jc w:val="both"/>
        <w:outlineLvl w:val="2"/>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b/>
          <w:bCs/>
          <w:noProof/>
          <w:color w:val="000000" w:themeColor="text1"/>
          <w:kern w:val="0"/>
          <w14:ligatures w14:val="none"/>
        </w:rPr>
        <w:lastRenderedPageBreak/>
        <w:drawing>
          <wp:anchor distT="0" distB="0" distL="114300" distR="114300" simplePos="0" relativeHeight="251665408" behindDoc="0" locked="0" layoutInCell="1" allowOverlap="1" wp14:anchorId="1E71AC6D" wp14:editId="77837182">
            <wp:simplePos x="0" y="0"/>
            <wp:positionH relativeFrom="margin">
              <wp:posOffset>0</wp:posOffset>
            </wp:positionH>
            <wp:positionV relativeFrom="margin">
              <wp:posOffset>-477653</wp:posOffset>
            </wp:positionV>
            <wp:extent cx="5943600" cy="3962400"/>
            <wp:effectExtent l="0" t="0" r="0" b="0"/>
            <wp:wrapSquare wrapText="bothSides"/>
            <wp:docPr id="399322906" name="Picture 1" descr="A diagram of a mushroom phenolic stud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22906" name="Picture 1" descr="A diagram of a mushroom phenolic studi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sidR="005A17D3" w:rsidRPr="00615931">
        <w:rPr>
          <w:rFonts w:ascii="Times New Roman" w:eastAsia="Times New Roman" w:hAnsi="Times New Roman" w:cs="Times New Roman"/>
          <w:b/>
          <w:bCs/>
          <w:color w:val="000000" w:themeColor="text1"/>
          <w:kern w:val="0"/>
          <w14:ligatures w14:val="none"/>
        </w:rPr>
        <w:t xml:space="preserve">Fig 4: </w:t>
      </w:r>
      <w:r w:rsidR="005A17D3" w:rsidRPr="00615931">
        <w:rPr>
          <w:rFonts w:ascii="Times New Roman" w:eastAsia="Times New Roman" w:hAnsi="Times New Roman" w:cs="Times New Roman"/>
          <w:color w:val="000000" w:themeColor="text1"/>
          <w:kern w:val="0"/>
          <w14:ligatures w14:val="none"/>
        </w:rPr>
        <w:t>Systematic Research Gaps in Edible mushroom Phenolic Studies</w:t>
      </w:r>
    </w:p>
    <w:p w14:paraId="09828B05" w14:textId="1CB7FD1B"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9.2 Rationale of the Review</w:t>
      </w:r>
    </w:p>
    <w:p w14:paraId="7B248E9C" w14:textId="193FAE4C" w:rsidR="001A3C23" w:rsidRPr="00615931" w:rsidRDefault="001A3C23" w:rsidP="00F81F19">
      <w:pPr>
        <w:pStyle w:val="NormalWeb"/>
        <w:jc w:val="both"/>
        <w:rPr>
          <w:color w:val="000000" w:themeColor="text1"/>
        </w:rPr>
      </w:pPr>
      <w:r w:rsidRPr="00615931">
        <w:rPr>
          <w:color w:val="000000" w:themeColor="text1"/>
        </w:rPr>
        <w:t xml:space="preserve">This review provides a </w:t>
      </w:r>
      <w:r w:rsidRPr="00615931">
        <w:rPr>
          <w:rStyle w:val="Strong"/>
          <w:rFonts w:eastAsiaTheme="majorEastAsia"/>
          <w:color w:val="000000" w:themeColor="text1"/>
        </w:rPr>
        <w:t>comprehensive and systematic synthesis</w:t>
      </w:r>
      <w:r w:rsidRPr="00615931">
        <w:rPr>
          <w:color w:val="000000" w:themeColor="text1"/>
        </w:rPr>
        <w:t xml:space="preserve"> of the current knowledge on </w:t>
      </w:r>
      <w:r w:rsidRPr="00615931">
        <w:rPr>
          <w:rStyle w:val="Strong"/>
          <w:rFonts w:eastAsiaTheme="majorEastAsia"/>
          <w:color w:val="000000" w:themeColor="text1"/>
        </w:rPr>
        <w:t>phenolic compounds in edible mushrooms</w:t>
      </w:r>
      <w:r w:rsidRPr="00615931">
        <w:rPr>
          <w:color w:val="000000" w:themeColor="text1"/>
        </w:rPr>
        <w:t xml:space="preserve">, emphasizing both their chemical diversity and functional significance. It critically examines </w:t>
      </w:r>
      <w:r w:rsidRPr="00615931">
        <w:rPr>
          <w:rStyle w:val="Strong"/>
          <w:rFonts w:eastAsiaTheme="majorEastAsia"/>
          <w:color w:val="000000" w:themeColor="text1"/>
        </w:rPr>
        <w:t>methodological inconsistencies</w:t>
      </w:r>
      <w:r w:rsidRPr="00615931">
        <w:rPr>
          <w:color w:val="000000" w:themeColor="text1"/>
        </w:rPr>
        <w:t xml:space="preserve"> across studies, including variations in extraction procedures, solvent systems, analytical platforms (e.g., HPLC, LC-MS, spectrophotometric assays), and reporting standards, which have historically limited comparability and reproducibility of phenolic profiling. By systematically comparing </w:t>
      </w:r>
      <w:r w:rsidRPr="00615931">
        <w:rPr>
          <w:rStyle w:val="Strong"/>
          <w:rFonts w:eastAsiaTheme="majorEastAsia"/>
          <w:color w:val="000000" w:themeColor="text1"/>
        </w:rPr>
        <w:t>species-specific phenolic profiles</w:t>
      </w:r>
      <w:r w:rsidRPr="00615931">
        <w:rPr>
          <w:color w:val="000000" w:themeColor="text1"/>
        </w:rPr>
        <w:t xml:space="preserve">, the review identifies mushroom species that are particularly rich in bioactive phenolics and therefore hold </w:t>
      </w:r>
      <w:r w:rsidRPr="00615931">
        <w:rPr>
          <w:rStyle w:val="Strong"/>
          <w:rFonts w:eastAsiaTheme="majorEastAsia"/>
          <w:color w:val="000000" w:themeColor="text1"/>
        </w:rPr>
        <w:t>higher functional and therapeutic potential</w:t>
      </w:r>
      <w:r w:rsidRPr="00615931">
        <w:rPr>
          <w:color w:val="000000" w:themeColor="text1"/>
        </w:rPr>
        <w:t>, guiding future selection for both research and commercial applications.</w:t>
      </w:r>
    </w:p>
    <w:p w14:paraId="447FEFD5" w14:textId="77777777" w:rsidR="001A3C23" w:rsidRPr="00615931" w:rsidRDefault="001A3C23" w:rsidP="00F81F19">
      <w:pPr>
        <w:pStyle w:val="NormalWeb"/>
        <w:jc w:val="both"/>
        <w:rPr>
          <w:color w:val="000000" w:themeColor="text1"/>
        </w:rPr>
      </w:pPr>
      <w:r w:rsidRPr="00615931">
        <w:rPr>
          <w:color w:val="000000" w:themeColor="text1"/>
        </w:rPr>
        <w:t xml:space="preserve">In addition to phytochemical characterization, the review </w:t>
      </w:r>
      <w:r w:rsidRPr="00615931">
        <w:rPr>
          <w:rStyle w:val="Strong"/>
          <w:rFonts w:eastAsiaTheme="majorEastAsia"/>
          <w:color w:val="000000" w:themeColor="text1"/>
        </w:rPr>
        <w:t>integrates evidence on biological activities</w:t>
      </w:r>
      <w:r w:rsidRPr="00615931">
        <w:rPr>
          <w:color w:val="000000" w:themeColor="text1"/>
        </w:rPr>
        <w:t xml:space="preserve">, including antioxidant, anti-inflammatory, anticancer, and metabolic regulatory effects, linking chemical composition to functional outcomes. This approach facilitates a more </w:t>
      </w:r>
      <w:r w:rsidRPr="00615931">
        <w:rPr>
          <w:rStyle w:val="Strong"/>
          <w:rFonts w:eastAsiaTheme="majorEastAsia"/>
          <w:color w:val="000000" w:themeColor="text1"/>
        </w:rPr>
        <w:t>mechanistic understanding</w:t>
      </w:r>
      <w:r w:rsidRPr="00615931">
        <w:rPr>
          <w:color w:val="000000" w:themeColor="text1"/>
        </w:rPr>
        <w:t xml:space="preserve"> of how mushroom-derived phenolics exert their health-promoting effects and underscores the </w:t>
      </w:r>
      <w:r w:rsidRPr="00615931">
        <w:rPr>
          <w:rStyle w:val="Strong"/>
          <w:rFonts w:eastAsiaTheme="majorEastAsia"/>
          <w:color w:val="000000" w:themeColor="text1"/>
        </w:rPr>
        <w:t>synergistic interactions</w:t>
      </w:r>
      <w:r w:rsidRPr="00615931">
        <w:rPr>
          <w:color w:val="000000" w:themeColor="text1"/>
        </w:rPr>
        <w:t xml:space="preserve"> between phenolics and other mushroom </w:t>
      </w:r>
      <w:proofErr w:type="spellStart"/>
      <w:r w:rsidRPr="00615931">
        <w:rPr>
          <w:color w:val="000000" w:themeColor="text1"/>
        </w:rPr>
        <w:t>bioactives</w:t>
      </w:r>
      <w:proofErr w:type="spellEnd"/>
      <w:r w:rsidRPr="00615931">
        <w:rPr>
          <w:color w:val="000000" w:themeColor="text1"/>
        </w:rPr>
        <w:t xml:space="preserve"> such as polysaccharides, terpenoids, and sterols. By bridging the gap between chemical profiling and biological efficacy, this review provides a </w:t>
      </w:r>
      <w:r w:rsidRPr="00615931">
        <w:rPr>
          <w:rStyle w:val="Strong"/>
          <w:rFonts w:eastAsiaTheme="majorEastAsia"/>
          <w:color w:val="000000" w:themeColor="text1"/>
        </w:rPr>
        <w:t>framework for the rational development of mushroom-derived functional foods, nutraceuticals, and therapeutic agents</w:t>
      </w:r>
      <w:r w:rsidRPr="00615931">
        <w:rPr>
          <w:color w:val="000000" w:themeColor="text1"/>
        </w:rPr>
        <w:t>, supporting evidence-based applications in both the food and pharmaceutical industries.</w:t>
      </w:r>
    </w:p>
    <w:p w14:paraId="7B208D46" w14:textId="77777777" w:rsidR="001A3C23" w:rsidRPr="00615931" w:rsidRDefault="001A3C23" w:rsidP="00F81F19">
      <w:pPr>
        <w:pStyle w:val="NormalWeb"/>
        <w:jc w:val="both"/>
        <w:rPr>
          <w:color w:val="000000" w:themeColor="text1"/>
        </w:rPr>
      </w:pPr>
      <w:r w:rsidRPr="00615931">
        <w:rPr>
          <w:color w:val="000000" w:themeColor="text1"/>
        </w:rPr>
        <w:t xml:space="preserve">Furthermore, the review identifies </w:t>
      </w:r>
      <w:r w:rsidRPr="00615931">
        <w:rPr>
          <w:rStyle w:val="Strong"/>
          <w:rFonts w:eastAsiaTheme="majorEastAsia"/>
          <w:color w:val="000000" w:themeColor="text1"/>
        </w:rPr>
        <w:t>critical gaps in current knowledge</w:t>
      </w:r>
      <w:r w:rsidRPr="00615931">
        <w:rPr>
          <w:color w:val="000000" w:themeColor="text1"/>
        </w:rPr>
        <w:t xml:space="preserve">, including the need for standardized analytical methods, improved bioavailability studies, and well-designed human </w:t>
      </w:r>
      <w:r w:rsidRPr="00615931">
        <w:rPr>
          <w:color w:val="000000" w:themeColor="text1"/>
        </w:rPr>
        <w:lastRenderedPageBreak/>
        <w:t xml:space="preserve">clinical trials, emphasizing the importance of </w:t>
      </w:r>
      <w:r w:rsidRPr="00615931">
        <w:rPr>
          <w:rStyle w:val="Strong"/>
          <w:rFonts w:eastAsiaTheme="majorEastAsia"/>
          <w:color w:val="000000" w:themeColor="text1"/>
        </w:rPr>
        <w:t>interdisciplinary research</w:t>
      </w:r>
      <w:r w:rsidRPr="00615931">
        <w:rPr>
          <w:color w:val="000000" w:themeColor="text1"/>
        </w:rPr>
        <w:t xml:space="preserve"> to translate in vitro and animal model findings into practical, health-promoting interventions. Overall, this synthesis serves as a </w:t>
      </w:r>
      <w:r w:rsidRPr="00615931">
        <w:rPr>
          <w:rStyle w:val="Strong"/>
          <w:rFonts w:eastAsiaTheme="majorEastAsia"/>
          <w:color w:val="000000" w:themeColor="text1"/>
        </w:rPr>
        <w:t>strategic resource</w:t>
      </w:r>
      <w:r w:rsidRPr="00615931">
        <w:rPr>
          <w:color w:val="000000" w:themeColor="text1"/>
        </w:rPr>
        <w:t xml:space="preserve"> for researchers, industry professionals, and policymakers interested in harnessing the nutritional and pharmacological potential of edible mushrooms.</w:t>
      </w:r>
    </w:p>
    <w:p w14:paraId="7D10C30F" w14:textId="62D7A7A5"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0718105D" w14:textId="77777777" w:rsidR="00FD0F0C" w:rsidRPr="00615931" w:rsidRDefault="00FD0F0C" w:rsidP="00F81F19">
      <w:pPr>
        <w:spacing w:before="100" w:beforeAutospacing="1" w:after="100" w:afterAutospacing="1" w:line="240" w:lineRule="auto"/>
        <w:jc w:val="both"/>
        <w:outlineLvl w:val="2"/>
        <w:rPr>
          <w:rFonts w:ascii="Times New Roman" w:eastAsia="Times New Roman" w:hAnsi="Times New Roman" w:cs="Times New Roman"/>
          <w:b/>
          <w:bCs/>
          <w:color w:val="000000" w:themeColor="text1"/>
          <w:kern w:val="0"/>
          <w:sz w:val="27"/>
          <w:szCs w:val="27"/>
          <w14:ligatures w14:val="none"/>
        </w:rPr>
      </w:pPr>
      <w:r w:rsidRPr="00615931">
        <w:rPr>
          <w:rFonts w:ascii="Times New Roman" w:eastAsia="Times New Roman" w:hAnsi="Times New Roman" w:cs="Times New Roman"/>
          <w:b/>
          <w:bCs/>
          <w:color w:val="000000" w:themeColor="text1"/>
          <w:kern w:val="0"/>
          <w:sz w:val="27"/>
          <w:szCs w:val="27"/>
          <w14:ligatures w14:val="none"/>
        </w:rPr>
        <w:t>9.3 Significance of the Review</w:t>
      </w:r>
    </w:p>
    <w:p w14:paraId="41386147" w14:textId="77777777" w:rsidR="00FD0F0C" w:rsidRPr="00615931" w:rsidRDefault="00FD0F0C" w:rsidP="00F81F19">
      <w:pPr>
        <w:spacing w:before="100" w:beforeAutospacing="1" w:after="100" w:afterAutospacing="1" w:line="24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This review aims to:</w:t>
      </w:r>
    </w:p>
    <w:p w14:paraId="552D9FE7" w14:textId="3ACF7371" w:rsidR="001A3C23" w:rsidRPr="00615931" w:rsidRDefault="001A3C23" w:rsidP="000216B8">
      <w:pPr>
        <w:pStyle w:val="NormalWeb"/>
        <w:numPr>
          <w:ilvl w:val="0"/>
          <w:numId w:val="21"/>
        </w:numPr>
        <w:jc w:val="both"/>
        <w:rPr>
          <w:color w:val="000000" w:themeColor="text1"/>
        </w:rPr>
      </w:pPr>
      <w:r w:rsidRPr="00615931">
        <w:rPr>
          <w:rStyle w:val="Strong"/>
          <w:rFonts w:eastAsiaTheme="majorEastAsia"/>
          <w:color w:val="000000" w:themeColor="text1"/>
        </w:rPr>
        <w:t>Consolidate and Critically Evaluate Existing Data on Phenolic Composition</w:t>
      </w:r>
      <w:r w:rsidRPr="00615931">
        <w:rPr>
          <w:color w:val="000000" w:themeColor="text1"/>
        </w:rPr>
        <w:br/>
        <w:t xml:space="preserve">The review systematically compiles quantitative and qualitative data from recent studies on phenolic profiles across diverse mushroom species. By examining total phenolic content, individual phenolic acids, flavonoid-like compounds, and other derivatives, it highlights </w:t>
      </w:r>
      <w:r w:rsidRPr="00615931">
        <w:rPr>
          <w:rStyle w:val="Strong"/>
          <w:rFonts w:eastAsiaTheme="majorEastAsia"/>
          <w:color w:val="000000" w:themeColor="text1"/>
        </w:rPr>
        <w:t>species-specific variations</w:t>
      </w:r>
      <w:r w:rsidRPr="00615931">
        <w:rPr>
          <w:color w:val="000000" w:themeColor="text1"/>
        </w:rPr>
        <w:t xml:space="preserve">, cultivation influences, and the impact of environmental and processing factors. Critical evaluation identifies patterns, inconsistencies, and gaps in the literature, providing a </w:t>
      </w:r>
      <w:r w:rsidRPr="00615931">
        <w:rPr>
          <w:rStyle w:val="Strong"/>
          <w:rFonts w:eastAsiaTheme="majorEastAsia"/>
          <w:color w:val="000000" w:themeColor="text1"/>
        </w:rPr>
        <w:t>comprehensive understanding</w:t>
      </w:r>
      <w:r w:rsidRPr="00615931">
        <w:rPr>
          <w:color w:val="000000" w:themeColor="text1"/>
        </w:rPr>
        <w:t xml:space="preserve"> of phenolic composition and its functional relevance.</w:t>
      </w:r>
    </w:p>
    <w:p w14:paraId="525C526F" w14:textId="438C77D7" w:rsidR="001A3C23" w:rsidRPr="00615931" w:rsidRDefault="001A3C23" w:rsidP="000216B8">
      <w:pPr>
        <w:pStyle w:val="NormalWeb"/>
        <w:numPr>
          <w:ilvl w:val="0"/>
          <w:numId w:val="21"/>
        </w:numPr>
        <w:jc w:val="both"/>
        <w:rPr>
          <w:color w:val="000000" w:themeColor="text1"/>
        </w:rPr>
      </w:pPr>
      <w:r w:rsidRPr="00615931">
        <w:rPr>
          <w:rStyle w:val="Strong"/>
          <w:rFonts w:eastAsiaTheme="majorEastAsia"/>
          <w:color w:val="000000" w:themeColor="text1"/>
        </w:rPr>
        <w:t>Clarify Controversies Regarding Flavonoid-Like Compounds in Mushrooms</w:t>
      </w:r>
      <w:r w:rsidRPr="00615931">
        <w:rPr>
          <w:color w:val="000000" w:themeColor="text1"/>
        </w:rPr>
        <w:br/>
        <w:t xml:space="preserve">The presence of flavonoid-like compounds in fungi has been a subject of </w:t>
      </w:r>
      <w:r w:rsidRPr="00615931">
        <w:rPr>
          <w:rStyle w:val="Strong"/>
          <w:rFonts w:eastAsiaTheme="majorEastAsia"/>
          <w:color w:val="000000" w:themeColor="text1"/>
        </w:rPr>
        <w:t>conceptual debate</w:t>
      </w:r>
      <w:r w:rsidRPr="00615931">
        <w:rPr>
          <w:color w:val="000000" w:themeColor="text1"/>
        </w:rPr>
        <w:t xml:space="preserve">, with conflicting reports on whether these compounds are synthesized by the mushrooms themselves or absorbed from the growth substrate. This review examines recent analytical evidence, including advanced chromatographic and spectrometric approaches, to </w:t>
      </w:r>
      <w:r w:rsidRPr="00615931">
        <w:rPr>
          <w:rStyle w:val="Strong"/>
          <w:rFonts w:eastAsiaTheme="majorEastAsia"/>
          <w:color w:val="000000" w:themeColor="text1"/>
        </w:rPr>
        <w:t>resolve ambiguities</w:t>
      </w:r>
      <w:r w:rsidRPr="00615931">
        <w:rPr>
          <w:color w:val="000000" w:themeColor="text1"/>
        </w:rPr>
        <w:t xml:space="preserve"> and clarify the chemical authenticity, origin, and classification of flavonoid-like molecules in edible fungi.</w:t>
      </w:r>
    </w:p>
    <w:p w14:paraId="3AD34D48" w14:textId="7EDE3903" w:rsidR="001A3C23" w:rsidRPr="00615931" w:rsidRDefault="001A3C23" w:rsidP="000216B8">
      <w:pPr>
        <w:pStyle w:val="NormalWeb"/>
        <w:numPr>
          <w:ilvl w:val="0"/>
          <w:numId w:val="21"/>
        </w:numPr>
        <w:jc w:val="both"/>
        <w:rPr>
          <w:color w:val="000000" w:themeColor="text1"/>
        </w:rPr>
      </w:pPr>
      <w:r w:rsidRPr="00615931">
        <w:rPr>
          <w:rStyle w:val="Strong"/>
          <w:rFonts w:eastAsiaTheme="majorEastAsia"/>
          <w:color w:val="000000" w:themeColor="text1"/>
        </w:rPr>
        <w:t>Strengthen the Foundation for Developing Mushroom-Derived Functional Foods and Nutraceuticals</w:t>
      </w:r>
      <w:r w:rsidRPr="00615931">
        <w:rPr>
          <w:color w:val="000000" w:themeColor="text1"/>
        </w:rPr>
        <w:br/>
        <w:t xml:space="preserve">By linking phenolic profiles with documented </w:t>
      </w:r>
      <w:r w:rsidRPr="00615931">
        <w:rPr>
          <w:rStyle w:val="Strong"/>
          <w:rFonts w:eastAsiaTheme="majorEastAsia"/>
          <w:color w:val="000000" w:themeColor="text1"/>
        </w:rPr>
        <w:t>biological activities</w:t>
      </w:r>
      <w:r w:rsidRPr="00615931">
        <w:rPr>
          <w:color w:val="000000" w:themeColor="text1"/>
        </w:rPr>
        <w:t xml:space="preserve">—such as antioxidant, anti-inflammatory, anticancer, and metabolic regulatory effects—the review establishes a </w:t>
      </w:r>
      <w:r w:rsidRPr="00615931">
        <w:rPr>
          <w:rStyle w:val="Strong"/>
          <w:rFonts w:eastAsiaTheme="majorEastAsia"/>
          <w:color w:val="000000" w:themeColor="text1"/>
        </w:rPr>
        <w:t>rational framework</w:t>
      </w:r>
      <w:r w:rsidRPr="00615931">
        <w:rPr>
          <w:color w:val="000000" w:themeColor="text1"/>
        </w:rPr>
        <w:t xml:space="preserve"> for </w:t>
      </w:r>
      <w:r w:rsidR="002307AB" w:rsidRPr="00615931">
        <w:rPr>
          <w:color w:val="000000" w:themeColor="text1"/>
        </w:rPr>
        <w:t>selecting</w:t>
      </w:r>
      <w:r w:rsidRPr="00615931">
        <w:rPr>
          <w:color w:val="000000" w:themeColor="text1"/>
        </w:rPr>
        <w:t xml:space="preserve"> mushroom species and extracts with the highest functional potential. This integration supports the </w:t>
      </w:r>
      <w:r w:rsidRPr="00615931">
        <w:rPr>
          <w:rStyle w:val="Strong"/>
          <w:rFonts w:eastAsiaTheme="majorEastAsia"/>
          <w:color w:val="000000" w:themeColor="text1"/>
        </w:rPr>
        <w:t>evidence-based development of functional foods, dietary supplements, and nutraceutical formulations</w:t>
      </w:r>
      <w:r w:rsidRPr="00615931">
        <w:rPr>
          <w:color w:val="000000" w:themeColor="text1"/>
        </w:rPr>
        <w:t>, facilitating the translation of phytochemical research into practical applications in the food and health industries.</w:t>
      </w:r>
    </w:p>
    <w:p w14:paraId="57489EA5" w14:textId="2E3E13FD" w:rsidR="001A3C23" w:rsidRPr="00615931" w:rsidRDefault="001A3C23" w:rsidP="000216B8">
      <w:pPr>
        <w:pStyle w:val="NormalWeb"/>
        <w:numPr>
          <w:ilvl w:val="0"/>
          <w:numId w:val="21"/>
        </w:numPr>
        <w:jc w:val="both"/>
        <w:rPr>
          <w:color w:val="000000" w:themeColor="text1"/>
        </w:rPr>
      </w:pPr>
      <w:r w:rsidRPr="00615931">
        <w:rPr>
          <w:rStyle w:val="Strong"/>
          <w:rFonts w:eastAsiaTheme="majorEastAsia"/>
          <w:color w:val="000000" w:themeColor="text1"/>
        </w:rPr>
        <w:t>Identify Methodological Priorities for Future In Vivo and Clinical Investigations</w:t>
      </w:r>
      <w:r w:rsidRPr="00615931">
        <w:rPr>
          <w:color w:val="000000" w:themeColor="text1"/>
        </w:rPr>
        <w:br/>
        <w:t xml:space="preserve">Despite promising preclinical evidence, gaps remain in understanding </w:t>
      </w:r>
      <w:r w:rsidRPr="00615931">
        <w:rPr>
          <w:rStyle w:val="Strong"/>
          <w:rFonts w:eastAsiaTheme="majorEastAsia"/>
          <w:color w:val="000000" w:themeColor="text1"/>
        </w:rPr>
        <w:t>bioavailability, metabolism, and clinical efficacy</w:t>
      </w:r>
      <w:r w:rsidRPr="00615931">
        <w:rPr>
          <w:color w:val="000000" w:themeColor="text1"/>
        </w:rPr>
        <w:t xml:space="preserve"> of mushroom phenolics. The review highlights </w:t>
      </w:r>
      <w:r w:rsidRPr="00615931">
        <w:rPr>
          <w:rStyle w:val="Strong"/>
          <w:rFonts w:eastAsiaTheme="majorEastAsia"/>
          <w:color w:val="000000" w:themeColor="text1"/>
        </w:rPr>
        <w:t>critical methodological considerations</w:t>
      </w:r>
      <w:r w:rsidRPr="00615931">
        <w:rPr>
          <w:color w:val="000000" w:themeColor="text1"/>
        </w:rPr>
        <w:t xml:space="preserve">, including standardization of extraction protocols, optimization of analytical techniques, and harmonization of reporting metrics. It also emphasizes the need for </w:t>
      </w:r>
      <w:r w:rsidRPr="00615931">
        <w:rPr>
          <w:rStyle w:val="Strong"/>
          <w:rFonts w:eastAsiaTheme="majorEastAsia"/>
          <w:color w:val="000000" w:themeColor="text1"/>
        </w:rPr>
        <w:t>well-designed human trials</w:t>
      </w:r>
      <w:r w:rsidRPr="00615931">
        <w:rPr>
          <w:color w:val="000000" w:themeColor="text1"/>
        </w:rPr>
        <w:t>, metabolomic profiling, and interdisciplinary approaches to bridge the gap between in vitro findings and real-world health outcomes.</w:t>
      </w:r>
    </w:p>
    <w:p w14:paraId="2DEF247D" w14:textId="06474454" w:rsidR="00FD0F0C" w:rsidRPr="00615931" w:rsidRDefault="00FD0F0C" w:rsidP="00F81F19">
      <w:pPr>
        <w:spacing w:after="0" w:line="240" w:lineRule="auto"/>
        <w:jc w:val="both"/>
        <w:rPr>
          <w:rFonts w:ascii="Times New Roman" w:eastAsia="Times New Roman" w:hAnsi="Times New Roman" w:cs="Times New Roman"/>
          <w:color w:val="000000" w:themeColor="text1"/>
          <w:kern w:val="0"/>
          <w14:ligatures w14:val="none"/>
        </w:rPr>
      </w:pPr>
    </w:p>
    <w:p w14:paraId="5DEB2827" w14:textId="77777777" w:rsidR="00F81F19" w:rsidRPr="00615931" w:rsidRDefault="00F81F19">
      <w:pPr>
        <w:rPr>
          <w:rFonts w:ascii="Times New Roman" w:hAnsi="Times New Roman" w:cs="Times New Roman"/>
          <w:b/>
          <w:bCs/>
          <w:color w:val="000000" w:themeColor="text1"/>
        </w:rPr>
      </w:pPr>
      <w:r w:rsidRPr="00615931">
        <w:rPr>
          <w:rFonts w:ascii="Times New Roman" w:hAnsi="Times New Roman" w:cs="Times New Roman"/>
          <w:b/>
          <w:bCs/>
          <w:color w:val="000000" w:themeColor="text1"/>
        </w:rPr>
        <w:br w:type="page"/>
      </w:r>
    </w:p>
    <w:p w14:paraId="2C457C8D" w14:textId="00D3F1AD" w:rsidR="001A3C23" w:rsidRPr="00615931" w:rsidRDefault="001A3C23" w:rsidP="00F81F19">
      <w:pPr>
        <w:spacing w:line="360" w:lineRule="auto"/>
        <w:jc w:val="both"/>
        <w:rPr>
          <w:rFonts w:ascii="Times New Roman" w:hAnsi="Times New Roman" w:cs="Times New Roman"/>
          <w:b/>
          <w:bCs/>
          <w:color w:val="000000" w:themeColor="text1"/>
        </w:rPr>
      </w:pPr>
      <w:r w:rsidRPr="00615931">
        <w:rPr>
          <w:rFonts w:ascii="Times New Roman" w:hAnsi="Times New Roman" w:cs="Times New Roman"/>
          <w:b/>
          <w:bCs/>
          <w:color w:val="000000" w:themeColor="text1"/>
        </w:rPr>
        <w:lastRenderedPageBreak/>
        <w:t>Abbreviations:</w:t>
      </w:r>
    </w:p>
    <w:p w14:paraId="00C804D1" w14:textId="77777777" w:rsidR="001A3C23" w:rsidRPr="00615931" w:rsidRDefault="001A3C23" w:rsidP="00F81F19">
      <w:pPr>
        <w:spacing w:line="36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DPPH - </w:t>
      </w:r>
      <w:r w:rsidRPr="00615931">
        <w:rPr>
          <w:rFonts w:ascii="Times New Roman" w:hAnsi="Times New Roman" w:cs="Times New Roman"/>
          <w:color w:val="000000" w:themeColor="text1"/>
        </w:rPr>
        <w:t>2,2-Diphenyl-1-picrylhydrazyl</w:t>
      </w:r>
    </w:p>
    <w:p w14:paraId="146D865E" w14:textId="77777777" w:rsidR="001A3C23" w:rsidRPr="00615931" w:rsidRDefault="001A3C23" w:rsidP="00F81F19">
      <w:pPr>
        <w:spacing w:line="36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 xml:space="preserve">ABTS - </w:t>
      </w:r>
      <w:r w:rsidRPr="00615931">
        <w:rPr>
          <w:rFonts w:ascii="Times New Roman" w:hAnsi="Times New Roman" w:cs="Times New Roman"/>
          <w:color w:val="000000" w:themeColor="text1"/>
        </w:rPr>
        <w:t>2,2′-Azino-bis (3-ethylbenzothiazoline-6-sulfonic acid)</w:t>
      </w:r>
    </w:p>
    <w:p w14:paraId="48C87FB8" w14:textId="77777777" w:rsidR="001A3C23" w:rsidRPr="00615931" w:rsidRDefault="001A3C23" w:rsidP="00F81F19">
      <w:pPr>
        <w:pStyle w:val="NormalWeb"/>
        <w:jc w:val="both"/>
        <w:rPr>
          <w:rStyle w:val="Emphasis"/>
          <w:rFonts w:eastAsiaTheme="majorEastAsia"/>
          <w:i w:val="0"/>
          <w:iCs w:val="0"/>
          <w:color w:val="000000" w:themeColor="text1"/>
        </w:rPr>
      </w:pPr>
      <w:r w:rsidRPr="00615931">
        <w:rPr>
          <w:color w:val="000000" w:themeColor="text1"/>
        </w:rPr>
        <w:t xml:space="preserve">FRAP - </w:t>
      </w:r>
      <w:r w:rsidRPr="00615931">
        <w:rPr>
          <w:rStyle w:val="Emphasis"/>
          <w:rFonts w:eastAsiaTheme="majorEastAsia"/>
          <w:i w:val="0"/>
          <w:iCs w:val="0"/>
          <w:color w:val="000000" w:themeColor="text1"/>
        </w:rPr>
        <w:t>Ferric Reducing Antioxidant Power</w:t>
      </w:r>
    </w:p>
    <w:p w14:paraId="07E5A716" w14:textId="053CFE15" w:rsidR="00CF6735" w:rsidRPr="00615931" w:rsidRDefault="00CF6735" w:rsidP="00F81F19">
      <w:pPr>
        <w:pStyle w:val="NormalWeb"/>
        <w:jc w:val="both"/>
        <w:rPr>
          <w:color w:val="000000" w:themeColor="text1"/>
        </w:rPr>
      </w:pPr>
      <w:r w:rsidRPr="00615931">
        <w:rPr>
          <w:color w:val="000000" w:themeColor="text1"/>
        </w:rPr>
        <w:t>HPLC -</w:t>
      </w:r>
      <w:r w:rsidR="002307AB" w:rsidRPr="00615931">
        <w:rPr>
          <w:color w:val="000000" w:themeColor="text1"/>
        </w:rPr>
        <w:t xml:space="preserve"> </w:t>
      </w:r>
      <w:r w:rsidR="002307AB" w:rsidRPr="00615931">
        <w:t>High-Performance Liquid Chromatography</w:t>
      </w:r>
    </w:p>
    <w:p w14:paraId="13E70F04" w14:textId="623404F8" w:rsidR="00CF6735" w:rsidRPr="00615931" w:rsidRDefault="00CF6735" w:rsidP="00F81F19">
      <w:pPr>
        <w:pStyle w:val="NormalWeb"/>
        <w:jc w:val="both"/>
        <w:rPr>
          <w:i/>
          <w:iCs/>
          <w:color w:val="000000" w:themeColor="text1"/>
        </w:rPr>
      </w:pPr>
      <w:r w:rsidRPr="00615931">
        <w:rPr>
          <w:color w:val="000000" w:themeColor="text1"/>
        </w:rPr>
        <w:t>LC-MS -</w:t>
      </w:r>
      <w:r w:rsidR="002307AB" w:rsidRPr="00615931">
        <w:rPr>
          <w:color w:val="000000" w:themeColor="text1"/>
        </w:rPr>
        <w:t xml:space="preserve"> </w:t>
      </w:r>
      <w:r w:rsidR="002307AB" w:rsidRPr="00615931">
        <w:rPr>
          <w:rStyle w:val="Strong"/>
          <w:rFonts w:eastAsiaTheme="majorEastAsia"/>
          <w:b w:val="0"/>
          <w:bCs w:val="0"/>
        </w:rPr>
        <w:t>Liquid Chromatography–Mass Spectrometry</w:t>
      </w:r>
    </w:p>
    <w:p w14:paraId="4ED88455" w14:textId="77777777" w:rsidR="001A3C23" w:rsidRPr="00615931" w:rsidRDefault="001A3C23" w:rsidP="00F81F19">
      <w:pPr>
        <w:spacing w:line="360" w:lineRule="auto"/>
        <w:jc w:val="both"/>
        <w:rPr>
          <w:rFonts w:ascii="Times New Roman" w:eastAsia="Times New Roman" w:hAnsi="Times New Roman" w:cs="Times New Roman"/>
          <w:color w:val="000000" w:themeColor="text1"/>
          <w:kern w:val="0"/>
          <w14:ligatures w14:val="none"/>
        </w:rPr>
      </w:pPr>
      <w:r w:rsidRPr="00615931">
        <w:rPr>
          <w:rFonts w:ascii="Times New Roman" w:eastAsia="Times New Roman" w:hAnsi="Times New Roman" w:cs="Times New Roman"/>
          <w:color w:val="000000" w:themeColor="text1"/>
          <w:kern w:val="0"/>
          <w14:ligatures w14:val="none"/>
        </w:rPr>
        <w:t>α-, γ-, and δ – Alpha, beta and gamma</w:t>
      </w:r>
    </w:p>
    <w:p w14:paraId="635981E0" w14:textId="77777777" w:rsidR="001A3C23" w:rsidRPr="00615931" w:rsidRDefault="001A3C23" w:rsidP="00F81F19">
      <w:pPr>
        <w:pStyle w:val="p1"/>
        <w:jc w:val="both"/>
        <w:rPr>
          <w:rFonts w:ascii="Times New Roman" w:hAnsi="Times New Roman"/>
          <w:color w:val="000000" w:themeColor="text1"/>
          <w:sz w:val="24"/>
          <w:szCs w:val="24"/>
        </w:rPr>
      </w:pPr>
      <w:r w:rsidRPr="00615931">
        <w:rPr>
          <w:rFonts w:ascii="Times New Roman" w:hAnsi="Times New Roman"/>
          <w:b/>
          <w:bCs/>
          <w:color w:val="000000" w:themeColor="text1"/>
          <w:sz w:val="24"/>
          <w:szCs w:val="24"/>
        </w:rPr>
        <w:t>Competing Interest Declaration</w:t>
      </w:r>
      <w:r w:rsidRPr="00615931">
        <w:rPr>
          <w:rFonts w:ascii="Times New Roman" w:hAnsi="Times New Roman"/>
          <w:color w:val="000000" w:themeColor="text1"/>
          <w:sz w:val="24"/>
          <w:szCs w:val="24"/>
        </w:rPr>
        <w:t>: The author has no competing interests to declare that are</w:t>
      </w:r>
    </w:p>
    <w:p w14:paraId="7BD855C6" w14:textId="77777777" w:rsidR="001A3C23" w:rsidRPr="00615931" w:rsidRDefault="001A3C23" w:rsidP="00F81F19">
      <w:pPr>
        <w:pStyle w:val="p1"/>
        <w:jc w:val="both"/>
        <w:rPr>
          <w:rFonts w:ascii="Times New Roman" w:hAnsi="Times New Roman"/>
          <w:color w:val="000000" w:themeColor="text1"/>
          <w:sz w:val="24"/>
          <w:szCs w:val="24"/>
        </w:rPr>
      </w:pPr>
      <w:r w:rsidRPr="00615931">
        <w:rPr>
          <w:rFonts w:ascii="Times New Roman" w:hAnsi="Times New Roman"/>
          <w:color w:val="000000" w:themeColor="text1"/>
          <w:sz w:val="24"/>
          <w:szCs w:val="24"/>
        </w:rPr>
        <w:t>relevant to the content of this manuscript.</w:t>
      </w:r>
    </w:p>
    <w:p w14:paraId="355F803F" w14:textId="77777777" w:rsidR="001A3C23" w:rsidRPr="00615931" w:rsidRDefault="001A3C23" w:rsidP="00F81F19">
      <w:pPr>
        <w:spacing w:line="360" w:lineRule="auto"/>
        <w:jc w:val="both"/>
        <w:rPr>
          <w:rFonts w:ascii="Times New Roman" w:hAnsi="Times New Roman" w:cs="Times New Roman"/>
          <w:color w:val="000000" w:themeColor="text1"/>
        </w:rPr>
      </w:pPr>
    </w:p>
    <w:p w14:paraId="3E0A0C4A" w14:textId="77777777" w:rsidR="001A3C23" w:rsidRPr="00615931" w:rsidRDefault="001A3C23"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15038957" w14:textId="77777777" w:rsidR="001A3C23" w:rsidRPr="00615931" w:rsidRDefault="001A3C23"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188E4F5D" w14:textId="77777777" w:rsidR="001A3C23" w:rsidRPr="00615931" w:rsidRDefault="001A3C23"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332FE10E" w14:textId="77777777" w:rsidR="001A3C23" w:rsidRPr="00615931" w:rsidRDefault="001A3C23"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56ADA244" w14:textId="77777777" w:rsidR="001A3C23" w:rsidRPr="00615931" w:rsidRDefault="001A3C23"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p>
    <w:p w14:paraId="250E6CBF" w14:textId="77777777" w:rsidR="001A3C23" w:rsidRPr="00615931" w:rsidRDefault="001A3C23" w:rsidP="00F81F19">
      <w:pPr>
        <w:jc w:val="both"/>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br w:type="page"/>
      </w:r>
    </w:p>
    <w:p w14:paraId="4A5794B8" w14:textId="333F78EA" w:rsidR="00FD0F0C" w:rsidRPr="00615931" w:rsidRDefault="00FD0F0C" w:rsidP="00F81F19">
      <w:pPr>
        <w:spacing w:before="100" w:beforeAutospacing="1" w:after="100" w:afterAutospacing="1" w:line="240" w:lineRule="auto"/>
        <w:jc w:val="both"/>
        <w:outlineLvl w:val="1"/>
        <w:rPr>
          <w:rFonts w:ascii="Times New Roman" w:eastAsia="Times New Roman" w:hAnsi="Times New Roman" w:cs="Times New Roman"/>
          <w:b/>
          <w:bCs/>
          <w:color w:val="000000" w:themeColor="text1"/>
          <w:kern w:val="0"/>
          <w:sz w:val="36"/>
          <w:szCs w:val="36"/>
          <w14:ligatures w14:val="none"/>
        </w:rPr>
      </w:pPr>
      <w:r w:rsidRPr="00615931">
        <w:rPr>
          <w:rFonts w:ascii="Times New Roman" w:eastAsia="Times New Roman" w:hAnsi="Times New Roman" w:cs="Times New Roman"/>
          <w:b/>
          <w:bCs/>
          <w:color w:val="000000" w:themeColor="text1"/>
          <w:kern w:val="0"/>
          <w:sz w:val="36"/>
          <w:szCs w:val="36"/>
          <w14:ligatures w14:val="none"/>
        </w:rPr>
        <w:lastRenderedPageBreak/>
        <w:t xml:space="preserve">References </w:t>
      </w:r>
    </w:p>
    <w:p w14:paraId="307DC5D3" w14:textId="1000929F" w:rsidR="00615931" w:rsidRPr="00615931" w:rsidRDefault="00615931"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615931">
        <w:rPr>
          <w:rFonts w:ascii="Times New Roman" w:hAnsi="Times New Roman" w:cs="Times New Roman"/>
          <w:color w:val="222222"/>
          <w:shd w:val="clear" w:color="auto" w:fill="FFFFFF"/>
        </w:rPr>
        <w:t xml:space="preserve"> </w:t>
      </w:r>
      <w:proofErr w:type="spellStart"/>
      <w:r w:rsidR="003E6050" w:rsidRPr="003E6050">
        <w:rPr>
          <w:rFonts w:ascii="Times New Roman" w:hAnsi="Times New Roman" w:cs="Times New Roman"/>
          <w:color w:val="222222"/>
          <w:shd w:val="clear" w:color="auto" w:fill="FFFFFF"/>
        </w:rPr>
        <w:t>Agunloye</w:t>
      </w:r>
      <w:proofErr w:type="spellEnd"/>
      <w:r w:rsidR="003E6050" w:rsidRPr="003E6050">
        <w:rPr>
          <w:rFonts w:ascii="Times New Roman" w:hAnsi="Times New Roman" w:cs="Times New Roman"/>
          <w:color w:val="222222"/>
          <w:shd w:val="clear" w:color="auto" w:fill="FFFFFF"/>
        </w:rPr>
        <w:t xml:space="preserve">, O. M., &amp; </w:t>
      </w:r>
      <w:proofErr w:type="spellStart"/>
      <w:r w:rsidR="003E6050" w:rsidRPr="003E6050">
        <w:rPr>
          <w:rFonts w:ascii="Times New Roman" w:hAnsi="Times New Roman" w:cs="Times New Roman"/>
          <w:color w:val="222222"/>
          <w:shd w:val="clear" w:color="auto" w:fill="FFFFFF"/>
        </w:rPr>
        <w:t>Oboh</w:t>
      </w:r>
      <w:proofErr w:type="spellEnd"/>
      <w:r w:rsidR="003E6050" w:rsidRPr="003E6050">
        <w:rPr>
          <w:rFonts w:ascii="Times New Roman" w:hAnsi="Times New Roman" w:cs="Times New Roman"/>
          <w:color w:val="222222"/>
          <w:shd w:val="clear" w:color="auto" w:fill="FFFFFF"/>
        </w:rPr>
        <w:t>, G. (2022). Blood glucose lowering and effect of oyster (</w:t>
      </w:r>
      <w:proofErr w:type="spellStart"/>
      <w:r w:rsidR="003E6050" w:rsidRPr="003E6050">
        <w:rPr>
          <w:rFonts w:ascii="Times New Roman" w:hAnsi="Times New Roman" w:cs="Times New Roman"/>
          <w:color w:val="222222"/>
          <w:shd w:val="clear" w:color="auto" w:fill="FFFFFF"/>
        </w:rPr>
        <w:t>Pleurotus</w:t>
      </w:r>
      <w:proofErr w:type="spellEnd"/>
      <w:r w:rsidR="003E6050" w:rsidRPr="003E6050">
        <w:rPr>
          <w:rFonts w:ascii="Times New Roman" w:hAnsi="Times New Roman" w:cs="Times New Roman"/>
          <w:color w:val="222222"/>
          <w:shd w:val="clear" w:color="auto" w:fill="FFFFFF"/>
        </w:rPr>
        <w:t xml:space="preserve"> </w:t>
      </w:r>
      <w:proofErr w:type="spellStart"/>
      <w:proofErr w:type="gramStart"/>
      <w:r w:rsidR="003E6050" w:rsidRPr="003E6050">
        <w:rPr>
          <w:rFonts w:ascii="Times New Roman" w:hAnsi="Times New Roman" w:cs="Times New Roman"/>
          <w:color w:val="222222"/>
          <w:shd w:val="clear" w:color="auto" w:fill="FFFFFF"/>
        </w:rPr>
        <w:t>ostreatus</w:t>
      </w:r>
      <w:proofErr w:type="spellEnd"/>
      <w:r w:rsidR="003E6050" w:rsidRPr="003E6050">
        <w:rPr>
          <w:rFonts w:ascii="Times New Roman" w:hAnsi="Times New Roman" w:cs="Times New Roman"/>
          <w:color w:val="222222"/>
          <w:shd w:val="clear" w:color="auto" w:fill="FFFFFF"/>
        </w:rPr>
        <w:t>)‐</w:t>
      </w:r>
      <w:proofErr w:type="gramEnd"/>
      <w:r w:rsidR="003E6050" w:rsidRPr="003E6050">
        <w:rPr>
          <w:rFonts w:ascii="Times New Roman" w:hAnsi="Times New Roman" w:cs="Times New Roman"/>
          <w:color w:val="222222"/>
          <w:shd w:val="clear" w:color="auto" w:fill="FFFFFF"/>
        </w:rPr>
        <w:t xml:space="preserve"> and shiitake (</w:t>
      </w:r>
      <w:proofErr w:type="spellStart"/>
      <w:r w:rsidR="003E6050" w:rsidRPr="003E6050">
        <w:rPr>
          <w:rFonts w:ascii="Times New Roman" w:hAnsi="Times New Roman" w:cs="Times New Roman"/>
          <w:color w:val="222222"/>
          <w:shd w:val="clear" w:color="auto" w:fill="FFFFFF"/>
        </w:rPr>
        <w:t>Lentinus</w:t>
      </w:r>
      <w:proofErr w:type="spellEnd"/>
      <w:r w:rsidR="003E6050" w:rsidRPr="003E6050">
        <w:rPr>
          <w:rFonts w:ascii="Times New Roman" w:hAnsi="Times New Roman" w:cs="Times New Roman"/>
          <w:color w:val="222222"/>
          <w:shd w:val="clear" w:color="auto" w:fill="FFFFFF"/>
        </w:rPr>
        <w:t xml:space="preserve"> </w:t>
      </w:r>
      <w:proofErr w:type="spellStart"/>
      <w:r w:rsidR="003E6050" w:rsidRPr="003E6050">
        <w:rPr>
          <w:rFonts w:ascii="Times New Roman" w:hAnsi="Times New Roman" w:cs="Times New Roman"/>
          <w:color w:val="222222"/>
          <w:shd w:val="clear" w:color="auto" w:fill="FFFFFF"/>
        </w:rPr>
        <w:t>subnudus</w:t>
      </w:r>
      <w:proofErr w:type="spellEnd"/>
      <w:r w:rsidR="003E6050" w:rsidRPr="003E6050">
        <w:rPr>
          <w:rFonts w:ascii="Times New Roman" w:hAnsi="Times New Roman" w:cs="Times New Roman"/>
          <w:color w:val="222222"/>
          <w:shd w:val="clear" w:color="auto" w:fill="FFFFFF"/>
        </w:rPr>
        <w:t xml:space="preserve">)‐supplemented diet on key enzymes linked diabetes and hypertension in streptozotocin‐induced diabetic in rats. Food Frontiers, 3(1), 161-171. </w:t>
      </w:r>
      <w:hyperlink r:id="rId11" w:history="1">
        <w:r w:rsidR="003E6050" w:rsidRPr="00DD6AD1">
          <w:rPr>
            <w:rStyle w:val="Hyperlink"/>
            <w:rFonts w:ascii="Times New Roman" w:hAnsi="Times New Roman" w:cs="Times New Roman"/>
            <w:shd w:val="clear" w:color="auto" w:fill="FFFFFF"/>
          </w:rPr>
          <w:t>https://doi.org/10.1002/fft2.111</w:t>
        </w:r>
      </w:hyperlink>
      <w:r w:rsidR="003E6050">
        <w:rPr>
          <w:rFonts w:ascii="Times New Roman" w:hAnsi="Times New Roman" w:cs="Times New Roman"/>
          <w:color w:val="222222"/>
          <w:shd w:val="clear" w:color="auto" w:fill="FFFFFF"/>
        </w:rPr>
        <w:t xml:space="preserve"> </w:t>
      </w:r>
    </w:p>
    <w:p w14:paraId="641B0226" w14:textId="226843CA" w:rsidR="00615931" w:rsidRPr="00615931" w:rsidRDefault="003E6050"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3E6050">
        <w:rPr>
          <w:rFonts w:ascii="Times New Roman" w:eastAsia="Times New Roman" w:hAnsi="Times New Roman" w:cs="Times New Roman"/>
          <w:color w:val="000000" w:themeColor="text1"/>
          <w:kern w:val="0"/>
          <w14:ligatures w14:val="none"/>
        </w:rPr>
        <w:t xml:space="preserve">Alves, M. J., Ferreira, I. C. F. R., </w:t>
      </w:r>
      <w:proofErr w:type="spellStart"/>
      <w:r w:rsidRPr="003E6050">
        <w:rPr>
          <w:rFonts w:ascii="Times New Roman" w:eastAsia="Times New Roman" w:hAnsi="Times New Roman" w:cs="Times New Roman"/>
          <w:color w:val="000000" w:themeColor="text1"/>
          <w:kern w:val="0"/>
          <w14:ligatures w14:val="none"/>
        </w:rPr>
        <w:t>Froufe</w:t>
      </w:r>
      <w:proofErr w:type="spellEnd"/>
      <w:r w:rsidRPr="003E6050">
        <w:rPr>
          <w:rFonts w:ascii="Times New Roman" w:eastAsia="Times New Roman" w:hAnsi="Times New Roman" w:cs="Times New Roman"/>
          <w:color w:val="000000" w:themeColor="text1"/>
          <w:kern w:val="0"/>
          <w14:ligatures w14:val="none"/>
        </w:rPr>
        <w:t xml:space="preserve">, H. J. C., Abreu, R. M. V., Martins, A., &amp; Pintado, M. (2013). Antimicrobial activity of phenolic compounds identified in wild mushrooms, SAR analysis and docking studies. Journal of Applied Microbiology, 115(2), 346–357. </w:t>
      </w:r>
      <w:hyperlink r:id="rId12" w:history="1">
        <w:r w:rsidRPr="00DD6AD1">
          <w:rPr>
            <w:rStyle w:val="Hyperlink"/>
            <w:rFonts w:ascii="Times New Roman" w:eastAsia="Times New Roman" w:hAnsi="Times New Roman" w:cs="Times New Roman"/>
            <w:kern w:val="0"/>
            <w14:ligatures w14:val="none"/>
          </w:rPr>
          <w:t>https://doi.org/10.1111/jam.12196</w:t>
        </w:r>
      </w:hyperlink>
      <w:r>
        <w:rPr>
          <w:rFonts w:ascii="Times New Roman" w:eastAsia="Times New Roman" w:hAnsi="Times New Roman" w:cs="Times New Roman"/>
          <w:color w:val="000000" w:themeColor="text1"/>
          <w:kern w:val="0"/>
          <w14:ligatures w14:val="none"/>
        </w:rPr>
        <w:t xml:space="preserve"> </w:t>
      </w:r>
    </w:p>
    <w:p w14:paraId="7B2E451E" w14:textId="16F1F157" w:rsidR="00615931" w:rsidRPr="00615931" w:rsidRDefault="00F2302B"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F2302B">
        <w:rPr>
          <w:rFonts w:ascii="Times New Roman" w:hAnsi="Times New Roman" w:cs="Times New Roman"/>
          <w:color w:val="222222"/>
          <w:shd w:val="clear" w:color="auto" w:fill="FFFFFF"/>
        </w:rPr>
        <w:t xml:space="preserve">Amen, Y., Othman, A., &amp; Shimizu, K. (2025). Phospholipid profiles in mushrooms: A review of extraction, analysis, and functional applications. International Journal of Medicinal Mushrooms, 27(3), 1-10. </w:t>
      </w:r>
      <w:hyperlink r:id="rId13" w:history="1">
        <w:r w:rsidRPr="00DD6AD1">
          <w:rPr>
            <w:rStyle w:val="Hyperlink"/>
            <w:rFonts w:ascii="Times New Roman" w:hAnsi="Times New Roman" w:cs="Times New Roman"/>
            <w:shd w:val="clear" w:color="auto" w:fill="FFFFFF"/>
          </w:rPr>
          <w:t>https://doi.org/10.1615/IntJMedMushrooms.2024057381</w:t>
        </w:r>
      </w:hyperlink>
      <w:r>
        <w:rPr>
          <w:rFonts w:ascii="Times New Roman" w:hAnsi="Times New Roman" w:cs="Times New Roman"/>
          <w:color w:val="222222"/>
          <w:shd w:val="clear" w:color="auto" w:fill="FFFFFF"/>
        </w:rPr>
        <w:t xml:space="preserve"> </w:t>
      </w:r>
    </w:p>
    <w:p w14:paraId="391E7D85" w14:textId="0FF3BB19" w:rsidR="00615931" w:rsidRPr="00615931" w:rsidRDefault="005E4F7C"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5E4F7C">
        <w:rPr>
          <w:rFonts w:ascii="Times New Roman" w:hAnsi="Times New Roman" w:cs="Times New Roman"/>
          <w:color w:val="000000" w:themeColor="text1"/>
          <w:shd w:val="clear" w:color="auto" w:fill="FFFFFF"/>
        </w:rPr>
        <w:t>Aramabašić</w:t>
      </w:r>
      <w:proofErr w:type="spellEnd"/>
      <w:r w:rsidRPr="005E4F7C">
        <w:rPr>
          <w:rFonts w:ascii="Times New Roman" w:hAnsi="Times New Roman" w:cs="Times New Roman"/>
          <w:color w:val="000000" w:themeColor="text1"/>
          <w:shd w:val="clear" w:color="auto" w:fill="FFFFFF"/>
        </w:rPr>
        <w:t xml:space="preserve"> Jovanović, J., </w:t>
      </w:r>
      <w:proofErr w:type="spellStart"/>
      <w:r w:rsidRPr="005E4F7C">
        <w:rPr>
          <w:rFonts w:ascii="Times New Roman" w:hAnsi="Times New Roman" w:cs="Times New Roman"/>
          <w:color w:val="000000" w:themeColor="text1"/>
          <w:shd w:val="clear" w:color="auto" w:fill="FFFFFF"/>
        </w:rPr>
        <w:t>Mihailović</w:t>
      </w:r>
      <w:proofErr w:type="spellEnd"/>
      <w:r w:rsidRPr="005E4F7C">
        <w:rPr>
          <w:rFonts w:ascii="Times New Roman" w:hAnsi="Times New Roman" w:cs="Times New Roman"/>
          <w:color w:val="000000" w:themeColor="text1"/>
          <w:shd w:val="clear" w:color="auto" w:fill="FFFFFF"/>
        </w:rPr>
        <w:t xml:space="preserve">, M., </w:t>
      </w:r>
      <w:proofErr w:type="spellStart"/>
      <w:r w:rsidRPr="005E4F7C">
        <w:rPr>
          <w:rFonts w:ascii="Times New Roman" w:hAnsi="Times New Roman" w:cs="Times New Roman"/>
          <w:color w:val="000000" w:themeColor="text1"/>
          <w:shd w:val="clear" w:color="auto" w:fill="FFFFFF"/>
        </w:rPr>
        <w:t>Uskoković</w:t>
      </w:r>
      <w:proofErr w:type="spellEnd"/>
      <w:r w:rsidRPr="005E4F7C">
        <w:rPr>
          <w:rFonts w:ascii="Times New Roman" w:hAnsi="Times New Roman" w:cs="Times New Roman"/>
          <w:color w:val="000000" w:themeColor="text1"/>
          <w:shd w:val="clear" w:color="auto" w:fill="FFFFFF"/>
        </w:rPr>
        <w:t xml:space="preserve">, A., </w:t>
      </w:r>
      <w:proofErr w:type="spellStart"/>
      <w:r w:rsidRPr="005E4F7C">
        <w:rPr>
          <w:rFonts w:ascii="Times New Roman" w:hAnsi="Times New Roman" w:cs="Times New Roman"/>
          <w:color w:val="000000" w:themeColor="text1"/>
          <w:shd w:val="clear" w:color="auto" w:fill="FFFFFF"/>
        </w:rPr>
        <w:t>Grdović</w:t>
      </w:r>
      <w:proofErr w:type="spellEnd"/>
      <w:r w:rsidRPr="005E4F7C">
        <w:rPr>
          <w:rFonts w:ascii="Times New Roman" w:hAnsi="Times New Roman" w:cs="Times New Roman"/>
          <w:color w:val="000000" w:themeColor="text1"/>
          <w:shd w:val="clear" w:color="auto" w:fill="FFFFFF"/>
        </w:rPr>
        <w:t xml:space="preserve">, N., </w:t>
      </w:r>
      <w:proofErr w:type="spellStart"/>
      <w:r w:rsidRPr="005E4F7C">
        <w:rPr>
          <w:rFonts w:ascii="Times New Roman" w:hAnsi="Times New Roman" w:cs="Times New Roman"/>
          <w:color w:val="000000" w:themeColor="text1"/>
          <w:shd w:val="clear" w:color="auto" w:fill="FFFFFF"/>
        </w:rPr>
        <w:t>Dinić</w:t>
      </w:r>
      <w:proofErr w:type="spellEnd"/>
      <w:r w:rsidRPr="005E4F7C">
        <w:rPr>
          <w:rFonts w:ascii="Times New Roman" w:hAnsi="Times New Roman" w:cs="Times New Roman"/>
          <w:color w:val="000000" w:themeColor="text1"/>
          <w:shd w:val="clear" w:color="auto" w:fill="FFFFFF"/>
        </w:rPr>
        <w:t xml:space="preserve">, S., &amp; </w:t>
      </w:r>
      <w:proofErr w:type="spellStart"/>
      <w:r w:rsidRPr="005E4F7C">
        <w:rPr>
          <w:rFonts w:ascii="Times New Roman" w:hAnsi="Times New Roman" w:cs="Times New Roman"/>
          <w:color w:val="000000" w:themeColor="text1"/>
          <w:shd w:val="clear" w:color="auto" w:fill="FFFFFF"/>
        </w:rPr>
        <w:t>Vidaković</w:t>
      </w:r>
      <w:proofErr w:type="spellEnd"/>
      <w:r w:rsidRPr="005E4F7C">
        <w:rPr>
          <w:rFonts w:ascii="Times New Roman" w:hAnsi="Times New Roman" w:cs="Times New Roman"/>
          <w:color w:val="000000" w:themeColor="text1"/>
          <w:shd w:val="clear" w:color="auto" w:fill="FFFFFF"/>
        </w:rPr>
        <w:t xml:space="preserve">, M. (2021). The effects of major mushroom bioactive compounds on mechanisms that control blood glucose level. Journal of Fungi, 7(1), 58. </w:t>
      </w:r>
      <w:hyperlink r:id="rId14" w:history="1">
        <w:r w:rsidRPr="00DD6AD1">
          <w:rPr>
            <w:rStyle w:val="Hyperlink"/>
            <w:rFonts w:ascii="Times New Roman" w:hAnsi="Times New Roman" w:cs="Times New Roman"/>
            <w:shd w:val="clear" w:color="auto" w:fill="FFFFFF"/>
          </w:rPr>
          <w:t>https://doi.org/10.3390/jof7010058</w:t>
        </w:r>
      </w:hyperlink>
      <w:r>
        <w:rPr>
          <w:rFonts w:ascii="Times New Roman" w:hAnsi="Times New Roman" w:cs="Times New Roman"/>
          <w:color w:val="000000" w:themeColor="text1"/>
          <w:shd w:val="clear" w:color="auto" w:fill="FFFFFF"/>
        </w:rPr>
        <w:t xml:space="preserve"> </w:t>
      </w:r>
    </w:p>
    <w:p w14:paraId="61C22743" w14:textId="4686AF3D" w:rsidR="00615931" w:rsidRPr="00615931" w:rsidRDefault="00281B38"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281B38">
        <w:rPr>
          <w:rFonts w:ascii="Times New Roman" w:hAnsi="Times New Roman" w:cs="Times New Roman"/>
          <w:color w:val="000000" w:themeColor="text1"/>
          <w:shd w:val="clear" w:color="auto" w:fill="FFFFFF"/>
        </w:rPr>
        <w:t>Barros, L., Correia, D. M., Ferreira, I. C., Baptista, P., &amp; Santos-</w:t>
      </w:r>
      <w:proofErr w:type="spellStart"/>
      <w:r w:rsidRPr="00281B38">
        <w:rPr>
          <w:rFonts w:ascii="Times New Roman" w:hAnsi="Times New Roman" w:cs="Times New Roman"/>
          <w:color w:val="000000" w:themeColor="text1"/>
          <w:shd w:val="clear" w:color="auto" w:fill="FFFFFF"/>
        </w:rPr>
        <w:t>Buelga</w:t>
      </w:r>
      <w:proofErr w:type="spellEnd"/>
      <w:r w:rsidRPr="00281B38">
        <w:rPr>
          <w:rFonts w:ascii="Times New Roman" w:hAnsi="Times New Roman" w:cs="Times New Roman"/>
          <w:color w:val="000000" w:themeColor="text1"/>
          <w:shd w:val="clear" w:color="auto" w:fill="FFFFFF"/>
        </w:rPr>
        <w:t xml:space="preserve">, C. (2008). Optimization of the determination of tocopherols in </w:t>
      </w:r>
      <w:proofErr w:type="spellStart"/>
      <w:r w:rsidRPr="00281B38">
        <w:rPr>
          <w:rFonts w:ascii="Times New Roman" w:hAnsi="Times New Roman" w:cs="Times New Roman"/>
          <w:color w:val="000000" w:themeColor="text1"/>
          <w:shd w:val="clear" w:color="auto" w:fill="FFFFFF"/>
        </w:rPr>
        <w:t>Agaricus</w:t>
      </w:r>
      <w:proofErr w:type="spellEnd"/>
      <w:r w:rsidRPr="00281B38">
        <w:rPr>
          <w:rFonts w:ascii="Times New Roman" w:hAnsi="Times New Roman" w:cs="Times New Roman"/>
          <w:color w:val="000000" w:themeColor="text1"/>
          <w:shd w:val="clear" w:color="auto" w:fill="FFFFFF"/>
        </w:rPr>
        <w:t xml:space="preserve"> sp. edible mushrooms by a normal phase liquid chromatographic method. Food chemistry, 110(4), 1046-1050. </w:t>
      </w:r>
      <w:hyperlink r:id="rId15" w:history="1">
        <w:r w:rsidRPr="00DD6AD1">
          <w:rPr>
            <w:rStyle w:val="Hyperlink"/>
            <w:rFonts w:ascii="Times New Roman" w:hAnsi="Times New Roman" w:cs="Times New Roman"/>
            <w:shd w:val="clear" w:color="auto" w:fill="FFFFFF"/>
          </w:rPr>
          <w:t>https://doi.org/10.1016/j.foodchem.2008.03.016</w:t>
        </w:r>
      </w:hyperlink>
      <w:r>
        <w:rPr>
          <w:rFonts w:ascii="Times New Roman" w:hAnsi="Times New Roman" w:cs="Times New Roman"/>
          <w:color w:val="000000" w:themeColor="text1"/>
          <w:shd w:val="clear" w:color="auto" w:fill="FFFFFF"/>
        </w:rPr>
        <w:t xml:space="preserve"> </w:t>
      </w:r>
    </w:p>
    <w:p w14:paraId="70692E45" w14:textId="10A9C7CF" w:rsidR="00615931" w:rsidRPr="00615931" w:rsidRDefault="00DE10CC"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DE10CC">
        <w:rPr>
          <w:rFonts w:ascii="Times New Roman" w:hAnsi="Times New Roman" w:cs="Times New Roman"/>
          <w:color w:val="000000" w:themeColor="text1"/>
          <w:shd w:val="clear" w:color="auto" w:fill="FFFFFF"/>
        </w:rPr>
        <w:t xml:space="preserve">Ferreira, I. C. F. R., </w:t>
      </w:r>
      <w:proofErr w:type="spellStart"/>
      <w:r w:rsidRPr="00DE10CC">
        <w:rPr>
          <w:rFonts w:ascii="Times New Roman" w:hAnsi="Times New Roman" w:cs="Times New Roman"/>
          <w:color w:val="000000" w:themeColor="text1"/>
          <w:shd w:val="clear" w:color="auto" w:fill="FFFFFF"/>
        </w:rPr>
        <w:t>Vaz</w:t>
      </w:r>
      <w:proofErr w:type="spellEnd"/>
      <w:r w:rsidRPr="00DE10CC">
        <w:rPr>
          <w:rFonts w:ascii="Times New Roman" w:hAnsi="Times New Roman" w:cs="Times New Roman"/>
          <w:color w:val="000000" w:themeColor="text1"/>
          <w:shd w:val="clear" w:color="auto" w:fill="FFFFFF"/>
        </w:rPr>
        <w:t xml:space="preserve">, J. A., Vasconcelos, M. H., &amp; Martins, A. (2010). Compounds from wild mushrooms with antitumor potential. Anti-Cancer Agents in Medicinal Chemistry, 10(5), 424-436. </w:t>
      </w:r>
      <w:hyperlink r:id="rId16" w:history="1">
        <w:r w:rsidRPr="00DD6AD1">
          <w:rPr>
            <w:rStyle w:val="Hyperlink"/>
            <w:rFonts w:ascii="Times New Roman" w:hAnsi="Times New Roman" w:cs="Times New Roman"/>
            <w:shd w:val="clear" w:color="auto" w:fill="FFFFFF"/>
          </w:rPr>
          <w:t>https://doi.org/10.2174/187152010791509031</w:t>
        </w:r>
      </w:hyperlink>
      <w:r>
        <w:rPr>
          <w:rFonts w:ascii="Times New Roman" w:hAnsi="Times New Roman" w:cs="Times New Roman"/>
          <w:color w:val="000000" w:themeColor="text1"/>
          <w:shd w:val="clear" w:color="auto" w:fill="FFFFFF"/>
        </w:rPr>
        <w:t xml:space="preserve"> </w:t>
      </w:r>
    </w:p>
    <w:p w14:paraId="0E2113B7" w14:textId="4F0A4F1E" w:rsidR="00615931" w:rsidRPr="00615931" w:rsidRDefault="004F5823"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4F5823">
        <w:rPr>
          <w:rFonts w:ascii="Times New Roman" w:eastAsia="Times New Roman" w:hAnsi="Times New Roman" w:cs="Times New Roman"/>
          <w:color w:val="000000" w:themeColor="text1"/>
          <w:kern w:val="0"/>
          <w14:ligatures w14:val="none"/>
        </w:rPr>
        <w:t xml:space="preserve">Chang, S. T., &amp; Miles, P. G. (2004). Mushrooms: Cultivation, Nutritional Value, Medicinal Effect, and Environmental Impact. CRC Press. </w:t>
      </w:r>
      <w:hyperlink r:id="rId17" w:history="1">
        <w:r w:rsidRPr="00DD6AD1">
          <w:rPr>
            <w:rStyle w:val="Hyperlink"/>
            <w:rFonts w:ascii="Times New Roman" w:eastAsia="Times New Roman" w:hAnsi="Times New Roman" w:cs="Times New Roman"/>
            <w:kern w:val="0"/>
            <w14:ligatures w14:val="none"/>
          </w:rPr>
          <w:t>https://doi.org/10.1201/9780203492086</w:t>
        </w:r>
      </w:hyperlink>
      <w:r>
        <w:rPr>
          <w:rFonts w:ascii="Times New Roman" w:eastAsia="Times New Roman" w:hAnsi="Times New Roman" w:cs="Times New Roman"/>
          <w:color w:val="000000" w:themeColor="text1"/>
          <w:kern w:val="0"/>
          <w14:ligatures w14:val="none"/>
        </w:rPr>
        <w:t xml:space="preserve"> </w:t>
      </w:r>
    </w:p>
    <w:p w14:paraId="25FE16B1" w14:textId="77D9BCBB" w:rsidR="00615931" w:rsidRPr="00615931" w:rsidRDefault="00DC7E3B"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DC7E3B">
        <w:rPr>
          <w:rFonts w:ascii="Times New Roman" w:eastAsia="Times New Roman" w:hAnsi="Times New Roman" w:cs="Times New Roman"/>
          <w:color w:val="000000" w:themeColor="text1"/>
          <w:kern w:val="0"/>
          <w14:ligatures w14:val="none"/>
        </w:rPr>
        <w:t xml:space="preserve">Cheung, P. C. K. (2010). The nutritional and health benefits of mushrooms. Nutrition Bulletin, 35(4), 292–299. </w:t>
      </w:r>
      <w:hyperlink r:id="rId18" w:history="1">
        <w:r w:rsidRPr="00DD6AD1">
          <w:rPr>
            <w:rStyle w:val="Hyperlink"/>
            <w:rFonts w:ascii="Times New Roman" w:eastAsia="Times New Roman" w:hAnsi="Times New Roman" w:cs="Times New Roman"/>
            <w:kern w:val="0"/>
            <w14:ligatures w14:val="none"/>
          </w:rPr>
          <w:t>https://doi.org/10.1111/j.1467-3010.2010.01859.x</w:t>
        </w:r>
      </w:hyperlink>
      <w:r>
        <w:rPr>
          <w:rFonts w:ascii="Times New Roman" w:eastAsia="Times New Roman" w:hAnsi="Times New Roman" w:cs="Times New Roman"/>
          <w:color w:val="000000" w:themeColor="text1"/>
          <w:kern w:val="0"/>
          <w14:ligatures w14:val="none"/>
        </w:rPr>
        <w:t xml:space="preserve"> </w:t>
      </w:r>
    </w:p>
    <w:p w14:paraId="1FB95B85" w14:textId="2ADC6D12" w:rsidR="00615931" w:rsidRPr="00615931" w:rsidRDefault="00636714"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u w:val="single"/>
          <w14:ligatures w14:val="none"/>
        </w:rPr>
      </w:pPr>
      <w:r w:rsidRPr="00636714">
        <w:rPr>
          <w:rFonts w:ascii="Times New Roman" w:hAnsi="Times New Roman" w:cs="Times New Roman"/>
          <w:color w:val="000000" w:themeColor="text1"/>
          <w:shd w:val="clear" w:color="auto" w:fill="FFFFFF"/>
        </w:rPr>
        <w:t xml:space="preserve">Ferreira, I. C. F. R., Barros, L., &amp; Abreu, R. M. V. (2009). Antioxidants in wild mushrooms. Current Medicinal Chemistry, 16(12), 1543-1560. </w:t>
      </w:r>
      <w:hyperlink r:id="rId19" w:history="1">
        <w:r w:rsidRPr="00DD6AD1">
          <w:rPr>
            <w:rStyle w:val="Hyperlink"/>
            <w:rFonts w:ascii="Times New Roman" w:hAnsi="Times New Roman" w:cs="Times New Roman"/>
            <w:shd w:val="clear" w:color="auto" w:fill="FFFFFF"/>
          </w:rPr>
          <w:t>https://doi.org/10.2174/092986709787909587</w:t>
        </w:r>
      </w:hyperlink>
      <w:r>
        <w:rPr>
          <w:rFonts w:ascii="Times New Roman" w:hAnsi="Times New Roman" w:cs="Times New Roman"/>
          <w:color w:val="000000" w:themeColor="text1"/>
          <w:shd w:val="clear" w:color="auto" w:fill="FFFFFF"/>
        </w:rPr>
        <w:t xml:space="preserve"> </w:t>
      </w:r>
    </w:p>
    <w:p w14:paraId="24F8C147" w14:textId="2DF27650" w:rsidR="00615931" w:rsidRPr="00615931" w:rsidRDefault="00C7695E"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u w:val="single"/>
          <w14:ligatures w14:val="none"/>
        </w:rPr>
      </w:pPr>
      <w:r w:rsidRPr="00C7695E">
        <w:rPr>
          <w:rFonts w:ascii="Times New Roman" w:hAnsi="Times New Roman" w:cs="Times New Roman"/>
          <w:color w:val="222222"/>
          <w:shd w:val="clear" w:color="auto" w:fill="FFFFFF"/>
        </w:rPr>
        <w:t>Garcia-</w:t>
      </w:r>
      <w:proofErr w:type="spellStart"/>
      <w:r w:rsidRPr="00C7695E">
        <w:rPr>
          <w:rFonts w:ascii="Times New Roman" w:hAnsi="Times New Roman" w:cs="Times New Roman"/>
          <w:color w:val="222222"/>
          <w:shd w:val="clear" w:color="auto" w:fill="FFFFFF"/>
        </w:rPr>
        <w:t>Lafuentea</w:t>
      </w:r>
      <w:proofErr w:type="spellEnd"/>
      <w:r w:rsidRPr="00C7695E">
        <w:rPr>
          <w:rFonts w:ascii="Times New Roman" w:hAnsi="Times New Roman" w:cs="Times New Roman"/>
          <w:color w:val="222222"/>
          <w:shd w:val="clear" w:color="auto" w:fill="FFFFFF"/>
        </w:rPr>
        <w:t xml:space="preserve">, A., Moro, C., </w:t>
      </w:r>
      <w:proofErr w:type="spellStart"/>
      <w:r w:rsidRPr="00C7695E">
        <w:rPr>
          <w:rFonts w:ascii="Times New Roman" w:hAnsi="Times New Roman" w:cs="Times New Roman"/>
          <w:color w:val="222222"/>
          <w:shd w:val="clear" w:color="auto" w:fill="FFFFFF"/>
        </w:rPr>
        <w:t>Villares</w:t>
      </w:r>
      <w:proofErr w:type="spellEnd"/>
      <w:r w:rsidRPr="00C7695E">
        <w:rPr>
          <w:rFonts w:ascii="Times New Roman" w:hAnsi="Times New Roman" w:cs="Times New Roman"/>
          <w:color w:val="222222"/>
          <w:shd w:val="clear" w:color="auto" w:fill="FFFFFF"/>
        </w:rPr>
        <w:t xml:space="preserve">, A., </w:t>
      </w:r>
      <w:proofErr w:type="spellStart"/>
      <w:r w:rsidRPr="00C7695E">
        <w:rPr>
          <w:rFonts w:ascii="Times New Roman" w:hAnsi="Times New Roman" w:cs="Times New Roman"/>
          <w:color w:val="222222"/>
          <w:shd w:val="clear" w:color="auto" w:fill="FFFFFF"/>
        </w:rPr>
        <w:t>Guillamon</w:t>
      </w:r>
      <w:proofErr w:type="spellEnd"/>
      <w:r w:rsidRPr="00C7695E">
        <w:rPr>
          <w:rFonts w:ascii="Times New Roman" w:hAnsi="Times New Roman" w:cs="Times New Roman"/>
          <w:color w:val="222222"/>
          <w:shd w:val="clear" w:color="auto" w:fill="FFFFFF"/>
        </w:rPr>
        <w:t xml:space="preserve">, E., </w:t>
      </w:r>
      <w:proofErr w:type="spellStart"/>
      <w:r w:rsidRPr="00C7695E">
        <w:rPr>
          <w:rFonts w:ascii="Times New Roman" w:hAnsi="Times New Roman" w:cs="Times New Roman"/>
          <w:color w:val="222222"/>
          <w:shd w:val="clear" w:color="auto" w:fill="FFFFFF"/>
        </w:rPr>
        <w:t>Rostagno</w:t>
      </w:r>
      <w:proofErr w:type="spellEnd"/>
      <w:r w:rsidRPr="00C7695E">
        <w:rPr>
          <w:rFonts w:ascii="Times New Roman" w:hAnsi="Times New Roman" w:cs="Times New Roman"/>
          <w:color w:val="222222"/>
          <w:shd w:val="clear" w:color="auto" w:fill="FFFFFF"/>
        </w:rPr>
        <w:t xml:space="preserve">, M. A., </w:t>
      </w:r>
      <w:proofErr w:type="spellStart"/>
      <w:r w:rsidRPr="00C7695E">
        <w:rPr>
          <w:rFonts w:ascii="Times New Roman" w:hAnsi="Times New Roman" w:cs="Times New Roman"/>
          <w:color w:val="222222"/>
          <w:shd w:val="clear" w:color="auto" w:fill="FFFFFF"/>
        </w:rPr>
        <w:t>D'Arrigo</w:t>
      </w:r>
      <w:proofErr w:type="spellEnd"/>
      <w:r w:rsidRPr="00C7695E">
        <w:rPr>
          <w:rFonts w:ascii="Times New Roman" w:hAnsi="Times New Roman" w:cs="Times New Roman"/>
          <w:color w:val="222222"/>
          <w:shd w:val="clear" w:color="auto" w:fill="FFFFFF"/>
        </w:rPr>
        <w:t xml:space="preserve">, M., &amp; Martinez, J. A. (2010). Mushrooms as a source of anti-inflammatory agents. Anti-Inflammatory &amp; Anti-Allergy Agents in Medicinal Chemistry (Formerly Current Medicinal Chemistry-Anti-Inflammatory and Anti-Allergy Agents), 9(2), 125-141. </w:t>
      </w:r>
      <w:hyperlink r:id="rId20" w:history="1">
        <w:r w:rsidRPr="00DD6AD1">
          <w:rPr>
            <w:rStyle w:val="Hyperlink"/>
            <w:rFonts w:ascii="Times New Roman" w:hAnsi="Times New Roman" w:cs="Times New Roman"/>
            <w:shd w:val="clear" w:color="auto" w:fill="FFFFFF"/>
          </w:rPr>
          <w:t>https://doi.org/10.2174/187152310791110643</w:t>
        </w:r>
      </w:hyperlink>
      <w:r>
        <w:rPr>
          <w:rFonts w:ascii="Times New Roman" w:hAnsi="Times New Roman" w:cs="Times New Roman"/>
          <w:color w:val="222222"/>
          <w:shd w:val="clear" w:color="auto" w:fill="FFFFFF"/>
        </w:rPr>
        <w:t xml:space="preserve"> </w:t>
      </w:r>
    </w:p>
    <w:p w14:paraId="761B90F7" w14:textId="676CA825" w:rsidR="00615931" w:rsidRPr="00615931" w:rsidRDefault="00F95410"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F95410">
        <w:rPr>
          <w:rFonts w:ascii="Times New Roman" w:eastAsia="Times New Roman" w:hAnsi="Times New Roman" w:cs="Times New Roman"/>
          <w:color w:val="000000" w:themeColor="text1"/>
          <w:kern w:val="0"/>
          <w14:ligatures w14:val="none"/>
        </w:rPr>
        <w:t xml:space="preserve">Gil-Ramírez, A., </w:t>
      </w:r>
      <w:proofErr w:type="spellStart"/>
      <w:r w:rsidRPr="00F95410">
        <w:rPr>
          <w:rFonts w:ascii="Times New Roman" w:eastAsia="Times New Roman" w:hAnsi="Times New Roman" w:cs="Times New Roman"/>
          <w:color w:val="000000" w:themeColor="text1"/>
          <w:kern w:val="0"/>
          <w14:ligatures w14:val="none"/>
        </w:rPr>
        <w:t>Pavo</w:t>
      </w:r>
      <w:proofErr w:type="spellEnd"/>
      <w:r w:rsidRPr="00F95410">
        <w:rPr>
          <w:rFonts w:ascii="Times New Roman" w:eastAsia="Times New Roman" w:hAnsi="Times New Roman" w:cs="Times New Roman"/>
          <w:color w:val="000000" w:themeColor="text1"/>
          <w:kern w:val="0"/>
          <w14:ligatures w14:val="none"/>
        </w:rPr>
        <w:t xml:space="preserve">-Caballero, C., </w:t>
      </w:r>
      <w:proofErr w:type="spellStart"/>
      <w:r w:rsidRPr="00F95410">
        <w:rPr>
          <w:rFonts w:ascii="Times New Roman" w:eastAsia="Times New Roman" w:hAnsi="Times New Roman" w:cs="Times New Roman"/>
          <w:color w:val="000000" w:themeColor="text1"/>
          <w:kern w:val="0"/>
          <w14:ligatures w14:val="none"/>
        </w:rPr>
        <w:t>Baeza</w:t>
      </w:r>
      <w:proofErr w:type="spellEnd"/>
      <w:r w:rsidRPr="00F95410">
        <w:rPr>
          <w:rFonts w:ascii="Times New Roman" w:eastAsia="Times New Roman" w:hAnsi="Times New Roman" w:cs="Times New Roman"/>
          <w:color w:val="000000" w:themeColor="text1"/>
          <w:kern w:val="0"/>
          <w14:ligatures w14:val="none"/>
        </w:rPr>
        <w:t xml:space="preserve">, E., </w:t>
      </w:r>
      <w:proofErr w:type="spellStart"/>
      <w:r w:rsidRPr="00F95410">
        <w:rPr>
          <w:rFonts w:ascii="Times New Roman" w:eastAsia="Times New Roman" w:hAnsi="Times New Roman" w:cs="Times New Roman"/>
          <w:color w:val="000000" w:themeColor="text1"/>
          <w:kern w:val="0"/>
          <w14:ligatures w14:val="none"/>
        </w:rPr>
        <w:t>Baenas</w:t>
      </w:r>
      <w:proofErr w:type="spellEnd"/>
      <w:r w:rsidRPr="00F95410">
        <w:rPr>
          <w:rFonts w:ascii="Times New Roman" w:eastAsia="Times New Roman" w:hAnsi="Times New Roman" w:cs="Times New Roman"/>
          <w:color w:val="000000" w:themeColor="text1"/>
          <w:kern w:val="0"/>
          <w14:ligatures w14:val="none"/>
        </w:rPr>
        <w:t>, N., Garcia-</w:t>
      </w:r>
      <w:proofErr w:type="spellStart"/>
      <w:r w:rsidRPr="00F95410">
        <w:rPr>
          <w:rFonts w:ascii="Times New Roman" w:eastAsia="Times New Roman" w:hAnsi="Times New Roman" w:cs="Times New Roman"/>
          <w:color w:val="000000" w:themeColor="text1"/>
          <w:kern w:val="0"/>
          <w14:ligatures w14:val="none"/>
        </w:rPr>
        <w:t>Viguera</w:t>
      </w:r>
      <w:proofErr w:type="spellEnd"/>
      <w:r w:rsidRPr="00F95410">
        <w:rPr>
          <w:rFonts w:ascii="Times New Roman" w:eastAsia="Times New Roman" w:hAnsi="Times New Roman" w:cs="Times New Roman"/>
          <w:color w:val="000000" w:themeColor="text1"/>
          <w:kern w:val="0"/>
          <w14:ligatures w14:val="none"/>
        </w:rPr>
        <w:t xml:space="preserve">, C., Marín, F. R., &amp; Soler-Rivas, C. (2016). Mushrooms do not contain flavonoids. Journal of Functional Foods, 25, 1–13. </w:t>
      </w:r>
      <w:hyperlink r:id="rId21" w:history="1">
        <w:r w:rsidRPr="00DD6AD1">
          <w:rPr>
            <w:rStyle w:val="Hyperlink"/>
            <w:rFonts w:ascii="Times New Roman" w:eastAsia="Times New Roman" w:hAnsi="Times New Roman" w:cs="Times New Roman"/>
            <w:kern w:val="0"/>
            <w14:ligatures w14:val="none"/>
          </w:rPr>
          <w:t>https://doi.org/10.1016/j.jff.2016.05.005</w:t>
        </w:r>
      </w:hyperlink>
      <w:r>
        <w:rPr>
          <w:rFonts w:ascii="Times New Roman" w:eastAsia="Times New Roman" w:hAnsi="Times New Roman" w:cs="Times New Roman"/>
          <w:color w:val="000000" w:themeColor="text1"/>
          <w:kern w:val="0"/>
          <w14:ligatures w14:val="none"/>
        </w:rPr>
        <w:t xml:space="preserve"> </w:t>
      </w:r>
    </w:p>
    <w:p w14:paraId="1A953B36" w14:textId="0BAF7E68" w:rsidR="00615931" w:rsidRPr="00615931" w:rsidRDefault="004B780A"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4B780A">
        <w:rPr>
          <w:rFonts w:ascii="Times New Roman" w:hAnsi="Times New Roman" w:cs="Times New Roman"/>
          <w:color w:val="000000" w:themeColor="text1"/>
          <w:shd w:val="clear" w:color="auto" w:fill="FFFFFF"/>
        </w:rPr>
        <w:lastRenderedPageBreak/>
        <w:t>Heleno</w:t>
      </w:r>
      <w:proofErr w:type="spellEnd"/>
      <w:r w:rsidRPr="004B780A">
        <w:rPr>
          <w:rFonts w:ascii="Times New Roman" w:hAnsi="Times New Roman" w:cs="Times New Roman"/>
          <w:color w:val="000000" w:themeColor="text1"/>
          <w:shd w:val="clear" w:color="auto" w:fill="FFFFFF"/>
        </w:rPr>
        <w:t xml:space="preserve">, S. A., Barros, L., Martins, A., Morales, P., Fernández-Ruiz, V., </w:t>
      </w:r>
      <w:proofErr w:type="spellStart"/>
      <w:r w:rsidRPr="004B780A">
        <w:rPr>
          <w:rFonts w:ascii="Times New Roman" w:hAnsi="Times New Roman" w:cs="Times New Roman"/>
          <w:color w:val="000000" w:themeColor="text1"/>
          <w:shd w:val="clear" w:color="auto" w:fill="FFFFFF"/>
        </w:rPr>
        <w:t>Glamoclija</w:t>
      </w:r>
      <w:proofErr w:type="spellEnd"/>
      <w:r w:rsidRPr="004B780A">
        <w:rPr>
          <w:rFonts w:ascii="Times New Roman" w:hAnsi="Times New Roman" w:cs="Times New Roman"/>
          <w:color w:val="000000" w:themeColor="text1"/>
          <w:shd w:val="clear" w:color="auto" w:fill="FFFFFF"/>
        </w:rPr>
        <w:t xml:space="preserve">, J., </w:t>
      </w:r>
      <w:proofErr w:type="spellStart"/>
      <w:r w:rsidRPr="004B780A">
        <w:rPr>
          <w:rFonts w:ascii="Times New Roman" w:hAnsi="Times New Roman" w:cs="Times New Roman"/>
          <w:color w:val="000000" w:themeColor="text1"/>
          <w:shd w:val="clear" w:color="auto" w:fill="FFFFFF"/>
        </w:rPr>
        <w:t>Soković</w:t>
      </w:r>
      <w:proofErr w:type="spellEnd"/>
      <w:r w:rsidRPr="004B780A">
        <w:rPr>
          <w:rFonts w:ascii="Times New Roman" w:hAnsi="Times New Roman" w:cs="Times New Roman"/>
          <w:color w:val="000000" w:themeColor="text1"/>
          <w:shd w:val="clear" w:color="auto" w:fill="FFFFFF"/>
        </w:rPr>
        <w:t xml:space="preserve">, M., &amp; Ferreira, I. C. F. R. (2015). Nutritional value, bioactive compounds, antimicrobial activity and </w:t>
      </w:r>
      <w:proofErr w:type="spellStart"/>
      <w:r w:rsidRPr="004B780A">
        <w:rPr>
          <w:rFonts w:ascii="Times New Roman" w:hAnsi="Times New Roman" w:cs="Times New Roman"/>
          <w:color w:val="000000" w:themeColor="text1"/>
          <w:shd w:val="clear" w:color="auto" w:fill="FFFFFF"/>
        </w:rPr>
        <w:t>bioaccessibility</w:t>
      </w:r>
      <w:proofErr w:type="spellEnd"/>
      <w:r w:rsidRPr="004B780A">
        <w:rPr>
          <w:rFonts w:ascii="Times New Roman" w:hAnsi="Times New Roman" w:cs="Times New Roman"/>
          <w:color w:val="000000" w:themeColor="text1"/>
          <w:shd w:val="clear" w:color="auto" w:fill="FFFFFF"/>
        </w:rPr>
        <w:t xml:space="preserve"> studies with wild edible mushrooms. LWT-Food Science and Technology, 63(2), 799-806. </w:t>
      </w:r>
      <w:hyperlink r:id="rId22" w:history="1">
        <w:r w:rsidRPr="00DD6AD1">
          <w:rPr>
            <w:rStyle w:val="Hyperlink"/>
            <w:rFonts w:ascii="Times New Roman" w:hAnsi="Times New Roman" w:cs="Times New Roman"/>
            <w:shd w:val="clear" w:color="auto" w:fill="FFFFFF"/>
          </w:rPr>
          <w:t>https://doi.org/10.1016/j.lwt.2015.04.028</w:t>
        </w:r>
      </w:hyperlink>
      <w:r>
        <w:rPr>
          <w:rFonts w:ascii="Times New Roman" w:hAnsi="Times New Roman" w:cs="Times New Roman"/>
          <w:color w:val="000000" w:themeColor="text1"/>
          <w:shd w:val="clear" w:color="auto" w:fill="FFFFFF"/>
        </w:rPr>
        <w:t xml:space="preserve"> </w:t>
      </w:r>
    </w:p>
    <w:p w14:paraId="6A0D343F" w14:textId="77777777" w:rsidR="00615931" w:rsidRPr="00615931" w:rsidRDefault="00615931"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615931">
        <w:rPr>
          <w:rFonts w:ascii="Times New Roman" w:hAnsi="Times New Roman" w:cs="Times New Roman"/>
          <w:color w:val="000000" w:themeColor="text1"/>
          <w:shd w:val="clear" w:color="auto" w:fill="FFFFFF"/>
        </w:rPr>
        <w:t>Heleno</w:t>
      </w:r>
      <w:proofErr w:type="spellEnd"/>
      <w:r w:rsidRPr="00615931">
        <w:rPr>
          <w:rFonts w:ascii="Times New Roman" w:hAnsi="Times New Roman" w:cs="Times New Roman"/>
          <w:color w:val="000000" w:themeColor="text1"/>
          <w:shd w:val="clear" w:color="auto" w:fill="FFFFFF"/>
        </w:rPr>
        <w:t>, S. A., Barros, L., Martins, A., Queiroz, M. J. R., Santos-</w:t>
      </w:r>
      <w:proofErr w:type="spellStart"/>
      <w:r w:rsidRPr="00615931">
        <w:rPr>
          <w:rFonts w:ascii="Times New Roman" w:hAnsi="Times New Roman" w:cs="Times New Roman"/>
          <w:color w:val="000000" w:themeColor="text1"/>
          <w:shd w:val="clear" w:color="auto" w:fill="FFFFFF"/>
        </w:rPr>
        <w:t>Buelga</w:t>
      </w:r>
      <w:proofErr w:type="spellEnd"/>
      <w:r w:rsidRPr="00615931">
        <w:rPr>
          <w:rFonts w:ascii="Times New Roman" w:hAnsi="Times New Roman" w:cs="Times New Roman"/>
          <w:color w:val="000000" w:themeColor="text1"/>
          <w:shd w:val="clear" w:color="auto" w:fill="FFFFFF"/>
        </w:rPr>
        <w:t>, C., &amp; Ferreira, I. C. (2012). Phenolic, polysaccharidic, and lipidic fractions of mushrooms from Northeastern Portugal: chemical compounds with antioxidant properties. </w:t>
      </w:r>
      <w:r w:rsidRPr="00615931">
        <w:rPr>
          <w:rFonts w:ascii="Times New Roman" w:hAnsi="Times New Roman" w:cs="Times New Roman"/>
          <w:i/>
          <w:iCs/>
          <w:color w:val="000000" w:themeColor="text1"/>
          <w:shd w:val="clear" w:color="auto" w:fill="FFFFFF"/>
        </w:rPr>
        <w:t>Journal of agricultural and food chemistry</w:t>
      </w:r>
      <w:r w:rsidRPr="00615931">
        <w:rPr>
          <w:rFonts w:ascii="Times New Roman" w:hAnsi="Times New Roman" w:cs="Times New Roman"/>
          <w:color w:val="000000" w:themeColor="text1"/>
          <w:shd w:val="clear" w:color="auto" w:fill="FFFFFF"/>
        </w:rPr>
        <w:t>, </w:t>
      </w:r>
      <w:r w:rsidRPr="00615931">
        <w:rPr>
          <w:rFonts w:ascii="Times New Roman" w:hAnsi="Times New Roman" w:cs="Times New Roman"/>
          <w:i/>
          <w:iCs/>
          <w:color w:val="000000" w:themeColor="text1"/>
          <w:shd w:val="clear" w:color="auto" w:fill="FFFFFF"/>
        </w:rPr>
        <w:t>60</w:t>
      </w:r>
      <w:r w:rsidRPr="00615931">
        <w:rPr>
          <w:rFonts w:ascii="Times New Roman" w:hAnsi="Times New Roman" w:cs="Times New Roman"/>
          <w:color w:val="000000" w:themeColor="text1"/>
          <w:shd w:val="clear" w:color="auto" w:fill="FFFFFF"/>
        </w:rPr>
        <w:t xml:space="preserve">(18), 4634-4640. </w:t>
      </w:r>
      <w:r w:rsidRPr="00615931">
        <w:rPr>
          <w:rFonts w:ascii="Times New Roman" w:hAnsi="Times New Roman" w:cs="Times New Roman"/>
          <w:color w:val="000000" w:themeColor="text1"/>
        </w:rPr>
        <w:t>DOI: </w:t>
      </w:r>
      <w:r w:rsidRPr="00615931">
        <w:rPr>
          <w:rFonts w:ascii="Times New Roman" w:eastAsiaTheme="majorEastAsia" w:hAnsi="Times New Roman" w:cs="Times New Roman"/>
          <w:color w:val="000000" w:themeColor="text1"/>
          <w:bdr w:val="none" w:sz="0" w:space="0" w:color="auto" w:frame="1"/>
        </w:rPr>
        <w:t>10.1021/jf300739m</w:t>
      </w:r>
    </w:p>
    <w:p w14:paraId="179A467B" w14:textId="30DDBA6C" w:rsidR="00615931" w:rsidRPr="00615931" w:rsidRDefault="00930B03"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930B03">
        <w:rPr>
          <w:rFonts w:ascii="Times New Roman" w:hAnsi="Times New Roman" w:cs="Times New Roman"/>
          <w:color w:val="000000" w:themeColor="text1"/>
          <w:shd w:val="clear" w:color="auto" w:fill="FFFFFF"/>
        </w:rPr>
        <w:t>Heleno</w:t>
      </w:r>
      <w:proofErr w:type="spellEnd"/>
      <w:r w:rsidRPr="00930B03">
        <w:rPr>
          <w:rFonts w:ascii="Times New Roman" w:hAnsi="Times New Roman" w:cs="Times New Roman"/>
          <w:color w:val="000000" w:themeColor="text1"/>
          <w:shd w:val="clear" w:color="auto" w:fill="FFFFFF"/>
        </w:rPr>
        <w:t xml:space="preserve">, S. A., Barros, L., Sousa, M. J., Martins, A., &amp; Ferreira, I. C. (2010). Tocopherols composition of Portuguese wild mushrooms with antioxidant capacity. Food Chemistry, 119(4), 1443-1450. </w:t>
      </w:r>
      <w:hyperlink r:id="rId23" w:history="1">
        <w:r w:rsidRPr="00DD6AD1">
          <w:rPr>
            <w:rStyle w:val="Hyperlink"/>
            <w:rFonts w:ascii="Times New Roman" w:hAnsi="Times New Roman" w:cs="Times New Roman"/>
            <w:shd w:val="clear" w:color="auto" w:fill="FFFFFF"/>
          </w:rPr>
          <w:t>https://doi.org/10.1016/j.foodchem.2009.09.025</w:t>
        </w:r>
      </w:hyperlink>
      <w:r>
        <w:rPr>
          <w:rFonts w:ascii="Times New Roman" w:hAnsi="Times New Roman" w:cs="Times New Roman"/>
          <w:color w:val="000000" w:themeColor="text1"/>
          <w:shd w:val="clear" w:color="auto" w:fill="FFFFFF"/>
        </w:rPr>
        <w:t xml:space="preserve"> </w:t>
      </w:r>
    </w:p>
    <w:p w14:paraId="148E9E40" w14:textId="69FA9C97" w:rsidR="00615931" w:rsidRPr="00615931" w:rsidRDefault="00F17676"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F17676">
        <w:rPr>
          <w:rFonts w:ascii="Times New Roman" w:hAnsi="Times New Roman" w:cs="Times New Roman"/>
          <w:color w:val="000000" w:themeColor="text1"/>
          <w:shd w:val="clear" w:color="auto" w:fill="FFFFFF"/>
        </w:rPr>
        <w:t xml:space="preserve">Ho Do, M., </w:t>
      </w:r>
      <w:proofErr w:type="spellStart"/>
      <w:r w:rsidRPr="00F17676">
        <w:rPr>
          <w:rFonts w:ascii="Times New Roman" w:hAnsi="Times New Roman" w:cs="Times New Roman"/>
          <w:color w:val="000000" w:themeColor="text1"/>
          <w:shd w:val="clear" w:color="auto" w:fill="FFFFFF"/>
        </w:rPr>
        <w:t>Seo</w:t>
      </w:r>
      <w:proofErr w:type="spellEnd"/>
      <w:r w:rsidRPr="00F17676">
        <w:rPr>
          <w:rFonts w:ascii="Times New Roman" w:hAnsi="Times New Roman" w:cs="Times New Roman"/>
          <w:color w:val="000000" w:themeColor="text1"/>
          <w:shd w:val="clear" w:color="auto" w:fill="FFFFFF"/>
        </w:rPr>
        <w:t xml:space="preserve">, Y. S., &amp; Park, H. Y. (2021). Polysaccharides: bowel health and gut microbiota. Critical Reviews in Food Science and Nutrition, 61(7), 1212-1224. </w:t>
      </w:r>
      <w:hyperlink r:id="rId24" w:history="1">
        <w:r w:rsidRPr="00DD6AD1">
          <w:rPr>
            <w:rStyle w:val="Hyperlink"/>
            <w:rFonts w:ascii="Times New Roman" w:hAnsi="Times New Roman" w:cs="Times New Roman"/>
            <w:shd w:val="clear" w:color="auto" w:fill="FFFFFF"/>
          </w:rPr>
          <w:t>https://doi.org/10.1080/10408398.2020.1755949</w:t>
        </w:r>
      </w:hyperlink>
      <w:r>
        <w:rPr>
          <w:rFonts w:ascii="Times New Roman" w:hAnsi="Times New Roman" w:cs="Times New Roman"/>
          <w:color w:val="000000" w:themeColor="text1"/>
          <w:shd w:val="clear" w:color="auto" w:fill="FFFFFF"/>
        </w:rPr>
        <w:t xml:space="preserve"> </w:t>
      </w:r>
    </w:p>
    <w:p w14:paraId="3E59AE41" w14:textId="2AB1F4BA" w:rsidR="00615931" w:rsidRPr="00615931" w:rsidRDefault="00B82197"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B82197">
        <w:rPr>
          <w:rFonts w:ascii="Times New Roman" w:hAnsi="Times New Roman" w:cs="Times New Roman"/>
          <w:color w:val="000000" w:themeColor="text1"/>
          <w:shd w:val="clear" w:color="auto" w:fill="FFFFFF"/>
        </w:rPr>
        <w:t>Kalač</w:t>
      </w:r>
      <w:proofErr w:type="spellEnd"/>
      <w:r w:rsidRPr="00B82197">
        <w:rPr>
          <w:rFonts w:ascii="Times New Roman" w:hAnsi="Times New Roman" w:cs="Times New Roman"/>
          <w:color w:val="000000" w:themeColor="text1"/>
          <w:shd w:val="clear" w:color="auto" w:fill="FFFFFF"/>
        </w:rPr>
        <w:t xml:space="preserve">, P. (2013). A review of chemical composition and nutritional value of wild‐growing and cultivated mushrooms. Journal of the Science of Food and Agriculture, 93(2), 209-218. </w:t>
      </w:r>
      <w:hyperlink r:id="rId25" w:history="1">
        <w:r w:rsidRPr="00DD6AD1">
          <w:rPr>
            <w:rStyle w:val="Hyperlink"/>
            <w:rFonts w:ascii="Times New Roman" w:hAnsi="Times New Roman" w:cs="Times New Roman"/>
            <w:shd w:val="clear" w:color="auto" w:fill="FFFFFF"/>
          </w:rPr>
          <w:t>https://doi.org/10.1002/jsfa.5960</w:t>
        </w:r>
      </w:hyperlink>
      <w:r>
        <w:rPr>
          <w:rFonts w:ascii="Times New Roman" w:hAnsi="Times New Roman" w:cs="Times New Roman"/>
          <w:color w:val="000000" w:themeColor="text1"/>
          <w:shd w:val="clear" w:color="auto" w:fill="FFFFFF"/>
        </w:rPr>
        <w:t xml:space="preserve"> </w:t>
      </w:r>
    </w:p>
    <w:p w14:paraId="117EC583" w14:textId="24E06E90" w:rsidR="00615931" w:rsidRPr="00615931" w:rsidRDefault="0082012E"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82012E">
        <w:rPr>
          <w:rFonts w:ascii="Times New Roman" w:hAnsi="Times New Roman" w:cs="Times New Roman"/>
          <w:color w:val="000000" w:themeColor="text1"/>
          <w:shd w:val="clear" w:color="auto" w:fill="FFFFFF"/>
        </w:rPr>
        <w:t>Kalač</w:t>
      </w:r>
      <w:proofErr w:type="spellEnd"/>
      <w:r w:rsidRPr="0082012E">
        <w:rPr>
          <w:rFonts w:ascii="Times New Roman" w:hAnsi="Times New Roman" w:cs="Times New Roman"/>
          <w:color w:val="000000" w:themeColor="text1"/>
          <w:shd w:val="clear" w:color="auto" w:fill="FFFFFF"/>
        </w:rPr>
        <w:t xml:space="preserve">, P., &amp; Svoboda, L. (2000). A review of trace element concentrations in edible mushrooms. Food Chemistry, 69(3), 273-281. </w:t>
      </w:r>
      <w:hyperlink r:id="rId26" w:history="1">
        <w:r w:rsidRPr="00DD6AD1">
          <w:rPr>
            <w:rStyle w:val="Hyperlink"/>
            <w:rFonts w:ascii="Times New Roman" w:hAnsi="Times New Roman" w:cs="Times New Roman"/>
            <w:shd w:val="clear" w:color="auto" w:fill="FFFFFF"/>
          </w:rPr>
          <w:t>https://doi.org/10.1016/S0308-8146(99)00264-2</w:t>
        </w:r>
      </w:hyperlink>
      <w:r>
        <w:rPr>
          <w:rFonts w:ascii="Times New Roman" w:hAnsi="Times New Roman" w:cs="Times New Roman"/>
          <w:color w:val="000000" w:themeColor="text1"/>
          <w:shd w:val="clear" w:color="auto" w:fill="FFFFFF"/>
        </w:rPr>
        <w:t xml:space="preserve"> </w:t>
      </w:r>
      <w:r w:rsidR="00615931" w:rsidRPr="00615931">
        <w:rPr>
          <w:rFonts w:ascii="Times New Roman" w:eastAsia="Times New Roman" w:hAnsi="Times New Roman" w:cs="Times New Roman"/>
          <w:color w:val="000000" w:themeColor="text1"/>
          <w:kern w:val="0"/>
          <w14:ligatures w14:val="none"/>
        </w:rPr>
        <w:t xml:space="preserve"> </w:t>
      </w:r>
    </w:p>
    <w:p w14:paraId="476BFA85" w14:textId="0DFFD29F" w:rsidR="00615931" w:rsidRPr="00615931" w:rsidRDefault="00CE64F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CE64F2">
        <w:rPr>
          <w:rFonts w:ascii="Times New Roman" w:hAnsi="Times New Roman" w:cs="Times New Roman"/>
          <w:color w:val="000000" w:themeColor="text1"/>
          <w:shd w:val="clear" w:color="auto" w:fill="FFFFFF"/>
        </w:rPr>
        <w:t xml:space="preserve">Kora, A. J. (2020). Nutritional and antioxidant significance of selenium-enriched mushrooms. Bulletin of the National Research Centre, 44(1), 34. </w:t>
      </w:r>
      <w:hyperlink r:id="rId27" w:history="1">
        <w:r w:rsidRPr="00DD6AD1">
          <w:rPr>
            <w:rStyle w:val="Hyperlink"/>
            <w:rFonts w:ascii="Times New Roman" w:hAnsi="Times New Roman" w:cs="Times New Roman"/>
            <w:shd w:val="clear" w:color="auto" w:fill="FFFFFF"/>
          </w:rPr>
          <w:t>https://doi.org/10.1186/s42269-020-00289-w</w:t>
        </w:r>
      </w:hyperlink>
      <w:r>
        <w:rPr>
          <w:rFonts w:ascii="Times New Roman" w:hAnsi="Times New Roman" w:cs="Times New Roman"/>
          <w:color w:val="000000" w:themeColor="text1"/>
          <w:shd w:val="clear" w:color="auto" w:fill="FFFFFF"/>
        </w:rPr>
        <w:t xml:space="preserve"> </w:t>
      </w:r>
    </w:p>
    <w:p w14:paraId="1476A88B" w14:textId="519087CD" w:rsidR="00615931" w:rsidRPr="00615931" w:rsidRDefault="000F00FF"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0F00FF">
        <w:rPr>
          <w:rFonts w:ascii="Times New Roman" w:hAnsi="Times New Roman" w:cs="Times New Roman"/>
          <w:color w:val="000000" w:themeColor="text1"/>
          <w:shd w:val="clear" w:color="auto" w:fill="FFFFFF"/>
        </w:rPr>
        <w:t>Losoya-Sifuentes</w:t>
      </w:r>
      <w:proofErr w:type="spellEnd"/>
      <w:r w:rsidRPr="000F00FF">
        <w:rPr>
          <w:rFonts w:ascii="Times New Roman" w:hAnsi="Times New Roman" w:cs="Times New Roman"/>
          <w:color w:val="000000" w:themeColor="text1"/>
          <w:shd w:val="clear" w:color="auto" w:fill="FFFFFF"/>
        </w:rPr>
        <w:t>, C., Cruz, M., del Refugio Rocha-</w:t>
      </w:r>
      <w:proofErr w:type="spellStart"/>
      <w:r w:rsidRPr="000F00FF">
        <w:rPr>
          <w:rFonts w:ascii="Times New Roman" w:hAnsi="Times New Roman" w:cs="Times New Roman"/>
          <w:color w:val="000000" w:themeColor="text1"/>
          <w:shd w:val="clear" w:color="auto" w:fill="FFFFFF"/>
        </w:rPr>
        <w:t>Pizaña</w:t>
      </w:r>
      <w:proofErr w:type="spellEnd"/>
      <w:r w:rsidRPr="000F00FF">
        <w:rPr>
          <w:rFonts w:ascii="Times New Roman" w:hAnsi="Times New Roman" w:cs="Times New Roman"/>
          <w:color w:val="000000" w:themeColor="text1"/>
          <w:shd w:val="clear" w:color="auto" w:fill="FFFFFF"/>
        </w:rPr>
        <w:t xml:space="preserve">, M., </w:t>
      </w:r>
      <w:proofErr w:type="spellStart"/>
      <w:r w:rsidRPr="000F00FF">
        <w:rPr>
          <w:rFonts w:ascii="Times New Roman" w:hAnsi="Times New Roman" w:cs="Times New Roman"/>
          <w:color w:val="000000" w:themeColor="text1"/>
          <w:shd w:val="clear" w:color="auto" w:fill="FFFFFF"/>
        </w:rPr>
        <w:t>Loredo-Treviño</w:t>
      </w:r>
      <w:proofErr w:type="spellEnd"/>
      <w:r w:rsidRPr="000F00FF">
        <w:rPr>
          <w:rFonts w:ascii="Times New Roman" w:hAnsi="Times New Roman" w:cs="Times New Roman"/>
          <w:color w:val="000000" w:themeColor="text1"/>
          <w:shd w:val="clear" w:color="auto" w:fill="FFFFFF"/>
        </w:rPr>
        <w:t xml:space="preserve">, A., &amp; </w:t>
      </w:r>
      <w:proofErr w:type="spellStart"/>
      <w:r w:rsidRPr="000F00FF">
        <w:rPr>
          <w:rFonts w:ascii="Times New Roman" w:hAnsi="Times New Roman" w:cs="Times New Roman"/>
          <w:color w:val="000000" w:themeColor="text1"/>
          <w:shd w:val="clear" w:color="auto" w:fill="FFFFFF"/>
        </w:rPr>
        <w:t>Belmares</w:t>
      </w:r>
      <w:proofErr w:type="spellEnd"/>
      <w:r w:rsidRPr="000F00FF">
        <w:rPr>
          <w:rFonts w:ascii="Times New Roman" w:hAnsi="Times New Roman" w:cs="Times New Roman"/>
          <w:color w:val="000000" w:themeColor="text1"/>
          <w:shd w:val="clear" w:color="auto" w:fill="FFFFFF"/>
        </w:rPr>
        <w:t xml:space="preserve">, R. (2025). Edible Mushrooms: A Nutrient-Rich Ingredient for Healthier Food Products–A Review. Current Nutrition Reports, 14(1), 9. </w:t>
      </w:r>
      <w:hyperlink r:id="rId28" w:history="1">
        <w:r w:rsidRPr="00DD6AD1">
          <w:rPr>
            <w:rStyle w:val="Hyperlink"/>
            <w:rFonts w:ascii="Times New Roman" w:hAnsi="Times New Roman" w:cs="Times New Roman"/>
            <w:shd w:val="clear" w:color="auto" w:fill="FFFFFF"/>
          </w:rPr>
          <w:t>https://doi.org/10.1007/s13668-024-00605-0</w:t>
        </w:r>
      </w:hyperlink>
      <w:r>
        <w:rPr>
          <w:rFonts w:ascii="Times New Roman" w:hAnsi="Times New Roman" w:cs="Times New Roman"/>
          <w:color w:val="000000" w:themeColor="text1"/>
          <w:shd w:val="clear" w:color="auto" w:fill="FFFFFF"/>
        </w:rPr>
        <w:t xml:space="preserve"> </w:t>
      </w:r>
    </w:p>
    <w:p w14:paraId="272CA960" w14:textId="5B5A63A2" w:rsidR="00615931" w:rsidRPr="00615931" w:rsidRDefault="00A655BB"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A655BB">
        <w:rPr>
          <w:rFonts w:ascii="Times New Roman" w:eastAsia="Times New Roman" w:hAnsi="Times New Roman" w:cs="Times New Roman"/>
          <w:color w:val="000000" w:themeColor="text1"/>
          <w:kern w:val="0"/>
          <w14:ligatures w14:val="none"/>
        </w:rPr>
        <w:t xml:space="preserve">Mattila, P., </w:t>
      </w:r>
      <w:proofErr w:type="spellStart"/>
      <w:r w:rsidRPr="00A655BB">
        <w:rPr>
          <w:rFonts w:ascii="Times New Roman" w:eastAsia="Times New Roman" w:hAnsi="Times New Roman" w:cs="Times New Roman"/>
          <w:color w:val="000000" w:themeColor="text1"/>
          <w:kern w:val="0"/>
          <w14:ligatures w14:val="none"/>
        </w:rPr>
        <w:t>Könkö</w:t>
      </w:r>
      <w:proofErr w:type="spellEnd"/>
      <w:r w:rsidRPr="00A655BB">
        <w:rPr>
          <w:rFonts w:ascii="Times New Roman" w:eastAsia="Times New Roman" w:hAnsi="Times New Roman" w:cs="Times New Roman"/>
          <w:color w:val="000000" w:themeColor="text1"/>
          <w:kern w:val="0"/>
          <w14:ligatures w14:val="none"/>
        </w:rPr>
        <w:t xml:space="preserve">, K., </w:t>
      </w:r>
      <w:proofErr w:type="spellStart"/>
      <w:r w:rsidRPr="00A655BB">
        <w:rPr>
          <w:rFonts w:ascii="Times New Roman" w:eastAsia="Times New Roman" w:hAnsi="Times New Roman" w:cs="Times New Roman"/>
          <w:color w:val="000000" w:themeColor="text1"/>
          <w:kern w:val="0"/>
          <w14:ligatures w14:val="none"/>
        </w:rPr>
        <w:t>Eurola</w:t>
      </w:r>
      <w:proofErr w:type="spellEnd"/>
      <w:r w:rsidRPr="00A655BB">
        <w:rPr>
          <w:rFonts w:ascii="Times New Roman" w:eastAsia="Times New Roman" w:hAnsi="Times New Roman" w:cs="Times New Roman"/>
          <w:color w:val="000000" w:themeColor="text1"/>
          <w:kern w:val="0"/>
          <w14:ligatures w14:val="none"/>
        </w:rPr>
        <w:t xml:space="preserve">, M., </w:t>
      </w:r>
      <w:proofErr w:type="spellStart"/>
      <w:r w:rsidRPr="00A655BB">
        <w:rPr>
          <w:rFonts w:ascii="Times New Roman" w:eastAsia="Times New Roman" w:hAnsi="Times New Roman" w:cs="Times New Roman"/>
          <w:color w:val="000000" w:themeColor="text1"/>
          <w:kern w:val="0"/>
          <w14:ligatures w14:val="none"/>
        </w:rPr>
        <w:t>Pihlava</w:t>
      </w:r>
      <w:proofErr w:type="spellEnd"/>
      <w:r w:rsidRPr="00A655BB">
        <w:rPr>
          <w:rFonts w:ascii="Times New Roman" w:eastAsia="Times New Roman" w:hAnsi="Times New Roman" w:cs="Times New Roman"/>
          <w:color w:val="000000" w:themeColor="text1"/>
          <w:kern w:val="0"/>
          <w14:ligatures w14:val="none"/>
        </w:rPr>
        <w:t xml:space="preserve">, J.-M., </w:t>
      </w:r>
      <w:proofErr w:type="spellStart"/>
      <w:r w:rsidRPr="00A655BB">
        <w:rPr>
          <w:rFonts w:ascii="Times New Roman" w:eastAsia="Times New Roman" w:hAnsi="Times New Roman" w:cs="Times New Roman"/>
          <w:color w:val="000000" w:themeColor="text1"/>
          <w:kern w:val="0"/>
          <w14:ligatures w14:val="none"/>
        </w:rPr>
        <w:t>Astola</w:t>
      </w:r>
      <w:proofErr w:type="spellEnd"/>
      <w:r w:rsidRPr="00A655BB">
        <w:rPr>
          <w:rFonts w:ascii="Times New Roman" w:eastAsia="Times New Roman" w:hAnsi="Times New Roman" w:cs="Times New Roman"/>
          <w:color w:val="000000" w:themeColor="text1"/>
          <w:kern w:val="0"/>
          <w14:ligatures w14:val="none"/>
        </w:rPr>
        <w:t xml:space="preserve">, J., </w:t>
      </w:r>
      <w:proofErr w:type="spellStart"/>
      <w:r w:rsidRPr="00A655BB">
        <w:rPr>
          <w:rFonts w:ascii="Times New Roman" w:eastAsia="Times New Roman" w:hAnsi="Times New Roman" w:cs="Times New Roman"/>
          <w:color w:val="000000" w:themeColor="text1"/>
          <w:kern w:val="0"/>
          <w14:ligatures w14:val="none"/>
        </w:rPr>
        <w:t>Vahteristo</w:t>
      </w:r>
      <w:proofErr w:type="spellEnd"/>
      <w:r w:rsidRPr="00A655BB">
        <w:rPr>
          <w:rFonts w:ascii="Times New Roman" w:eastAsia="Times New Roman" w:hAnsi="Times New Roman" w:cs="Times New Roman"/>
          <w:color w:val="000000" w:themeColor="text1"/>
          <w:kern w:val="0"/>
          <w14:ligatures w14:val="none"/>
        </w:rPr>
        <w:t xml:space="preserve">, L., </w:t>
      </w:r>
      <w:proofErr w:type="spellStart"/>
      <w:r w:rsidRPr="00A655BB">
        <w:rPr>
          <w:rFonts w:ascii="Times New Roman" w:eastAsia="Times New Roman" w:hAnsi="Times New Roman" w:cs="Times New Roman"/>
          <w:color w:val="000000" w:themeColor="text1"/>
          <w:kern w:val="0"/>
          <w14:ligatures w14:val="none"/>
        </w:rPr>
        <w:t>Hietaniemi</w:t>
      </w:r>
      <w:proofErr w:type="spellEnd"/>
      <w:r w:rsidRPr="00A655BB">
        <w:rPr>
          <w:rFonts w:ascii="Times New Roman" w:eastAsia="Times New Roman" w:hAnsi="Times New Roman" w:cs="Times New Roman"/>
          <w:color w:val="000000" w:themeColor="text1"/>
          <w:kern w:val="0"/>
          <w14:ligatures w14:val="none"/>
        </w:rPr>
        <w:t xml:space="preserve">, V., </w:t>
      </w:r>
      <w:proofErr w:type="spellStart"/>
      <w:r w:rsidRPr="00A655BB">
        <w:rPr>
          <w:rFonts w:ascii="Times New Roman" w:eastAsia="Times New Roman" w:hAnsi="Times New Roman" w:cs="Times New Roman"/>
          <w:color w:val="000000" w:themeColor="text1"/>
          <w:kern w:val="0"/>
          <w14:ligatures w14:val="none"/>
        </w:rPr>
        <w:t>Kumpulainen</w:t>
      </w:r>
      <w:proofErr w:type="spellEnd"/>
      <w:r w:rsidRPr="00A655BB">
        <w:rPr>
          <w:rFonts w:ascii="Times New Roman" w:eastAsia="Times New Roman" w:hAnsi="Times New Roman" w:cs="Times New Roman"/>
          <w:color w:val="000000" w:themeColor="text1"/>
          <w:kern w:val="0"/>
          <w14:ligatures w14:val="none"/>
        </w:rPr>
        <w:t xml:space="preserve">, J., </w:t>
      </w:r>
      <w:proofErr w:type="spellStart"/>
      <w:r w:rsidRPr="00A655BB">
        <w:rPr>
          <w:rFonts w:ascii="Times New Roman" w:eastAsia="Times New Roman" w:hAnsi="Times New Roman" w:cs="Times New Roman"/>
          <w:color w:val="000000" w:themeColor="text1"/>
          <w:kern w:val="0"/>
          <w14:ligatures w14:val="none"/>
        </w:rPr>
        <w:t>Valtonen</w:t>
      </w:r>
      <w:proofErr w:type="spellEnd"/>
      <w:r w:rsidRPr="00A655BB">
        <w:rPr>
          <w:rFonts w:ascii="Times New Roman" w:eastAsia="Times New Roman" w:hAnsi="Times New Roman" w:cs="Times New Roman"/>
          <w:color w:val="000000" w:themeColor="text1"/>
          <w:kern w:val="0"/>
          <w14:ligatures w14:val="none"/>
        </w:rPr>
        <w:t xml:space="preserve">, M., &amp; </w:t>
      </w:r>
      <w:proofErr w:type="spellStart"/>
      <w:r w:rsidRPr="00A655BB">
        <w:rPr>
          <w:rFonts w:ascii="Times New Roman" w:eastAsia="Times New Roman" w:hAnsi="Times New Roman" w:cs="Times New Roman"/>
          <w:color w:val="000000" w:themeColor="text1"/>
          <w:kern w:val="0"/>
          <w14:ligatures w14:val="none"/>
        </w:rPr>
        <w:t>Piironen</w:t>
      </w:r>
      <w:proofErr w:type="spellEnd"/>
      <w:r w:rsidRPr="00A655BB">
        <w:rPr>
          <w:rFonts w:ascii="Times New Roman" w:eastAsia="Times New Roman" w:hAnsi="Times New Roman" w:cs="Times New Roman"/>
          <w:color w:val="000000" w:themeColor="text1"/>
          <w:kern w:val="0"/>
          <w14:ligatures w14:val="none"/>
        </w:rPr>
        <w:t xml:space="preserve">, V. (2001). Contents of vitamins, mineral elements, and some phenolic compounds in cultivated mushrooms. Journal of Agricultural and Food Chemistry, 49(5), 2343–2348. </w:t>
      </w:r>
      <w:hyperlink r:id="rId29" w:history="1">
        <w:r w:rsidRPr="00DD6AD1">
          <w:rPr>
            <w:rStyle w:val="Hyperlink"/>
            <w:rFonts w:ascii="Times New Roman" w:eastAsia="Times New Roman" w:hAnsi="Times New Roman" w:cs="Times New Roman"/>
            <w:kern w:val="0"/>
            <w14:ligatures w14:val="none"/>
          </w:rPr>
          <w:t>https://doi.org/10.1021/jf001525d</w:t>
        </w:r>
      </w:hyperlink>
      <w:r>
        <w:rPr>
          <w:rFonts w:ascii="Times New Roman" w:eastAsia="Times New Roman" w:hAnsi="Times New Roman" w:cs="Times New Roman"/>
          <w:color w:val="000000" w:themeColor="text1"/>
          <w:kern w:val="0"/>
          <w14:ligatures w14:val="none"/>
        </w:rPr>
        <w:t xml:space="preserve"> </w:t>
      </w:r>
    </w:p>
    <w:p w14:paraId="776A8949" w14:textId="474F5834" w:rsidR="00615931" w:rsidRPr="00615931" w:rsidRDefault="008A0CEF"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8A0CEF">
        <w:rPr>
          <w:rFonts w:ascii="Times New Roman" w:hAnsi="Times New Roman" w:cs="Times New Roman"/>
          <w:color w:val="000000" w:themeColor="text1"/>
          <w:shd w:val="clear" w:color="auto" w:fill="FFFFFF"/>
        </w:rPr>
        <w:t>Morales, D., Bal, M. A., Figueredo, S., Soler-Rivas, C., &amp; Ruiz-Rodríguez, A. (2024). Effect of household cooking treatments on the stability of β-glucans, ergosterol, and phenolic compounds in white-button (</w:t>
      </w:r>
      <w:proofErr w:type="spellStart"/>
      <w:r w:rsidRPr="008A0CEF">
        <w:rPr>
          <w:rFonts w:ascii="Times New Roman" w:hAnsi="Times New Roman" w:cs="Times New Roman"/>
          <w:color w:val="000000" w:themeColor="text1"/>
          <w:shd w:val="clear" w:color="auto" w:fill="FFFFFF"/>
        </w:rPr>
        <w:t>Agaricus</w:t>
      </w:r>
      <w:proofErr w:type="spellEnd"/>
      <w:r w:rsidRPr="008A0CEF">
        <w:rPr>
          <w:rFonts w:ascii="Times New Roman" w:hAnsi="Times New Roman" w:cs="Times New Roman"/>
          <w:color w:val="000000" w:themeColor="text1"/>
          <w:shd w:val="clear" w:color="auto" w:fill="FFFFFF"/>
        </w:rPr>
        <w:t xml:space="preserve"> </w:t>
      </w:r>
      <w:proofErr w:type="spellStart"/>
      <w:r w:rsidRPr="008A0CEF">
        <w:rPr>
          <w:rFonts w:ascii="Times New Roman" w:hAnsi="Times New Roman" w:cs="Times New Roman"/>
          <w:color w:val="000000" w:themeColor="text1"/>
          <w:shd w:val="clear" w:color="auto" w:fill="FFFFFF"/>
        </w:rPr>
        <w:t>bisporus</w:t>
      </w:r>
      <w:proofErr w:type="spellEnd"/>
      <w:r w:rsidRPr="008A0CEF">
        <w:rPr>
          <w:rFonts w:ascii="Times New Roman" w:hAnsi="Times New Roman" w:cs="Times New Roman"/>
          <w:color w:val="000000" w:themeColor="text1"/>
          <w:shd w:val="clear" w:color="auto" w:fill="FFFFFF"/>
        </w:rPr>
        <w:t xml:space="preserve">) and Shiitake (Lentinula </w:t>
      </w:r>
      <w:proofErr w:type="spellStart"/>
      <w:r w:rsidRPr="008A0CEF">
        <w:rPr>
          <w:rFonts w:ascii="Times New Roman" w:hAnsi="Times New Roman" w:cs="Times New Roman"/>
          <w:color w:val="000000" w:themeColor="text1"/>
          <w:shd w:val="clear" w:color="auto" w:fill="FFFFFF"/>
        </w:rPr>
        <w:t>edodes</w:t>
      </w:r>
      <w:proofErr w:type="spellEnd"/>
      <w:r w:rsidRPr="008A0CEF">
        <w:rPr>
          <w:rFonts w:ascii="Times New Roman" w:hAnsi="Times New Roman" w:cs="Times New Roman"/>
          <w:color w:val="000000" w:themeColor="text1"/>
          <w:shd w:val="clear" w:color="auto" w:fill="FFFFFF"/>
        </w:rPr>
        <w:t xml:space="preserve">) mushrooms. Food and Bioprocess Technology, 17(3), 791-798. </w:t>
      </w:r>
      <w:hyperlink r:id="rId30" w:history="1">
        <w:r w:rsidRPr="00DD6AD1">
          <w:rPr>
            <w:rStyle w:val="Hyperlink"/>
            <w:rFonts w:ascii="Times New Roman" w:hAnsi="Times New Roman" w:cs="Times New Roman"/>
            <w:shd w:val="clear" w:color="auto" w:fill="FFFFFF"/>
          </w:rPr>
          <w:t>https://doi.org/10.1007/s11947-023-03169-z</w:t>
        </w:r>
      </w:hyperlink>
      <w:r>
        <w:rPr>
          <w:rFonts w:ascii="Times New Roman" w:hAnsi="Times New Roman" w:cs="Times New Roman"/>
          <w:color w:val="000000" w:themeColor="text1"/>
          <w:shd w:val="clear" w:color="auto" w:fill="FFFFFF"/>
        </w:rPr>
        <w:t xml:space="preserve"> </w:t>
      </w:r>
    </w:p>
    <w:p w14:paraId="4D21A550" w14:textId="5C0F2A51" w:rsidR="00615931" w:rsidRPr="00615931" w:rsidRDefault="009B10BF"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9B10BF">
        <w:rPr>
          <w:rFonts w:ascii="Times New Roman" w:eastAsia="Times New Roman" w:hAnsi="Times New Roman" w:cs="Times New Roman"/>
          <w:color w:val="000000" w:themeColor="text1"/>
          <w:kern w:val="0"/>
          <w14:ligatures w14:val="none"/>
        </w:rPr>
        <w:t xml:space="preserve">Moro, C., Palacios, I., Lozano, M., </w:t>
      </w:r>
      <w:proofErr w:type="spellStart"/>
      <w:r w:rsidRPr="009B10BF">
        <w:rPr>
          <w:rFonts w:ascii="Times New Roman" w:eastAsia="Times New Roman" w:hAnsi="Times New Roman" w:cs="Times New Roman"/>
          <w:color w:val="000000" w:themeColor="text1"/>
          <w:kern w:val="0"/>
          <w14:ligatures w14:val="none"/>
        </w:rPr>
        <w:t>Dárrigo</w:t>
      </w:r>
      <w:proofErr w:type="spellEnd"/>
      <w:r w:rsidRPr="009B10BF">
        <w:rPr>
          <w:rFonts w:ascii="Times New Roman" w:eastAsia="Times New Roman" w:hAnsi="Times New Roman" w:cs="Times New Roman"/>
          <w:color w:val="000000" w:themeColor="text1"/>
          <w:kern w:val="0"/>
          <w14:ligatures w14:val="none"/>
        </w:rPr>
        <w:t xml:space="preserve">, M., </w:t>
      </w:r>
      <w:proofErr w:type="spellStart"/>
      <w:r w:rsidRPr="009B10BF">
        <w:rPr>
          <w:rFonts w:ascii="Times New Roman" w:eastAsia="Times New Roman" w:hAnsi="Times New Roman" w:cs="Times New Roman"/>
          <w:color w:val="000000" w:themeColor="text1"/>
          <w:kern w:val="0"/>
          <w14:ligatures w14:val="none"/>
        </w:rPr>
        <w:t>Guillamón</w:t>
      </w:r>
      <w:proofErr w:type="spellEnd"/>
      <w:r w:rsidRPr="009B10BF">
        <w:rPr>
          <w:rFonts w:ascii="Times New Roman" w:eastAsia="Times New Roman" w:hAnsi="Times New Roman" w:cs="Times New Roman"/>
          <w:color w:val="000000" w:themeColor="text1"/>
          <w:kern w:val="0"/>
          <w14:ligatures w14:val="none"/>
        </w:rPr>
        <w:t xml:space="preserve">, A., </w:t>
      </w:r>
      <w:proofErr w:type="spellStart"/>
      <w:r w:rsidRPr="009B10BF">
        <w:rPr>
          <w:rFonts w:ascii="Times New Roman" w:eastAsia="Times New Roman" w:hAnsi="Times New Roman" w:cs="Times New Roman"/>
          <w:color w:val="000000" w:themeColor="text1"/>
          <w:kern w:val="0"/>
          <w14:ligatures w14:val="none"/>
        </w:rPr>
        <w:t>Villares</w:t>
      </w:r>
      <w:proofErr w:type="spellEnd"/>
      <w:r w:rsidRPr="009B10BF">
        <w:rPr>
          <w:rFonts w:ascii="Times New Roman" w:eastAsia="Times New Roman" w:hAnsi="Times New Roman" w:cs="Times New Roman"/>
          <w:color w:val="000000" w:themeColor="text1"/>
          <w:kern w:val="0"/>
          <w14:ligatures w14:val="none"/>
        </w:rPr>
        <w:t>, M. J., García-</w:t>
      </w:r>
      <w:proofErr w:type="spellStart"/>
      <w:r w:rsidRPr="009B10BF">
        <w:rPr>
          <w:rFonts w:ascii="Times New Roman" w:eastAsia="Times New Roman" w:hAnsi="Times New Roman" w:cs="Times New Roman"/>
          <w:color w:val="000000" w:themeColor="text1"/>
          <w:kern w:val="0"/>
          <w14:ligatures w14:val="none"/>
        </w:rPr>
        <w:t>Lafuente</w:t>
      </w:r>
      <w:proofErr w:type="spellEnd"/>
      <w:r w:rsidRPr="009B10BF">
        <w:rPr>
          <w:rFonts w:ascii="Times New Roman" w:eastAsia="Times New Roman" w:hAnsi="Times New Roman" w:cs="Times New Roman"/>
          <w:color w:val="000000" w:themeColor="text1"/>
          <w:kern w:val="0"/>
          <w14:ligatures w14:val="none"/>
        </w:rPr>
        <w:t xml:space="preserve">, E., </w:t>
      </w:r>
      <w:proofErr w:type="spellStart"/>
      <w:r w:rsidRPr="009B10BF">
        <w:rPr>
          <w:rFonts w:ascii="Times New Roman" w:eastAsia="Times New Roman" w:hAnsi="Times New Roman" w:cs="Times New Roman"/>
          <w:color w:val="000000" w:themeColor="text1"/>
          <w:kern w:val="0"/>
          <w14:ligatures w14:val="none"/>
        </w:rPr>
        <w:t>Berná</w:t>
      </w:r>
      <w:proofErr w:type="spellEnd"/>
      <w:r w:rsidRPr="009B10BF">
        <w:rPr>
          <w:rFonts w:ascii="Times New Roman" w:eastAsia="Times New Roman" w:hAnsi="Times New Roman" w:cs="Times New Roman"/>
          <w:color w:val="000000" w:themeColor="text1"/>
          <w:kern w:val="0"/>
          <w14:ligatures w14:val="none"/>
        </w:rPr>
        <w:t>, E., &amp; Martínez-</w:t>
      </w:r>
      <w:proofErr w:type="spellStart"/>
      <w:r w:rsidRPr="009B10BF">
        <w:rPr>
          <w:rFonts w:ascii="Times New Roman" w:eastAsia="Times New Roman" w:hAnsi="Times New Roman" w:cs="Times New Roman"/>
          <w:color w:val="000000" w:themeColor="text1"/>
          <w:kern w:val="0"/>
          <w14:ligatures w14:val="none"/>
        </w:rPr>
        <w:t>Botella</w:t>
      </w:r>
      <w:proofErr w:type="spellEnd"/>
      <w:r w:rsidRPr="009B10BF">
        <w:rPr>
          <w:rFonts w:ascii="Times New Roman" w:eastAsia="Times New Roman" w:hAnsi="Times New Roman" w:cs="Times New Roman"/>
          <w:color w:val="000000" w:themeColor="text1"/>
          <w:kern w:val="0"/>
          <w14:ligatures w14:val="none"/>
        </w:rPr>
        <w:t xml:space="preserve">, M. Á. (2012). Anti-inflammatory activity of methanolic extracts from edible mushrooms in LPS activated RAW 264.7 macrophages. Food Chemistry, 130(2), 350–355. </w:t>
      </w:r>
      <w:hyperlink r:id="rId31" w:history="1">
        <w:r w:rsidRPr="00DD6AD1">
          <w:rPr>
            <w:rStyle w:val="Hyperlink"/>
            <w:rFonts w:ascii="Times New Roman" w:eastAsia="Times New Roman" w:hAnsi="Times New Roman" w:cs="Times New Roman"/>
            <w:kern w:val="0"/>
            <w14:ligatures w14:val="none"/>
          </w:rPr>
          <w:t>https://doi.org/10.1016/j.foodchem.2011.07.049</w:t>
        </w:r>
      </w:hyperlink>
      <w:r>
        <w:rPr>
          <w:rFonts w:ascii="Times New Roman" w:eastAsia="Times New Roman" w:hAnsi="Times New Roman" w:cs="Times New Roman"/>
          <w:color w:val="000000" w:themeColor="text1"/>
          <w:kern w:val="0"/>
          <w14:ligatures w14:val="none"/>
        </w:rPr>
        <w:t xml:space="preserve"> </w:t>
      </w:r>
    </w:p>
    <w:p w14:paraId="1ECFC834" w14:textId="4EC4CA05" w:rsidR="00615931" w:rsidRPr="00615931" w:rsidRDefault="00226691" w:rsidP="00615931">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226691">
        <w:rPr>
          <w:rFonts w:ascii="Times New Roman" w:hAnsi="Times New Roman" w:cs="Times New Roman"/>
          <w:color w:val="000000" w:themeColor="text1"/>
          <w:shd w:val="clear" w:color="auto" w:fill="FFFFFF"/>
        </w:rPr>
        <w:lastRenderedPageBreak/>
        <w:t>Pabasara</w:t>
      </w:r>
      <w:proofErr w:type="spellEnd"/>
      <w:r w:rsidRPr="00226691">
        <w:rPr>
          <w:rFonts w:ascii="Times New Roman" w:hAnsi="Times New Roman" w:cs="Times New Roman"/>
          <w:color w:val="000000" w:themeColor="text1"/>
          <w:shd w:val="clear" w:color="auto" w:fill="FFFFFF"/>
        </w:rPr>
        <w:t xml:space="preserve">, G. V. S., Fernando, M. D. M., </w:t>
      </w:r>
      <w:proofErr w:type="spellStart"/>
      <w:r w:rsidRPr="00226691">
        <w:rPr>
          <w:rFonts w:ascii="Times New Roman" w:hAnsi="Times New Roman" w:cs="Times New Roman"/>
          <w:color w:val="000000" w:themeColor="text1"/>
          <w:shd w:val="clear" w:color="auto" w:fill="FFFFFF"/>
        </w:rPr>
        <w:t>Abeysekera</w:t>
      </w:r>
      <w:proofErr w:type="spellEnd"/>
      <w:r w:rsidRPr="00226691">
        <w:rPr>
          <w:rFonts w:ascii="Times New Roman" w:hAnsi="Times New Roman" w:cs="Times New Roman"/>
          <w:color w:val="000000" w:themeColor="text1"/>
          <w:shd w:val="clear" w:color="auto" w:fill="FFFFFF"/>
        </w:rPr>
        <w:t xml:space="preserve">, W. K. S. M., &amp; </w:t>
      </w:r>
      <w:proofErr w:type="spellStart"/>
      <w:r w:rsidRPr="00226691">
        <w:rPr>
          <w:rFonts w:ascii="Times New Roman" w:hAnsi="Times New Roman" w:cs="Times New Roman"/>
          <w:color w:val="000000" w:themeColor="text1"/>
          <w:shd w:val="clear" w:color="auto" w:fill="FFFFFF"/>
        </w:rPr>
        <w:t>Liyanapathirana</w:t>
      </w:r>
      <w:proofErr w:type="spellEnd"/>
      <w:r w:rsidRPr="00226691">
        <w:rPr>
          <w:rFonts w:ascii="Times New Roman" w:hAnsi="Times New Roman" w:cs="Times New Roman"/>
          <w:color w:val="000000" w:themeColor="text1"/>
          <w:shd w:val="clear" w:color="auto" w:fill="FFFFFF"/>
        </w:rPr>
        <w:t xml:space="preserve">, L. V. C. (2025). Comparative study on the therapeutic potential of aqueous extracts from commercially cultivated </w:t>
      </w:r>
      <w:proofErr w:type="spellStart"/>
      <w:r w:rsidRPr="00226691">
        <w:rPr>
          <w:rFonts w:ascii="Times New Roman" w:hAnsi="Times New Roman" w:cs="Times New Roman"/>
          <w:color w:val="000000" w:themeColor="text1"/>
          <w:shd w:val="clear" w:color="auto" w:fill="FFFFFF"/>
        </w:rPr>
        <w:t>Agaricus</w:t>
      </w:r>
      <w:proofErr w:type="spellEnd"/>
      <w:r w:rsidRPr="00226691">
        <w:rPr>
          <w:rFonts w:ascii="Times New Roman" w:hAnsi="Times New Roman" w:cs="Times New Roman"/>
          <w:color w:val="000000" w:themeColor="text1"/>
          <w:shd w:val="clear" w:color="auto" w:fill="FFFFFF"/>
        </w:rPr>
        <w:t xml:space="preserve"> </w:t>
      </w:r>
      <w:proofErr w:type="spellStart"/>
      <w:r w:rsidRPr="00226691">
        <w:rPr>
          <w:rFonts w:ascii="Times New Roman" w:hAnsi="Times New Roman" w:cs="Times New Roman"/>
          <w:color w:val="000000" w:themeColor="text1"/>
          <w:shd w:val="clear" w:color="auto" w:fill="FFFFFF"/>
        </w:rPr>
        <w:t>bisporus</w:t>
      </w:r>
      <w:proofErr w:type="spellEnd"/>
      <w:r w:rsidRPr="00226691">
        <w:rPr>
          <w:rFonts w:ascii="Times New Roman" w:hAnsi="Times New Roman" w:cs="Times New Roman"/>
          <w:color w:val="000000" w:themeColor="text1"/>
          <w:shd w:val="clear" w:color="auto" w:fill="FFFFFF"/>
        </w:rPr>
        <w:t xml:space="preserve"> and Lentinula </w:t>
      </w:r>
      <w:proofErr w:type="spellStart"/>
      <w:r w:rsidRPr="00226691">
        <w:rPr>
          <w:rFonts w:ascii="Times New Roman" w:hAnsi="Times New Roman" w:cs="Times New Roman"/>
          <w:color w:val="000000" w:themeColor="text1"/>
          <w:shd w:val="clear" w:color="auto" w:fill="FFFFFF"/>
        </w:rPr>
        <w:t>edodes</w:t>
      </w:r>
      <w:proofErr w:type="spellEnd"/>
      <w:r w:rsidRPr="00226691">
        <w:rPr>
          <w:rFonts w:ascii="Times New Roman" w:hAnsi="Times New Roman" w:cs="Times New Roman"/>
          <w:color w:val="000000" w:themeColor="text1"/>
          <w:shd w:val="clear" w:color="auto" w:fill="FFFFFF"/>
        </w:rPr>
        <w:t xml:space="preserve"> in Sri Lanka: antioxidant, anticancer, antidiabetic, and antibacterial properties. BMC Complementary Medicine and Therapies, 25(1), 233. </w:t>
      </w:r>
      <w:hyperlink r:id="rId32" w:history="1">
        <w:r w:rsidRPr="00DD6AD1">
          <w:rPr>
            <w:rStyle w:val="Hyperlink"/>
            <w:rFonts w:ascii="Times New Roman" w:hAnsi="Times New Roman" w:cs="Times New Roman"/>
            <w:shd w:val="clear" w:color="auto" w:fill="FFFFFF"/>
          </w:rPr>
          <w:t>https://doi.org/10.1186/s12906-025-04984-x</w:t>
        </w:r>
      </w:hyperlink>
      <w:r>
        <w:rPr>
          <w:rFonts w:ascii="Times New Roman" w:hAnsi="Times New Roman" w:cs="Times New Roman"/>
          <w:color w:val="000000" w:themeColor="text1"/>
          <w:shd w:val="clear" w:color="auto" w:fill="FFFFFF"/>
        </w:rPr>
        <w:t xml:space="preserve"> </w:t>
      </w:r>
    </w:p>
    <w:p w14:paraId="24403A13" w14:textId="762C74AE" w:rsidR="00615931" w:rsidRPr="00615931" w:rsidRDefault="007541DE"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7541DE">
        <w:rPr>
          <w:rFonts w:ascii="Times New Roman" w:eastAsia="Times New Roman" w:hAnsi="Times New Roman" w:cs="Times New Roman"/>
          <w:color w:val="000000" w:themeColor="text1"/>
          <w:kern w:val="0"/>
          <w14:ligatures w14:val="none"/>
        </w:rPr>
        <w:t xml:space="preserve">Paterson, R. R. M. (2006). Ganoderma—a therapeutic fungal </w:t>
      </w:r>
      <w:proofErr w:type="spellStart"/>
      <w:r w:rsidRPr="007541DE">
        <w:rPr>
          <w:rFonts w:ascii="Times New Roman" w:eastAsia="Times New Roman" w:hAnsi="Times New Roman" w:cs="Times New Roman"/>
          <w:color w:val="000000" w:themeColor="text1"/>
          <w:kern w:val="0"/>
          <w14:ligatures w14:val="none"/>
        </w:rPr>
        <w:t>biofactory</w:t>
      </w:r>
      <w:proofErr w:type="spellEnd"/>
      <w:r w:rsidRPr="007541DE">
        <w:rPr>
          <w:rFonts w:ascii="Times New Roman" w:eastAsia="Times New Roman" w:hAnsi="Times New Roman" w:cs="Times New Roman"/>
          <w:color w:val="000000" w:themeColor="text1"/>
          <w:kern w:val="0"/>
          <w14:ligatures w14:val="none"/>
        </w:rPr>
        <w:t xml:space="preserve">. Phytochemistry, 67(18), 1985–2001. </w:t>
      </w:r>
      <w:hyperlink r:id="rId33" w:history="1">
        <w:r w:rsidRPr="00DD6AD1">
          <w:rPr>
            <w:rStyle w:val="Hyperlink"/>
            <w:rFonts w:ascii="Times New Roman" w:eastAsia="Times New Roman" w:hAnsi="Times New Roman" w:cs="Times New Roman"/>
            <w:kern w:val="0"/>
            <w14:ligatures w14:val="none"/>
          </w:rPr>
          <w:t>https://doi.org/10.1016/j.phytochem.2006.07.004</w:t>
        </w:r>
      </w:hyperlink>
      <w:r>
        <w:rPr>
          <w:rFonts w:ascii="Times New Roman" w:eastAsia="Times New Roman" w:hAnsi="Times New Roman" w:cs="Times New Roman"/>
          <w:color w:val="000000" w:themeColor="text1"/>
          <w:kern w:val="0"/>
          <w14:ligatures w14:val="none"/>
        </w:rPr>
        <w:t xml:space="preserve"> </w:t>
      </w:r>
    </w:p>
    <w:p w14:paraId="4F00B3CF" w14:textId="45D26035" w:rsidR="00615931" w:rsidRPr="00615931" w:rsidRDefault="004F3D64" w:rsidP="00C10E7C">
      <w:pPr>
        <w:pStyle w:val="ListParagraph"/>
        <w:numPr>
          <w:ilvl w:val="0"/>
          <w:numId w:val="14"/>
        </w:numPr>
        <w:spacing w:before="100" w:beforeAutospacing="1" w:after="100" w:afterAutospacing="1" w:line="276" w:lineRule="auto"/>
        <w:jc w:val="both"/>
        <w:rPr>
          <w:rFonts w:ascii="Times New Roman" w:hAnsi="Times New Roman" w:cs="Times New Roman"/>
          <w:color w:val="000000" w:themeColor="text1"/>
          <w:shd w:val="clear" w:color="auto" w:fill="FFFFFF"/>
        </w:rPr>
      </w:pPr>
      <w:r w:rsidRPr="004F3D64">
        <w:rPr>
          <w:rFonts w:ascii="Times New Roman" w:hAnsi="Times New Roman" w:cs="Times New Roman"/>
          <w:color w:val="000000" w:themeColor="text1"/>
          <w:shd w:val="clear" w:color="auto" w:fill="FFFFFF"/>
        </w:rPr>
        <w:t xml:space="preserve">Ribeiro, B. M., de </w:t>
      </w:r>
      <w:proofErr w:type="spellStart"/>
      <w:r w:rsidRPr="004F3D64">
        <w:rPr>
          <w:rFonts w:ascii="Times New Roman" w:hAnsi="Times New Roman" w:cs="Times New Roman"/>
          <w:color w:val="000000" w:themeColor="text1"/>
          <w:shd w:val="clear" w:color="auto" w:fill="FFFFFF"/>
        </w:rPr>
        <w:t>Pinho</w:t>
      </w:r>
      <w:proofErr w:type="spellEnd"/>
      <w:r w:rsidRPr="004F3D64">
        <w:rPr>
          <w:rFonts w:ascii="Times New Roman" w:hAnsi="Times New Roman" w:cs="Times New Roman"/>
          <w:color w:val="000000" w:themeColor="text1"/>
          <w:shd w:val="clear" w:color="auto" w:fill="FFFFFF"/>
        </w:rPr>
        <w:t xml:space="preserve">, P. G., Andrade, P. B., Baptista, P., &amp; </w:t>
      </w:r>
      <w:proofErr w:type="spellStart"/>
      <w:r w:rsidRPr="004F3D64">
        <w:rPr>
          <w:rFonts w:ascii="Times New Roman" w:hAnsi="Times New Roman" w:cs="Times New Roman"/>
          <w:color w:val="000000" w:themeColor="text1"/>
          <w:shd w:val="clear" w:color="auto" w:fill="FFFFFF"/>
        </w:rPr>
        <w:t>Valentão</w:t>
      </w:r>
      <w:proofErr w:type="spellEnd"/>
      <w:r w:rsidRPr="004F3D64">
        <w:rPr>
          <w:rFonts w:ascii="Times New Roman" w:hAnsi="Times New Roman" w:cs="Times New Roman"/>
          <w:color w:val="000000" w:themeColor="text1"/>
          <w:shd w:val="clear" w:color="auto" w:fill="FFFFFF"/>
        </w:rPr>
        <w:t xml:space="preserve">, P. (2009). Fatty acid composition of wild edible mushrooms species: A comparative study. Microchemical Journal, 93(1), 29-35. </w:t>
      </w:r>
      <w:hyperlink r:id="rId34" w:history="1">
        <w:r w:rsidRPr="00DD6AD1">
          <w:rPr>
            <w:rStyle w:val="Hyperlink"/>
            <w:rFonts w:ascii="Times New Roman" w:hAnsi="Times New Roman" w:cs="Times New Roman"/>
            <w:shd w:val="clear" w:color="auto" w:fill="FFFFFF"/>
          </w:rPr>
          <w:t>https://doi.org/10.1016/j.microc.2009.04.005</w:t>
        </w:r>
      </w:hyperlink>
      <w:r>
        <w:rPr>
          <w:rFonts w:ascii="Times New Roman" w:hAnsi="Times New Roman" w:cs="Times New Roman"/>
          <w:color w:val="000000" w:themeColor="text1"/>
          <w:shd w:val="clear" w:color="auto" w:fill="FFFFFF"/>
        </w:rPr>
        <w:t xml:space="preserve"> </w:t>
      </w:r>
    </w:p>
    <w:p w14:paraId="68FEDBEC" w14:textId="2BDF3521" w:rsidR="00615931" w:rsidRPr="00615931" w:rsidRDefault="00C6264B"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C6264B">
        <w:rPr>
          <w:rFonts w:ascii="Times New Roman" w:hAnsi="Times New Roman" w:cs="Times New Roman"/>
          <w:color w:val="000000" w:themeColor="text1"/>
          <w:shd w:val="clear" w:color="auto" w:fill="FFFFFF"/>
        </w:rPr>
        <w:t xml:space="preserve">Ribeiro, B., Lopes, R., Andrade, P. B., </w:t>
      </w:r>
      <w:proofErr w:type="spellStart"/>
      <w:r w:rsidRPr="00C6264B">
        <w:rPr>
          <w:rFonts w:ascii="Times New Roman" w:hAnsi="Times New Roman" w:cs="Times New Roman"/>
          <w:color w:val="000000" w:themeColor="text1"/>
          <w:shd w:val="clear" w:color="auto" w:fill="FFFFFF"/>
        </w:rPr>
        <w:t>Seabra</w:t>
      </w:r>
      <w:proofErr w:type="spellEnd"/>
      <w:r w:rsidRPr="00C6264B">
        <w:rPr>
          <w:rFonts w:ascii="Times New Roman" w:hAnsi="Times New Roman" w:cs="Times New Roman"/>
          <w:color w:val="000000" w:themeColor="text1"/>
          <w:shd w:val="clear" w:color="auto" w:fill="FFFFFF"/>
        </w:rPr>
        <w:t xml:space="preserve">, R. M., Gonçalves, R. F., Baptista, P., </w:t>
      </w:r>
      <w:proofErr w:type="spellStart"/>
      <w:r w:rsidRPr="00C6264B">
        <w:rPr>
          <w:rFonts w:ascii="Times New Roman" w:hAnsi="Times New Roman" w:cs="Times New Roman"/>
          <w:color w:val="000000" w:themeColor="text1"/>
          <w:shd w:val="clear" w:color="auto" w:fill="FFFFFF"/>
        </w:rPr>
        <w:t>Quelhas</w:t>
      </w:r>
      <w:proofErr w:type="spellEnd"/>
      <w:r w:rsidRPr="00C6264B">
        <w:rPr>
          <w:rFonts w:ascii="Times New Roman" w:hAnsi="Times New Roman" w:cs="Times New Roman"/>
          <w:color w:val="000000" w:themeColor="text1"/>
          <w:shd w:val="clear" w:color="auto" w:fill="FFFFFF"/>
        </w:rPr>
        <w:t xml:space="preserve">, I., &amp; </w:t>
      </w:r>
      <w:proofErr w:type="spellStart"/>
      <w:r w:rsidRPr="00C6264B">
        <w:rPr>
          <w:rFonts w:ascii="Times New Roman" w:hAnsi="Times New Roman" w:cs="Times New Roman"/>
          <w:color w:val="000000" w:themeColor="text1"/>
          <w:shd w:val="clear" w:color="auto" w:fill="FFFFFF"/>
        </w:rPr>
        <w:t>Valentão</w:t>
      </w:r>
      <w:proofErr w:type="spellEnd"/>
      <w:r w:rsidRPr="00C6264B">
        <w:rPr>
          <w:rFonts w:ascii="Times New Roman" w:hAnsi="Times New Roman" w:cs="Times New Roman"/>
          <w:color w:val="000000" w:themeColor="text1"/>
          <w:shd w:val="clear" w:color="auto" w:fill="FFFFFF"/>
        </w:rPr>
        <w:t xml:space="preserve">, P. (2008). Comparative study of phytochemicals and antioxidant potential of wild edible mushroom caps and stipes. Food Chemistry, 110(1), 47-56. </w:t>
      </w:r>
      <w:hyperlink r:id="rId35" w:history="1">
        <w:r w:rsidRPr="00DD6AD1">
          <w:rPr>
            <w:rStyle w:val="Hyperlink"/>
            <w:rFonts w:ascii="Times New Roman" w:hAnsi="Times New Roman" w:cs="Times New Roman"/>
            <w:shd w:val="clear" w:color="auto" w:fill="FFFFFF"/>
          </w:rPr>
          <w:t>https://doi.org/10.1016/j.foodchem.2008.01.054</w:t>
        </w:r>
      </w:hyperlink>
      <w:r>
        <w:rPr>
          <w:rFonts w:ascii="Times New Roman" w:hAnsi="Times New Roman" w:cs="Times New Roman"/>
          <w:color w:val="000000" w:themeColor="text1"/>
          <w:shd w:val="clear" w:color="auto" w:fill="FFFFFF"/>
        </w:rPr>
        <w:t xml:space="preserve"> </w:t>
      </w:r>
    </w:p>
    <w:p w14:paraId="1447D0C4" w14:textId="4ECF8637" w:rsidR="00615931" w:rsidRPr="00615931" w:rsidRDefault="00C46ABA"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C46ABA">
        <w:rPr>
          <w:rFonts w:ascii="Times New Roman" w:hAnsi="Times New Roman" w:cs="Times New Roman"/>
          <w:color w:val="222222"/>
          <w:shd w:val="clear" w:color="auto" w:fill="FFFFFF"/>
        </w:rPr>
        <w:t xml:space="preserve">Siddique, S. S., Gupta, S., Gupta, S., &amp; Kumar, D. (2024). Impact of cooking and processing on mushroom nutrient retention. In Mushroom Magic: Biochemistry and Nutritional Value of Fungi (pp. 174-190). CRC Press. </w:t>
      </w:r>
      <w:hyperlink r:id="rId36" w:history="1">
        <w:r w:rsidRPr="00DD6AD1">
          <w:rPr>
            <w:rStyle w:val="Hyperlink"/>
            <w:rFonts w:ascii="Times New Roman" w:hAnsi="Times New Roman" w:cs="Times New Roman"/>
            <w:shd w:val="clear" w:color="auto" w:fill="FFFFFF"/>
          </w:rPr>
          <w:t>https://doi.org/10.1201/9781003570257-11</w:t>
        </w:r>
      </w:hyperlink>
      <w:r>
        <w:rPr>
          <w:rFonts w:ascii="Times New Roman" w:hAnsi="Times New Roman" w:cs="Times New Roman"/>
          <w:color w:val="222222"/>
          <w:shd w:val="clear" w:color="auto" w:fill="FFFFFF"/>
        </w:rPr>
        <w:t xml:space="preserve"> </w:t>
      </w:r>
      <w:r w:rsidR="00615931" w:rsidRPr="00615931">
        <w:rPr>
          <w:rFonts w:ascii="Times New Roman" w:hAnsi="Times New Roman" w:cs="Times New Roman"/>
          <w:color w:val="222222"/>
          <w:shd w:val="clear" w:color="auto" w:fill="FFFFFF"/>
        </w:rPr>
        <w:tab/>
      </w:r>
    </w:p>
    <w:p w14:paraId="2220B57D" w14:textId="60453E29" w:rsidR="00615931" w:rsidRPr="00615931" w:rsidRDefault="00C46ABA"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C46ABA">
        <w:rPr>
          <w:rFonts w:ascii="Times New Roman" w:hAnsi="Times New Roman" w:cs="Times New Roman"/>
          <w:color w:val="000000" w:themeColor="text1"/>
          <w:shd w:val="clear" w:color="auto" w:fill="FFFFFF"/>
        </w:rPr>
        <w:t>Simon, R. R., Phillips, K. M., Horst, R. L., &amp; Munro, I. C. (2011). Vitamin D mushrooms: comparison of the composition of button mushrooms (</w:t>
      </w:r>
      <w:proofErr w:type="spellStart"/>
      <w:r w:rsidRPr="00C46ABA">
        <w:rPr>
          <w:rFonts w:ascii="Times New Roman" w:hAnsi="Times New Roman" w:cs="Times New Roman"/>
          <w:color w:val="000000" w:themeColor="text1"/>
          <w:shd w:val="clear" w:color="auto" w:fill="FFFFFF"/>
        </w:rPr>
        <w:t>Agaricus</w:t>
      </w:r>
      <w:proofErr w:type="spellEnd"/>
      <w:r w:rsidRPr="00C46ABA">
        <w:rPr>
          <w:rFonts w:ascii="Times New Roman" w:hAnsi="Times New Roman" w:cs="Times New Roman"/>
          <w:color w:val="000000" w:themeColor="text1"/>
          <w:shd w:val="clear" w:color="auto" w:fill="FFFFFF"/>
        </w:rPr>
        <w:t xml:space="preserve"> </w:t>
      </w:r>
      <w:proofErr w:type="spellStart"/>
      <w:r w:rsidRPr="00C46ABA">
        <w:rPr>
          <w:rFonts w:ascii="Times New Roman" w:hAnsi="Times New Roman" w:cs="Times New Roman"/>
          <w:color w:val="000000" w:themeColor="text1"/>
          <w:shd w:val="clear" w:color="auto" w:fill="FFFFFF"/>
        </w:rPr>
        <w:t>bisporus</w:t>
      </w:r>
      <w:proofErr w:type="spellEnd"/>
      <w:r w:rsidRPr="00C46ABA">
        <w:rPr>
          <w:rFonts w:ascii="Times New Roman" w:hAnsi="Times New Roman" w:cs="Times New Roman"/>
          <w:color w:val="000000" w:themeColor="text1"/>
          <w:shd w:val="clear" w:color="auto" w:fill="FFFFFF"/>
        </w:rPr>
        <w:t xml:space="preserve">) treated postharvest with UVB light or sunlight. Journal of Agricultural and Food Chemistry, 59(16), 8724-8732. </w:t>
      </w:r>
      <w:hyperlink r:id="rId37" w:history="1">
        <w:r w:rsidRPr="00DD6AD1">
          <w:rPr>
            <w:rStyle w:val="Hyperlink"/>
            <w:rFonts w:ascii="Times New Roman" w:hAnsi="Times New Roman" w:cs="Times New Roman"/>
            <w:shd w:val="clear" w:color="auto" w:fill="FFFFFF"/>
          </w:rPr>
          <w:t>https://doi.org/10.1021/jf201255b</w:t>
        </w:r>
      </w:hyperlink>
      <w:r>
        <w:rPr>
          <w:rFonts w:ascii="Times New Roman" w:hAnsi="Times New Roman" w:cs="Times New Roman"/>
          <w:color w:val="000000" w:themeColor="text1"/>
          <w:shd w:val="clear" w:color="auto" w:fill="FFFFFF"/>
        </w:rPr>
        <w:t xml:space="preserve"> </w:t>
      </w:r>
    </w:p>
    <w:p w14:paraId="5BDF3E6C" w14:textId="4CD93936" w:rsidR="00615931" w:rsidRPr="00615931" w:rsidRDefault="00C46ABA"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C46ABA">
        <w:rPr>
          <w:rFonts w:ascii="Times New Roman" w:eastAsia="Times New Roman" w:hAnsi="Times New Roman" w:cs="Times New Roman"/>
          <w:color w:val="000000" w:themeColor="text1"/>
          <w:kern w:val="0"/>
          <w14:ligatures w14:val="none"/>
        </w:rPr>
        <w:t>Souilem</w:t>
      </w:r>
      <w:proofErr w:type="spellEnd"/>
      <w:r w:rsidRPr="00C46ABA">
        <w:rPr>
          <w:rFonts w:ascii="Times New Roman" w:eastAsia="Times New Roman" w:hAnsi="Times New Roman" w:cs="Times New Roman"/>
          <w:color w:val="000000" w:themeColor="text1"/>
          <w:kern w:val="0"/>
          <w14:ligatures w14:val="none"/>
        </w:rPr>
        <w:t xml:space="preserve">, F., Fernandes, Â., </w:t>
      </w:r>
      <w:proofErr w:type="spellStart"/>
      <w:r w:rsidRPr="00C46ABA">
        <w:rPr>
          <w:rFonts w:ascii="Times New Roman" w:eastAsia="Times New Roman" w:hAnsi="Times New Roman" w:cs="Times New Roman"/>
          <w:color w:val="000000" w:themeColor="text1"/>
          <w:kern w:val="0"/>
          <w14:ligatures w14:val="none"/>
        </w:rPr>
        <w:t>Calhelha</w:t>
      </w:r>
      <w:proofErr w:type="spellEnd"/>
      <w:r w:rsidRPr="00C46ABA">
        <w:rPr>
          <w:rFonts w:ascii="Times New Roman" w:eastAsia="Times New Roman" w:hAnsi="Times New Roman" w:cs="Times New Roman"/>
          <w:color w:val="000000" w:themeColor="text1"/>
          <w:kern w:val="0"/>
          <w14:ligatures w14:val="none"/>
        </w:rPr>
        <w:t xml:space="preserve">, R. C., </w:t>
      </w:r>
      <w:proofErr w:type="spellStart"/>
      <w:r w:rsidRPr="00C46ABA">
        <w:rPr>
          <w:rFonts w:ascii="Times New Roman" w:eastAsia="Times New Roman" w:hAnsi="Times New Roman" w:cs="Times New Roman"/>
          <w:color w:val="000000" w:themeColor="text1"/>
          <w:kern w:val="0"/>
          <w14:ligatures w14:val="none"/>
        </w:rPr>
        <w:t>Barreira</w:t>
      </w:r>
      <w:proofErr w:type="spellEnd"/>
      <w:r w:rsidRPr="00C46ABA">
        <w:rPr>
          <w:rFonts w:ascii="Times New Roman" w:eastAsia="Times New Roman" w:hAnsi="Times New Roman" w:cs="Times New Roman"/>
          <w:color w:val="000000" w:themeColor="text1"/>
          <w:kern w:val="0"/>
          <w14:ligatures w14:val="none"/>
        </w:rPr>
        <w:t xml:space="preserve">, J. C. M., Barros, L., </w:t>
      </w:r>
      <w:proofErr w:type="spellStart"/>
      <w:r w:rsidRPr="00C46ABA">
        <w:rPr>
          <w:rFonts w:ascii="Times New Roman" w:eastAsia="Times New Roman" w:hAnsi="Times New Roman" w:cs="Times New Roman"/>
          <w:color w:val="000000" w:themeColor="text1"/>
          <w:kern w:val="0"/>
          <w14:ligatures w14:val="none"/>
        </w:rPr>
        <w:t>Skhiri</w:t>
      </w:r>
      <w:proofErr w:type="spellEnd"/>
      <w:r w:rsidRPr="00C46ABA">
        <w:rPr>
          <w:rFonts w:ascii="Times New Roman" w:eastAsia="Times New Roman" w:hAnsi="Times New Roman" w:cs="Times New Roman"/>
          <w:color w:val="000000" w:themeColor="text1"/>
          <w:kern w:val="0"/>
          <w14:ligatures w14:val="none"/>
        </w:rPr>
        <w:t xml:space="preserve">, F., Martins, A., &amp; Ferreira, I. C. F. R. (2017). Wild mushrooms and their mycelia as sources of bioactive compounds: Antioxidant, anti-inflammatory and cytotoxic properties. Food Chemistry. </w:t>
      </w:r>
      <w:hyperlink r:id="rId38" w:history="1">
        <w:r w:rsidRPr="00DD6AD1">
          <w:rPr>
            <w:rStyle w:val="Hyperlink"/>
            <w:rFonts w:ascii="Times New Roman" w:eastAsia="Times New Roman" w:hAnsi="Times New Roman" w:cs="Times New Roman"/>
            <w:kern w:val="0"/>
            <w14:ligatures w14:val="none"/>
          </w:rPr>
          <w:t>https://doi.org/10.1016/j.foodchem.2017.03.026</w:t>
        </w:r>
      </w:hyperlink>
      <w:r>
        <w:rPr>
          <w:rFonts w:ascii="Times New Roman" w:eastAsia="Times New Roman" w:hAnsi="Times New Roman" w:cs="Times New Roman"/>
          <w:color w:val="000000" w:themeColor="text1"/>
          <w:kern w:val="0"/>
          <w14:ligatures w14:val="none"/>
        </w:rPr>
        <w:t xml:space="preserve"> </w:t>
      </w:r>
    </w:p>
    <w:p w14:paraId="1E6A900D" w14:textId="39414021" w:rsidR="00615931" w:rsidRPr="00615931" w:rsidRDefault="007B382C"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7B382C">
        <w:rPr>
          <w:rFonts w:ascii="Times New Roman" w:eastAsia="Times New Roman" w:hAnsi="Times New Roman" w:cs="Times New Roman"/>
          <w:color w:val="000000" w:themeColor="text1"/>
          <w:kern w:val="0"/>
          <w14:ligatures w14:val="none"/>
        </w:rPr>
        <w:t>Teichmann</w:t>
      </w:r>
      <w:proofErr w:type="spellEnd"/>
      <w:r w:rsidRPr="007B382C">
        <w:rPr>
          <w:rFonts w:ascii="Times New Roman" w:eastAsia="Times New Roman" w:hAnsi="Times New Roman" w:cs="Times New Roman"/>
          <w:color w:val="000000" w:themeColor="text1"/>
          <w:kern w:val="0"/>
          <w14:ligatures w14:val="none"/>
        </w:rPr>
        <w:t xml:space="preserve">, A., Dutta, P. C., </w:t>
      </w:r>
      <w:proofErr w:type="spellStart"/>
      <w:r w:rsidRPr="007B382C">
        <w:rPr>
          <w:rFonts w:ascii="Times New Roman" w:eastAsia="Times New Roman" w:hAnsi="Times New Roman" w:cs="Times New Roman"/>
          <w:color w:val="000000" w:themeColor="text1"/>
          <w:kern w:val="0"/>
          <w14:ligatures w14:val="none"/>
        </w:rPr>
        <w:t>Staffas</w:t>
      </w:r>
      <w:proofErr w:type="spellEnd"/>
      <w:r w:rsidRPr="007B382C">
        <w:rPr>
          <w:rFonts w:ascii="Times New Roman" w:eastAsia="Times New Roman" w:hAnsi="Times New Roman" w:cs="Times New Roman"/>
          <w:color w:val="000000" w:themeColor="text1"/>
          <w:kern w:val="0"/>
          <w14:ligatures w14:val="none"/>
        </w:rPr>
        <w:t xml:space="preserve">, A., &amp; </w:t>
      </w:r>
      <w:proofErr w:type="spellStart"/>
      <w:r w:rsidRPr="007B382C">
        <w:rPr>
          <w:rFonts w:ascii="Times New Roman" w:eastAsia="Times New Roman" w:hAnsi="Times New Roman" w:cs="Times New Roman"/>
          <w:color w:val="000000" w:themeColor="text1"/>
          <w:kern w:val="0"/>
          <w14:ligatures w14:val="none"/>
        </w:rPr>
        <w:t>Jägerstad</w:t>
      </w:r>
      <w:proofErr w:type="spellEnd"/>
      <w:r w:rsidRPr="007B382C">
        <w:rPr>
          <w:rFonts w:ascii="Times New Roman" w:eastAsia="Times New Roman" w:hAnsi="Times New Roman" w:cs="Times New Roman"/>
          <w:color w:val="000000" w:themeColor="text1"/>
          <w:kern w:val="0"/>
          <w14:ligatures w14:val="none"/>
        </w:rPr>
        <w:t xml:space="preserve">, M. (2007). Sterol and vitamin D2 concentrations in cultivated and wild grown mushrooms: Effects of UV irradiation. LWT – Food Science and Technology, 40(5), 815–822. </w:t>
      </w:r>
      <w:hyperlink r:id="rId39" w:history="1">
        <w:r w:rsidRPr="00DD6AD1">
          <w:rPr>
            <w:rStyle w:val="Hyperlink"/>
            <w:rFonts w:ascii="Times New Roman" w:eastAsia="Times New Roman" w:hAnsi="Times New Roman" w:cs="Times New Roman"/>
            <w:kern w:val="0"/>
            <w14:ligatures w14:val="none"/>
          </w:rPr>
          <w:t>https://doi.org/10.1016/j.lwt.2006.04.003</w:t>
        </w:r>
      </w:hyperlink>
      <w:r>
        <w:rPr>
          <w:rFonts w:ascii="Times New Roman" w:eastAsia="Times New Roman" w:hAnsi="Times New Roman" w:cs="Times New Roman"/>
          <w:color w:val="000000" w:themeColor="text1"/>
          <w:kern w:val="0"/>
          <w14:ligatures w14:val="none"/>
        </w:rPr>
        <w:t xml:space="preserve"> </w:t>
      </w:r>
    </w:p>
    <w:p w14:paraId="7924FBE4" w14:textId="3E530D63" w:rsidR="00615931" w:rsidRPr="00615931" w:rsidRDefault="007B382C"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7B382C">
        <w:rPr>
          <w:rFonts w:ascii="Times New Roman" w:eastAsia="Times New Roman" w:hAnsi="Times New Roman" w:cs="Times New Roman"/>
          <w:color w:val="000000" w:themeColor="text1"/>
          <w:kern w:val="0"/>
          <w14:ligatures w14:val="none"/>
        </w:rPr>
        <w:t xml:space="preserve">Valverde, M. E., Hernández-Pérez, T., &amp; Paredes-López, O. (2015). Edible mushrooms: Improving human health and promoting quality life. International Journal of Microbiology. </w:t>
      </w:r>
      <w:hyperlink r:id="rId40" w:history="1">
        <w:r w:rsidRPr="00DD6AD1">
          <w:rPr>
            <w:rStyle w:val="Hyperlink"/>
            <w:rFonts w:ascii="Times New Roman" w:eastAsia="Times New Roman" w:hAnsi="Times New Roman" w:cs="Times New Roman"/>
            <w:kern w:val="0"/>
            <w14:ligatures w14:val="none"/>
          </w:rPr>
          <w:t>https://doi.org/10.1155/2015/376387</w:t>
        </w:r>
      </w:hyperlink>
      <w:r>
        <w:rPr>
          <w:rFonts w:ascii="Times New Roman" w:eastAsia="Times New Roman" w:hAnsi="Times New Roman" w:cs="Times New Roman"/>
          <w:color w:val="000000" w:themeColor="text1"/>
          <w:kern w:val="0"/>
          <w14:ligatures w14:val="none"/>
        </w:rPr>
        <w:t xml:space="preserve"> </w:t>
      </w:r>
    </w:p>
    <w:p w14:paraId="1AE04A5F" w14:textId="2CCB693C" w:rsidR="00615931" w:rsidRPr="00615931" w:rsidRDefault="007B382C"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proofErr w:type="spellStart"/>
      <w:r w:rsidRPr="007B382C">
        <w:rPr>
          <w:rFonts w:ascii="Times New Roman" w:hAnsi="Times New Roman" w:cs="Times New Roman"/>
          <w:color w:val="000000" w:themeColor="text1"/>
          <w:shd w:val="clear" w:color="auto" w:fill="FFFFFF"/>
        </w:rPr>
        <w:t>Vetvicka</w:t>
      </w:r>
      <w:proofErr w:type="spellEnd"/>
      <w:r w:rsidRPr="007B382C">
        <w:rPr>
          <w:rFonts w:ascii="Times New Roman" w:hAnsi="Times New Roman" w:cs="Times New Roman"/>
          <w:color w:val="000000" w:themeColor="text1"/>
          <w:shd w:val="clear" w:color="auto" w:fill="FFFFFF"/>
        </w:rPr>
        <w:t xml:space="preserve">, V., &amp; </w:t>
      </w:r>
      <w:proofErr w:type="spellStart"/>
      <w:r w:rsidRPr="007B382C">
        <w:rPr>
          <w:rFonts w:ascii="Times New Roman" w:hAnsi="Times New Roman" w:cs="Times New Roman"/>
          <w:color w:val="000000" w:themeColor="text1"/>
          <w:shd w:val="clear" w:color="auto" w:fill="FFFFFF"/>
        </w:rPr>
        <w:t>Vetvickova</w:t>
      </w:r>
      <w:proofErr w:type="spellEnd"/>
      <w:r w:rsidRPr="007B382C">
        <w:rPr>
          <w:rFonts w:ascii="Times New Roman" w:hAnsi="Times New Roman" w:cs="Times New Roman"/>
          <w:color w:val="000000" w:themeColor="text1"/>
          <w:shd w:val="clear" w:color="auto" w:fill="FFFFFF"/>
        </w:rPr>
        <w:t xml:space="preserve">, J. (2018). Glucans and cancer: Comparison of commercially available β-glucans–part IV. Anticancer research, 38(3), 1327-1333. </w:t>
      </w:r>
      <w:hyperlink r:id="rId41" w:history="1">
        <w:r w:rsidRPr="00DD6AD1">
          <w:rPr>
            <w:rStyle w:val="Hyperlink"/>
            <w:rFonts w:ascii="Times New Roman" w:hAnsi="Times New Roman" w:cs="Times New Roman"/>
            <w:shd w:val="clear" w:color="auto" w:fill="FFFFFF"/>
          </w:rPr>
          <w:t>https://doi.org/10.21873/anticanres.12355</w:t>
        </w:r>
      </w:hyperlink>
      <w:r>
        <w:rPr>
          <w:rFonts w:ascii="Times New Roman" w:hAnsi="Times New Roman" w:cs="Times New Roman"/>
          <w:color w:val="000000" w:themeColor="text1"/>
          <w:shd w:val="clear" w:color="auto" w:fill="FFFFFF"/>
        </w:rPr>
        <w:t xml:space="preserve"> </w:t>
      </w:r>
    </w:p>
    <w:p w14:paraId="2991F19C" w14:textId="624DCD3D" w:rsidR="00615931" w:rsidRPr="00615931" w:rsidRDefault="007B382C" w:rsidP="00C10E7C">
      <w:pPr>
        <w:pStyle w:val="ListParagraph"/>
        <w:numPr>
          <w:ilvl w:val="0"/>
          <w:numId w:val="14"/>
        </w:numPr>
        <w:spacing w:before="100" w:beforeAutospacing="1" w:after="100" w:afterAutospacing="1" w:line="276" w:lineRule="auto"/>
        <w:jc w:val="both"/>
        <w:rPr>
          <w:rFonts w:ascii="Times New Roman" w:hAnsi="Times New Roman" w:cs="Times New Roman"/>
          <w:color w:val="000000" w:themeColor="text1"/>
        </w:rPr>
      </w:pPr>
      <w:r w:rsidRPr="007B382C">
        <w:rPr>
          <w:rFonts w:ascii="Times New Roman" w:hAnsi="Times New Roman" w:cs="Times New Roman"/>
          <w:color w:val="000000" w:themeColor="text1"/>
          <w:shd w:val="clear" w:color="auto" w:fill="FFFFFF"/>
        </w:rPr>
        <w:t xml:space="preserve">Wasser, S. P. (2014). Medicinal mushroom science: Current perspectives, advances, evidences, and challenges. Biomedical Journal, 37(6). </w:t>
      </w:r>
      <w:hyperlink r:id="rId42" w:history="1">
        <w:r w:rsidRPr="00DD6AD1">
          <w:rPr>
            <w:rStyle w:val="Hyperlink"/>
            <w:rFonts w:ascii="Times New Roman" w:hAnsi="Times New Roman" w:cs="Times New Roman"/>
            <w:shd w:val="clear" w:color="auto" w:fill="FFFFFF"/>
          </w:rPr>
          <w:t>https://doi.org/10.4103/2319-4170.138318</w:t>
        </w:r>
      </w:hyperlink>
      <w:r>
        <w:rPr>
          <w:rFonts w:ascii="Times New Roman" w:hAnsi="Times New Roman" w:cs="Times New Roman"/>
          <w:color w:val="000000" w:themeColor="text1"/>
          <w:shd w:val="clear" w:color="auto" w:fill="FFFFFF"/>
        </w:rPr>
        <w:t xml:space="preserve"> </w:t>
      </w:r>
    </w:p>
    <w:p w14:paraId="5EEEB201" w14:textId="4DC42852" w:rsidR="00615931" w:rsidRPr="00615931" w:rsidRDefault="002E3FB1" w:rsidP="00615931">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2E3FB1">
        <w:rPr>
          <w:rFonts w:ascii="Times New Roman" w:hAnsi="Times New Roman" w:cs="Times New Roman"/>
          <w:color w:val="000000" w:themeColor="text1"/>
          <w:shd w:val="clear" w:color="auto" w:fill="FFFFFF"/>
        </w:rPr>
        <w:lastRenderedPageBreak/>
        <w:t xml:space="preserve">Wasser, S. P. (2011). Current findings, future trends, and unsolved problems in studies of medicinal mushrooms. Applied Microbiology and Biotechnology, 89(5), 1323-1332. </w:t>
      </w:r>
      <w:hyperlink r:id="rId43" w:history="1">
        <w:r w:rsidRPr="00DD6AD1">
          <w:rPr>
            <w:rStyle w:val="Hyperlink"/>
            <w:rFonts w:ascii="Times New Roman" w:hAnsi="Times New Roman" w:cs="Times New Roman"/>
            <w:shd w:val="clear" w:color="auto" w:fill="FFFFFF"/>
          </w:rPr>
          <w:t>https://doi.org/10.1007/s00253-010-3067-4</w:t>
        </w:r>
      </w:hyperlink>
      <w:r>
        <w:rPr>
          <w:rFonts w:ascii="Times New Roman" w:hAnsi="Times New Roman" w:cs="Times New Roman"/>
          <w:color w:val="000000" w:themeColor="text1"/>
          <w:shd w:val="clear" w:color="auto" w:fill="FFFFFF"/>
        </w:rPr>
        <w:t xml:space="preserve"> </w:t>
      </w:r>
      <w:r w:rsidR="00615931" w:rsidRPr="00615931">
        <w:rPr>
          <w:rFonts w:ascii="Times New Roman" w:hAnsi="Times New Roman" w:cs="Times New Roman"/>
          <w:color w:val="000000" w:themeColor="text1"/>
          <w:shd w:val="clear" w:color="auto" w:fill="FFFFFF"/>
        </w:rPr>
        <w:t> </w:t>
      </w:r>
    </w:p>
    <w:p w14:paraId="062FC362" w14:textId="4A08A255" w:rsidR="00615931" w:rsidRPr="00615931" w:rsidRDefault="00A91D02" w:rsidP="00C10E7C">
      <w:pPr>
        <w:pStyle w:val="ListParagraph"/>
        <w:numPr>
          <w:ilvl w:val="0"/>
          <w:numId w:val="14"/>
        </w:numPr>
        <w:spacing w:before="100" w:beforeAutospacing="1" w:after="100" w:afterAutospacing="1" w:line="276" w:lineRule="auto"/>
        <w:jc w:val="both"/>
        <w:rPr>
          <w:rFonts w:ascii="Times New Roman" w:eastAsia="Times New Roman" w:hAnsi="Times New Roman" w:cs="Times New Roman"/>
          <w:color w:val="000000" w:themeColor="text1"/>
          <w:kern w:val="0"/>
          <w14:ligatures w14:val="none"/>
        </w:rPr>
      </w:pPr>
      <w:r w:rsidRPr="00A91D02">
        <w:rPr>
          <w:rFonts w:ascii="Times New Roman" w:hAnsi="Times New Roman" w:cs="Times New Roman"/>
          <w:color w:val="222222"/>
          <w:shd w:val="clear" w:color="auto" w:fill="FFFFFF"/>
        </w:rPr>
        <w:t xml:space="preserve">Zhao, J., Hu, Y., Qian, C., Hussain, M., Liu, S., Zhang, A., He, R., &amp; Sun, P. (2023). The interaction between mushroom polysaccharides and gut microbiota and their effect on human health: A review. Biology, 12(1), 122. </w:t>
      </w:r>
      <w:hyperlink r:id="rId44" w:history="1">
        <w:r w:rsidRPr="00DD6AD1">
          <w:rPr>
            <w:rStyle w:val="Hyperlink"/>
            <w:rFonts w:ascii="Times New Roman" w:hAnsi="Times New Roman" w:cs="Times New Roman"/>
            <w:shd w:val="clear" w:color="auto" w:fill="FFFFFF"/>
          </w:rPr>
          <w:t>https://doi.org/10.3390/biology12010122</w:t>
        </w:r>
      </w:hyperlink>
      <w:r>
        <w:rPr>
          <w:rFonts w:ascii="Times New Roman" w:hAnsi="Times New Roman" w:cs="Times New Roman"/>
          <w:color w:val="222222"/>
          <w:shd w:val="clear" w:color="auto" w:fill="FFFFFF"/>
        </w:rPr>
        <w:t xml:space="preserve"> </w:t>
      </w:r>
    </w:p>
    <w:sectPr w:rsidR="00615931" w:rsidRPr="00615931">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1B460" w14:textId="77777777" w:rsidR="006529E9" w:rsidRDefault="006529E9" w:rsidP="00B93E8B">
      <w:pPr>
        <w:spacing w:after="0" w:line="240" w:lineRule="auto"/>
      </w:pPr>
      <w:r>
        <w:separator/>
      </w:r>
    </w:p>
  </w:endnote>
  <w:endnote w:type="continuationSeparator" w:id="0">
    <w:p w14:paraId="2D209127" w14:textId="77777777" w:rsidR="006529E9" w:rsidRDefault="006529E9" w:rsidP="00B93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9940874"/>
      <w:docPartObj>
        <w:docPartGallery w:val="Page Numbers (Bottom of Page)"/>
        <w:docPartUnique/>
      </w:docPartObj>
    </w:sdtPr>
    <w:sdtEndPr>
      <w:rPr>
        <w:rStyle w:val="PageNumber"/>
      </w:rPr>
    </w:sdtEndPr>
    <w:sdtContent>
      <w:p w14:paraId="146C9E50" w14:textId="3AFEE899" w:rsidR="00B93E8B" w:rsidRDefault="00B93E8B" w:rsidP="007804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28E379" w14:textId="77777777" w:rsidR="00B93E8B" w:rsidRDefault="00B93E8B" w:rsidP="00B93E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63900825"/>
      <w:docPartObj>
        <w:docPartGallery w:val="Page Numbers (Bottom of Page)"/>
        <w:docPartUnique/>
      </w:docPartObj>
    </w:sdtPr>
    <w:sdtEndPr>
      <w:rPr>
        <w:rStyle w:val="PageNumber"/>
      </w:rPr>
    </w:sdtEndPr>
    <w:sdtContent>
      <w:p w14:paraId="05AEA7BE" w14:textId="357A9495" w:rsidR="00B93E8B" w:rsidRDefault="00B93E8B" w:rsidP="007804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0E415FC7" w14:textId="77777777" w:rsidR="00B93E8B" w:rsidRDefault="00B93E8B" w:rsidP="00B93E8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1CC0A" w14:textId="77777777" w:rsidR="000C65DB" w:rsidRDefault="000C6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DBF26" w14:textId="77777777" w:rsidR="006529E9" w:rsidRDefault="006529E9" w:rsidP="00B93E8B">
      <w:pPr>
        <w:spacing w:after="0" w:line="240" w:lineRule="auto"/>
      </w:pPr>
      <w:r>
        <w:separator/>
      </w:r>
    </w:p>
  </w:footnote>
  <w:footnote w:type="continuationSeparator" w:id="0">
    <w:p w14:paraId="52468E6F" w14:textId="77777777" w:rsidR="006529E9" w:rsidRDefault="006529E9" w:rsidP="00B93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FF3FD" w14:textId="13A8E88E" w:rsidR="000C65DB" w:rsidRDefault="000C65DB">
    <w:pPr>
      <w:pStyle w:val="Header"/>
    </w:pPr>
    <w:r>
      <w:rPr>
        <w:noProof/>
      </w:rPr>
      <w:pict w14:anchorId="04ED03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41546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10BC9" w14:textId="6D2DD02E" w:rsidR="000C65DB" w:rsidRDefault="000C65DB">
    <w:pPr>
      <w:pStyle w:val="Header"/>
    </w:pPr>
    <w:r>
      <w:rPr>
        <w:noProof/>
      </w:rPr>
      <w:pict w14:anchorId="77D623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41547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EF48F" w14:textId="40019D7D" w:rsidR="000C65DB" w:rsidRDefault="000C65DB">
    <w:pPr>
      <w:pStyle w:val="Header"/>
    </w:pPr>
    <w:r>
      <w:rPr>
        <w:noProof/>
      </w:rPr>
      <w:pict w14:anchorId="4EB2E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941546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D2724"/>
    <w:multiLevelType w:val="multilevel"/>
    <w:tmpl w:val="B00C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6422F"/>
    <w:multiLevelType w:val="multilevel"/>
    <w:tmpl w:val="8DA6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A63A5"/>
    <w:multiLevelType w:val="hybridMultilevel"/>
    <w:tmpl w:val="F6060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148E1"/>
    <w:multiLevelType w:val="multilevel"/>
    <w:tmpl w:val="296A1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C0B87"/>
    <w:multiLevelType w:val="multilevel"/>
    <w:tmpl w:val="C8B07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C1FFB"/>
    <w:multiLevelType w:val="multilevel"/>
    <w:tmpl w:val="2FBA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FD0DD6"/>
    <w:multiLevelType w:val="multilevel"/>
    <w:tmpl w:val="D5F81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85347F"/>
    <w:multiLevelType w:val="multilevel"/>
    <w:tmpl w:val="3EF4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32472"/>
    <w:multiLevelType w:val="multilevel"/>
    <w:tmpl w:val="BC9E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0E0D80"/>
    <w:multiLevelType w:val="multilevel"/>
    <w:tmpl w:val="3358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4B63EE"/>
    <w:multiLevelType w:val="multilevel"/>
    <w:tmpl w:val="F7A6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3779EA"/>
    <w:multiLevelType w:val="multilevel"/>
    <w:tmpl w:val="A9E2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547E69"/>
    <w:multiLevelType w:val="multilevel"/>
    <w:tmpl w:val="8E76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1249A5"/>
    <w:multiLevelType w:val="multilevel"/>
    <w:tmpl w:val="EAEE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E02331"/>
    <w:multiLevelType w:val="multilevel"/>
    <w:tmpl w:val="AA0AD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52976"/>
    <w:multiLevelType w:val="hybridMultilevel"/>
    <w:tmpl w:val="7F205E2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917320"/>
    <w:multiLevelType w:val="hybridMultilevel"/>
    <w:tmpl w:val="D9F8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281B28"/>
    <w:multiLevelType w:val="multilevel"/>
    <w:tmpl w:val="0BE0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CD608B"/>
    <w:multiLevelType w:val="multilevel"/>
    <w:tmpl w:val="F050A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086C50"/>
    <w:multiLevelType w:val="hybridMultilevel"/>
    <w:tmpl w:val="F6060A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38349B4"/>
    <w:multiLevelType w:val="multilevel"/>
    <w:tmpl w:val="847A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63EF5"/>
    <w:multiLevelType w:val="multilevel"/>
    <w:tmpl w:val="1C46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8"/>
  </w:num>
  <w:num w:numId="3">
    <w:abstractNumId w:val="17"/>
  </w:num>
  <w:num w:numId="4">
    <w:abstractNumId w:val="9"/>
  </w:num>
  <w:num w:numId="5">
    <w:abstractNumId w:val="0"/>
  </w:num>
  <w:num w:numId="6">
    <w:abstractNumId w:val="14"/>
  </w:num>
  <w:num w:numId="7">
    <w:abstractNumId w:val="6"/>
  </w:num>
  <w:num w:numId="8">
    <w:abstractNumId w:val="20"/>
  </w:num>
  <w:num w:numId="9">
    <w:abstractNumId w:val="21"/>
  </w:num>
  <w:num w:numId="10">
    <w:abstractNumId w:val="2"/>
  </w:num>
  <w:num w:numId="11">
    <w:abstractNumId w:val="1"/>
  </w:num>
  <w:num w:numId="12">
    <w:abstractNumId w:val="7"/>
  </w:num>
  <w:num w:numId="13">
    <w:abstractNumId w:val="19"/>
  </w:num>
  <w:num w:numId="14">
    <w:abstractNumId w:val="15"/>
  </w:num>
  <w:num w:numId="15">
    <w:abstractNumId w:val="12"/>
  </w:num>
  <w:num w:numId="16">
    <w:abstractNumId w:val="4"/>
  </w:num>
  <w:num w:numId="17">
    <w:abstractNumId w:val="3"/>
  </w:num>
  <w:num w:numId="18">
    <w:abstractNumId w:val="5"/>
  </w:num>
  <w:num w:numId="19">
    <w:abstractNumId w:val="10"/>
  </w:num>
  <w:num w:numId="20">
    <w:abstractNumId w:val="11"/>
  </w:num>
  <w:num w:numId="21">
    <w:abstractNumId w:val="1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F0C"/>
    <w:rsid w:val="000216B8"/>
    <w:rsid w:val="00024CA1"/>
    <w:rsid w:val="000255C6"/>
    <w:rsid w:val="000C65DB"/>
    <w:rsid w:val="000F00FF"/>
    <w:rsid w:val="0013036B"/>
    <w:rsid w:val="0014492D"/>
    <w:rsid w:val="001A3C23"/>
    <w:rsid w:val="001D2A77"/>
    <w:rsid w:val="001E2D4C"/>
    <w:rsid w:val="001E3A6F"/>
    <w:rsid w:val="00226691"/>
    <w:rsid w:val="002307AB"/>
    <w:rsid w:val="002612DE"/>
    <w:rsid w:val="00281B38"/>
    <w:rsid w:val="002E3FB1"/>
    <w:rsid w:val="00331119"/>
    <w:rsid w:val="00363866"/>
    <w:rsid w:val="00393085"/>
    <w:rsid w:val="00393687"/>
    <w:rsid w:val="003C5E04"/>
    <w:rsid w:val="003D7717"/>
    <w:rsid w:val="003E6050"/>
    <w:rsid w:val="003F1BC0"/>
    <w:rsid w:val="0043424A"/>
    <w:rsid w:val="004648C4"/>
    <w:rsid w:val="00465C0D"/>
    <w:rsid w:val="00475767"/>
    <w:rsid w:val="004B780A"/>
    <w:rsid w:val="004F3D64"/>
    <w:rsid w:val="004F5823"/>
    <w:rsid w:val="00582EA9"/>
    <w:rsid w:val="005A17D3"/>
    <w:rsid w:val="005B7FEE"/>
    <w:rsid w:val="005C7428"/>
    <w:rsid w:val="005E0912"/>
    <w:rsid w:val="005E4F7C"/>
    <w:rsid w:val="00615931"/>
    <w:rsid w:val="00630066"/>
    <w:rsid w:val="00636714"/>
    <w:rsid w:val="00645479"/>
    <w:rsid w:val="006529E9"/>
    <w:rsid w:val="006E26D0"/>
    <w:rsid w:val="006F2D9F"/>
    <w:rsid w:val="007541DE"/>
    <w:rsid w:val="00774EB4"/>
    <w:rsid w:val="00794B9D"/>
    <w:rsid w:val="007A4791"/>
    <w:rsid w:val="007B382C"/>
    <w:rsid w:val="0082012E"/>
    <w:rsid w:val="00831131"/>
    <w:rsid w:val="00842C0B"/>
    <w:rsid w:val="008A0CEF"/>
    <w:rsid w:val="008B3CCE"/>
    <w:rsid w:val="008C6559"/>
    <w:rsid w:val="009001CD"/>
    <w:rsid w:val="00930B03"/>
    <w:rsid w:val="009439C3"/>
    <w:rsid w:val="009718FA"/>
    <w:rsid w:val="00977940"/>
    <w:rsid w:val="009B10BF"/>
    <w:rsid w:val="009C362C"/>
    <w:rsid w:val="009E1B85"/>
    <w:rsid w:val="00A04707"/>
    <w:rsid w:val="00A31756"/>
    <w:rsid w:val="00A40384"/>
    <w:rsid w:val="00A45686"/>
    <w:rsid w:val="00A6130C"/>
    <w:rsid w:val="00A655BB"/>
    <w:rsid w:val="00A718F1"/>
    <w:rsid w:val="00A91D02"/>
    <w:rsid w:val="00B75155"/>
    <w:rsid w:val="00B80CE0"/>
    <w:rsid w:val="00B82197"/>
    <w:rsid w:val="00B93E8B"/>
    <w:rsid w:val="00BD48F5"/>
    <w:rsid w:val="00C05B3E"/>
    <w:rsid w:val="00C10E7C"/>
    <w:rsid w:val="00C16E20"/>
    <w:rsid w:val="00C46ABA"/>
    <w:rsid w:val="00C6264B"/>
    <w:rsid w:val="00C7695E"/>
    <w:rsid w:val="00C861D9"/>
    <w:rsid w:val="00CD2F7F"/>
    <w:rsid w:val="00CE64F2"/>
    <w:rsid w:val="00CF6735"/>
    <w:rsid w:val="00D55622"/>
    <w:rsid w:val="00D654E6"/>
    <w:rsid w:val="00DC7E3B"/>
    <w:rsid w:val="00DD7CA1"/>
    <w:rsid w:val="00DE10CC"/>
    <w:rsid w:val="00DF4779"/>
    <w:rsid w:val="00E43A5E"/>
    <w:rsid w:val="00E45EFF"/>
    <w:rsid w:val="00E57EDE"/>
    <w:rsid w:val="00E6327A"/>
    <w:rsid w:val="00E748B6"/>
    <w:rsid w:val="00EE4A4C"/>
    <w:rsid w:val="00EF33E6"/>
    <w:rsid w:val="00F17676"/>
    <w:rsid w:val="00F2302B"/>
    <w:rsid w:val="00F44FBD"/>
    <w:rsid w:val="00F81F19"/>
    <w:rsid w:val="00F95410"/>
    <w:rsid w:val="00F969E7"/>
    <w:rsid w:val="00FA79E1"/>
    <w:rsid w:val="00FD0F0C"/>
    <w:rsid w:val="00FD1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CCB011"/>
  <w15:chartTrackingRefBased/>
  <w15:docId w15:val="{151760A7-A575-4147-99F7-CB6F6C4F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0F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D0F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D0F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D0F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D0F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F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F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F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F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F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D0F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D0F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D0F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D0F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F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F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F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F0C"/>
    <w:rPr>
      <w:rFonts w:eastAsiaTheme="majorEastAsia" w:cstheme="majorBidi"/>
      <w:color w:val="272727" w:themeColor="text1" w:themeTint="D8"/>
    </w:rPr>
  </w:style>
  <w:style w:type="paragraph" w:styleId="Title">
    <w:name w:val="Title"/>
    <w:basedOn w:val="Normal"/>
    <w:next w:val="Normal"/>
    <w:link w:val="TitleChar"/>
    <w:uiPriority w:val="10"/>
    <w:qFormat/>
    <w:rsid w:val="00FD0F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F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F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F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F0C"/>
    <w:pPr>
      <w:spacing w:before="160"/>
      <w:jc w:val="center"/>
    </w:pPr>
    <w:rPr>
      <w:i/>
      <w:iCs/>
      <w:color w:val="404040" w:themeColor="text1" w:themeTint="BF"/>
    </w:rPr>
  </w:style>
  <w:style w:type="character" w:customStyle="1" w:styleId="QuoteChar">
    <w:name w:val="Quote Char"/>
    <w:basedOn w:val="DefaultParagraphFont"/>
    <w:link w:val="Quote"/>
    <w:uiPriority w:val="29"/>
    <w:rsid w:val="00FD0F0C"/>
    <w:rPr>
      <w:i/>
      <w:iCs/>
      <w:color w:val="404040" w:themeColor="text1" w:themeTint="BF"/>
    </w:rPr>
  </w:style>
  <w:style w:type="paragraph" w:styleId="ListParagraph">
    <w:name w:val="List Paragraph"/>
    <w:basedOn w:val="Normal"/>
    <w:uiPriority w:val="34"/>
    <w:qFormat/>
    <w:rsid w:val="00FD0F0C"/>
    <w:pPr>
      <w:ind w:left="720"/>
      <w:contextualSpacing/>
    </w:pPr>
  </w:style>
  <w:style w:type="character" w:styleId="IntenseEmphasis">
    <w:name w:val="Intense Emphasis"/>
    <w:basedOn w:val="DefaultParagraphFont"/>
    <w:uiPriority w:val="21"/>
    <w:qFormat/>
    <w:rsid w:val="00FD0F0C"/>
    <w:rPr>
      <w:i/>
      <w:iCs/>
      <w:color w:val="0F4761" w:themeColor="accent1" w:themeShade="BF"/>
    </w:rPr>
  </w:style>
  <w:style w:type="paragraph" w:styleId="IntenseQuote">
    <w:name w:val="Intense Quote"/>
    <w:basedOn w:val="Normal"/>
    <w:next w:val="Normal"/>
    <w:link w:val="IntenseQuoteChar"/>
    <w:uiPriority w:val="30"/>
    <w:qFormat/>
    <w:rsid w:val="00FD0F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F0C"/>
    <w:rPr>
      <w:i/>
      <w:iCs/>
      <w:color w:val="0F4761" w:themeColor="accent1" w:themeShade="BF"/>
    </w:rPr>
  </w:style>
  <w:style w:type="character" w:styleId="IntenseReference">
    <w:name w:val="Intense Reference"/>
    <w:basedOn w:val="DefaultParagraphFont"/>
    <w:uiPriority w:val="32"/>
    <w:qFormat/>
    <w:rsid w:val="00FD0F0C"/>
    <w:rPr>
      <w:b/>
      <w:bCs/>
      <w:smallCaps/>
      <w:color w:val="0F4761" w:themeColor="accent1" w:themeShade="BF"/>
      <w:spacing w:val="5"/>
    </w:rPr>
  </w:style>
  <w:style w:type="character" w:styleId="Strong">
    <w:name w:val="Strong"/>
    <w:basedOn w:val="DefaultParagraphFont"/>
    <w:uiPriority w:val="22"/>
    <w:qFormat/>
    <w:rsid w:val="00FD0F0C"/>
    <w:rPr>
      <w:b/>
      <w:bCs/>
    </w:rPr>
  </w:style>
  <w:style w:type="paragraph" w:styleId="NormalWeb">
    <w:name w:val="Normal (Web)"/>
    <w:basedOn w:val="Normal"/>
    <w:uiPriority w:val="99"/>
    <w:unhideWhenUsed/>
    <w:rsid w:val="00FD0F0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D0F0C"/>
    <w:rPr>
      <w:i/>
      <w:iCs/>
    </w:rPr>
  </w:style>
  <w:style w:type="character" w:styleId="Hyperlink">
    <w:name w:val="Hyperlink"/>
    <w:basedOn w:val="DefaultParagraphFont"/>
    <w:uiPriority w:val="99"/>
    <w:unhideWhenUsed/>
    <w:rsid w:val="00FD0F0C"/>
    <w:rPr>
      <w:color w:val="0000FF"/>
      <w:u w:val="single"/>
    </w:rPr>
  </w:style>
  <w:style w:type="table" w:styleId="GridTable1Light">
    <w:name w:val="Grid Table 1 Light"/>
    <w:basedOn w:val="TableNormal"/>
    <w:uiPriority w:val="46"/>
    <w:rsid w:val="00FD0F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1">
    <w:name w:val="p1"/>
    <w:basedOn w:val="Normal"/>
    <w:rsid w:val="001A3C23"/>
    <w:pPr>
      <w:spacing w:after="0" w:line="240" w:lineRule="auto"/>
    </w:pPr>
    <w:rPr>
      <w:rFonts w:ascii="Helvetica" w:eastAsia="Times New Roman" w:hAnsi="Helvetica" w:cs="Times New Roman"/>
      <w:color w:val="000000"/>
      <w:kern w:val="0"/>
      <w:sz w:val="13"/>
      <w:szCs w:val="13"/>
      <w14:ligatures w14:val="none"/>
    </w:rPr>
  </w:style>
  <w:style w:type="paragraph" w:styleId="Header">
    <w:name w:val="header"/>
    <w:basedOn w:val="Normal"/>
    <w:link w:val="HeaderChar"/>
    <w:uiPriority w:val="99"/>
    <w:unhideWhenUsed/>
    <w:rsid w:val="00B93E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3E8B"/>
  </w:style>
  <w:style w:type="paragraph" w:styleId="Footer">
    <w:name w:val="footer"/>
    <w:basedOn w:val="Normal"/>
    <w:link w:val="FooterChar"/>
    <w:uiPriority w:val="99"/>
    <w:unhideWhenUsed/>
    <w:rsid w:val="00B93E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3E8B"/>
  </w:style>
  <w:style w:type="character" w:styleId="PageNumber">
    <w:name w:val="page number"/>
    <w:basedOn w:val="DefaultParagraphFont"/>
    <w:uiPriority w:val="99"/>
    <w:semiHidden/>
    <w:unhideWhenUsed/>
    <w:rsid w:val="00B93E8B"/>
  </w:style>
  <w:style w:type="character" w:styleId="UnresolvedMention">
    <w:name w:val="Unresolved Mention"/>
    <w:basedOn w:val="DefaultParagraphFont"/>
    <w:uiPriority w:val="99"/>
    <w:semiHidden/>
    <w:unhideWhenUsed/>
    <w:rsid w:val="00475767"/>
    <w:rPr>
      <w:color w:val="605E5C"/>
      <w:shd w:val="clear" w:color="auto" w:fill="E1DFDD"/>
    </w:rPr>
  </w:style>
  <w:style w:type="paragraph" w:customStyle="1" w:styleId="nova-legacy-e-listitem">
    <w:name w:val="nova-legacy-e-list__item"/>
    <w:basedOn w:val="Normal"/>
    <w:rsid w:val="0047576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475767"/>
    <w:rPr>
      <w:color w:val="96607D" w:themeColor="followedHyperlink"/>
      <w:u w:val="single"/>
    </w:rPr>
  </w:style>
  <w:style w:type="character" w:customStyle="1" w:styleId="anchor-text">
    <w:name w:val="anchor-text"/>
    <w:basedOn w:val="DefaultParagraphFont"/>
    <w:rsid w:val="00CD2F7F"/>
  </w:style>
  <w:style w:type="character" w:customStyle="1" w:styleId="meta-key">
    <w:name w:val="meta-key"/>
    <w:basedOn w:val="DefaultParagraphFont"/>
    <w:rsid w:val="006F2D9F"/>
  </w:style>
  <w:style w:type="character" w:customStyle="1" w:styleId="meta-value">
    <w:name w:val="meta-value"/>
    <w:basedOn w:val="DefaultParagraphFont"/>
    <w:rsid w:val="006F2D9F"/>
  </w:style>
  <w:style w:type="paragraph" w:customStyle="1" w:styleId="dx-doi">
    <w:name w:val="dx-doi"/>
    <w:basedOn w:val="Normal"/>
    <w:rsid w:val="00794B9D"/>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615/IntJMedMushrooms.2024057381" TargetMode="External"/><Relationship Id="rId18" Type="http://schemas.openxmlformats.org/officeDocument/2006/relationships/hyperlink" Target="https://doi.org/10.1111/j.1467-3010.2010.01859.x" TargetMode="External"/><Relationship Id="rId26" Type="http://schemas.openxmlformats.org/officeDocument/2006/relationships/hyperlink" Target="https://doi.org/10.1016/S0308-8146(99)00264-2" TargetMode="External"/><Relationship Id="rId39" Type="http://schemas.openxmlformats.org/officeDocument/2006/relationships/hyperlink" Target="https://doi.org/10.1016/j.lwt.2006.04.003" TargetMode="External"/><Relationship Id="rId21" Type="http://schemas.openxmlformats.org/officeDocument/2006/relationships/hyperlink" Target="https://doi.org/10.1016/j.jff.2016.05.005" TargetMode="External"/><Relationship Id="rId34" Type="http://schemas.openxmlformats.org/officeDocument/2006/relationships/hyperlink" Target="https://doi.org/10.1016/j.microc.2009.04.005" TargetMode="External"/><Relationship Id="rId42" Type="http://schemas.openxmlformats.org/officeDocument/2006/relationships/hyperlink" Target="https://doi.org/10.4103/2319-4170.138318"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2174/187152010791509031" TargetMode="External"/><Relationship Id="rId29" Type="http://schemas.openxmlformats.org/officeDocument/2006/relationships/hyperlink" Target="https://doi.org/10.1021/jf001525d" TargetMode="External"/><Relationship Id="rId11" Type="http://schemas.openxmlformats.org/officeDocument/2006/relationships/hyperlink" Target="https://doi.org/10.1002/fft2.111" TargetMode="External"/><Relationship Id="rId24" Type="http://schemas.openxmlformats.org/officeDocument/2006/relationships/hyperlink" Target="https://doi.org/10.1080/10408398.2020.1755949" TargetMode="External"/><Relationship Id="rId32" Type="http://schemas.openxmlformats.org/officeDocument/2006/relationships/hyperlink" Target="https://doi.org/10.1186/s12906-025-04984-x" TargetMode="External"/><Relationship Id="rId37" Type="http://schemas.openxmlformats.org/officeDocument/2006/relationships/hyperlink" Target="https://doi.org/10.1021/jf201255b" TargetMode="External"/><Relationship Id="rId40" Type="http://schemas.openxmlformats.org/officeDocument/2006/relationships/hyperlink" Target="https://doi.org/10.1155/2015/376387"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016/j.foodchem.2008.03.016" TargetMode="External"/><Relationship Id="rId23" Type="http://schemas.openxmlformats.org/officeDocument/2006/relationships/hyperlink" Target="https://doi.org/10.1016/j.foodchem.2009.09.025" TargetMode="External"/><Relationship Id="rId28" Type="http://schemas.openxmlformats.org/officeDocument/2006/relationships/hyperlink" Target="https://doi.org/10.1007/s13668-024-00605-0" TargetMode="External"/><Relationship Id="rId36" Type="http://schemas.openxmlformats.org/officeDocument/2006/relationships/hyperlink" Target="https://doi.org/10.1201/9781003570257-11" TargetMode="External"/><Relationship Id="rId49"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2174/092986709787909587" TargetMode="External"/><Relationship Id="rId31" Type="http://schemas.openxmlformats.org/officeDocument/2006/relationships/hyperlink" Target="https://doi.org/10.1016/j.foodchem.2011.07.049" TargetMode="External"/><Relationship Id="rId44" Type="http://schemas.openxmlformats.org/officeDocument/2006/relationships/hyperlink" Target="https://doi.org/10.3390/biology12010122"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390/jof7010058" TargetMode="External"/><Relationship Id="rId22" Type="http://schemas.openxmlformats.org/officeDocument/2006/relationships/hyperlink" Target="https://doi.org/10.1016/j.lwt.2015.04.028" TargetMode="External"/><Relationship Id="rId27" Type="http://schemas.openxmlformats.org/officeDocument/2006/relationships/hyperlink" Target="https://doi.org/10.1186/s42269-020-00289-w" TargetMode="External"/><Relationship Id="rId30" Type="http://schemas.openxmlformats.org/officeDocument/2006/relationships/hyperlink" Target="https://doi.org/10.1007/s11947-023-03169-z" TargetMode="External"/><Relationship Id="rId35" Type="http://schemas.openxmlformats.org/officeDocument/2006/relationships/hyperlink" Target="https://doi.org/10.1016/j.foodchem.2008.01.054" TargetMode="External"/><Relationship Id="rId43" Type="http://schemas.openxmlformats.org/officeDocument/2006/relationships/hyperlink" Target="https://doi.org/10.1007/s00253-010-3067-4" TargetMode="External"/><Relationship Id="rId48"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doi.org/10.1111/jam.12196" TargetMode="External"/><Relationship Id="rId17" Type="http://schemas.openxmlformats.org/officeDocument/2006/relationships/hyperlink" Target="https://doi.org/10.1201/9780203492086" TargetMode="External"/><Relationship Id="rId25" Type="http://schemas.openxmlformats.org/officeDocument/2006/relationships/hyperlink" Target="https://doi.org/10.1002/jsfa.5960" TargetMode="External"/><Relationship Id="rId33" Type="http://schemas.openxmlformats.org/officeDocument/2006/relationships/hyperlink" Target="https://doi.org/10.1016/j.phytochem.2006.07.004" TargetMode="External"/><Relationship Id="rId38" Type="http://schemas.openxmlformats.org/officeDocument/2006/relationships/hyperlink" Target="https://doi.org/10.1016/j.foodchem.2017.03.026" TargetMode="External"/><Relationship Id="rId46" Type="http://schemas.openxmlformats.org/officeDocument/2006/relationships/header" Target="header2.xml"/><Relationship Id="rId20" Type="http://schemas.openxmlformats.org/officeDocument/2006/relationships/hyperlink" Target="https://doi.org/10.2174/187152310791110643" TargetMode="External"/><Relationship Id="rId41" Type="http://schemas.openxmlformats.org/officeDocument/2006/relationships/hyperlink" Target="https://doi.org/10.21873/anticanres.12355"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19</Pages>
  <Words>5618</Words>
  <Characters>32029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Ria Dey</dc:creator>
  <cp:keywords/>
  <dc:description/>
  <cp:lastModifiedBy>SDI 1084</cp:lastModifiedBy>
  <cp:revision>74</cp:revision>
  <dcterms:created xsi:type="dcterms:W3CDTF">2025-12-20T15:35:00Z</dcterms:created>
  <dcterms:modified xsi:type="dcterms:W3CDTF">2025-12-23T09:43:00Z</dcterms:modified>
</cp:coreProperties>
</file>