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812C" w14:textId="0B5488BF" w:rsidR="00D172BD" w:rsidRPr="00D172BD" w:rsidRDefault="00D172BD" w:rsidP="00D172BD">
      <w:pPr>
        <w:tabs>
          <w:tab w:val="left" w:pos="8505"/>
        </w:tabs>
        <w:rPr>
          <w:rFonts w:ascii="Arial" w:hAnsi="Arial" w:cs="Arial"/>
          <w:b/>
          <w:sz w:val="36"/>
          <w:szCs w:val="36"/>
          <w:u w:val="single"/>
        </w:rPr>
      </w:pPr>
      <w:r w:rsidRPr="00D172BD">
        <w:rPr>
          <w:rFonts w:ascii="Arial" w:hAnsi="Arial" w:cs="Arial"/>
          <w:b/>
          <w:sz w:val="36"/>
          <w:szCs w:val="36"/>
          <w:u w:val="single"/>
        </w:rPr>
        <w:t xml:space="preserve">Original Research Article                      </w:t>
      </w:r>
    </w:p>
    <w:p w14:paraId="6E81EB75" w14:textId="77777777" w:rsidR="00D172BD" w:rsidRDefault="00D172BD" w:rsidP="00EE3850">
      <w:pPr>
        <w:tabs>
          <w:tab w:val="left" w:pos="8505"/>
        </w:tabs>
        <w:jc w:val="right"/>
        <w:rPr>
          <w:rFonts w:ascii="Arial" w:hAnsi="Arial" w:cs="Arial"/>
          <w:b/>
          <w:sz w:val="36"/>
          <w:szCs w:val="36"/>
        </w:rPr>
      </w:pPr>
    </w:p>
    <w:p w14:paraId="755242F7" w14:textId="668DF1CB" w:rsidR="008E08ED" w:rsidRPr="00EE3850" w:rsidRDefault="00565FAA" w:rsidP="00EE3850">
      <w:pPr>
        <w:tabs>
          <w:tab w:val="left" w:pos="8505"/>
        </w:tabs>
        <w:jc w:val="right"/>
        <w:rPr>
          <w:rFonts w:ascii="Arial" w:hAnsi="Arial" w:cs="Arial"/>
          <w:b/>
          <w:sz w:val="36"/>
          <w:szCs w:val="36"/>
        </w:rPr>
      </w:pPr>
      <w:r w:rsidRPr="00565FAA">
        <w:rPr>
          <w:rFonts w:ascii="Arial" w:hAnsi="Arial" w:cs="Arial"/>
          <w:b/>
          <w:sz w:val="36"/>
          <w:szCs w:val="36"/>
        </w:rPr>
        <w:t>Exploring the Relationship Between Mathematics Motivation and Performance Among Junior High School Students</w:t>
      </w:r>
      <w:r w:rsidR="002214AB" w:rsidRPr="00C2186E">
        <w:rPr>
          <w:rFonts w:ascii="Arial" w:hAnsi="Arial" w:cs="Arial"/>
          <w:b/>
          <w:sz w:val="36"/>
          <w:szCs w:val="36"/>
        </w:rPr>
        <w:t xml:space="preserve"> </w:t>
      </w:r>
    </w:p>
    <w:p w14:paraId="53E06C6E" w14:textId="77777777" w:rsidR="00A258C3" w:rsidRPr="00790ADA" w:rsidRDefault="00A258C3" w:rsidP="00441B6F">
      <w:pPr>
        <w:pStyle w:val="Author"/>
        <w:spacing w:line="240" w:lineRule="auto"/>
        <w:jc w:val="both"/>
        <w:rPr>
          <w:rFonts w:ascii="Arial" w:hAnsi="Arial" w:cs="Arial"/>
          <w:sz w:val="36"/>
        </w:rPr>
      </w:pPr>
    </w:p>
    <w:p w14:paraId="37FF5C33" w14:textId="77777777" w:rsidR="00D172BD" w:rsidRDefault="00D172BD" w:rsidP="00D61417">
      <w:pPr>
        <w:pStyle w:val="Affiliation"/>
        <w:spacing w:after="0" w:line="240" w:lineRule="auto"/>
        <w:rPr>
          <w:rFonts w:ascii="Arial" w:hAnsi="Arial" w:cs="Arial"/>
          <w:i/>
        </w:rPr>
      </w:pPr>
    </w:p>
    <w:p w14:paraId="10C05A66" w14:textId="77777777" w:rsidR="00790ADA" w:rsidRDefault="00790ADA" w:rsidP="00441B6F">
      <w:pPr>
        <w:pStyle w:val="Affiliation"/>
        <w:spacing w:after="0" w:line="240" w:lineRule="auto"/>
        <w:jc w:val="both"/>
        <w:rPr>
          <w:rFonts w:ascii="Arial" w:hAnsi="Arial" w:cs="Arial"/>
        </w:rPr>
      </w:pPr>
    </w:p>
    <w:p w14:paraId="6EE6BE24" w14:textId="5137C547" w:rsidR="00B01FCD" w:rsidRPr="00FB3A86" w:rsidRDefault="003F366A" w:rsidP="00441B6F">
      <w:pPr>
        <w:pStyle w:val="Copyright"/>
        <w:spacing w:after="0" w:line="240" w:lineRule="auto"/>
        <w:jc w:val="both"/>
        <w:rPr>
          <w:rFonts w:ascii="Arial" w:hAnsi="Arial" w:cs="Arial"/>
        </w:rPr>
        <w:sectPr w:rsidR="00B01FCD" w:rsidRPr="00FB3A86" w:rsidSect="00AE289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E35E0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19515B" w14:textId="41FB801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52E7A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A74FF64" w14:textId="77777777" w:rsidTr="001E44FE">
        <w:tc>
          <w:tcPr>
            <w:tcW w:w="9576" w:type="dxa"/>
            <w:shd w:val="clear" w:color="auto" w:fill="F2F2F2"/>
          </w:tcPr>
          <w:p w14:paraId="4C08D8E1" w14:textId="4789C12F" w:rsidR="00505F06" w:rsidRPr="00CB4B47" w:rsidRDefault="00FE4783" w:rsidP="00245B13">
            <w:pPr>
              <w:jc w:val="both"/>
              <w:rPr>
                <w:rFonts w:ascii="Arial" w:hAnsi="Arial" w:cs="Arial"/>
              </w:rPr>
            </w:pPr>
            <w:r w:rsidRPr="00CB4B47">
              <w:rPr>
                <w:rFonts w:ascii="Arial" w:hAnsi="Arial" w:cs="Arial"/>
              </w:rPr>
              <w:t xml:space="preserve">This study explored the relationship between </w:t>
            </w:r>
            <w:r w:rsidR="00EE3850" w:rsidRPr="00CB4B47">
              <w:rPr>
                <w:rFonts w:ascii="Arial" w:hAnsi="Arial" w:cs="Arial"/>
              </w:rPr>
              <w:t xml:space="preserve">mathematics motivation </w:t>
            </w:r>
            <w:r w:rsidRPr="00CB4B47">
              <w:rPr>
                <w:rFonts w:ascii="Arial" w:hAnsi="Arial" w:cs="Arial"/>
              </w:rPr>
              <w:t xml:space="preserve">and mathematics performance among </w:t>
            </w:r>
            <w:r w:rsidR="00EE3850" w:rsidRPr="00CB4B47">
              <w:rPr>
                <w:rFonts w:ascii="Arial" w:hAnsi="Arial" w:cs="Arial"/>
              </w:rPr>
              <w:t>junior high school</w:t>
            </w:r>
            <w:r w:rsidRPr="00CB4B47">
              <w:rPr>
                <w:rFonts w:ascii="Arial" w:hAnsi="Arial" w:cs="Arial"/>
              </w:rPr>
              <w:t xml:space="preserve"> students using a descriptive correlational design. Data were </w:t>
            </w:r>
            <w:r w:rsidR="00EE3850" w:rsidRPr="00CB4B47">
              <w:rPr>
                <w:rFonts w:ascii="Arial" w:hAnsi="Arial" w:cs="Arial"/>
              </w:rPr>
              <w:t xml:space="preserve">randomly </w:t>
            </w:r>
            <w:r w:rsidRPr="00CB4B47">
              <w:rPr>
                <w:rFonts w:ascii="Arial" w:hAnsi="Arial" w:cs="Arial"/>
              </w:rPr>
              <w:t xml:space="preserve">gathered from </w:t>
            </w:r>
            <w:r w:rsidR="00EE3850" w:rsidRPr="00CB4B47">
              <w:rPr>
                <w:rFonts w:ascii="Arial" w:hAnsi="Arial" w:cs="Arial"/>
              </w:rPr>
              <w:t>200</w:t>
            </w:r>
            <w:r w:rsidRPr="00CB4B47">
              <w:rPr>
                <w:rFonts w:ascii="Arial" w:hAnsi="Arial" w:cs="Arial"/>
              </w:rPr>
              <w:t xml:space="preserve"> students through a survey. The findings revealed that students exhibited a moderate level of </w:t>
            </w:r>
            <w:r w:rsidR="00303ABC" w:rsidRPr="00CB4B47">
              <w:rPr>
                <w:rFonts w:ascii="Arial" w:hAnsi="Arial" w:cs="Arial"/>
              </w:rPr>
              <w:t>mathematics motivation</w:t>
            </w:r>
            <w:r w:rsidRPr="00CB4B47">
              <w:rPr>
                <w:rFonts w:ascii="Arial" w:hAnsi="Arial" w:cs="Arial"/>
              </w:rPr>
              <w:t xml:space="preserve"> overall, with </w:t>
            </w:r>
            <w:r w:rsidR="00303ABC" w:rsidRPr="00CB4B47">
              <w:rPr>
                <w:rFonts w:ascii="Arial" w:hAnsi="Arial" w:cs="Arial"/>
              </w:rPr>
              <w:t>moderate levels in extrinsic, intrinsic, and perception in mathematics.</w:t>
            </w:r>
            <w:r w:rsidR="00CB4B47" w:rsidRPr="00CB4B47">
              <w:rPr>
                <w:rFonts w:ascii="Arial" w:hAnsi="Arial" w:cs="Arial"/>
              </w:rPr>
              <w:t xml:space="preserve"> Students’ mathematics performance was found to be very satisfactory, indicating a strong grasp of the subject’s essential competencies. Correlation analysis showed a very high positive and significant relationship between mathematics motivation and mathematics performance</w:t>
            </w:r>
            <w:r w:rsidR="00CB4B47">
              <w:rPr>
                <w:rFonts w:ascii="Arial" w:hAnsi="Arial" w:cs="Arial"/>
              </w:rPr>
              <w:t xml:space="preserve"> </w:t>
            </w:r>
            <w:r w:rsidR="00CB4B47" w:rsidRPr="00CB4B47">
              <w:rPr>
                <w:rFonts w:ascii="Arial" w:hAnsi="Arial" w:cs="Arial"/>
              </w:rPr>
              <w:t>with all motivation subdomains also showing significant positive correlations. These results suggest that motivated students tend to achieve higher academically in mathematics. The study concludes that strengthening students’ intrinsic and extrinsic motivation, as well as fostering more positive perceptions of mathematics, may contribute to improved academic outcomes. It recommends implementing engaging, student-centered strategies that enhance motivation and support learners in developing confidence and interest in mathematics.</w:t>
            </w:r>
          </w:p>
        </w:tc>
      </w:tr>
    </w:tbl>
    <w:p w14:paraId="45765607" w14:textId="77777777" w:rsidR="00636EB2" w:rsidRDefault="00636EB2" w:rsidP="00441B6F">
      <w:pPr>
        <w:pStyle w:val="Body"/>
        <w:spacing w:after="0"/>
        <w:rPr>
          <w:rFonts w:ascii="Arial" w:hAnsi="Arial" w:cs="Arial"/>
          <w:i/>
        </w:rPr>
      </w:pPr>
    </w:p>
    <w:p w14:paraId="67CF14F2" w14:textId="39C63325" w:rsidR="00A24E7E" w:rsidRPr="007D5603" w:rsidRDefault="00A24E7E" w:rsidP="0015295A">
      <w:pPr>
        <w:pStyle w:val="Body"/>
        <w:spacing w:after="0"/>
        <w:ind w:left="1080" w:hanging="1080"/>
        <w:rPr>
          <w:rFonts w:ascii="Arial" w:hAnsi="Arial" w:cs="Arial"/>
          <w:i/>
        </w:rPr>
      </w:pPr>
      <w:r w:rsidRPr="007D5603">
        <w:rPr>
          <w:rFonts w:ascii="Arial" w:hAnsi="Arial" w:cs="Arial"/>
          <w:i/>
        </w:rPr>
        <w:t xml:space="preserve">Keywords: </w:t>
      </w:r>
      <w:r w:rsidR="00EE3850">
        <w:rPr>
          <w:rFonts w:ascii="Arial" w:hAnsi="Arial" w:cs="Arial"/>
          <w:i/>
        </w:rPr>
        <w:t>Mathematics Motivation</w:t>
      </w:r>
      <w:r w:rsidR="004C525C">
        <w:rPr>
          <w:rFonts w:ascii="Arial" w:hAnsi="Arial" w:cs="Arial"/>
          <w:i/>
          <w:color w:val="000000"/>
        </w:rPr>
        <w:t>, mathematics performance</w:t>
      </w:r>
      <w:r w:rsidR="0015295A">
        <w:rPr>
          <w:rFonts w:ascii="Arial" w:hAnsi="Arial" w:cs="Arial"/>
          <w:i/>
          <w:color w:val="000000"/>
        </w:rPr>
        <w:t xml:space="preserve">, </w:t>
      </w:r>
      <w:r w:rsidR="00CB4B47">
        <w:rPr>
          <w:rFonts w:ascii="Arial" w:hAnsi="Arial" w:cs="Arial"/>
          <w:i/>
          <w:color w:val="000000"/>
        </w:rPr>
        <w:t>Junior High School Students</w:t>
      </w:r>
    </w:p>
    <w:p w14:paraId="0E636FEB" w14:textId="77777777" w:rsidR="00790ADA" w:rsidRDefault="00790ADA" w:rsidP="00441B6F">
      <w:pPr>
        <w:pStyle w:val="Body"/>
        <w:spacing w:after="0"/>
        <w:rPr>
          <w:rFonts w:ascii="Arial" w:hAnsi="Arial" w:cs="Arial"/>
          <w:i/>
        </w:rPr>
      </w:pPr>
    </w:p>
    <w:p w14:paraId="10D49600" w14:textId="77777777" w:rsidR="00505F06" w:rsidRPr="0072737D" w:rsidRDefault="00505F06" w:rsidP="00441B6F">
      <w:pPr>
        <w:pStyle w:val="Body"/>
        <w:spacing w:after="0"/>
        <w:rPr>
          <w:rFonts w:ascii="Arial" w:hAnsi="Arial" w:cs="Arial"/>
          <w:iCs/>
        </w:rPr>
      </w:pPr>
    </w:p>
    <w:p w14:paraId="468B415C" w14:textId="4D77737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A94EE72" w14:textId="77777777" w:rsidR="00F14BE4" w:rsidRPr="00FC290E" w:rsidRDefault="00F14BE4" w:rsidP="00FC290E">
      <w:pPr>
        <w:pStyle w:val="AbstHead"/>
        <w:spacing w:after="0"/>
        <w:jc w:val="both"/>
        <w:rPr>
          <w:rFonts w:ascii="Arial" w:hAnsi="Arial" w:cs="Arial"/>
          <w:sz w:val="18"/>
          <w:szCs w:val="16"/>
        </w:rPr>
      </w:pPr>
    </w:p>
    <w:p w14:paraId="67F79E2D" w14:textId="77777777" w:rsidR="003244C6" w:rsidRPr="003244C6" w:rsidRDefault="003244C6" w:rsidP="003244C6">
      <w:pPr>
        <w:ind w:firstLine="720"/>
        <w:jc w:val="both"/>
        <w:rPr>
          <w:rFonts w:ascii="Arial" w:eastAsia="Calibri" w:hAnsi="Arial" w:cs="Arial"/>
          <w:bCs/>
        </w:rPr>
      </w:pPr>
      <w:r w:rsidRPr="003244C6">
        <w:rPr>
          <w:rFonts w:ascii="Arial" w:eastAsia="Calibri" w:hAnsi="Arial" w:cs="Arial"/>
          <w:bCs/>
        </w:rPr>
        <w:t>Mathematics is a cornerstone of education because it helps students develop problem-solving skills, logical reasoning, and analytical thinking—abilities that are vital not only for academic success but also for everyday life. Yet, despite its importance, many learners continue to struggle with mathematics. This struggle often leads to low achievement and negative attitudes toward the subject, posing challenges for education systems worldwide. For example, the Trends in International Mathematics and Science Study (TIMSS) 2019 reported that only about 10% of Grade 4 students reached proficiency levels above the minimum benchmark, showing that most learners demonstrate only basic mathematical understanding (Mullis et al., 2020). Similarly, results from the Southern and Eastern Africa Consortium for Monitoring Educational Quality (SACMEQ) revealed that students in several countries, including South Africa, consistently perform below the international average in mathematics. A common explanation for this trend is that students often perceive mathematics as difficult, which reduces their confidence and motivation.</w:t>
      </w:r>
    </w:p>
    <w:p w14:paraId="217C10FF" w14:textId="77777777" w:rsidR="003244C6" w:rsidRPr="003244C6" w:rsidRDefault="003244C6" w:rsidP="003244C6">
      <w:pPr>
        <w:ind w:firstLine="720"/>
        <w:jc w:val="both"/>
        <w:rPr>
          <w:rFonts w:ascii="Arial" w:eastAsia="Calibri" w:hAnsi="Arial" w:cs="Arial"/>
          <w:bCs/>
        </w:rPr>
      </w:pPr>
    </w:p>
    <w:p w14:paraId="2FA4C8A6" w14:textId="77777777" w:rsidR="003244C6" w:rsidRDefault="003244C6" w:rsidP="003244C6">
      <w:pPr>
        <w:ind w:firstLine="720"/>
        <w:jc w:val="both"/>
        <w:rPr>
          <w:rFonts w:ascii="Arial" w:eastAsia="Calibri" w:hAnsi="Arial" w:cs="Arial"/>
          <w:bCs/>
        </w:rPr>
      </w:pPr>
      <w:r w:rsidRPr="003244C6">
        <w:rPr>
          <w:rFonts w:ascii="Arial" w:eastAsia="Calibri" w:hAnsi="Arial" w:cs="Arial"/>
          <w:bCs/>
        </w:rPr>
        <w:t xml:space="preserve">In the Philippines, mathematics performance remains a pressing concern. The </w:t>
      </w:r>
      <w:proofErr w:type="spellStart"/>
      <w:r w:rsidRPr="003244C6">
        <w:rPr>
          <w:rFonts w:ascii="Arial" w:eastAsia="Calibri" w:hAnsi="Arial" w:cs="Arial"/>
          <w:bCs/>
        </w:rPr>
        <w:t>Programme</w:t>
      </w:r>
      <w:proofErr w:type="spellEnd"/>
      <w:r w:rsidRPr="003244C6">
        <w:rPr>
          <w:rFonts w:ascii="Arial" w:eastAsia="Calibri" w:hAnsi="Arial" w:cs="Arial"/>
          <w:bCs/>
        </w:rPr>
        <w:t xml:space="preserve"> for International Student Assessment (PISA) 2022, conducted by the </w:t>
      </w:r>
      <w:proofErr w:type="spellStart"/>
      <w:r w:rsidRPr="003244C6">
        <w:rPr>
          <w:rFonts w:ascii="Arial" w:eastAsia="Calibri" w:hAnsi="Arial" w:cs="Arial"/>
          <w:bCs/>
        </w:rPr>
        <w:t>Organisation</w:t>
      </w:r>
      <w:proofErr w:type="spellEnd"/>
      <w:r w:rsidRPr="003244C6">
        <w:rPr>
          <w:rFonts w:ascii="Arial" w:eastAsia="Calibri" w:hAnsi="Arial" w:cs="Arial"/>
          <w:bCs/>
        </w:rPr>
        <w:t xml:space="preserve"> for Economic Co-operation and Development (OECD), showed that Filipino </w:t>
      </w:r>
      <w:r w:rsidRPr="003244C6">
        <w:rPr>
          <w:rFonts w:ascii="Arial" w:eastAsia="Calibri" w:hAnsi="Arial" w:cs="Arial"/>
          <w:bCs/>
        </w:rPr>
        <w:lastRenderedPageBreak/>
        <w:t>students scored an average of 355 in mathematical literacy, far below the OECD average of 472. Only 16% of Filipino students reached at least Level 2 proficiency, compared to 69% across OECD countries. These findings suggest that many Filipino learners struggle with foundational skills and often experience low self-confidence and fear of failure (Bernardo, 2008).</w:t>
      </w:r>
    </w:p>
    <w:p w14:paraId="78AD2FC7" w14:textId="77777777" w:rsidR="0072737D" w:rsidRPr="003244C6" w:rsidRDefault="0072737D" w:rsidP="003244C6">
      <w:pPr>
        <w:ind w:firstLine="720"/>
        <w:jc w:val="both"/>
        <w:rPr>
          <w:rFonts w:ascii="Arial" w:eastAsia="Calibri" w:hAnsi="Arial" w:cs="Arial"/>
          <w:bCs/>
        </w:rPr>
      </w:pPr>
    </w:p>
    <w:p w14:paraId="5991556E" w14:textId="77777777" w:rsidR="003244C6" w:rsidRDefault="003244C6" w:rsidP="003244C6">
      <w:pPr>
        <w:ind w:firstLine="720"/>
        <w:jc w:val="both"/>
        <w:rPr>
          <w:rFonts w:ascii="Arial" w:eastAsia="Calibri" w:hAnsi="Arial" w:cs="Arial"/>
          <w:bCs/>
        </w:rPr>
      </w:pPr>
      <w:r w:rsidRPr="003244C6">
        <w:rPr>
          <w:rFonts w:ascii="Arial" w:eastAsia="Calibri" w:hAnsi="Arial" w:cs="Arial"/>
          <w:bCs/>
        </w:rPr>
        <w:t xml:space="preserve">Research has consistently shown that mathematics achievement is shaped not only by cognitive ability but also by psychological and motivational factors. For instance, Miranda (2018) highlighted that cognitive skills, psycho-social characteristics, and study habits collectively influence mathematics performance. More recent studies emphasize the role of internal learner traits. Agtarap and Miranda (2022) found that resiliency mediates the relationship between self-concept and mathematics performance, while </w:t>
      </w:r>
      <w:proofErr w:type="spellStart"/>
      <w:r w:rsidRPr="003244C6">
        <w:rPr>
          <w:rFonts w:ascii="Arial" w:eastAsia="Calibri" w:hAnsi="Arial" w:cs="Arial"/>
          <w:bCs/>
        </w:rPr>
        <w:t>Adlawon</w:t>
      </w:r>
      <w:proofErr w:type="spellEnd"/>
      <w:r w:rsidRPr="003244C6">
        <w:rPr>
          <w:rFonts w:ascii="Arial" w:eastAsia="Calibri" w:hAnsi="Arial" w:cs="Arial"/>
          <w:bCs/>
        </w:rPr>
        <w:t xml:space="preserve"> et al. (2022) reported that self-concept significantly predicts mathematics achievement among college students. These findings underscore the importance of positive learner dispositions in academic success.</w:t>
      </w:r>
    </w:p>
    <w:p w14:paraId="5AE5053D" w14:textId="77777777" w:rsidR="0072737D" w:rsidRPr="003244C6" w:rsidRDefault="0072737D" w:rsidP="003244C6">
      <w:pPr>
        <w:ind w:firstLine="720"/>
        <w:jc w:val="both"/>
        <w:rPr>
          <w:rFonts w:ascii="Arial" w:eastAsia="Calibri" w:hAnsi="Arial" w:cs="Arial"/>
          <w:bCs/>
        </w:rPr>
      </w:pPr>
    </w:p>
    <w:p w14:paraId="5CB520F5" w14:textId="77777777" w:rsidR="003244C6" w:rsidRDefault="003244C6" w:rsidP="003244C6">
      <w:pPr>
        <w:ind w:firstLine="720"/>
        <w:jc w:val="both"/>
        <w:rPr>
          <w:rFonts w:ascii="Arial" w:eastAsia="Calibri" w:hAnsi="Arial" w:cs="Arial"/>
          <w:bCs/>
        </w:rPr>
      </w:pPr>
      <w:r w:rsidRPr="003244C6">
        <w:rPr>
          <w:rFonts w:ascii="Arial" w:eastAsia="Calibri" w:hAnsi="Arial" w:cs="Arial"/>
          <w:bCs/>
        </w:rPr>
        <w:t>Motivation, in particular, has been identified as a key predictor of mathematics achievement. Motivated students are more likely to stay engaged, persist through challenges, and perform better. Ryan and Deci (2017) explained that motivation helps learners sustain attention and apply effective study strategies. Walker et al. (2024) further noted that intrinsic motivation—learning for enjoyment and personal satisfaction—consistently supports achievement, while extrinsic motivation produces mixed results depending on context.</w:t>
      </w:r>
    </w:p>
    <w:p w14:paraId="19DBA6B6" w14:textId="77777777" w:rsidR="0072737D" w:rsidRPr="003244C6" w:rsidRDefault="0072737D" w:rsidP="003244C6">
      <w:pPr>
        <w:ind w:firstLine="720"/>
        <w:jc w:val="both"/>
        <w:rPr>
          <w:rFonts w:ascii="Arial" w:eastAsia="Calibri" w:hAnsi="Arial" w:cs="Arial"/>
          <w:bCs/>
        </w:rPr>
      </w:pPr>
    </w:p>
    <w:p w14:paraId="3CEB630B" w14:textId="77777777" w:rsidR="003244C6" w:rsidRDefault="003244C6" w:rsidP="003244C6">
      <w:pPr>
        <w:ind w:firstLine="720"/>
        <w:jc w:val="both"/>
        <w:rPr>
          <w:rFonts w:ascii="Arial" w:eastAsia="Calibri" w:hAnsi="Arial" w:cs="Arial"/>
          <w:bCs/>
        </w:rPr>
      </w:pPr>
      <w:r w:rsidRPr="003244C6">
        <w:rPr>
          <w:rFonts w:ascii="Arial" w:eastAsia="Calibri" w:hAnsi="Arial" w:cs="Arial"/>
          <w:bCs/>
        </w:rPr>
        <w:t xml:space="preserve">Local studies echo these insights. Baclay et al. (2025) found that motivational strategies significantly influence mathematics performance among first-year college students. Villegas et al. (2024) identified problem-solving appraisals as predictors of mathematics achievement, while </w:t>
      </w:r>
      <w:proofErr w:type="spellStart"/>
      <w:r w:rsidRPr="003244C6">
        <w:rPr>
          <w:rFonts w:ascii="Arial" w:eastAsia="Calibri" w:hAnsi="Arial" w:cs="Arial"/>
          <w:bCs/>
        </w:rPr>
        <w:t>Lumoto</w:t>
      </w:r>
      <w:proofErr w:type="spellEnd"/>
      <w:r w:rsidRPr="003244C6">
        <w:rPr>
          <w:rFonts w:ascii="Arial" w:eastAsia="Calibri" w:hAnsi="Arial" w:cs="Arial"/>
          <w:bCs/>
        </w:rPr>
        <w:t xml:space="preserve"> et al. (2024) emphasized the role of self-regulated learning. Other studies have linked mathematics achievement to curiosity (</w:t>
      </w:r>
      <w:proofErr w:type="spellStart"/>
      <w:r w:rsidRPr="003244C6">
        <w:rPr>
          <w:rFonts w:ascii="Arial" w:eastAsia="Calibri" w:hAnsi="Arial" w:cs="Arial"/>
          <w:bCs/>
        </w:rPr>
        <w:t>Caliosan</w:t>
      </w:r>
      <w:proofErr w:type="spellEnd"/>
      <w:r w:rsidRPr="003244C6">
        <w:rPr>
          <w:rFonts w:ascii="Arial" w:eastAsia="Calibri" w:hAnsi="Arial" w:cs="Arial"/>
          <w:bCs/>
        </w:rPr>
        <w:t xml:space="preserve"> et al., 2025), coping strategies (Cortez et al., 2025), and attitudes toward learning mathematics (Sabanal et al., 2024).</w:t>
      </w:r>
    </w:p>
    <w:p w14:paraId="64363C48" w14:textId="77777777" w:rsidR="0072737D" w:rsidRPr="003244C6" w:rsidRDefault="0072737D" w:rsidP="003244C6">
      <w:pPr>
        <w:ind w:firstLine="720"/>
        <w:jc w:val="both"/>
        <w:rPr>
          <w:rFonts w:ascii="Arial" w:eastAsia="Calibri" w:hAnsi="Arial" w:cs="Arial"/>
          <w:bCs/>
        </w:rPr>
      </w:pPr>
    </w:p>
    <w:p w14:paraId="0F276D72" w14:textId="77777777" w:rsidR="003244C6" w:rsidRDefault="003244C6" w:rsidP="003244C6">
      <w:pPr>
        <w:ind w:firstLine="720"/>
        <w:jc w:val="both"/>
        <w:rPr>
          <w:rFonts w:ascii="Arial" w:eastAsia="Calibri" w:hAnsi="Arial" w:cs="Arial"/>
          <w:bCs/>
        </w:rPr>
      </w:pPr>
      <w:r w:rsidRPr="003244C6">
        <w:rPr>
          <w:rFonts w:ascii="Arial" w:eastAsia="Calibri" w:hAnsi="Arial" w:cs="Arial"/>
          <w:bCs/>
        </w:rPr>
        <w:t>The concept of mathematics motivation is grounded in Self-Determination Theory (Deci &amp; Ryan, 2000), which suggests that learners are more likely to be intrinsically motivated when their needs for autonomy, competence, and relatedness are met. In this study, mathematics motivation is examined through three indicators: intrinsic goals, extrinsic goals, and perceptions about mathematics. Intrinsic goals refer to learning driven by interest and enjoyment (Zakariya &amp; Massimiliano, 2021), while extrinsic goals involve external rewards such as grades or recognition (</w:t>
      </w:r>
      <w:proofErr w:type="spellStart"/>
      <w:r w:rsidRPr="003244C6">
        <w:rPr>
          <w:rFonts w:ascii="Arial" w:eastAsia="Calibri" w:hAnsi="Arial" w:cs="Arial"/>
          <w:bCs/>
        </w:rPr>
        <w:t>Pintrich</w:t>
      </w:r>
      <w:proofErr w:type="spellEnd"/>
      <w:r w:rsidRPr="003244C6">
        <w:rPr>
          <w:rFonts w:ascii="Arial" w:eastAsia="Calibri" w:hAnsi="Arial" w:cs="Arial"/>
          <w:bCs/>
        </w:rPr>
        <w:t xml:space="preserve"> et al., 1991). Students’ perceptions about mathematics—beliefs about its usefulness and relevance—also strongly influence motivation and engagement (Wigfield &amp; Eccles, 2000).</w:t>
      </w:r>
    </w:p>
    <w:p w14:paraId="1D29B5EF" w14:textId="77777777" w:rsidR="0072737D" w:rsidRPr="003244C6" w:rsidRDefault="0072737D" w:rsidP="003244C6">
      <w:pPr>
        <w:ind w:firstLine="720"/>
        <w:jc w:val="both"/>
        <w:rPr>
          <w:rFonts w:ascii="Arial" w:eastAsia="Calibri" w:hAnsi="Arial" w:cs="Arial"/>
          <w:bCs/>
        </w:rPr>
      </w:pPr>
    </w:p>
    <w:p w14:paraId="34FE9AEC" w14:textId="77777777" w:rsidR="003244C6" w:rsidRDefault="003244C6" w:rsidP="003244C6">
      <w:pPr>
        <w:ind w:firstLine="720"/>
        <w:jc w:val="both"/>
        <w:rPr>
          <w:rFonts w:ascii="Arial" w:eastAsia="Calibri" w:hAnsi="Arial" w:cs="Arial"/>
          <w:bCs/>
        </w:rPr>
      </w:pPr>
      <w:r w:rsidRPr="003244C6">
        <w:rPr>
          <w:rFonts w:ascii="Arial" w:eastAsia="Calibri" w:hAnsi="Arial" w:cs="Arial"/>
          <w:bCs/>
        </w:rPr>
        <w:t xml:space="preserve">Recent evidence shows that motivation interacts with other learner characteristics. </w:t>
      </w:r>
      <w:proofErr w:type="spellStart"/>
      <w:r w:rsidRPr="003244C6">
        <w:rPr>
          <w:rFonts w:ascii="Arial" w:eastAsia="Calibri" w:hAnsi="Arial" w:cs="Arial"/>
          <w:bCs/>
        </w:rPr>
        <w:t>Jumangit</w:t>
      </w:r>
      <w:proofErr w:type="spellEnd"/>
      <w:r w:rsidRPr="003244C6">
        <w:rPr>
          <w:rFonts w:ascii="Arial" w:eastAsia="Calibri" w:hAnsi="Arial" w:cs="Arial"/>
          <w:bCs/>
        </w:rPr>
        <w:t xml:space="preserve"> and Miranda (2025) demonstrated that motivation mediates the relationship between mathematical mindset and performance, highlighting its role as a bridge between positive beliefs and achievement. This supports the idea that motivation works alongside cognitive, emotional, and social factors to shape learning outcomes (Eccles &amp; Wigfield, 2002).</w:t>
      </w:r>
    </w:p>
    <w:p w14:paraId="246AD510" w14:textId="77777777" w:rsidR="0072737D" w:rsidRPr="003244C6" w:rsidRDefault="0072737D" w:rsidP="003244C6">
      <w:pPr>
        <w:ind w:firstLine="720"/>
        <w:jc w:val="both"/>
        <w:rPr>
          <w:rFonts w:ascii="Arial" w:eastAsia="Calibri" w:hAnsi="Arial" w:cs="Arial"/>
          <w:bCs/>
        </w:rPr>
      </w:pPr>
    </w:p>
    <w:p w14:paraId="18F43F43" w14:textId="1E66B2B2" w:rsidR="00FC290E" w:rsidRPr="00FC290E" w:rsidRDefault="003244C6" w:rsidP="003244C6">
      <w:pPr>
        <w:ind w:firstLine="720"/>
        <w:jc w:val="both"/>
        <w:rPr>
          <w:rFonts w:ascii="Arial" w:hAnsi="Arial" w:cs="Arial"/>
        </w:rPr>
      </w:pPr>
      <w:r w:rsidRPr="003244C6">
        <w:rPr>
          <w:rFonts w:ascii="Arial" w:eastAsia="Calibri" w:hAnsi="Arial" w:cs="Arial"/>
          <w:bCs/>
        </w:rPr>
        <w:t xml:space="preserve">Despite the growing body of literature, most studies focus on college students or general academic contexts. There is limited research on mathematics motivation among junior high school students, particularly in local settings such as Davao Occidental. To address this gap, the present study investigates the relationship between mathematics motivation and performance among junior high school students. The findings aim to provide insights that can help teachers, school administrators, and policymakers design strategies that enhance </w:t>
      </w:r>
      <w:r w:rsidRPr="003244C6">
        <w:rPr>
          <w:rFonts w:ascii="Arial" w:eastAsia="Calibri" w:hAnsi="Arial" w:cs="Arial"/>
          <w:bCs/>
        </w:rPr>
        <w:lastRenderedPageBreak/>
        <w:t>motivation, improve achievement, and strengthen mathematics education in the Philippine context.</w:t>
      </w:r>
    </w:p>
    <w:p w14:paraId="6D2BA84E" w14:textId="77777777" w:rsidR="00FC290E" w:rsidRPr="00FC290E" w:rsidRDefault="00FC290E" w:rsidP="00FC290E">
      <w:pPr>
        <w:jc w:val="both"/>
        <w:rPr>
          <w:rFonts w:ascii="Arial" w:hAnsi="Arial" w:cs="Arial"/>
          <w:b/>
          <w:bCs/>
        </w:rPr>
      </w:pPr>
    </w:p>
    <w:p w14:paraId="78878A68" w14:textId="44DA6434" w:rsidR="00263CBC" w:rsidRPr="00FC290E" w:rsidRDefault="00263CBC" w:rsidP="00FC290E">
      <w:pPr>
        <w:pStyle w:val="NoSpacing1"/>
        <w:jc w:val="both"/>
        <w:rPr>
          <w:rFonts w:ascii="Arial" w:eastAsia="SimSun" w:hAnsi="Arial"/>
          <w:sz w:val="16"/>
          <w:szCs w:val="16"/>
          <w:shd w:val="clear" w:color="auto" w:fill="FFFFFF"/>
        </w:rPr>
      </w:pPr>
    </w:p>
    <w:p w14:paraId="61F65846" w14:textId="08054EA3" w:rsidR="002826D0" w:rsidRDefault="00B8361D" w:rsidP="00264A68">
      <w:pPr>
        <w:pStyle w:val="AbstHead"/>
        <w:spacing w:after="0"/>
        <w:jc w:val="both"/>
        <w:rPr>
          <w:rFonts w:ascii="Arial" w:hAnsi="Arial" w:cs="Arial"/>
        </w:rPr>
      </w:pPr>
      <w:r>
        <w:rPr>
          <w:rFonts w:ascii="Arial" w:hAnsi="Arial" w:cs="Arial"/>
        </w:rPr>
        <w:t>2</w:t>
      </w:r>
      <w:r w:rsidR="00264A68">
        <w:rPr>
          <w:rFonts w:ascii="Arial" w:hAnsi="Arial" w:cs="Arial"/>
        </w:rPr>
        <w:t xml:space="preserve">. OBJECTIVES </w:t>
      </w:r>
    </w:p>
    <w:p w14:paraId="5B7BBEEF" w14:textId="77777777" w:rsidR="003244C6" w:rsidRPr="00E01762" w:rsidRDefault="003244C6" w:rsidP="00E01762">
      <w:pPr>
        <w:pStyle w:val="NormalWeb"/>
        <w:ind w:firstLine="720"/>
        <w:jc w:val="both"/>
        <w:rPr>
          <w:rFonts w:ascii="Arial" w:hAnsi="Arial" w:cs="Arial"/>
          <w:sz w:val="20"/>
          <w:szCs w:val="20"/>
        </w:rPr>
      </w:pPr>
      <w:bookmarkStart w:id="1" w:name="_Hlk214217751"/>
      <w:r w:rsidRPr="00E01762">
        <w:rPr>
          <w:rFonts w:ascii="Arial" w:hAnsi="Arial" w:cs="Arial"/>
          <w:sz w:val="20"/>
          <w:szCs w:val="20"/>
        </w:rPr>
        <w:t>The study aimed to determine the impact of mathematics motivation on the mathematics performance of junior high school students in a secondary school in Davao Occidental, Philippines, for the School Year 2024–2025. Specifically, this study sought to achieve the following objectives:</w:t>
      </w:r>
    </w:p>
    <w:p w14:paraId="3558C306" w14:textId="77777777" w:rsidR="003244C6" w:rsidRPr="00E01762" w:rsidRDefault="003244C6" w:rsidP="003244C6">
      <w:pPr>
        <w:pStyle w:val="NormalWeb"/>
        <w:numPr>
          <w:ilvl w:val="0"/>
          <w:numId w:val="2"/>
        </w:numPr>
        <w:rPr>
          <w:rFonts w:ascii="Arial" w:hAnsi="Arial" w:cs="Arial"/>
          <w:sz w:val="20"/>
          <w:szCs w:val="20"/>
        </w:rPr>
      </w:pPr>
      <w:r w:rsidRPr="00E01762">
        <w:rPr>
          <w:rFonts w:ascii="Arial" w:hAnsi="Arial" w:cs="Arial"/>
          <w:sz w:val="20"/>
          <w:szCs w:val="20"/>
        </w:rPr>
        <w:t>To describe the level of mathematics motivation among Junior High School students in terms of:</w:t>
      </w:r>
      <w:r w:rsidRPr="00E01762">
        <w:rPr>
          <w:rFonts w:ascii="Arial" w:hAnsi="Arial" w:cs="Arial"/>
          <w:sz w:val="20"/>
          <w:szCs w:val="20"/>
        </w:rPr>
        <w:br/>
        <w:t>1.1 Intrinsic goals;</w:t>
      </w:r>
      <w:r w:rsidRPr="00E01762">
        <w:rPr>
          <w:rFonts w:ascii="Arial" w:hAnsi="Arial" w:cs="Arial"/>
          <w:sz w:val="20"/>
          <w:szCs w:val="20"/>
        </w:rPr>
        <w:br/>
        <w:t>1.2 Extrinsic goals; and</w:t>
      </w:r>
      <w:r w:rsidRPr="00E01762">
        <w:rPr>
          <w:rFonts w:ascii="Arial" w:hAnsi="Arial" w:cs="Arial"/>
          <w:sz w:val="20"/>
          <w:szCs w:val="20"/>
        </w:rPr>
        <w:br/>
        <w:t>1.3 Perceptions about mathematics.</w:t>
      </w:r>
    </w:p>
    <w:p w14:paraId="293E7BBF" w14:textId="77777777" w:rsidR="003244C6" w:rsidRPr="00E01762" w:rsidRDefault="003244C6" w:rsidP="003244C6">
      <w:pPr>
        <w:pStyle w:val="NormalWeb"/>
        <w:numPr>
          <w:ilvl w:val="0"/>
          <w:numId w:val="2"/>
        </w:numPr>
        <w:rPr>
          <w:rFonts w:ascii="Arial" w:hAnsi="Arial" w:cs="Arial"/>
          <w:sz w:val="20"/>
          <w:szCs w:val="20"/>
        </w:rPr>
      </w:pPr>
      <w:r w:rsidRPr="00E01762">
        <w:rPr>
          <w:rFonts w:ascii="Arial" w:hAnsi="Arial" w:cs="Arial"/>
          <w:sz w:val="20"/>
          <w:szCs w:val="20"/>
        </w:rPr>
        <w:t>To determine the mathematics performance of Junior High School students; and</w:t>
      </w:r>
    </w:p>
    <w:p w14:paraId="5D1E1B90" w14:textId="77777777" w:rsidR="003244C6" w:rsidRPr="00E01762" w:rsidRDefault="003244C6" w:rsidP="003244C6">
      <w:pPr>
        <w:pStyle w:val="NormalWeb"/>
        <w:numPr>
          <w:ilvl w:val="0"/>
          <w:numId w:val="2"/>
        </w:numPr>
        <w:rPr>
          <w:rFonts w:ascii="Arial" w:hAnsi="Arial" w:cs="Arial"/>
          <w:sz w:val="20"/>
          <w:szCs w:val="20"/>
        </w:rPr>
      </w:pPr>
      <w:r w:rsidRPr="00E01762">
        <w:rPr>
          <w:rFonts w:ascii="Arial" w:hAnsi="Arial" w:cs="Arial"/>
          <w:sz w:val="20"/>
          <w:szCs w:val="20"/>
        </w:rPr>
        <w:t>To determine the relationship between mathematics motivation and mathematics performance of Junior High School students.</w:t>
      </w:r>
    </w:p>
    <w:bookmarkEnd w:id="1"/>
    <w:p w14:paraId="7F1602E6" w14:textId="0BAE412C" w:rsidR="002826D0" w:rsidRDefault="002826D0" w:rsidP="00136432">
      <w:pPr>
        <w:pStyle w:val="NoSpacing1"/>
        <w:jc w:val="both"/>
        <w:rPr>
          <w:rFonts w:ascii="Arial" w:eastAsia="SimSun" w:hAnsi="Arial"/>
          <w:sz w:val="20"/>
          <w:szCs w:val="20"/>
          <w:shd w:val="clear" w:color="auto" w:fill="FFFFFF"/>
        </w:rPr>
      </w:pPr>
    </w:p>
    <w:p w14:paraId="33194E7F" w14:textId="7850368A" w:rsidR="00400EB5" w:rsidRPr="00264A68" w:rsidRDefault="00400EB5" w:rsidP="00400EB5">
      <w:pPr>
        <w:pStyle w:val="AbstHead"/>
        <w:spacing w:after="0"/>
        <w:jc w:val="both"/>
        <w:rPr>
          <w:rFonts w:ascii="Arial" w:hAnsi="Arial" w:cs="Arial"/>
        </w:rPr>
      </w:pPr>
      <w:r>
        <w:rPr>
          <w:rFonts w:ascii="Arial" w:hAnsi="Arial" w:cs="Arial"/>
        </w:rPr>
        <w:t xml:space="preserve">3. MATERIALS AND METHODS </w:t>
      </w:r>
    </w:p>
    <w:p w14:paraId="744F8E52" w14:textId="68360CB6" w:rsidR="000E1D50" w:rsidRDefault="000E1D50" w:rsidP="00136432">
      <w:pPr>
        <w:pStyle w:val="NoSpacing1"/>
        <w:jc w:val="both"/>
        <w:rPr>
          <w:rFonts w:ascii="Arial" w:eastAsia="SimSun" w:hAnsi="Arial"/>
          <w:sz w:val="20"/>
          <w:szCs w:val="20"/>
          <w:shd w:val="clear" w:color="auto" w:fill="FFFFFF"/>
        </w:rPr>
      </w:pPr>
    </w:p>
    <w:p w14:paraId="73A8806A" w14:textId="7D5F08D5" w:rsidR="000E1D50" w:rsidRPr="00136318" w:rsidRDefault="00A22786" w:rsidP="00136432">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3.1 </w:t>
      </w:r>
      <w:r w:rsidR="00136318" w:rsidRPr="00136318">
        <w:rPr>
          <w:rFonts w:ascii="Arial" w:eastAsia="SimSun" w:hAnsi="Arial"/>
          <w:b/>
          <w:bCs/>
          <w:sz w:val="20"/>
          <w:szCs w:val="20"/>
          <w:shd w:val="clear" w:color="auto" w:fill="FFFFFF"/>
        </w:rPr>
        <w:t>Research Design</w:t>
      </w:r>
    </w:p>
    <w:p w14:paraId="751F8998" w14:textId="77777777" w:rsidR="00E01762" w:rsidRDefault="00E01762" w:rsidP="00E01762">
      <w:pPr>
        <w:ind w:firstLine="720"/>
        <w:jc w:val="both"/>
        <w:rPr>
          <w:rFonts w:ascii="Arial" w:hAnsi="Arial" w:cs="Arial"/>
        </w:rPr>
      </w:pPr>
      <w:r w:rsidRPr="00E01762">
        <w:rPr>
          <w:rFonts w:ascii="Arial" w:hAnsi="Arial" w:cs="Arial"/>
        </w:rPr>
        <w:t>This study employed a quantitative research design using the descriptive-correlational method. The descriptive-correlational method focuses on identifying relationships between variables without establishing causation. It emphasizes how this approach helps researchers quantify associations and patterns in real-world settings (</w:t>
      </w:r>
      <w:proofErr w:type="spellStart"/>
      <w:r w:rsidRPr="00E01762">
        <w:rPr>
          <w:rFonts w:ascii="Arial" w:hAnsi="Arial" w:cs="Arial"/>
        </w:rPr>
        <w:t>Miksza</w:t>
      </w:r>
      <w:proofErr w:type="spellEnd"/>
      <w:r w:rsidRPr="00E01762">
        <w:rPr>
          <w:rFonts w:ascii="Arial" w:hAnsi="Arial" w:cs="Arial"/>
        </w:rPr>
        <w:t xml:space="preserve"> et al., 2023).</w:t>
      </w:r>
    </w:p>
    <w:p w14:paraId="742D8FBE" w14:textId="77777777" w:rsidR="0072737D" w:rsidRPr="00E01762" w:rsidRDefault="0072737D" w:rsidP="00E01762">
      <w:pPr>
        <w:ind w:firstLine="720"/>
        <w:jc w:val="both"/>
        <w:rPr>
          <w:rFonts w:ascii="Arial" w:hAnsi="Arial" w:cs="Arial"/>
        </w:rPr>
      </w:pPr>
    </w:p>
    <w:p w14:paraId="59B27486" w14:textId="33028B01" w:rsidR="00A22786" w:rsidRPr="00CD16E4" w:rsidRDefault="00E01762" w:rsidP="00E01762">
      <w:pPr>
        <w:ind w:firstLine="720"/>
        <w:jc w:val="both"/>
        <w:rPr>
          <w:rFonts w:ascii="Arial" w:hAnsi="Arial" w:cs="Arial"/>
        </w:rPr>
      </w:pPr>
      <w:r w:rsidRPr="00E01762">
        <w:rPr>
          <w:rFonts w:ascii="Arial" w:hAnsi="Arial" w:cs="Arial"/>
        </w:rPr>
        <w:t>The primary aim of this study was to assess the levels of students’ mathematics motivation and mathematics performance. Moreover, the study explored how mathematics motivation affects the mathematics performance of Junior High School students.</w:t>
      </w:r>
      <w:r w:rsidR="00A22786" w:rsidRPr="00CD16E4">
        <w:rPr>
          <w:rFonts w:ascii="Arial" w:hAnsi="Arial" w:cs="Arial"/>
        </w:rPr>
        <w:t xml:space="preserve"> </w:t>
      </w:r>
    </w:p>
    <w:p w14:paraId="00AAC918" w14:textId="42A4C61C" w:rsidR="00136318" w:rsidRDefault="00136318" w:rsidP="00136432">
      <w:pPr>
        <w:pStyle w:val="NoSpacing1"/>
        <w:jc w:val="both"/>
        <w:rPr>
          <w:rFonts w:ascii="Arial" w:eastAsia="SimSun" w:hAnsi="Arial"/>
          <w:sz w:val="20"/>
          <w:szCs w:val="20"/>
          <w:shd w:val="clear" w:color="auto" w:fill="FFFFFF"/>
        </w:rPr>
      </w:pPr>
    </w:p>
    <w:p w14:paraId="4651083F" w14:textId="78304209" w:rsidR="00136318" w:rsidRPr="009A18CF" w:rsidRDefault="00A22786" w:rsidP="00136432">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3.2 </w:t>
      </w:r>
      <w:r w:rsidR="009A18CF" w:rsidRPr="009A18CF">
        <w:rPr>
          <w:rFonts w:ascii="Arial" w:eastAsia="SimSun" w:hAnsi="Arial"/>
          <w:b/>
          <w:bCs/>
          <w:sz w:val="20"/>
          <w:szCs w:val="20"/>
          <w:shd w:val="clear" w:color="auto" w:fill="FFFFFF"/>
        </w:rPr>
        <w:t>Research Instrument</w:t>
      </w:r>
    </w:p>
    <w:p w14:paraId="79C59901" w14:textId="77777777" w:rsidR="009A18CF" w:rsidRDefault="009A18CF" w:rsidP="009A18CF">
      <w:pPr>
        <w:pStyle w:val="NoSpacing1"/>
        <w:jc w:val="both"/>
        <w:rPr>
          <w:rFonts w:ascii="Arial" w:eastAsia="SimSun" w:hAnsi="Arial"/>
          <w:sz w:val="20"/>
          <w:szCs w:val="20"/>
          <w:shd w:val="clear" w:color="auto" w:fill="FFFFFF"/>
        </w:rPr>
      </w:pPr>
    </w:p>
    <w:p w14:paraId="23AF0EDC" w14:textId="77777777" w:rsidR="00E01762" w:rsidRDefault="00E01762" w:rsidP="00E01762">
      <w:pPr>
        <w:ind w:firstLine="720"/>
        <w:jc w:val="both"/>
        <w:rPr>
          <w:rFonts w:ascii="Arial" w:hAnsi="Arial" w:cs="Arial"/>
        </w:rPr>
      </w:pPr>
      <w:r w:rsidRPr="00E01762">
        <w:rPr>
          <w:rFonts w:ascii="Arial" w:hAnsi="Arial" w:cs="Arial"/>
        </w:rPr>
        <w:t xml:space="preserve">The study utilized a mathematics motivation survey questionnaire adopted from </w:t>
      </w:r>
      <w:proofErr w:type="spellStart"/>
      <w:r w:rsidRPr="00E01762">
        <w:rPr>
          <w:rFonts w:ascii="Arial" w:hAnsi="Arial" w:cs="Arial"/>
        </w:rPr>
        <w:t>Nurkarim</w:t>
      </w:r>
      <w:proofErr w:type="spellEnd"/>
      <w:r w:rsidRPr="00E01762">
        <w:rPr>
          <w:rFonts w:ascii="Arial" w:hAnsi="Arial" w:cs="Arial"/>
        </w:rPr>
        <w:t xml:space="preserve"> et al. (2023). The Student Mathematics Motivation Scale (SMMS) is composed of three domains with a total of 19 statements. The intrinsic goal domain includes eight statements, the extrinsic goal domain consists of five statements, and the perception about mathematics domain contains six statements.</w:t>
      </w:r>
    </w:p>
    <w:p w14:paraId="70B7A170" w14:textId="77777777" w:rsidR="0072737D" w:rsidRPr="00E01762" w:rsidRDefault="0072737D" w:rsidP="00E01762">
      <w:pPr>
        <w:ind w:firstLine="720"/>
        <w:jc w:val="both"/>
        <w:rPr>
          <w:rFonts w:ascii="Arial" w:hAnsi="Arial" w:cs="Arial"/>
        </w:rPr>
      </w:pPr>
    </w:p>
    <w:p w14:paraId="79750E57" w14:textId="77777777" w:rsidR="00E01762" w:rsidRDefault="00E01762" w:rsidP="00E01762">
      <w:pPr>
        <w:ind w:firstLine="720"/>
        <w:jc w:val="both"/>
        <w:rPr>
          <w:rFonts w:ascii="Arial" w:hAnsi="Arial" w:cs="Arial"/>
        </w:rPr>
      </w:pPr>
      <w:r w:rsidRPr="00E01762">
        <w:rPr>
          <w:rFonts w:ascii="Arial" w:hAnsi="Arial" w:cs="Arial"/>
        </w:rPr>
        <w:t>The items in the questionnaire were validated and underwent a reliability test, yielding a Cronbach’s alpha of 0.817. Respondents indicated their level of agreement using a 5-point Likert scale: 1 (strongly disagree), 2 (disagree), 3 (undecided), 4 (agree), and 5 (strongly agree).</w:t>
      </w:r>
    </w:p>
    <w:p w14:paraId="3DBDF9B9" w14:textId="77777777" w:rsidR="0072737D" w:rsidRPr="00E01762" w:rsidRDefault="0072737D" w:rsidP="00E01762">
      <w:pPr>
        <w:ind w:firstLine="720"/>
        <w:jc w:val="both"/>
        <w:rPr>
          <w:rFonts w:ascii="Arial" w:hAnsi="Arial" w:cs="Arial"/>
        </w:rPr>
      </w:pPr>
    </w:p>
    <w:p w14:paraId="239C0794" w14:textId="08FBF38E" w:rsidR="00A22786" w:rsidRPr="00CD16E4" w:rsidRDefault="00E01762" w:rsidP="00E01762">
      <w:pPr>
        <w:ind w:firstLine="720"/>
        <w:jc w:val="both"/>
        <w:rPr>
          <w:rFonts w:ascii="Arial" w:hAnsi="Arial" w:cs="Arial"/>
        </w:rPr>
      </w:pPr>
      <w:r w:rsidRPr="00E01762">
        <w:rPr>
          <w:rFonts w:ascii="Arial" w:hAnsi="Arial" w:cs="Arial"/>
        </w:rPr>
        <w:t>On the other hand, students’ mathematics performance was measured using their third-quarter grades in mathematics obtained from their respective subject teachers.</w:t>
      </w:r>
    </w:p>
    <w:p w14:paraId="027B37D3" w14:textId="16A3CE3A" w:rsidR="00136318" w:rsidRDefault="00136318" w:rsidP="00136432">
      <w:pPr>
        <w:pStyle w:val="NoSpacing1"/>
        <w:jc w:val="both"/>
        <w:rPr>
          <w:rFonts w:ascii="Arial" w:eastAsia="SimSun" w:hAnsi="Arial"/>
          <w:sz w:val="20"/>
          <w:szCs w:val="20"/>
          <w:shd w:val="clear" w:color="auto" w:fill="FFFFFF"/>
        </w:rPr>
      </w:pPr>
    </w:p>
    <w:p w14:paraId="4DF410C7" w14:textId="77777777" w:rsidR="0072737D" w:rsidRDefault="0072737D" w:rsidP="00136432">
      <w:pPr>
        <w:pStyle w:val="NoSpacing1"/>
        <w:jc w:val="both"/>
        <w:rPr>
          <w:rFonts w:ascii="Arial" w:eastAsia="SimSun" w:hAnsi="Arial"/>
          <w:sz w:val="20"/>
          <w:szCs w:val="20"/>
          <w:shd w:val="clear" w:color="auto" w:fill="FFFFFF"/>
        </w:rPr>
      </w:pPr>
    </w:p>
    <w:p w14:paraId="586F67C8" w14:textId="77777777" w:rsidR="0072737D" w:rsidRDefault="0072737D" w:rsidP="00136432">
      <w:pPr>
        <w:pStyle w:val="NoSpacing1"/>
        <w:jc w:val="both"/>
        <w:rPr>
          <w:rFonts w:ascii="Arial" w:eastAsia="SimSun" w:hAnsi="Arial"/>
          <w:sz w:val="20"/>
          <w:szCs w:val="20"/>
          <w:shd w:val="clear" w:color="auto" w:fill="FFFFFF"/>
        </w:rPr>
      </w:pPr>
    </w:p>
    <w:p w14:paraId="4AE2B9A8" w14:textId="77777777" w:rsidR="0072737D" w:rsidRDefault="0072737D" w:rsidP="00136432">
      <w:pPr>
        <w:pStyle w:val="NoSpacing1"/>
        <w:jc w:val="both"/>
        <w:rPr>
          <w:rFonts w:ascii="Arial" w:eastAsia="SimSun" w:hAnsi="Arial"/>
          <w:sz w:val="20"/>
          <w:szCs w:val="20"/>
          <w:shd w:val="clear" w:color="auto" w:fill="FFFFFF"/>
        </w:rPr>
      </w:pPr>
    </w:p>
    <w:p w14:paraId="252B4171" w14:textId="033A5893" w:rsidR="00136318" w:rsidRDefault="00A22786" w:rsidP="00136432">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3.3 </w:t>
      </w:r>
      <w:r w:rsidR="00610532" w:rsidRPr="00610532">
        <w:rPr>
          <w:rFonts w:ascii="Arial" w:eastAsia="SimSun" w:hAnsi="Arial"/>
          <w:b/>
          <w:bCs/>
          <w:sz w:val="20"/>
          <w:szCs w:val="20"/>
          <w:shd w:val="clear" w:color="auto" w:fill="FFFFFF"/>
        </w:rPr>
        <w:t>Respondents of the Study</w:t>
      </w:r>
    </w:p>
    <w:p w14:paraId="7064C096" w14:textId="580EF240" w:rsidR="00A22786" w:rsidRPr="00610532" w:rsidRDefault="00A22786" w:rsidP="00136432">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lastRenderedPageBreak/>
        <w:tab/>
      </w:r>
    </w:p>
    <w:p w14:paraId="76066727" w14:textId="77777777" w:rsidR="00E01762" w:rsidRDefault="00E01762" w:rsidP="00E01762">
      <w:pPr>
        <w:ind w:firstLine="720"/>
        <w:jc w:val="both"/>
        <w:rPr>
          <w:rFonts w:ascii="Arial" w:hAnsi="Arial" w:cs="Arial"/>
        </w:rPr>
      </w:pPr>
      <w:r w:rsidRPr="00E01762">
        <w:rPr>
          <w:rFonts w:ascii="Arial" w:hAnsi="Arial" w:cs="Arial"/>
        </w:rPr>
        <w:t>The respondents of the study were Grade 7 to Grade 10 students enrolled in the Junior High School Department of a secondary school in the Division of Davao Occidental for the School Year 2024–2025. This included students of any age and gender who willingly participated in the study. Students who were not enrolled in the Junior High School Department or those who could not provide informed consent were excluded from the study.</w:t>
      </w:r>
    </w:p>
    <w:p w14:paraId="4F44E0BB" w14:textId="77777777" w:rsidR="0072737D" w:rsidRPr="00E01762" w:rsidRDefault="0072737D" w:rsidP="00E01762">
      <w:pPr>
        <w:ind w:firstLine="720"/>
        <w:jc w:val="both"/>
        <w:rPr>
          <w:rFonts w:ascii="Arial" w:hAnsi="Arial" w:cs="Arial"/>
        </w:rPr>
      </w:pPr>
    </w:p>
    <w:p w14:paraId="7F9A992E" w14:textId="77CB2B39" w:rsidR="00A22786" w:rsidRPr="00A22786" w:rsidRDefault="00E01762" w:rsidP="00E01762">
      <w:pPr>
        <w:ind w:firstLine="720"/>
        <w:jc w:val="both"/>
        <w:rPr>
          <w:rFonts w:ascii="Arial" w:hAnsi="Arial" w:cs="Arial"/>
        </w:rPr>
      </w:pPr>
      <w:r w:rsidRPr="00E01762">
        <w:rPr>
          <w:rFonts w:ascii="Arial" w:hAnsi="Arial" w:cs="Arial"/>
        </w:rPr>
        <w:t>A stratified random sampling technique was used to ensure that the sample was proportionally distributed across each grade level, ensuring representative data from the study population. Using Slovin’s formula, the computed sample size was 200 out of a total population of 400 students. This sample size was considered adequate to provide a sound basis for statistical analysis. The distribution of respondents is presented in Table 1.</w:t>
      </w:r>
    </w:p>
    <w:p w14:paraId="343C1FA7" w14:textId="738408EC" w:rsidR="00136318" w:rsidRDefault="00136318" w:rsidP="00136432">
      <w:pPr>
        <w:pStyle w:val="NoSpacing1"/>
        <w:jc w:val="both"/>
        <w:rPr>
          <w:rFonts w:ascii="Arial" w:eastAsia="SimSun" w:hAnsi="Arial"/>
          <w:sz w:val="20"/>
          <w:szCs w:val="20"/>
          <w:shd w:val="clear" w:color="auto" w:fill="FFFFFF"/>
        </w:rPr>
      </w:pPr>
    </w:p>
    <w:p w14:paraId="067124F7" w14:textId="2CB82305" w:rsidR="000E1D50" w:rsidRDefault="000E1D50" w:rsidP="00136432">
      <w:pPr>
        <w:pStyle w:val="NoSpacing1"/>
        <w:jc w:val="both"/>
        <w:rPr>
          <w:rFonts w:ascii="Arial" w:eastAsia="SimSun" w:hAnsi="Arial"/>
          <w:sz w:val="20"/>
          <w:szCs w:val="20"/>
          <w:shd w:val="clear" w:color="auto" w:fill="FFFFFF"/>
        </w:rPr>
      </w:pPr>
    </w:p>
    <w:p w14:paraId="071D17C3" w14:textId="77777777" w:rsidR="00610532" w:rsidRPr="00C8629F" w:rsidRDefault="00610532" w:rsidP="00610532">
      <w:pPr>
        <w:pStyle w:val="NoSpacing1"/>
        <w:rPr>
          <w:rFonts w:ascii="Arial" w:eastAsia="SimSun" w:hAnsi="Arial"/>
          <w:sz w:val="20"/>
          <w:szCs w:val="20"/>
          <w:shd w:val="clear" w:color="auto" w:fill="FFFFFF"/>
        </w:rPr>
      </w:pPr>
      <w:r w:rsidRPr="00C8629F">
        <w:rPr>
          <w:rFonts w:ascii="Arial" w:eastAsia="SimSun" w:hAnsi="Arial"/>
          <w:sz w:val="20"/>
          <w:szCs w:val="20"/>
          <w:shd w:val="clear" w:color="auto" w:fill="FFFFFF"/>
        </w:rPr>
        <w:t>Table 1. Distribution of Respondents</w:t>
      </w:r>
    </w:p>
    <w:tbl>
      <w:tblPr>
        <w:tblStyle w:val="LightShading"/>
        <w:tblW w:w="8190" w:type="dxa"/>
        <w:tblBorders>
          <w:top w:val="none" w:sz="0" w:space="0" w:color="auto"/>
          <w:bottom w:val="none" w:sz="0" w:space="0" w:color="auto"/>
        </w:tblBorders>
        <w:tblLook w:val="0660" w:firstRow="1" w:lastRow="1" w:firstColumn="0" w:lastColumn="0" w:noHBand="1" w:noVBand="1"/>
      </w:tblPr>
      <w:tblGrid>
        <w:gridCol w:w="1440"/>
        <w:gridCol w:w="2250"/>
        <w:gridCol w:w="1980"/>
        <w:gridCol w:w="2520"/>
      </w:tblGrid>
      <w:tr w:rsidR="00610532" w:rsidRPr="00C8629F" w14:paraId="21E38964" w14:textId="77777777" w:rsidTr="00FD1928">
        <w:trPr>
          <w:cnfStyle w:val="100000000000" w:firstRow="1" w:lastRow="0" w:firstColumn="0" w:lastColumn="0" w:oddVBand="0" w:evenVBand="0" w:oddHBand="0" w:evenHBand="0" w:firstRowFirstColumn="0" w:firstRowLastColumn="0" w:lastRowFirstColumn="0" w:lastRowLastColumn="0"/>
          <w:trHeight w:val="91"/>
        </w:trPr>
        <w:tc>
          <w:tcPr>
            <w:tcW w:w="1440" w:type="dxa"/>
            <w:tcBorders>
              <w:top w:val="thinThickSmallGap" w:sz="24" w:space="0" w:color="auto"/>
              <w:left w:val="none" w:sz="0" w:space="0" w:color="auto"/>
              <w:bottom w:val="single" w:sz="4" w:space="0" w:color="auto"/>
              <w:right w:val="none" w:sz="0" w:space="0" w:color="auto"/>
            </w:tcBorders>
            <w:vAlign w:val="bottom"/>
          </w:tcPr>
          <w:p w14:paraId="02254945" w14:textId="7679DFFF" w:rsidR="00610532" w:rsidRPr="00C8629F" w:rsidRDefault="00CB4B47" w:rsidP="00B6656C">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GRADE</w:t>
            </w:r>
          </w:p>
          <w:p w14:paraId="6B787CBC" w14:textId="6E271FF8" w:rsidR="00610532" w:rsidRPr="00C8629F" w:rsidRDefault="00CB4B47" w:rsidP="00B6656C">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LEVEL</w:t>
            </w:r>
          </w:p>
        </w:tc>
        <w:tc>
          <w:tcPr>
            <w:tcW w:w="2250" w:type="dxa"/>
            <w:tcBorders>
              <w:top w:val="thinThickSmallGap" w:sz="24" w:space="0" w:color="auto"/>
              <w:left w:val="none" w:sz="0" w:space="0" w:color="auto"/>
              <w:bottom w:val="single" w:sz="4" w:space="0" w:color="auto"/>
              <w:right w:val="none" w:sz="0" w:space="0" w:color="auto"/>
            </w:tcBorders>
            <w:vAlign w:val="bottom"/>
          </w:tcPr>
          <w:p w14:paraId="085619A3"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POPULATION</w:t>
            </w:r>
          </w:p>
          <w:p w14:paraId="6A222474"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(N)</w:t>
            </w:r>
          </w:p>
        </w:tc>
        <w:tc>
          <w:tcPr>
            <w:tcW w:w="1980" w:type="dxa"/>
            <w:tcBorders>
              <w:top w:val="thinThickSmallGap" w:sz="24" w:space="0" w:color="auto"/>
              <w:left w:val="none" w:sz="0" w:space="0" w:color="auto"/>
              <w:bottom w:val="single" w:sz="4" w:space="0" w:color="auto"/>
              <w:right w:val="none" w:sz="0" w:space="0" w:color="auto"/>
            </w:tcBorders>
            <w:vAlign w:val="bottom"/>
          </w:tcPr>
          <w:p w14:paraId="3ADD76B8"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SAMPLE SIZE</w:t>
            </w:r>
          </w:p>
          <w:p w14:paraId="5D203EFE"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(n)</w:t>
            </w:r>
          </w:p>
        </w:tc>
        <w:tc>
          <w:tcPr>
            <w:tcW w:w="2520" w:type="dxa"/>
            <w:tcBorders>
              <w:top w:val="thinThickSmallGap" w:sz="24" w:space="0" w:color="auto"/>
              <w:left w:val="none" w:sz="0" w:space="0" w:color="auto"/>
              <w:bottom w:val="single" w:sz="4" w:space="0" w:color="auto"/>
              <w:right w:val="none" w:sz="0" w:space="0" w:color="auto"/>
            </w:tcBorders>
            <w:vAlign w:val="bottom"/>
          </w:tcPr>
          <w:p w14:paraId="391D816C"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PERCENTAGE</w:t>
            </w:r>
          </w:p>
          <w:p w14:paraId="3BFADC55"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w:t>
            </w:r>
          </w:p>
        </w:tc>
      </w:tr>
      <w:tr w:rsidR="00A71653" w:rsidRPr="00C8629F" w14:paraId="0D985C06" w14:textId="77777777" w:rsidTr="00BA05F4">
        <w:trPr>
          <w:trHeight w:val="87"/>
        </w:trPr>
        <w:tc>
          <w:tcPr>
            <w:tcW w:w="1440" w:type="dxa"/>
            <w:tcBorders>
              <w:top w:val="single" w:sz="4" w:space="0" w:color="auto"/>
            </w:tcBorders>
            <w:vAlign w:val="center"/>
          </w:tcPr>
          <w:p w14:paraId="311A7302" w14:textId="6EB787E3" w:rsidR="00A71653" w:rsidRPr="00A71653" w:rsidRDefault="00CB4B47"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7</w:t>
            </w:r>
          </w:p>
        </w:tc>
        <w:tc>
          <w:tcPr>
            <w:tcW w:w="2250" w:type="dxa"/>
            <w:tcBorders>
              <w:top w:val="single" w:sz="4" w:space="0" w:color="auto"/>
            </w:tcBorders>
            <w:vAlign w:val="center"/>
          </w:tcPr>
          <w:p w14:paraId="5EBAD79C" w14:textId="63A07D98" w:rsidR="00A71653" w:rsidRPr="00A71653" w:rsidRDefault="00833228"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108</w:t>
            </w:r>
          </w:p>
        </w:tc>
        <w:tc>
          <w:tcPr>
            <w:tcW w:w="1980" w:type="dxa"/>
            <w:tcBorders>
              <w:top w:val="single" w:sz="4" w:space="0" w:color="auto"/>
            </w:tcBorders>
            <w:vAlign w:val="center"/>
          </w:tcPr>
          <w:p w14:paraId="40EE6B3E" w14:textId="258852B9" w:rsidR="00A71653" w:rsidRPr="00A71653" w:rsidRDefault="00833228"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40</w:t>
            </w:r>
          </w:p>
        </w:tc>
        <w:tc>
          <w:tcPr>
            <w:tcW w:w="2520" w:type="dxa"/>
            <w:tcBorders>
              <w:top w:val="single" w:sz="4" w:space="0" w:color="auto"/>
            </w:tcBorders>
          </w:tcPr>
          <w:p w14:paraId="1594EEC3" w14:textId="342DC0A8" w:rsidR="00A71653" w:rsidRPr="00A71653" w:rsidRDefault="00562F16"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20</w:t>
            </w:r>
            <w:r w:rsidR="00E01762">
              <w:rPr>
                <w:rFonts w:ascii="Arial" w:eastAsia="SimSun" w:hAnsi="Arial"/>
                <w:sz w:val="20"/>
                <w:szCs w:val="20"/>
                <w:shd w:val="clear" w:color="auto" w:fill="FFFFFF"/>
              </w:rPr>
              <w:t>.00</w:t>
            </w:r>
          </w:p>
        </w:tc>
      </w:tr>
      <w:tr w:rsidR="00A71653" w:rsidRPr="00C8629F" w14:paraId="7E2281D9" w14:textId="77777777" w:rsidTr="00BA05F4">
        <w:trPr>
          <w:trHeight w:val="87"/>
        </w:trPr>
        <w:tc>
          <w:tcPr>
            <w:tcW w:w="1440" w:type="dxa"/>
            <w:vAlign w:val="center"/>
          </w:tcPr>
          <w:p w14:paraId="290F19F6" w14:textId="1A71B210" w:rsidR="00A71653" w:rsidRPr="00A71653" w:rsidRDefault="00CB4B47"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8</w:t>
            </w:r>
          </w:p>
        </w:tc>
        <w:tc>
          <w:tcPr>
            <w:tcW w:w="2250" w:type="dxa"/>
            <w:vAlign w:val="center"/>
          </w:tcPr>
          <w:p w14:paraId="4363CCA8" w14:textId="5940119C" w:rsidR="00A71653" w:rsidRPr="00A71653" w:rsidRDefault="00833228"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102</w:t>
            </w:r>
          </w:p>
        </w:tc>
        <w:tc>
          <w:tcPr>
            <w:tcW w:w="1980" w:type="dxa"/>
            <w:vAlign w:val="center"/>
          </w:tcPr>
          <w:p w14:paraId="66AF1E26" w14:textId="4816B3B4" w:rsidR="00A71653" w:rsidRPr="00A71653" w:rsidRDefault="00833228"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57</w:t>
            </w:r>
          </w:p>
        </w:tc>
        <w:tc>
          <w:tcPr>
            <w:tcW w:w="2520" w:type="dxa"/>
          </w:tcPr>
          <w:p w14:paraId="67247ED4" w14:textId="79E62F7C" w:rsidR="00A71653" w:rsidRPr="00A71653" w:rsidRDefault="00562F16"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28.50</w:t>
            </w:r>
          </w:p>
        </w:tc>
      </w:tr>
      <w:tr w:rsidR="00A71653" w:rsidRPr="00C8629F" w14:paraId="03019CC0" w14:textId="77777777" w:rsidTr="00A71653">
        <w:trPr>
          <w:trHeight w:val="87"/>
        </w:trPr>
        <w:tc>
          <w:tcPr>
            <w:tcW w:w="1440" w:type="dxa"/>
            <w:vAlign w:val="center"/>
          </w:tcPr>
          <w:p w14:paraId="0CDC652F" w14:textId="2FB39726" w:rsidR="00A71653" w:rsidRPr="00A71653" w:rsidRDefault="00CB4B47"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9</w:t>
            </w:r>
          </w:p>
        </w:tc>
        <w:tc>
          <w:tcPr>
            <w:tcW w:w="2250" w:type="dxa"/>
            <w:vAlign w:val="center"/>
          </w:tcPr>
          <w:p w14:paraId="7E227F95" w14:textId="067C2879" w:rsidR="00A71653" w:rsidRPr="00A71653" w:rsidRDefault="00833228"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100</w:t>
            </w:r>
          </w:p>
        </w:tc>
        <w:tc>
          <w:tcPr>
            <w:tcW w:w="1980" w:type="dxa"/>
            <w:vAlign w:val="center"/>
          </w:tcPr>
          <w:p w14:paraId="0C856A39" w14:textId="4DCFB8F6" w:rsidR="00A71653" w:rsidRPr="00A71653" w:rsidRDefault="00833228"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42</w:t>
            </w:r>
          </w:p>
        </w:tc>
        <w:tc>
          <w:tcPr>
            <w:tcW w:w="2520" w:type="dxa"/>
          </w:tcPr>
          <w:p w14:paraId="7548C02E" w14:textId="0AF39753" w:rsidR="00A71653" w:rsidRPr="00A71653" w:rsidRDefault="00562F16"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21</w:t>
            </w:r>
            <w:r w:rsidR="00E01762">
              <w:rPr>
                <w:rFonts w:ascii="Arial" w:eastAsia="SimSun" w:hAnsi="Arial"/>
                <w:sz w:val="20"/>
                <w:szCs w:val="20"/>
                <w:shd w:val="clear" w:color="auto" w:fill="FFFFFF"/>
              </w:rPr>
              <w:t>.00</w:t>
            </w:r>
          </w:p>
        </w:tc>
      </w:tr>
      <w:tr w:rsidR="00A71653" w:rsidRPr="00C8629F" w14:paraId="427811E6" w14:textId="77777777" w:rsidTr="00A71653">
        <w:trPr>
          <w:trHeight w:val="45"/>
        </w:trPr>
        <w:tc>
          <w:tcPr>
            <w:tcW w:w="1440" w:type="dxa"/>
            <w:tcBorders>
              <w:bottom w:val="single" w:sz="4" w:space="0" w:color="auto"/>
            </w:tcBorders>
            <w:vAlign w:val="center"/>
          </w:tcPr>
          <w:p w14:paraId="6FE724EC" w14:textId="2DE53319" w:rsidR="00A71653" w:rsidRPr="00A71653" w:rsidRDefault="00CB4B47"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10</w:t>
            </w:r>
          </w:p>
        </w:tc>
        <w:tc>
          <w:tcPr>
            <w:tcW w:w="2250" w:type="dxa"/>
            <w:tcBorders>
              <w:bottom w:val="single" w:sz="4" w:space="0" w:color="auto"/>
            </w:tcBorders>
            <w:vAlign w:val="center"/>
          </w:tcPr>
          <w:p w14:paraId="11807444" w14:textId="1E2CDAAF" w:rsidR="00A71653" w:rsidRPr="00A71653" w:rsidRDefault="00833228"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90</w:t>
            </w:r>
          </w:p>
        </w:tc>
        <w:tc>
          <w:tcPr>
            <w:tcW w:w="1980" w:type="dxa"/>
            <w:tcBorders>
              <w:bottom w:val="single" w:sz="4" w:space="0" w:color="auto"/>
            </w:tcBorders>
            <w:vAlign w:val="center"/>
          </w:tcPr>
          <w:p w14:paraId="07F908EF" w14:textId="1BDB4C49" w:rsidR="00A71653" w:rsidRPr="00A71653" w:rsidRDefault="00833228"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61</w:t>
            </w:r>
          </w:p>
        </w:tc>
        <w:tc>
          <w:tcPr>
            <w:tcW w:w="2520" w:type="dxa"/>
            <w:tcBorders>
              <w:bottom w:val="single" w:sz="4" w:space="0" w:color="auto"/>
            </w:tcBorders>
          </w:tcPr>
          <w:p w14:paraId="77D85D16" w14:textId="69221CAC" w:rsidR="00A71653" w:rsidRPr="00A71653" w:rsidRDefault="00562F16"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30.50</w:t>
            </w:r>
          </w:p>
        </w:tc>
      </w:tr>
      <w:tr w:rsidR="00A71653" w:rsidRPr="00C8629F" w14:paraId="4521A3C8" w14:textId="77777777" w:rsidTr="00A71653">
        <w:trPr>
          <w:cnfStyle w:val="010000000000" w:firstRow="0" w:lastRow="1" w:firstColumn="0" w:lastColumn="0" w:oddVBand="0" w:evenVBand="0" w:oddHBand="0" w:evenHBand="0" w:firstRowFirstColumn="0" w:firstRowLastColumn="0" w:lastRowFirstColumn="0" w:lastRowLastColumn="0"/>
          <w:trHeight w:val="41"/>
        </w:trPr>
        <w:tc>
          <w:tcPr>
            <w:tcW w:w="1440" w:type="dxa"/>
            <w:tcBorders>
              <w:top w:val="single" w:sz="4" w:space="0" w:color="auto"/>
              <w:left w:val="none" w:sz="0" w:space="0" w:color="auto"/>
              <w:bottom w:val="thickThinSmallGap" w:sz="24" w:space="0" w:color="auto"/>
              <w:right w:val="none" w:sz="0" w:space="0" w:color="auto"/>
            </w:tcBorders>
          </w:tcPr>
          <w:p w14:paraId="1353769B" w14:textId="3E00EF0B" w:rsidR="00A71653" w:rsidRPr="00A71653" w:rsidRDefault="00A71653" w:rsidP="00A71653">
            <w:pPr>
              <w:pStyle w:val="NoSpacing1"/>
              <w:jc w:val="center"/>
              <w:rPr>
                <w:rFonts w:ascii="Arial" w:eastAsia="SimSun" w:hAnsi="Arial"/>
                <w:sz w:val="20"/>
                <w:szCs w:val="20"/>
                <w:shd w:val="clear" w:color="auto" w:fill="FFFFFF"/>
              </w:rPr>
            </w:pPr>
            <w:r w:rsidRPr="00A71653">
              <w:rPr>
                <w:rFonts w:ascii="Arial" w:eastAsia="Tahoma" w:hAnsi="Arial"/>
                <w:sz w:val="20"/>
                <w:szCs w:val="20"/>
              </w:rPr>
              <w:t>Total</w:t>
            </w:r>
          </w:p>
        </w:tc>
        <w:tc>
          <w:tcPr>
            <w:tcW w:w="2250" w:type="dxa"/>
            <w:tcBorders>
              <w:top w:val="single" w:sz="4" w:space="0" w:color="auto"/>
              <w:left w:val="none" w:sz="0" w:space="0" w:color="auto"/>
              <w:bottom w:val="thickThinSmallGap" w:sz="24" w:space="0" w:color="auto"/>
              <w:right w:val="none" w:sz="0" w:space="0" w:color="auto"/>
            </w:tcBorders>
          </w:tcPr>
          <w:p w14:paraId="03F9C7D1" w14:textId="7E7ED0D1" w:rsidR="00A71653" w:rsidRPr="00A71653" w:rsidRDefault="00CB4B47"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400</w:t>
            </w:r>
          </w:p>
        </w:tc>
        <w:tc>
          <w:tcPr>
            <w:tcW w:w="1980" w:type="dxa"/>
            <w:tcBorders>
              <w:top w:val="single" w:sz="4" w:space="0" w:color="auto"/>
              <w:left w:val="none" w:sz="0" w:space="0" w:color="auto"/>
              <w:bottom w:val="thickThinSmallGap" w:sz="24" w:space="0" w:color="auto"/>
              <w:right w:val="none" w:sz="0" w:space="0" w:color="auto"/>
            </w:tcBorders>
          </w:tcPr>
          <w:p w14:paraId="2073568C" w14:textId="1B910EE5" w:rsidR="00A71653" w:rsidRPr="00A71653" w:rsidRDefault="00833228"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200</w:t>
            </w:r>
          </w:p>
        </w:tc>
        <w:tc>
          <w:tcPr>
            <w:tcW w:w="2520" w:type="dxa"/>
            <w:tcBorders>
              <w:top w:val="single" w:sz="4" w:space="0" w:color="auto"/>
              <w:left w:val="none" w:sz="0" w:space="0" w:color="auto"/>
              <w:bottom w:val="thickThinSmallGap" w:sz="24" w:space="0" w:color="auto"/>
              <w:right w:val="none" w:sz="0" w:space="0" w:color="auto"/>
            </w:tcBorders>
            <w:vAlign w:val="bottom"/>
          </w:tcPr>
          <w:p w14:paraId="03CC067D" w14:textId="77777777" w:rsidR="00A71653" w:rsidRPr="00A71653" w:rsidRDefault="00A71653" w:rsidP="00A71653">
            <w:pPr>
              <w:pStyle w:val="NoSpacing1"/>
              <w:jc w:val="center"/>
              <w:rPr>
                <w:rFonts w:ascii="Arial" w:eastAsia="SimSun" w:hAnsi="Arial"/>
                <w:sz w:val="20"/>
                <w:szCs w:val="20"/>
                <w:shd w:val="clear" w:color="auto" w:fill="FFFFFF"/>
              </w:rPr>
            </w:pPr>
            <w:r w:rsidRPr="00A71653">
              <w:rPr>
                <w:rFonts w:ascii="Arial" w:eastAsia="SimSun" w:hAnsi="Arial"/>
                <w:sz w:val="20"/>
                <w:szCs w:val="20"/>
                <w:shd w:val="clear" w:color="auto" w:fill="FFFFFF"/>
              </w:rPr>
              <w:t>100.00</w:t>
            </w:r>
          </w:p>
        </w:tc>
      </w:tr>
    </w:tbl>
    <w:p w14:paraId="3694F63D" w14:textId="77777777" w:rsidR="00610532" w:rsidRPr="00C8629F" w:rsidRDefault="00610532" w:rsidP="00610532">
      <w:pPr>
        <w:pStyle w:val="NoSpacing1"/>
        <w:rPr>
          <w:rFonts w:ascii="Arial" w:eastAsia="SimSun" w:hAnsi="Arial"/>
          <w:b/>
          <w:sz w:val="20"/>
          <w:szCs w:val="20"/>
          <w:shd w:val="clear" w:color="auto" w:fill="FFFFFF"/>
        </w:rPr>
      </w:pPr>
    </w:p>
    <w:p w14:paraId="130EDBD8" w14:textId="1F8E1225" w:rsidR="00610532" w:rsidRPr="00B6656C" w:rsidRDefault="003B72A5" w:rsidP="00136432">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3.4 </w:t>
      </w:r>
      <w:r w:rsidR="00B6656C" w:rsidRPr="00B6656C">
        <w:rPr>
          <w:rFonts w:ascii="Arial" w:eastAsia="SimSun" w:hAnsi="Arial"/>
          <w:b/>
          <w:bCs/>
          <w:sz w:val="20"/>
          <w:szCs w:val="20"/>
          <w:shd w:val="clear" w:color="auto" w:fill="FFFFFF"/>
        </w:rPr>
        <w:t>Data Gathering</w:t>
      </w:r>
    </w:p>
    <w:p w14:paraId="0483CD23" w14:textId="4F96EBEF" w:rsidR="00610532" w:rsidRDefault="00610532" w:rsidP="00136432">
      <w:pPr>
        <w:pStyle w:val="NoSpacing1"/>
        <w:jc w:val="both"/>
        <w:rPr>
          <w:rFonts w:ascii="Arial" w:eastAsia="SimSun" w:hAnsi="Arial"/>
          <w:sz w:val="20"/>
          <w:szCs w:val="20"/>
          <w:shd w:val="clear" w:color="auto" w:fill="FFFFFF"/>
        </w:rPr>
      </w:pPr>
    </w:p>
    <w:p w14:paraId="528FE5B0" w14:textId="77777777" w:rsidR="00E01762" w:rsidRDefault="00E01762" w:rsidP="00E01762">
      <w:pPr>
        <w:pStyle w:val="AbstHead"/>
        <w:spacing w:after="0"/>
        <w:jc w:val="both"/>
        <w:rPr>
          <w:rFonts w:ascii="Arial" w:hAnsi="Arial" w:cs="Arial"/>
          <w:b w:val="0"/>
          <w:caps w:val="0"/>
          <w:sz w:val="20"/>
        </w:rPr>
      </w:pPr>
      <w:r w:rsidRPr="00E01762">
        <w:rPr>
          <w:rFonts w:ascii="Arial" w:hAnsi="Arial" w:cs="Arial"/>
          <w:b w:val="0"/>
          <w:caps w:val="0"/>
          <w:sz w:val="20"/>
        </w:rPr>
        <w:t>A formal request letter was sent to the school principal to seek permission to conduct the study involving randomly selected Junior High School students. Upon approval, informed consent letters were distributed through the grade-level advisers to facilitate communication with the prospective participants. Subsequently, a comprehensive orientation was conducted to inform the respondents about the objectives of the study, their rights as participants, and the possible risks and benefits of their participation. This ensured that involvement in the study was voluntary and based on informed consent.</w:t>
      </w:r>
    </w:p>
    <w:p w14:paraId="0E11F5F0" w14:textId="77777777" w:rsidR="0072737D" w:rsidRDefault="0072737D" w:rsidP="00E01762">
      <w:pPr>
        <w:pStyle w:val="AbstHead"/>
        <w:spacing w:after="0"/>
        <w:jc w:val="both"/>
        <w:rPr>
          <w:rFonts w:ascii="Arial" w:hAnsi="Arial" w:cs="Arial"/>
          <w:b w:val="0"/>
          <w:caps w:val="0"/>
          <w:sz w:val="20"/>
        </w:rPr>
      </w:pPr>
    </w:p>
    <w:p w14:paraId="23F84DFA" w14:textId="172DC94A" w:rsidR="004040AD" w:rsidRDefault="00E01762" w:rsidP="00E01762">
      <w:pPr>
        <w:pStyle w:val="AbstHead"/>
        <w:spacing w:after="0"/>
        <w:ind w:firstLine="720"/>
        <w:jc w:val="both"/>
        <w:rPr>
          <w:rFonts w:ascii="Arial" w:hAnsi="Arial" w:cs="Arial"/>
          <w:b w:val="0"/>
          <w:caps w:val="0"/>
          <w:sz w:val="20"/>
        </w:rPr>
      </w:pPr>
      <w:r w:rsidRPr="00E01762">
        <w:rPr>
          <w:rFonts w:ascii="Arial" w:hAnsi="Arial" w:cs="Arial"/>
          <w:b w:val="0"/>
          <w:caps w:val="0"/>
          <w:sz w:val="20"/>
        </w:rPr>
        <w:t>The adopted survey questionnaires were administered properly. After completion, the researchers ensured that all collected data were treated with confidentiality and respect. In addition, students’ third-quarter grades in mathematics were obtained from their respective subject teachers. Finally, the data were tallied, collated, and tabulated for further analysis to ensure the reliability of the study’s findings. Tables were prepared to present the data visually, and the results were summarized and analyzed using appropriate statistical tools and software.</w:t>
      </w:r>
    </w:p>
    <w:p w14:paraId="35FE9A7D" w14:textId="77777777" w:rsidR="00E01762" w:rsidRDefault="00E01762" w:rsidP="00E01762">
      <w:pPr>
        <w:pStyle w:val="AbstHead"/>
        <w:spacing w:after="0"/>
        <w:ind w:firstLine="720"/>
        <w:jc w:val="both"/>
        <w:rPr>
          <w:rFonts w:ascii="Arial" w:hAnsi="Arial" w:cs="Arial"/>
        </w:rPr>
      </w:pPr>
    </w:p>
    <w:p w14:paraId="3653C762" w14:textId="6F978C8F" w:rsidR="00F76E5D" w:rsidRPr="00264A68" w:rsidRDefault="00F76E5D" w:rsidP="00F76E5D">
      <w:pPr>
        <w:pStyle w:val="AbstHead"/>
        <w:spacing w:after="0"/>
        <w:jc w:val="both"/>
        <w:rPr>
          <w:rFonts w:ascii="Arial" w:hAnsi="Arial" w:cs="Arial"/>
        </w:rPr>
      </w:pPr>
      <w:r>
        <w:rPr>
          <w:rFonts w:ascii="Arial" w:hAnsi="Arial" w:cs="Arial"/>
        </w:rPr>
        <w:t xml:space="preserve">4. RESULTS AND DISCUSSION </w:t>
      </w:r>
    </w:p>
    <w:p w14:paraId="321CB24D" w14:textId="4D3F752E" w:rsidR="00B6656C" w:rsidRDefault="00B6656C" w:rsidP="00136432">
      <w:pPr>
        <w:pStyle w:val="NoSpacing1"/>
        <w:jc w:val="both"/>
        <w:rPr>
          <w:rFonts w:ascii="Arial" w:eastAsia="SimSun" w:hAnsi="Arial"/>
          <w:sz w:val="20"/>
          <w:szCs w:val="20"/>
          <w:shd w:val="clear" w:color="auto" w:fill="FFFFFF"/>
        </w:rPr>
      </w:pPr>
    </w:p>
    <w:p w14:paraId="1142B20F" w14:textId="77777777" w:rsidR="005A4D84" w:rsidRPr="005A4D84" w:rsidRDefault="005A4D84" w:rsidP="005A4D84">
      <w:pPr>
        <w:ind w:firstLine="720"/>
        <w:jc w:val="both"/>
        <w:rPr>
          <w:rFonts w:ascii="Arial" w:hAnsi="Arial" w:cs="Arial"/>
        </w:rPr>
      </w:pPr>
      <w:r w:rsidRPr="005A4D84">
        <w:rPr>
          <w:rFonts w:ascii="Arial" w:hAnsi="Arial" w:cs="Arial"/>
        </w:rPr>
        <w:t>The level of students’ mathematics motivation is presented in Table 2. The overall motivation toward learning mathematics obtained a mean score of 3.23 with a standard deviation of 0.81, which falls under a moderate level. This result indicates that students demonstrate an average level of interest and engagement in mathematics; however, there remains room to further enhance their motivation to achieve better learning outcomes.</w:t>
      </w:r>
    </w:p>
    <w:p w14:paraId="44121693" w14:textId="77777777" w:rsidR="005A4D84" w:rsidRPr="005A4D84" w:rsidRDefault="005A4D84" w:rsidP="005A4D84">
      <w:pPr>
        <w:ind w:firstLine="720"/>
        <w:jc w:val="both"/>
        <w:rPr>
          <w:rFonts w:ascii="Arial" w:hAnsi="Arial" w:cs="Arial"/>
        </w:rPr>
      </w:pPr>
      <w:r w:rsidRPr="005A4D84">
        <w:rPr>
          <w:rFonts w:ascii="Arial" w:hAnsi="Arial" w:cs="Arial"/>
        </w:rPr>
        <w:t xml:space="preserve">Among the three domains of mathematics motivation, extrinsic goals obtained the highest mean rating of 3.28 (SD = 0.73), described as Moderate. On the other hand, perceptions about mathematics recorded the lowest mean score of 3.14 (SD = 0.76), also described as Moderate. These results are consistent with the findings of Hossein-Mohand </w:t>
      </w:r>
      <w:r w:rsidRPr="005A4D84">
        <w:rPr>
          <w:rFonts w:ascii="Arial" w:hAnsi="Arial" w:cs="Arial"/>
        </w:rPr>
        <w:lastRenderedPageBreak/>
        <w:t>(2023), who reported that external rewards such as academic achievement and future career benefits strongly influence students’ motivation in mathematics. This suggests that students are largely driven by grades and recognition in learning the subject.</w:t>
      </w:r>
    </w:p>
    <w:p w14:paraId="5B3A17F4" w14:textId="77777777" w:rsidR="005A4D84" w:rsidRPr="005A4D84" w:rsidRDefault="005A4D84" w:rsidP="005A4D84">
      <w:pPr>
        <w:ind w:firstLine="720"/>
        <w:jc w:val="both"/>
        <w:rPr>
          <w:rFonts w:ascii="Arial" w:hAnsi="Arial" w:cs="Arial"/>
        </w:rPr>
      </w:pPr>
      <w:r w:rsidRPr="005A4D84">
        <w:rPr>
          <w:rFonts w:ascii="Arial" w:hAnsi="Arial" w:cs="Arial"/>
        </w:rPr>
        <w:t xml:space="preserve">Conversely, </w:t>
      </w:r>
      <w:proofErr w:type="spellStart"/>
      <w:r w:rsidRPr="005A4D84">
        <w:rPr>
          <w:rFonts w:ascii="Arial" w:hAnsi="Arial" w:cs="Arial"/>
        </w:rPr>
        <w:t>Tabao</w:t>
      </w:r>
      <w:proofErr w:type="spellEnd"/>
      <w:r w:rsidRPr="005A4D84">
        <w:rPr>
          <w:rFonts w:ascii="Arial" w:hAnsi="Arial" w:cs="Arial"/>
        </w:rPr>
        <w:t xml:space="preserve"> and </w:t>
      </w:r>
      <w:proofErr w:type="spellStart"/>
      <w:r w:rsidRPr="005A4D84">
        <w:rPr>
          <w:rFonts w:ascii="Arial" w:hAnsi="Arial" w:cs="Arial"/>
        </w:rPr>
        <w:t>Faiz</w:t>
      </w:r>
      <w:proofErr w:type="spellEnd"/>
      <w:r w:rsidRPr="005A4D84">
        <w:rPr>
          <w:rFonts w:ascii="Arial" w:hAnsi="Arial" w:cs="Arial"/>
        </w:rPr>
        <w:t xml:space="preserve"> (2020) emphasized that students’ perceptions of mathematics significantly affect their confidence and engagement, which supports the present finding that perceptions obtained the lowest mean rating. This implies that while students may recognize the importance of mathematics, they may still struggle with enjoyment, confidence, or emotional readiness in learning the subject. In support of this, Bueno and Miranda (2024) found that emotional stability plays a mediating role in the relationship between perceived learning stress and mathematics performance, suggesting that students’ emotional conditions can influence how they perceive and engage with mathematics tasks.</w:t>
      </w:r>
    </w:p>
    <w:p w14:paraId="5EB5C46E" w14:textId="77777777" w:rsidR="005A4D84" w:rsidRPr="005A4D84" w:rsidRDefault="005A4D84" w:rsidP="005A4D84">
      <w:pPr>
        <w:ind w:firstLine="720"/>
        <w:jc w:val="both"/>
        <w:rPr>
          <w:rFonts w:ascii="Arial" w:hAnsi="Arial" w:cs="Arial"/>
        </w:rPr>
      </w:pPr>
    </w:p>
    <w:p w14:paraId="14E9E167" w14:textId="7E3D932A" w:rsidR="00401D10" w:rsidRPr="00211B49" w:rsidRDefault="005A4D84" w:rsidP="005A4D84">
      <w:pPr>
        <w:ind w:firstLine="720"/>
        <w:jc w:val="both"/>
        <w:rPr>
          <w:rFonts w:ascii="Arial" w:hAnsi="Arial" w:cs="Arial"/>
        </w:rPr>
      </w:pPr>
      <w:r w:rsidRPr="005A4D84">
        <w:rPr>
          <w:rFonts w:ascii="Arial" w:hAnsi="Arial" w:cs="Arial"/>
        </w:rPr>
        <w:t>Moreover, El-</w:t>
      </w:r>
      <w:proofErr w:type="spellStart"/>
      <w:r w:rsidRPr="005A4D84">
        <w:rPr>
          <w:rFonts w:ascii="Arial" w:hAnsi="Arial" w:cs="Arial"/>
        </w:rPr>
        <w:t>Adl</w:t>
      </w:r>
      <w:proofErr w:type="spellEnd"/>
      <w:r w:rsidRPr="005A4D84">
        <w:rPr>
          <w:rFonts w:ascii="Arial" w:hAnsi="Arial" w:cs="Arial"/>
        </w:rPr>
        <w:t xml:space="preserve"> and </w:t>
      </w:r>
      <w:proofErr w:type="spellStart"/>
      <w:r w:rsidRPr="005A4D84">
        <w:rPr>
          <w:rFonts w:ascii="Arial" w:hAnsi="Arial" w:cs="Arial"/>
        </w:rPr>
        <w:t>Alkharusi</w:t>
      </w:r>
      <w:proofErr w:type="spellEnd"/>
      <w:r w:rsidRPr="005A4D84">
        <w:rPr>
          <w:rFonts w:ascii="Arial" w:hAnsi="Arial" w:cs="Arial"/>
        </w:rPr>
        <w:t xml:space="preserve"> (2020) reported that students who are motivated, value the subject, experience autonomy in learning, and feel confident in their abilities are more likely to engage in cognitive and self-regulated learning strategies. Their findings indicate that motivated learners tend to take greater ownership of their learning process, leading to more effective strategies that enhance understanding and performance. This observation is further supported by </w:t>
      </w:r>
      <w:proofErr w:type="spellStart"/>
      <w:r w:rsidRPr="005A4D84">
        <w:rPr>
          <w:rFonts w:ascii="Arial" w:hAnsi="Arial" w:cs="Arial"/>
        </w:rPr>
        <w:t>Tuburan</w:t>
      </w:r>
      <w:proofErr w:type="spellEnd"/>
      <w:r w:rsidRPr="005A4D84">
        <w:rPr>
          <w:rFonts w:ascii="Arial" w:hAnsi="Arial" w:cs="Arial"/>
        </w:rPr>
        <w:t xml:space="preserve"> et al. (2025), who emphasized that positive learning dispositions and emotional regulation contribute significantly to students’ academic engagement and achievement.</w:t>
      </w:r>
    </w:p>
    <w:p w14:paraId="6B78E390" w14:textId="77777777" w:rsidR="00401D10" w:rsidRPr="00211B49" w:rsidRDefault="00401D10" w:rsidP="00401D10">
      <w:pPr>
        <w:ind w:firstLine="720"/>
        <w:jc w:val="both"/>
        <w:rPr>
          <w:rFonts w:ascii="Arial" w:hAnsi="Arial" w:cs="Arial"/>
          <w:b/>
          <w:bCs/>
        </w:rPr>
      </w:pPr>
    </w:p>
    <w:p w14:paraId="17BEFF87" w14:textId="69D0C983" w:rsidR="00401D10" w:rsidRPr="00211B49" w:rsidRDefault="00401D10" w:rsidP="00401D10">
      <w:pPr>
        <w:rPr>
          <w:rFonts w:ascii="Arial" w:hAnsi="Arial" w:cs="Arial"/>
          <w:b/>
        </w:rPr>
      </w:pPr>
      <w:r>
        <w:rPr>
          <w:rFonts w:ascii="Arial" w:hAnsi="Arial" w:cs="Arial"/>
          <w:b/>
        </w:rPr>
        <w:t>4</w:t>
      </w:r>
      <w:r w:rsidRPr="00211B49">
        <w:rPr>
          <w:rFonts w:ascii="Arial" w:hAnsi="Arial" w:cs="Arial"/>
          <w:b/>
        </w:rPr>
        <w:t>.1 Intrinsic Goal</w:t>
      </w:r>
    </w:p>
    <w:p w14:paraId="769CEEE0" w14:textId="77777777" w:rsidR="005A4D84" w:rsidRPr="005A4D84" w:rsidRDefault="005A4D84" w:rsidP="005A4D84">
      <w:pPr>
        <w:ind w:firstLine="720"/>
        <w:jc w:val="both"/>
        <w:rPr>
          <w:rFonts w:ascii="Arial" w:hAnsi="Arial" w:cs="Arial"/>
          <w:bCs/>
        </w:rPr>
      </w:pPr>
      <w:r w:rsidRPr="005A4D84">
        <w:rPr>
          <w:rFonts w:ascii="Arial" w:hAnsi="Arial" w:cs="Arial"/>
          <w:bCs/>
        </w:rPr>
        <w:t xml:space="preserve">As presented in Table 2, the intrinsic goal domain obtained a mean of 3.26 with a standard deviation of 0.65, which falls within the moderate range. This indicates that students are moderately motivated, showing interest and enthusiasm in mathematics. They participate in mathematical activities and, to some extent, approach the subject with enjoyment. This finding aligns with Dela Peña and </w:t>
      </w:r>
      <w:proofErr w:type="spellStart"/>
      <w:r w:rsidRPr="005A4D84">
        <w:rPr>
          <w:rFonts w:ascii="Arial" w:hAnsi="Arial" w:cs="Arial"/>
          <w:bCs/>
        </w:rPr>
        <w:t>Baluyos</w:t>
      </w:r>
      <w:proofErr w:type="spellEnd"/>
      <w:r w:rsidRPr="005A4D84">
        <w:rPr>
          <w:rFonts w:ascii="Arial" w:hAnsi="Arial" w:cs="Arial"/>
          <w:bCs/>
        </w:rPr>
        <w:t xml:space="preserve"> (2023), who found that students who value mathematics for personal growth tend to engage more actively in problem-solving tasks, thereby strengthening their persistence in learning.</w:t>
      </w:r>
    </w:p>
    <w:p w14:paraId="7304EFFF" w14:textId="77777777" w:rsidR="005A4D84" w:rsidRPr="005A4D84" w:rsidRDefault="005A4D84" w:rsidP="005A4D84">
      <w:pPr>
        <w:ind w:firstLine="720"/>
        <w:jc w:val="both"/>
        <w:rPr>
          <w:rFonts w:ascii="Arial" w:hAnsi="Arial" w:cs="Arial"/>
          <w:bCs/>
        </w:rPr>
      </w:pPr>
      <w:r w:rsidRPr="005A4D84">
        <w:rPr>
          <w:rFonts w:ascii="Arial" w:hAnsi="Arial" w:cs="Arial"/>
          <w:bCs/>
        </w:rPr>
        <w:t>As reflected in Table 2, items 3 and 8 obtained the highest mean rating of 3.70, described as High. These items state: “The most satisfying thing in Mathematics is trying to understand the content as accurately as possible” and “Getting good achievement in Mathematics is the most satisfying thing for me.” This indicates that many students are motivated by internal factors such as satisfaction in understanding mathematical concepts and achieving good performance. According to Ryan and Deci (2020), intrinsically motivated students experience enjoyment and fulfillment when engaging in learning tasks. Similarly, Michaelides et al. (2019) found that students with higher intrinsic motivation and self-efficacy tend to perform better in mathematics.</w:t>
      </w:r>
    </w:p>
    <w:p w14:paraId="1A47DEA1" w14:textId="58DF68B7" w:rsidR="00401D10" w:rsidRPr="00401D10" w:rsidRDefault="005A4D84" w:rsidP="005A4D84">
      <w:pPr>
        <w:ind w:firstLine="720"/>
        <w:jc w:val="both"/>
        <w:rPr>
          <w:rFonts w:ascii="Arial" w:hAnsi="Arial" w:cs="Arial"/>
          <w:b/>
          <w:bCs/>
        </w:rPr>
      </w:pPr>
      <w:r w:rsidRPr="005A4D84">
        <w:rPr>
          <w:rFonts w:ascii="Arial" w:hAnsi="Arial" w:cs="Arial"/>
          <w:bCs/>
        </w:rPr>
        <w:t xml:space="preserve">However, item 3, “I didn’t study mathematics of my own free will,” obtained the lowest mean score of 2.81, with a descriptive rating of Moderate. This suggests that while some students study mathematics out of genuine interest, a considerable number may be doing so due to external pressures. Saadati and Celis (2023) noted that institutional demands and external expectations often influence students’ engagement in mathematics rather than personal choice. </w:t>
      </w:r>
      <w:proofErr w:type="spellStart"/>
      <w:r w:rsidRPr="005A4D84">
        <w:rPr>
          <w:rFonts w:ascii="Arial" w:hAnsi="Arial" w:cs="Arial"/>
          <w:bCs/>
        </w:rPr>
        <w:t>Japelj</w:t>
      </w:r>
      <w:proofErr w:type="spellEnd"/>
      <w:r w:rsidRPr="005A4D84">
        <w:rPr>
          <w:rFonts w:ascii="Arial" w:hAnsi="Arial" w:cs="Arial"/>
          <w:bCs/>
        </w:rPr>
        <w:t xml:space="preserve"> </w:t>
      </w:r>
      <w:proofErr w:type="spellStart"/>
      <w:r w:rsidRPr="005A4D84">
        <w:rPr>
          <w:rFonts w:ascii="Arial" w:hAnsi="Arial" w:cs="Arial"/>
          <w:bCs/>
        </w:rPr>
        <w:t>Pavešić</w:t>
      </w:r>
      <w:proofErr w:type="spellEnd"/>
      <w:r w:rsidRPr="005A4D84">
        <w:rPr>
          <w:rFonts w:ascii="Arial" w:hAnsi="Arial" w:cs="Arial"/>
          <w:bCs/>
        </w:rPr>
        <w:t xml:space="preserve"> et al. (2022) further explained that students with lower confidence in their mathematical abilities tend to show weaker motivation, reinforcing the role of self-belief in engagement.</w:t>
      </w:r>
    </w:p>
    <w:p w14:paraId="523486A0" w14:textId="77777777" w:rsidR="00401D10" w:rsidRPr="00211B49" w:rsidRDefault="00401D10" w:rsidP="00401D10">
      <w:pPr>
        <w:ind w:firstLine="720"/>
        <w:jc w:val="both"/>
        <w:rPr>
          <w:rFonts w:ascii="Arial" w:hAnsi="Arial" w:cs="Arial"/>
          <w:b/>
          <w:bCs/>
        </w:rPr>
      </w:pPr>
    </w:p>
    <w:p w14:paraId="441D948C" w14:textId="6D5DBB68" w:rsidR="00401D10" w:rsidRPr="00211B49" w:rsidRDefault="00401D10" w:rsidP="00401D10">
      <w:pPr>
        <w:rPr>
          <w:rFonts w:ascii="Arial" w:hAnsi="Arial" w:cs="Arial"/>
          <w:b/>
        </w:rPr>
      </w:pPr>
      <w:r>
        <w:rPr>
          <w:rFonts w:ascii="Arial" w:hAnsi="Arial" w:cs="Arial"/>
          <w:b/>
        </w:rPr>
        <w:t>4</w:t>
      </w:r>
      <w:r w:rsidRPr="00211B49">
        <w:rPr>
          <w:rFonts w:ascii="Arial" w:hAnsi="Arial" w:cs="Arial"/>
          <w:b/>
        </w:rPr>
        <w:t>.2 Extrinsic Goal</w:t>
      </w:r>
    </w:p>
    <w:p w14:paraId="60953734" w14:textId="77777777" w:rsidR="005A4D84" w:rsidRPr="005A4D84" w:rsidRDefault="005A4D84" w:rsidP="005A4D84">
      <w:pPr>
        <w:ind w:firstLine="720"/>
        <w:jc w:val="both"/>
        <w:rPr>
          <w:rFonts w:ascii="Arial" w:hAnsi="Arial" w:cs="Arial"/>
          <w:bCs/>
        </w:rPr>
      </w:pPr>
      <w:r w:rsidRPr="005A4D84">
        <w:rPr>
          <w:rFonts w:ascii="Arial" w:hAnsi="Arial" w:cs="Arial"/>
          <w:bCs/>
        </w:rPr>
        <w:t xml:space="preserve">Table 2 shows that the extrinsic goal domain obtained a mean score of 3.28, with a standard deviation of 0.73, described as Moderate. This indicates that students are moderately motivated by external factors, showing interest in participating in mathematical tasks and classroom discussions. Suren and </w:t>
      </w:r>
      <w:proofErr w:type="spellStart"/>
      <w:r w:rsidRPr="005A4D84">
        <w:rPr>
          <w:rFonts w:ascii="Arial" w:hAnsi="Arial" w:cs="Arial"/>
          <w:bCs/>
        </w:rPr>
        <w:t>Kandemer</w:t>
      </w:r>
      <w:proofErr w:type="spellEnd"/>
      <w:r w:rsidRPr="005A4D84">
        <w:rPr>
          <w:rFonts w:ascii="Arial" w:hAnsi="Arial" w:cs="Arial"/>
          <w:bCs/>
        </w:rPr>
        <w:t xml:space="preserve"> (2020) emphasized that extrinsically motivated students are often driven by the desire to achieve high academic performance and gain </w:t>
      </w:r>
      <w:r w:rsidRPr="005A4D84">
        <w:rPr>
          <w:rFonts w:ascii="Arial" w:hAnsi="Arial" w:cs="Arial"/>
          <w:bCs/>
        </w:rPr>
        <w:lastRenderedPageBreak/>
        <w:t>recognition from parents and peers. Likewise, Onyekwere et al. (2018) found that parental expectations and academic rewards significantly influence students’ effort and engagement.</w:t>
      </w:r>
    </w:p>
    <w:p w14:paraId="0CA37980" w14:textId="77777777" w:rsidR="005A4D84" w:rsidRPr="005A4D84" w:rsidRDefault="005A4D84" w:rsidP="005A4D84">
      <w:pPr>
        <w:ind w:firstLine="720"/>
        <w:jc w:val="both"/>
        <w:rPr>
          <w:rFonts w:ascii="Arial" w:hAnsi="Arial" w:cs="Arial"/>
          <w:bCs/>
        </w:rPr>
      </w:pPr>
      <w:r w:rsidRPr="005A4D84">
        <w:rPr>
          <w:rFonts w:ascii="Arial" w:hAnsi="Arial" w:cs="Arial"/>
          <w:bCs/>
        </w:rPr>
        <w:t>Item 9, “I want to learn Mathematics to teach friends or other people who want to learn it,” obtained the highest mean rating of 3.57 (SD = 1.15), described as Moderate. This suggests that students are motivated not only for personal gain but also to help others understand mathematics. Arthur, Dogbe, and Asiedu-Addo (2022) emphasized that students who teach others often develop stronger conceptual understanding and higher motivation. This behavior may be driven by social recognition and peer acknowledgment. Ryan and Deci (2020) further explained that extrinsic motivators, when internalized, can positively influence engagement. Dagdag et al. (2021) similarly found that students who assist peers in mathematics often do so to gain recognition while reinforcing their own mastery.</w:t>
      </w:r>
    </w:p>
    <w:p w14:paraId="7678E9B4" w14:textId="77777777" w:rsidR="005A4D84" w:rsidRPr="005A4D84" w:rsidRDefault="005A4D84" w:rsidP="005A4D84">
      <w:pPr>
        <w:ind w:firstLine="720"/>
        <w:jc w:val="both"/>
        <w:rPr>
          <w:rFonts w:ascii="Arial" w:hAnsi="Arial" w:cs="Arial"/>
          <w:bCs/>
        </w:rPr>
      </w:pPr>
    </w:p>
    <w:p w14:paraId="1CCC6FB7" w14:textId="17AAA62A" w:rsidR="00401D10" w:rsidRPr="00211B49" w:rsidRDefault="005A4D84" w:rsidP="005A4D84">
      <w:pPr>
        <w:ind w:firstLine="720"/>
        <w:jc w:val="both"/>
        <w:rPr>
          <w:rFonts w:ascii="Arial" w:hAnsi="Arial" w:cs="Arial"/>
        </w:rPr>
      </w:pPr>
      <w:r w:rsidRPr="005A4D84">
        <w:rPr>
          <w:rFonts w:ascii="Arial" w:hAnsi="Arial" w:cs="Arial"/>
          <w:bCs/>
        </w:rPr>
        <w:t xml:space="preserve">In contrast, item 12, “I thought I couldn’t use what I learned in this mathematics subject in other subjects,” obtained the lowest mean score of 2.72, described as Moderate. This indicates that some students struggle to recognize the relevance of mathematics across disciplines. Michaelides et al. (2019) noted that students often perceive mathematics as abstract and disconnected from real-life applications. Wang et al. (2022) demonstrated that interdisciplinary learning experiences help students apply mathematical concepts more confidently across subjects, a view also supported by </w:t>
      </w:r>
      <w:proofErr w:type="spellStart"/>
      <w:r w:rsidRPr="005A4D84">
        <w:rPr>
          <w:rFonts w:ascii="Arial" w:hAnsi="Arial" w:cs="Arial"/>
          <w:bCs/>
        </w:rPr>
        <w:t>Boaler</w:t>
      </w:r>
      <w:proofErr w:type="spellEnd"/>
      <w:r w:rsidRPr="005A4D84">
        <w:rPr>
          <w:rFonts w:ascii="Arial" w:hAnsi="Arial" w:cs="Arial"/>
          <w:bCs/>
        </w:rPr>
        <w:t xml:space="preserve"> (2016).</w:t>
      </w:r>
    </w:p>
    <w:p w14:paraId="69E66DDC" w14:textId="77777777" w:rsidR="00401D10" w:rsidRPr="00211B49" w:rsidRDefault="00401D10" w:rsidP="00401D10">
      <w:pPr>
        <w:ind w:firstLine="720"/>
        <w:jc w:val="both"/>
        <w:rPr>
          <w:rFonts w:ascii="Arial" w:hAnsi="Arial" w:cs="Arial"/>
        </w:rPr>
      </w:pPr>
    </w:p>
    <w:p w14:paraId="48117B78" w14:textId="1600CCE1" w:rsidR="00401D10" w:rsidRPr="00211B49" w:rsidRDefault="00401D10" w:rsidP="00401D10">
      <w:pPr>
        <w:rPr>
          <w:rFonts w:ascii="Arial" w:hAnsi="Arial" w:cs="Arial"/>
          <w:b/>
          <w:bCs/>
        </w:rPr>
      </w:pPr>
      <w:r>
        <w:rPr>
          <w:rFonts w:ascii="Arial" w:hAnsi="Arial" w:cs="Arial"/>
          <w:b/>
          <w:bCs/>
        </w:rPr>
        <w:t>4</w:t>
      </w:r>
      <w:r w:rsidRPr="00211B49">
        <w:rPr>
          <w:rFonts w:ascii="Arial" w:hAnsi="Arial" w:cs="Arial"/>
          <w:b/>
          <w:bCs/>
        </w:rPr>
        <w:t>.3 Perception About Mathematics</w:t>
      </w:r>
    </w:p>
    <w:p w14:paraId="3CAE02B2" w14:textId="77777777" w:rsidR="005A4D84" w:rsidRPr="005A4D84" w:rsidRDefault="00401D10" w:rsidP="005A4D84">
      <w:pPr>
        <w:jc w:val="both"/>
        <w:rPr>
          <w:rFonts w:ascii="Arial" w:hAnsi="Arial" w:cs="Arial"/>
        </w:rPr>
      </w:pPr>
      <w:r w:rsidRPr="00211B49">
        <w:rPr>
          <w:rFonts w:ascii="Arial" w:hAnsi="Arial" w:cs="Arial"/>
          <w:b/>
          <w:bCs/>
        </w:rPr>
        <w:tab/>
      </w:r>
      <w:r w:rsidR="005A4D84" w:rsidRPr="005A4D84">
        <w:rPr>
          <w:rFonts w:ascii="Arial" w:hAnsi="Arial" w:cs="Arial"/>
        </w:rPr>
        <w:t>As shown in Table 2, students’ perceptions about mathematics obtained a mean score of 3.14 with a standard deviation of 0.76, categorized as Moderate. This suggests that while students engage in mathematics when required, their enthusiasm beyond academic demands is inconsistent. This finding aligns with Hagan et al. (2020), who reported that students with moderate perceptions recognize the importance of mathematics but struggle with its practical application. Zakariya (2022) similarly found that moderate self-efficacy is associated with fluctuating confidence, which affects engagement in problem-solving.</w:t>
      </w:r>
    </w:p>
    <w:p w14:paraId="25B3D91C" w14:textId="1E4955FF" w:rsidR="005A4D84" w:rsidRPr="005A4D84" w:rsidRDefault="005A4D84" w:rsidP="005A4D84">
      <w:pPr>
        <w:ind w:firstLine="720"/>
        <w:jc w:val="both"/>
        <w:rPr>
          <w:rFonts w:ascii="Arial" w:hAnsi="Arial" w:cs="Arial"/>
        </w:rPr>
      </w:pPr>
      <w:r w:rsidRPr="005A4D84">
        <w:rPr>
          <w:rFonts w:ascii="Arial" w:hAnsi="Arial" w:cs="Arial"/>
        </w:rPr>
        <w:t>Item 15, “I think every material in this mathematics subject is useful for me to learn,” obtained the highest mean rating of 3.46, described as Moderate. This indicates that students generally acknowledge the value of mathematics, yet their engagement remains moderate. Ferrer (2024) observed that while students recognize the usefulness of mathematics, uncertainty in applying concepts often limits deeper engagement. Wang et al. (2022) further emphasized that students who view mathematics as practical and relevant tend to exhibit stronger motivation.</w:t>
      </w:r>
      <w:r>
        <w:rPr>
          <w:rFonts w:ascii="Arial" w:hAnsi="Arial" w:cs="Arial"/>
        </w:rPr>
        <w:t xml:space="preserve"> </w:t>
      </w:r>
      <w:r w:rsidRPr="005A4D84">
        <w:rPr>
          <w:rFonts w:ascii="Arial" w:hAnsi="Arial" w:cs="Arial"/>
        </w:rPr>
        <w:t xml:space="preserve">On the other hand, item 18, “Not sure that I can understand the difficult material that the teacher has explained,” obtained the lowest mean rating of 2.82, described as Moderate. This suggests that some students still doubt their ability to understand complex lessons. Ugwuanyi et al. (2020) and </w:t>
      </w:r>
      <w:proofErr w:type="spellStart"/>
      <w:r w:rsidRPr="005A4D84">
        <w:rPr>
          <w:rFonts w:ascii="Arial" w:hAnsi="Arial" w:cs="Arial"/>
        </w:rPr>
        <w:t>Ozkal</w:t>
      </w:r>
      <w:proofErr w:type="spellEnd"/>
      <w:r w:rsidRPr="005A4D84">
        <w:rPr>
          <w:rFonts w:ascii="Arial" w:hAnsi="Arial" w:cs="Arial"/>
        </w:rPr>
        <w:t xml:space="preserve"> (2019) reported that low self-efficacy leads students to avoid challenging tasks. Related studies also show that metacognitive knowledge plays a crucial role in helping students monitor and regulate their understanding, which directly influences mathematics performance (Miranda et al., 2025).</w:t>
      </w:r>
    </w:p>
    <w:p w14:paraId="407C882F" w14:textId="46712AC6" w:rsidR="00401D10" w:rsidRDefault="005A4D84" w:rsidP="005A4D84">
      <w:pPr>
        <w:ind w:firstLine="720"/>
        <w:jc w:val="both"/>
        <w:rPr>
          <w:rFonts w:ascii="Arial" w:hAnsi="Arial" w:cs="Arial"/>
        </w:rPr>
      </w:pPr>
      <w:r>
        <w:rPr>
          <w:rFonts w:ascii="Arial" w:hAnsi="Arial" w:cs="Arial"/>
        </w:rPr>
        <w:t>T</w:t>
      </w:r>
      <w:r w:rsidRPr="005A4D84">
        <w:rPr>
          <w:rFonts w:ascii="Arial" w:hAnsi="Arial" w:cs="Arial"/>
        </w:rPr>
        <w:t>hese findings indicate that strengthening students’ emotional stability, metacognitive awareness, and supportive learning environments can improve perceptions of mathematics, reduce anxiety, and enhance engagement (Furner, 2024; Bueno &amp; Miranda, 2024).</w:t>
      </w:r>
    </w:p>
    <w:p w14:paraId="1FB8B209" w14:textId="77777777" w:rsidR="005A4D84" w:rsidRDefault="005A4D84" w:rsidP="005A4D84">
      <w:pPr>
        <w:ind w:firstLine="720"/>
        <w:jc w:val="both"/>
        <w:rPr>
          <w:rFonts w:ascii="Arial" w:hAnsi="Arial" w:cs="Arial"/>
        </w:rPr>
      </w:pPr>
    </w:p>
    <w:p w14:paraId="048147AC" w14:textId="72F872A7" w:rsidR="00401D10" w:rsidRDefault="005A4D84" w:rsidP="005A4D84">
      <w:pPr>
        <w:jc w:val="both"/>
        <w:rPr>
          <w:rFonts w:ascii="Arial" w:hAnsi="Arial" w:cs="Arial"/>
          <w:b/>
          <w:bCs/>
          <w:color w:val="000000"/>
        </w:rPr>
      </w:pPr>
      <w:r w:rsidRPr="00211B49">
        <w:rPr>
          <w:rFonts w:ascii="Arial" w:hAnsi="Arial" w:cs="Arial"/>
          <w:b/>
          <w:bCs/>
          <w:color w:val="000000"/>
        </w:rPr>
        <w:t>Table 2. The level of Students’ Mathematics Motivation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163"/>
        <w:gridCol w:w="728"/>
        <w:gridCol w:w="1317"/>
      </w:tblGrid>
      <w:tr w:rsidR="0073587F" w:rsidRPr="0073587F" w14:paraId="3F128751" w14:textId="77777777" w:rsidTr="0073587F">
        <w:tc>
          <w:tcPr>
            <w:tcW w:w="0" w:type="auto"/>
            <w:tcBorders>
              <w:top w:val="single" w:sz="4" w:space="0" w:color="auto"/>
              <w:bottom w:val="single" w:sz="4" w:space="0" w:color="auto"/>
            </w:tcBorders>
            <w:hideMark/>
          </w:tcPr>
          <w:p w14:paraId="7FBD267D" w14:textId="7B23965A" w:rsidR="0073587F" w:rsidRPr="0073587F" w:rsidRDefault="0073587F" w:rsidP="0073587F">
            <w:pPr>
              <w:jc w:val="center"/>
              <w:rPr>
                <w:rFonts w:ascii="Arial" w:hAnsi="Arial" w:cs="Arial"/>
                <w:b/>
                <w:color w:val="000000"/>
                <w:sz w:val="20"/>
              </w:rPr>
            </w:pPr>
            <w:r w:rsidRPr="0073587F">
              <w:rPr>
                <w:rFonts w:ascii="Arial" w:hAnsi="Arial" w:cs="Arial"/>
                <w:b/>
                <w:color w:val="000000"/>
                <w:sz w:val="20"/>
              </w:rPr>
              <w:t>Statement</w:t>
            </w:r>
          </w:p>
        </w:tc>
        <w:tc>
          <w:tcPr>
            <w:tcW w:w="0" w:type="auto"/>
            <w:tcBorders>
              <w:top w:val="single" w:sz="4" w:space="0" w:color="auto"/>
              <w:bottom w:val="single" w:sz="4" w:space="0" w:color="auto"/>
            </w:tcBorders>
            <w:hideMark/>
          </w:tcPr>
          <w:p w14:paraId="167A7589" w14:textId="77777777" w:rsidR="0073587F" w:rsidRPr="0073587F" w:rsidRDefault="0073587F" w:rsidP="0073587F">
            <w:pPr>
              <w:jc w:val="center"/>
              <w:rPr>
                <w:rFonts w:ascii="Arial" w:hAnsi="Arial" w:cs="Arial"/>
                <w:b/>
                <w:color w:val="000000"/>
                <w:sz w:val="20"/>
              </w:rPr>
            </w:pPr>
            <w:r w:rsidRPr="0073587F">
              <w:rPr>
                <w:rFonts w:ascii="Arial" w:hAnsi="Arial" w:cs="Arial"/>
                <w:b/>
                <w:color w:val="000000"/>
                <w:sz w:val="20"/>
              </w:rPr>
              <w:t>Mean</w:t>
            </w:r>
          </w:p>
        </w:tc>
        <w:tc>
          <w:tcPr>
            <w:tcW w:w="0" w:type="auto"/>
            <w:tcBorders>
              <w:top w:val="single" w:sz="4" w:space="0" w:color="auto"/>
              <w:bottom w:val="single" w:sz="4" w:space="0" w:color="auto"/>
            </w:tcBorders>
            <w:hideMark/>
          </w:tcPr>
          <w:p w14:paraId="72FBC070" w14:textId="77777777" w:rsidR="0073587F" w:rsidRPr="0073587F" w:rsidRDefault="0073587F" w:rsidP="0073587F">
            <w:pPr>
              <w:jc w:val="center"/>
              <w:rPr>
                <w:rFonts w:ascii="Arial" w:hAnsi="Arial" w:cs="Arial"/>
                <w:b/>
                <w:color w:val="000000"/>
                <w:sz w:val="20"/>
              </w:rPr>
            </w:pPr>
            <w:r w:rsidRPr="0073587F">
              <w:rPr>
                <w:rFonts w:ascii="Arial" w:hAnsi="Arial" w:cs="Arial"/>
                <w:b/>
                <w:color w:val="000000"/>
                <w:sz w:val="20"/>
              </w:rPr>
              <w:t>Description</w:t>
            </w:r>
          </w:p>
        </w:tc>
      </w:tr>
      <w:tr w:rsidR="0073587F" w:rsidRPr="0073587F" w14:paraId="7D70C27E" w14:textId="77777777" w:rsidTr="0073587F">
        <w:tc>
          <w:tcPr>
            <w:tcW w:w="0" w:type="auto"/>
            <w:tcBorders>
              <w:top w:val="single" w:sz="4" w:space="0" w:color="auto"/>
            </w:tcBorders>
            <w:hideMark/>
          </w:tcPr>
          <w:p w14:paraId="44DE075E"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enjoy mathematics because it challenges them to learn new things.</w:t>
            </w:r>
          </w:p>
        </w:tc>
        <w:tc>
          <w:tcPr>
            <w:tcW w:w="0" w:type="auto"/>
            <w:tcBorders>
              <w:top w:val="single" w:sz="4" w:space="0" w:color="auto"/>
            </w:tcBorders>
            <w:hideMark/>
          </w:tcPr>
          <w:p w14:paraId="14CD6BEE"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3.54</w:t>
            </w:r>
          </w:p>
        </w:tc>
        <w:tc>
          <w:tcPr>
            <w:tcW w:w="0" w:type="auto"/>
            <w:tcBorders>
              <w:top w:val="single" w:sz="4" w:space="0" w:color="auto"/>
            </w:tcBorders>
            <w:hideMark/>
          </w:tcPr>
          <w:p w14:paraId="27B24794"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743E25CB" w14:textId="77777777" w:rsidTr="0073587F">
        <w:tc>
          <w:tcPr>
            <w:tcW w:w="0" w:type="auto"/>
            <w:hideMark/>
          </w:tcPr>
          <w:p w14:paraId="69E251C9"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study mathematics mainly because it is required.</w:t>
            </w:r>
          </w:p>
        </w:tc>
        <w:tc>
          <w:tcPr>
            <w:tcW w:w="0" w:type="auto"/>
            <w:hideMark/>
          </w:tcPr>
          <w:p w14:paraId="2A686928"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2.81</w:t>
            </w:r>
          </w:p>
        </w:tc>
        <w:tc>
          <w:tcPr>
            <w:tcW w:w="0" w:type="auto"/>
            <w:hideMark/>
          </w:tcPr>
          <w:p w14:paraId="0296F4E8"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325C27DA" w14:textId="77777777" w:rsidTr="0073587F">
        <w:tc>
          <w:tcPr>
            <w:tcW w:w="0" w:type="auto"/>
            <w:hideMark/>
          </w:tcPr>
          <w:p w14:paraId="0F3CE1D3"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find satisfaction in understanding mathematics concepts accurately.</w:t>
            </w:r>
          </w:p>
        </w:tc>
        <w:tc>
          <w:tcPr>
            <w:tcW w:w="0" w:type="auto"/>
            <w:hideMark/>
          </w:tcPr>
          <w:p w14:paraId="2DB0169F"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3.70</w:t>
            </w:r>
          </w:p>
        </w:tc>
        <w:tc>
          <w:tcPr>
            <w:tcW w:w="0" w:type="auto"/>
            <w:hideMark/>
          </w:tcPr>
          <w:p w14:paraId="5760A9BA"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High</w:t>
            </w:r>
          </w:p>
        </w:tc>
      </w:tr>
      <w:tr w:rsidR="0073587F" w:rsidRPr="0073587F" w14:paraId="6A8F61E9" w14:textId="77777777" w:rsidTr="0073587F">
        <w:tc>
          <w:tcPr>
            <w:tcW w:w="0" w:type="auto"/>
            <w:hideMark/>
          </w:tcPr>
          <w:p w14:paraId="1471A386"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lastRenderedPageBreak/>
              <w:t>Students are willing to take extra mathematics lessons even without guaranteed high grades.</w:t>
            </w:r>
          </w:p>
        </w:tc>
        <w:tc>
          <w:tcPr>
            <w:tcW w:w="0" w:type="auto"/>
            <w:hideMark/>
          </w:tcPr>
          <w:p w14:paraId="669B1089"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3.20</w:t>
            </w:r>
          </w:p>
        </w:tc>
        <w:tc>
          <w:tcPr>
            <w:tcW w:w="0" w:type="auto"/>
            <w:hideMark/>
          </w:tcPr>
          <w:p w14:paraId="65D65533"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1ADC9723" w14:textId="77777777" w:rsidTr="0073587F">
        <w:tc>
          <w:tcPr>
            <w:tcW w:w="0" w:type="auto"/>
            <w:hideMark/>
          </w:tcPr>
          <w:p w14:paraId="19AC266D"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usually do not work on mathematics problems unless required by the teacher.</w:t>
            </w:r>
          </w:p>
        </w:tc>
        <w:tc>
          <w:tcPr>
            <w:tcW w:w="0" w:type="auto"/>
            <w:hideMark/>
          </w:tcPr>
          <w:p w14:paraId="7C4AE3F5"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2.94</w:t>
            </w:r>
          </w:p>
        </w:tc>
        <w:tc>
          <w:tcPr>
            <w:tcW w:w="0" w:type="auto"/>
            <w:hideMark/>
          </w:tcPr>
          <w:p w14:paraId="60182F54"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3DF34268" w14:textId="77777777" w:rsidTr="0073587F">
        <w:tc>
          <w:tcPr>
            <w:tcW w:w="0" w:type="auto"/>
            <w:hideMark/>
          </w:tcPr>
          <w:p w14:paraId="1B9EE997"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spend some free time reviewing and solving mathematics problems.</w:t>
            </w:r>
          </w:p>
        </w:tc>
        <w:tc>
          <w:tcPr>
            <w:tcW w:w="0" w:type="auto"/>
            <w:hideMark/>
          </w:tcPr>
          <w:p w14:paraId="3A741175"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3.06</w:t>
            </w:r>
          </w:p>
        </w:tc>
        <w:tc>
          <w:tcPr>
            <w:tcW w:w="0" w:type="auto"/>
            <w:hideMark/>
          </w:tcPr>
          <w:p w14:paraId="11CE99E9"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30FE2348" w14:textId="77777777" w:rsidTr="0073587F">
        <w:tc>
          <w:tcPr>
            <w:tcW w:w="0" w:type="auto"/>
            <w:hideMark/>
          </w:tcPr>
          <w:p w14:paraId="3847638D"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sometimes find mathematics lessons boring and lose focus during class.</w:t>
            </w:r>
          </w:p>
        </w:tc>
        <w:tc>
          <w:tcPr>
            <w:tcW w:w="0" w:type="auto"/>
            <w:hideMark/>
          </w:tcPr>
          <w:p w14:paraId="25C2F4E9"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3.14</w:t>
            </w:r>
          </w:p>
        </w:tc>
        <w:tc>
          <w:tcPr>
            <w:tcW w:w="0" w:type="auto"/>
            <w:hideMark/>
          </w:tcPr>
          <w:p w14:paraId="433A5C92"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07EE31AE" w14:textId="77777777" w:rsidTr="0073587F">
        <w:tc>
          <w:tcPr>
            <w:tcW w:w="0" w:type="auto"/>
            <w:hideMark/>
          </w:tcPr>
          <w:p w14:paraId="209C5D9F"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feel satisfied when they achieve good performance in mathematics.</w:t>
            </w:r>
          </w:p>
        </w:tc>
        <w:tc>
          <w:tcPr>
            <w:tcW w:w="0" w:type="auto"/>
            <w:hideMark/>
          </w:tcPr>
          <w:p w14:paraId="29C055C9"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3.70</w:t>
            </w:r>
          </w:p>
        </w:tc>
        <w:tc>
          <w:tcPr>
            <w:tcW w:w="0" w:type="auto"/>
            <w:hideMark/>
          </w:tcPr>
          <w:p w14:paraId="52A7BC43"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High</w:t>
            </w:r>
          </w:p>
        </w:tc>
      </w:tr>
      <w:tr w:rsidR="0073587F" w:rsidRPr="0073587F" w14:paraId="607CF9A1" w14:textId="77777777" w:rsidTr="0073587F">
        <w:tc>
          <w:tcPr>
            <w:tcW w:w="0" w:type="auto"/>
            <w:hideMark/>
          </w:tcPr>
          <w:p w14:paraId="57F4A3CC" w14:textId="63A60A22" w:rsidR="0073587F" w:rsidRPr="0073587F" w:rsidRDefault="0073587F" w:rsidP="0073587F">
            <w:pPr>
              <w:jc w:val="both"/>
              <w:rPr>
                <w:rFonts w:ascii="Arial" w:hAnsi="Arial" w:cs="Arial"/>
                <w:b/>
                <w:bCs/>
                <w:color w:val="000000"/>
                <w:sz w:val="20"/>
              </w:rPr>
            </w:pPr>
            <w:r w:rsidRPr="0073587F">
              <w:rPr>
                <w:rFonts w:ascii="Arial" w:hAnsi="Arial" w:cs="Arial"/>
                <w:b/>
                <w:bCs/>
                <w:color w:val="000000" w:themeColor="text1"/>
                <w:sz w:val="20"/>
                <w:szCs w:val="20"/>
              </w:rPr>
              <w:t>INTRINSIC</w:t>
            </w:r>
          </w:p>
        </w:tc>
        <w:tc>
          <w:tcPr>
            <w:tcW w:w="0" w:type="auto"/>
            <w:hideMark/>
          </w:tcPr>
          <w:p w14:paraId="5F3C9CCD" w14:textId="77777777" w:rsidR="0073587F" w:rsidRPr="0073587F" w:rsidRDefault="0073587F" w:rsidP="0073587F">
            <w:pPr>
              <w:jc w:val="both"/>
              <w:rPr>
                <w:rFonts w:ascii="Arial" w:hAnsi="Arial" w:cs="Arial"/>
                <w:b/>
                <w:bCs/>
                <w:color w:val="000000"/>
                <w:sz w:val="20"/>
              </w:rPr>
            </w:pPr>
            <w:r w:rsidRPr="0073587F">
              <w:rPr>
                <w:rFonts w:ascii="Arial" w:hAnsi="Arial" w:cs="Arial"/>
                <w:b/>
                <w:bCs/>
                <w:color w:val="000000"/>
                <w:sz w:val="20"/>
              </w:rPr>
              <w:t>3.26</w:t>
            </w:r>
          </w:p>
        </w:tc>
        <w:tc>
          <w:tcPr>
            <w:tcW w:w="0" w:type="auto"/>
            <w:hideMark/>
          </w:tcPr>
          <w:p w14:paraId="3358608E" w14:textId="77777777" w:rsidR="0073587F" w:rsidRPr="0073587F" w:rsidRDefault="0073587F" w:rsidP="0073587F">
            <w:pPr>
              <w:jc w:val="both"/>
              <w:rPr>
                <w:rFonts w:ascii="Arial" w:hAnsi="Arial" w:cs="Arial"/>
                <w:b/>
                <w:bCs/>
                <w:color w:val="000000"/>
                <w:sz w:val="20"/>
              </w:rPr>
            </w:pPr>
            <w:r w:rsidRPr="0073587F">
              <w:rPr>
                <w:rFonts w:ascii="Arial" w:hAnsi="Arial" w:cs="Arial"/>
                <w:b/>
                <w:bCs/>
                <w:color w:val="000000"/>
                <w:sz w:val="20"/>
              </w:rPr>
              <w:t>Moderate</w:t>
            </w:r>
          </w:p>
        </w:tc>
      </w:tr>
      <w:tr w:rsidR="0073587F" w:rsidRPr="0073587F" w14:paraId="1CBDD550" w14:textId="77777777" w:rsidTr="0073587F">
        <w:tc>
          <w:tcPr>
            <w:tcW w:w="0" w:type="auto"/>
            <w:hideMark/>
          </w:tcPr>
          <w:p w14:paraId="358191B8"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want to learn mathematics so they can help others understand it.</w:t>
            </w:r>
          </w:p>
        </w:tc>
        <w:tc>
          <w:tcPr>
            <w:tcW w:w="0" w:type="auto"/>
            <w:hideMark/>
          </w:tcPr>
          <w:p w14:paraId="46C01FD4"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3.57</w:t>
            </w:r>
          </w:p>
        </w:tc>
        <w:tc>
          <w:tcPr>
            <w:tcW w:w="0" w:type="auto"/>
            <w:hideMark/>
          </w:tcPr>
          <w:p w14:paraId="5391D5A4"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62044700" w14:textId="77777777" w:rsidTr="0073587F">
        <w:tc>
          <w:tcPr>
            <w:tcW w:w="0" w:type="auto"/>
            <w:hideMark/>
          </w:tcPr>
          <w:p w14:paraId="39AD24A5"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aim to perform well in mathematics to show their abilities to others.</w:t>
            </w:r>
          </w:p>
        </w:tc>
        <w:tc>
          <w:tcPr>
            <w:tcW w:w="0" w:type="auto"/>
            <w:hideMark/>
          </w:tcPr>
          <w:p w14:paraId="4263ABD4"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3.55</w:t>
            </w:r>
          </w:p>
        </w:tc>
        <w:tc>
          <w:tcPr>
            <w:tcW w:w="0" w:type="auto"/>
            <w:hideMark/>
          </w:tcPr>
          <w:p w14:paraId="04C3AE59"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2129731F" w14:textId="77777777" w:rsidTr="0073587F">
        <w:tc>
          <w:tcPr>
            <w:tcW w:w="0" w:type="auto"/>
            <w:hideMark/>
          </w:tcPr>
          <w:p w14:paraId="5924AD74"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are less motivated to study mathematics without external rewards.</w:t>
            </w:r>
          </w:p>
        </w:tc>
        <w:tc>
          <w:tcPr>
            <w:tcW w:w="0" w:type="auto"/>
            <w:hideMark/>
          </w:tcPr>
          <w:p w14:paraId="6F1F2EE7"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3.27</w:t>
            </w:r>
          </w:p>
        </w:tc>
        <w:tc>
          <w:tcPr>
            <w:tcW w:w="0" w:type="auto"/>
            <w:hideMark/>
          </w:tcPr>
          <w:p w14:paraId="1A57461C"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0B5ABA34" w14:textId="77777777" w:rsidTr="0073587F">
        <w:tc>
          <w:tcPr>
            <w:tcW w:w="0" w:type="auto"/>
            <w:hideMark/>
          </w:tcPr>
          <w:p w14:paraId="4E3222A9"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find it difficult to apply mathematics to other subjects.</w:t>
            </w:r>
          </w:p>
        </w:tc>
        <w:tc>
          <w:tcPr>
            <w:tcW w:w="0" w:type="auto"/>
            <w:hideMark/>
          </w:tcPr>
          <w:p w14:paraId="74688249"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2.72</w:t>
            </w:r>
          </w:p>
        </w:tc>
        <w:tc>
          <w:tcPr>
            <w:tcW w:w="0" w:type="auto"/>
            <w:hideMark/>
          </w:tcPr>
          <w:p w14:paraId="685B2301"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4EBB72E9" w14:textId="77777777" w:rsidTr="0073587F">
        <w:tc>
          <w:tcPr>
            <w:tcW w:w="0" w:type="auto"/>
            <w:hideMark/>
          </w:tcPr>
          <w:p w14:paraId="32A61264"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Some students view mathematics as less important in class.</w:t>
            </w:r>
          </w:p>
        </w:tc>
        <w:tc>
          <w:tcPr>
            <w:tcW w:w="0" w:type="auto"/>
            <w:hideMark/>
          </w:tcPr>
          <w:p w14:paraId="281C5455"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3.29</w:t>
            </w:r>
          </w:p>
        </w:tc>
        <w:tc>
          <w:tcPr>
            <w:tcW w:w="0" w:type="auto"/>
            <w:hideMark/>
          </w:tcPr>
          <w:p w14:paraId="61DBF7BA"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6843C40A" w14:textId="77777777" w:rsidTr="0073587F">
        <w:tc>
          <w:tcPr>
            <w:tcW w:w="0" w:type="auto"/>
            <w:hideMark/>
          </w:tcPr>
          <w:p w14:paraId="08343468" w14:textId="1901FA49" w:rsidR="0073587F" w:rsidRPr="0073587F" w:rsidRDefault="0073587F" w:rsidP="0073587F">
            <w:pPr>
              <w:jc w:val="both"/>
              <w:rPr>
                <w:rFonts w:ascii="Arial" w:hAnsi="Arial" w:cs="Arial"/>
                <w:b/>
                <w:bCs/>
                <w:color w:val="000000"/>
                <w:sz w:val="20"/>
              </w:rPr>
            </w:pPr>
            <w:r w:rsidRPr="0073587F">
              <w:rPr>
                <w:rFonts w:ascii="Arial" w:hAnsi="Arial" w:cs="Arial"/>
                <w:b/>
                <w:bCs/>
                <w:color w:val="000000" w:themeColor="text1"/>
                <w:sz w:val="20"/>
                <w:szCs w:val="20"/>
              </w:rPr>
              <w:t>EXTRINSIC</w:t>
            </w:r>
          </w:p>
        </w:tc>
        <w:tc>
          <w:tcPr>
            <w:tcW w:w="0" w:type="auto"/>
            <w:hideMark/>
          </w:tcPr>
          <w:p w14:paraId="55CB3280" w14:textId="77777777" w:rsidR="0073587F" w:rsidRPr="0073587F" w:rsidRDefault="0073587F" w:rsidP="0073587F">
            <w:pPr>
              <w:jc w:val="both"/>
              <w:rPr>
                <w:rFonts w:ascii="Arial" w:hAnsi="Arial" w:cs="Arial"/>
                <w:b/>
                <w:bCs/>
                <w:color w:val="000000"/>
                <w:sz w:val="20"/>
              </w:rPr>
            </w:pPr>
            <w:r w:rsidRPr="0073587F">
              <w:rPr>
                <w:rFonts w:ascii="Arial" w:hAnsi="Arial" w:cs="Arial"/>
                <w:b/>
                <w:bCs/>
                <w:color w:val="000000"/>
                <w:sz w:val="20"/>
              </w:rPr>
              <w:t>3.28</w:t>
            </w:r>
          </w:p>
        </w:tc>
        <w:tc>
          <w:tcPr>
            <w:tcW w:w="0" w:type="auto"/>
            <w:hideMark/>
          </w:tcPr>
          <w:p w14:paraId="6F5D4598" w14:textId="77777777" w:rsidR="0073587F" w:rsidRPr="0073587F" w:rsidRDefault="0073587F" w:rsidP="0073587F">
            <w:pPr>
              <w:jc w:val="both"/>
              <w:rPr>
                <w:rFonts w:ascii="Arial" w:hAnsi="Arial" w:cs="Arial"/>
                <w:b/>
                <w:bCs/>
                <w:color w:val="000000"/>
                <w:sz w:val="20"/>
              </w:rPr>
            </w:pPr>
            <w:r w:rsidRPr="0073587F">
              <w:rPr>
                <w:rFonts w:ascii="Arial" w:hAnsi="Arial" w:cs="Arial"/>
                <w:b/>
                <w:bCs/>
                <w:color w:val="000000"/>
                <w:sz w:val="20"/>
              </w:rPr>
              <w:t>Moderate</w:t>
            </w:r>
          </w:p>
        </w:tc>
      </w:tr>
      <w:tr w:rsidR="0073587F" w:rsidRPr="0073587F" w14:paraId="67B2EEB4" w14:textId="77777777" w:rsidTr="0073587F">
        <w:tc>
          <w:tcPr>
            <w:tcW w:w="0" w:type="auto"/>
            <w:hideMark/>
          </w:tcPr>
          <w:p w14:paraId="0AC49C29"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show limited interest in some mathematics topics.</w:t>
            </w:r>
          </w:p>
        </w:tc>
        <w:tc>
          <w:tcPr>
            <w:tcW w:w="0" w:type="auto"/>
            <w:hideMark/>
          </w:tcPr>
          <w:p w14:paraId="33A79348"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3.03</w:t>
            </w:r>
          </w:p>
        </w:tc>
        <w:tc>
          <w:tcPr>
            <w:tcW w:w="0" w:type="auto"/>
            <w:hideMark/>
          </w:tcPr>
          <w:p w14:paraId="3ECA0873"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79388455" w14:textId="77777777" w:rsidTr="0073587F">
        <w:tc>
          <w:tcPr>
            <w:tcW w:w="0" w:type="auto"/>
            <w:hideMark/>
          </w:tcPr>
          <w:p w14:paraId="567C61CE"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believe that mathematics lessons are useful for learning.</w:t>
            </w:r>
          </w:p>
        </w:tc>
        <w:tc>
          <w:tcPr>
            <w:tcW w:w="0" w:type="auto"/>
            <w:hideMark/>
          </w:tcPr>
          <w:p w14:paraId="7CC103AF"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3.46</w:t>
            </w:r>
          </w:p>
        </w:tc>
        <w:tc>
          <w:tcPr>
            <w:tcW w:w="0" w:type="auto"/>
            <w:hideMark/>
          </w:tcPr>
          <w:p w14:paraId="13B74757"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0FF1CA65" w14:textId="77777777" w:rsidTr="0073587F">
        <w:tc>
          <w:tcPr>
            <w:tcW w:w="0" w:type="auto"/>
            <w:hideMark/>
          </w:tcPr>
          <w:p w14:paraId="0839A5C5"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believe that studying mathematics helps develop their thinking skills.</w:t>
            </w:r>
          </w:p>
        </w:tc>
        <w:tc>
          <w:tcPr>
            <w:tcW w:w="0" w:type="auto"/>
            <w:hideMark/>
          </w:tcPr>
          <w:p w14:paraId="269937D5"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3.45</w:t>
            </w:r>
          </w:p>
        </w:tc>
        <w:tc>
          <w:tcPr>
            <w:tcW w:w="0" w:type="auto"/>
            <w:hideMark/>
          </w:tcPr>
          <w:p w14:paraId="5EFFA1DF"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75922FBD" w14:textId="77777777" w:rsidTr="0073587F">
        <w:tc>
          <w:tcPr>
            <w:tcW w:w="0" w:type="auto"/>
            <w:hideMark/>
          </w:tcPr>
          <w:p w14:paraId="49EE4B20"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are moderately confident in understanding basic mathematics lessons.</w:t>
            </w:r>
          </w:p>
        </w:tc>
        <w:tc>
          <w:tcPr>
            <w:tcW w:w="0" w:type="auto"/>
            <w:hideMark/>
          </w:tcPr>
          <w:p w14:paraId="55C4DA93"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3.12</w:t>
            </w:r>
          </w:p>
        </w:tc>
        <w:tc>
          <w:tcPr>
            <w:tcW w:w="0" w:type="auto"/>
            <w:hideMark/>
          </w:tcPr>
          <w:p w14:paraId="7C020BF8"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0660AD93" w14:textId="77777777" w:rsidTr="0073587F">
        <w:tc>
          <w:tcPr>
            <w:tcW w:w="0" w:type="auto"/>
            <w:hideMark/>
          </w:tcPr>
          <w:p w14:paraId="043E4F3D"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are unsure of their ability to understand difficult mathematics lessons.</w:t>
            </w:r>
          </w:p>
        </w:tc>
        <w:tc>
          <w:tcPr>
            <w:tcW w:w="0" w:type="auto"/>
            <w:hideMark/>
          </w:tcPr>
          <w:p w14:paraId="65728816"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2.67</w:t>
            </w:r>
          </w:p>
        </w:tc>
        <w:tc>
          <w:tcPr>
            <w:tcW w:w="0" w:type="auto"/>
            <w:hideMark/>
          </w:tcPr>
          <w:p w14:paraId="75DBA548"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39E0CD1E" w14:textId="77777777" w:rsidTr="0073587F">
        <w:tc>
          <w:tcPr>
            <w:tcW w:w="0" w:type="auto"/>
            <w:hideMark/>
          </w:tcPr>
          <w:p w14:paraId="45EFA1F7"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Some students feel mathematics is not directly related to their goals.</w:t>
            </w:r>
          </w:p>
        </w:tc>
        <w:tc>
          <w:tcPr>
            <w:tcW w:w="0" w:type="auto"/>
            <w:hideMark/>
          </w:tcPr>
          <w:p w14:paraId="1525581A"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3.09</w:t>
            </w:r>
          </w:p>
        </w:tc>
        <w:tc>
          <w:tcPr>
            <w:tcW w:w="0" w:type="auto"/>
            <w:hideMark/>
          </w:tcPr>
          <w:p w14:paraId="54B188FA"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1E3CC9CB" w14:textId="77777777" w:rsidTr="0073587F">
        <w:tc>
          <w:tcPr>
            <w:tcW w:w="0" w:type="auto"/>
            <w:tcBorders>
              <w:bottom w:val="single" w:sz="4" w:space="0" w:color="auto"/>
            </w:tcBorders>
            <w:hideMark/>
          </w:tcPr>
          <w:p w14:paraId="0029B9C4" w14:textId="5441A26D" w:rsidR="0073587F" w:rsidRPr="0073587F" w:rsidRDefault="0073587F" w:rsidP="0073587F">
            <w:pPr>
              <w:jc w:val="both"/>
              <w:rPr>
                <w:rFonts w:ascii="Arial" w:hAnsi="Arial" w:cs="Arial"/>
                <w:b/>
                <w:bCs/>
                <w:color w:val="000000"/>
                <w:sz w:val="20"/>
              </w:rPr>
            </w:pPr>
            <w:r w:rsidRPr="0073587F">
              <w:rPr>
                <w:rFonts w:ascii="Arial" w:hAnsi="Arial" w:cs="Arial"/>
                <w:b/>
                <w:bCs/>
                <w:color w:val="000000"/>
              </w:rPr>
              <w:t>PERCEPTION</w:t>
            </w:r>
          </w:p>
        </w:tc>
        <w:tc>
          <w:tcPr>
            <w:tcW w:w="0" w:type="auto"/>
            <w:tcBorders>
              <w:bottom w:val="single" w:sz="4" w:space="0" w:color="auto"/>
            </w:tcBorders>
            <w:hideMark/>
          </w:tcPr>
          <w:p w14:paraId="5BC83AB7" w14:textId="77777777" w:rsidR="0073587F" w:rsidRPr="0073587F" w:rsidRDefault="0073587F" w:rsidP="0073587F">
            <w:pPr>
              <w:jc w:val="both"/>
              <w:rPr>
                <w:rFonts w:ascii="Arial" w:hAnsi="Arial" w:cs="Arial"/>
                <w:b/>
                <w:bCs/>
                <w:color w:val="000000"/>
                <w:sz w:val="20"/>
              </w:rPr>
            </w:pPr>
            <w:r w:rsidRPr="0073587F">
              <w:rPr>
                <w:rFonts w:ascii="Arial" w:hAnsi="Arial" w:cs="Arial"/>
                <w:b/>
                <w:bCs/>
                <w:color w:val="000000"/>
                <w:sz w:val="20"/>
              </w:rPr>
              <w:t>3.14</w:t>
            </w:r>
          </w:p>
        </w:tc>
        <w:tc>
          <w:tcPr>
            <w:tcW w:w="0" w:type="auto"/>
            <w:tcBorders>
              <w:bottom w:val="single" w:sz="4" w:space="0" w:color="auto"/>
            </w:tcBorders>
            <w:hideMark/>
          </w:tcPr>
          <w:p w14:paraId="2B816642" w14:textId="77777777" w:rsidR="0073587F" w:rsidRPr="0073587F" w:rsidRDefault="0073587F" w:rsidP="0073587F">
            <w:pPr>
              <w:jc w:val="both"/>
              <w:rPr>
                <w:rFonts w:ascii="Arial" w:hAnsi="Arial" w:cs="Arial"/>
                <w:b/>
                <w:bCs/>
                <w:color w:val="000000"/>
                <w:sz w:val="20"/>
              </w:rPr>
            </w:pPr>
            <w:r w:rsidRPr="0073587F">
              <w:rPr>
                <w:rFonts w:ascii="Arial" w:hAnsi="Arial" w:cs="Arial"/>
                <w:b/>
                <w:bCs/>
                <w:color w:val="000000"/>
                <w:sz w:val="20"/>
              </w:rPr>
              <w:t>Moderate</w:t>
            </w:r>
          </w:p>
        </w:tc>
      </w:tr>
      <w:tr w:rsidR="0073587F" w:rsidRPr="0073587F" w14:paraId="0DA11471" w14:textId="77777777" w:rsidTr="0073587F">
        <w:tc>
          <w:tcPr>
            <w:tcW w:w="0" w:type="auto"/>
            <w:tcBorders>
              <w:top w:val="single" w:sz="4" w:space="0" w:color="auto"/>
              <w:bottom w:val="single" w:sz="4" w:space="0" w:color="auto"/>
            </w:tcBorders>
            <w:hideMark/>
          </w:tcPr>
          <w:p w14:paraId="1D164618" w14:textId="42518CBA" w:rsidR="0073587F" w:rsidRPr="0073587F" w:rsidRDefault="0073587F" w:rsidP="0073587F">
            <w:pPr>
              <w:jc w:val="both"/>
              <w:rPr>
                <w:rFonts w:ascii="Arial" w:hAnsi="Arial" w:cs="Arial"/>
                <w:b/>
                <w:bCs/>
                <w:color w:val="000000"/>
                <w:sz w:val="20"/>
              </w:rPr>
            </w:pPr>
            <w:r w:rsidRPr="0073587F">
              <w:rPr>
                <w:rFonts w:ascii="Arial" w:hAnsi="Arial" w:cs="Arial"/>
                <w:b/>
                <w:bCs/>
                <w:color w:val="000000"/>
              </w:rPr>
              <w:t>MOTIVATION (Overall)</w:t>
            </w:r>
          </w:p>
        </w:tc>
        <w:tc>
          <w:tcPr>
            <w:tcW w:w="0" w:type="auto"/>
            <w:tcBorders>
              <w:top w:val="single" w:sz="4" w:space="0" w:color="auto"/>
              <w:bottom w:val="single" w:sz="4" w:space="0" w:color="auto"/>
            </w:tcBorders>
            <w:hideMark/>
          </w:tcPr>
          <w:p w14:paraId="7A8BB5EC" w14:textId="77777777" w:rsidR="0073587F" w:rsidRPr="0073587F" w:rsidRDefault="0073587F" w:rsidP="0073587F">
            <w:pPr>
              <w:jc w:val="both"/>
              <w:rPr>
                <w:rFonts w:ascii="Arial" w:hAnsi="Arial" w:cs="Arial"/>
                <w:b/>
                <w:bCs/>
                <w:color w:val="000000"/>
                <w:sz w:val="20"/>
              </w:rPr>
            </w:pPr>
            <w:r w:rsidRPr="0073587F">
              <w:rPr>
                <w:rFonts w:ascii="Arial" w:hAnsi="Arial" w:cs="Arial"/>
                <w:b/>
                <w:bCs/>
                <w:color w:val="000000"/>
                <w:sz w:val="20"/>
              </w:rPr>
              <w:t>3.23</w:t>
            </w:r>
          </w:p>
        </w:tc>
        <w:tc>
          <w:tcPr>
            <w:tcW w:w="0" w:type="auto"/>
            <w:tcBorders>
              <w:top w:val="single" w:sz="4" w:space="0" w:color="auto"/>
              <w:bottom w:val="single" w:sz="4" w:space="0" w:color="auto"/>
            </w:tcBorders>
            <w:hideMark/>
          </w:tcPr>
          <w:p w14:paraId="5CCF0935" w14:textId="77777777" w:rsidR="0073587F" w:rsidRPr="0073587F" w:rsidRDefault="0073587F" w:rsidP="0073587F">
            <w:pPr>
              <w:jc w:val="both"/>
              <w:rPr>
                <w:rFonts w:ascii="Arial" w:hAnsi="Arial" w:cs="Arial"/>
                <w:b/>
                <w:bCs/>
                <w:color w:val="000000"/>
                <w:sz w:val="20"/>
              </w:rPr>
            </w:pPr>
            <w:r w:rsidRPr="0073587F">
              <w:rPr>
                <w:rFonts w:ascii="Arial" w:hAnsi="Arial" w:cs="Arial"/>
                <w:b/>
                <w:bCs/>
                <w:color w:val="000000"/>
                <w:sz w:val="20"/>
              </w:rPr>
              <w:t>Moderate</w:t>
            </w:r>
          </w:p>
        </w:tc>
      </w:tr>
    </w:tbl>
    <w:p w14:paraId="69985F74" w14:textId="77777777" w:rsidR="005A4D84" w:rsidRDefault="005A4D84" w:rsidP="005A4D84">
      <w:pPr>
        <w:jc w:val="both"/>
        <w:rPr>
          <w:rFonts w:ascii="Arial" w:hAnsi="Arial" w:cs="Arial"/>
          <w:b/>
          <w:bCs/>
          <w:color w:val="000000"/>
        </w:rPr>
      </w:pPr>
    </w:p>
    <w:p w14:paraId="4B98D6DE" w14:textId="038B0514" w:rsidR="00401D10" w:rsidRDefault="00401D10" w:rsidP="00401D10">
      <w:pPr>
        <w:rPr>
          <w:rFonts w:ascii="Arial" w:hAnsi="Arial" w:cs="Arial"/>
          <w:b/>
          <w:bCs/>
        </w:rPr>
      </w:pPr>
      <w:r>
        <w:rPr>
          <w:rFonts w:ascii="Arial" w:hAnsi="Arial" w:cs="Arial"/>
          <w:b/>
          <w:bCs/>
        </w:rPr>
        <w:t>4</w:t>
      </w:r>
      <w:r w:rsidRPr="00211B49">
        <w:rPr>
          <w:rFonts w:ascii="Arial" w:hAnsi="Arial" w:cs="Arial"/>
          <w:b/>
          <w:bCs/>
        </w:rPr>
        <w:t>.4 Junior High School Students’ Mathematics Performance</w:t>
      </w:r>
    </w:p>
    <w:p w14:paraId="69391E2C" w14:textId="77777777" w:rsidR="00401D10" w:rsidRPr="00211B49" w:rsidRDefault="00401D10" w:rsidP="00401D10">
      <w:pPr>
        <w:rPr>
          <w:rFonts w:ascii="Arial" w:hAnsi="Arial" w:cs="Arial"/>
          <w:b/>
          <w:bCs/>
        </w:rPr>
      </w:pPr>
    </w:p>
    <w:p w14:paraId="13E14C72" w14:textId="0357D19E" w:rsidR="00BB4F50" w:rsidRPr="00BB4F50" w:rsidRDefault="00BB4F50" w:rsidP="00BB4F50">
      <w:pPr>
        <w:ind w:firstLine="720"/>
        <w:jc w:val="both"/>
        <w:rPr>
          <w:rFonts w:ascii="Arial" w:hAnsi="Arial" w:cs="Arial"/>
        </w:rPr>
      </w:pPr>
      <w:r w:rsidRPr="00BB4F50">
        <w:rPr>
          <w:rFonts w:ascii="Arial" w:hAnsi="Arial" w:cs="Arial"/>
        </w:rPr>
        <w:t>Table 3 presents the mathematics performance levels of the students. Most of the respondents showed Satisfactory performance, accounting for 35% of the total sample. This is followed by Very Satisfactory (30%), Outstanding (22.5%), Fairly Satisfactory (12.5%), while none of the students fell under Did Not Meet Expectations.</w:t>
      </w:r>
    </w:p>
    <w:p w14:paraId="05863272" w14:textId="77777777" w:rsidR="00BB4F50" w:rsidRPr="00BB4F50" w:rsidRDefault="00BB4F50" w:rsidP="00BB4F50">
      <w:pPr>
        <w:ind w:firstLine="720"/>
        <w:jc w:val="both"/>
        <w:rPr>
          <w:rFonts w:ascii="Arial" w:hAnsi="Arial" w:cs="Arial"/>
        </w:rPr>
      </w:pPr>
      <w:r w:rsidRPr="00BB4F50">
        <w:rPr>
          <w:rFonts w:ascii="Arial" w:hAnsi="Arial" w:cs="Arial"/>
        </w:rPr>
        <w:t>Overall, the junior high school students demonstrated a Very Satisfactory level of mathematics performance during the Third Quarter of School Year 2024–2025, with a mean score of 85.080 and a standard deviation of 4.811. This indicates that students generally meet academic expectations and perform above the passing level, reflecting a solid understanding of the subject.</w:t>
      </w:r>
    </w:p>
    <w:p w14:paraId="48FD1789" w14:textId="15AAA104" w:rsidR="00BB4F50" w:rsidRDefault="00BB4F50" w:rsidP="00BB4F50">
      <w:pPr>
        <w:ind w:firstLine="720"/>
        <w:jc w:val="both"/>
        <w:rPr>
          <w:rFonts w:ascii="Arial" w:hAnsi="Arial" w:cs="Arial"/>
        </w:rPr>
      </w:pPr>
      <w:r w:rsidRPr="00BB4F50">
        <w:rPr>
          <w:rFonts w:ascii="Arial" w:hAnsi="Arial" w:cs="Arial"/>
        </w:rPr>
        <w:t xml:space="preserve">These findings are consistent with earlier studies by </w:t>
      </w:r>
      <w:proofErr w:type="spellStart"/>
      <w:r w:rsidRPr="00BB4F50">
        <w:rPr>
          <w:rFonts w:ascii="Arial" w:hAnsi="Arial" w:cs="Arial"/>
        </w:rPr>
        <w:t>Cabuquin</w:t>
      </w:r>
      <w:proofErr w:type="spellEnd"/>
      <w:r w:rsidRPr="00BB4F50">
        <w:rPr>
          <w:rFonts w:ascii="Arial" w:hAnsi="Arial" w:cs="Arial"/>
        </w:rPr>
        <w:t xml:space="preserve"> and </w:t>
      </w:r>
      <w:proofErr w:type="spellStart"/>
      <w:r w:rsidRPr="00BB4F50">
        <w:rPr>
          <w:rFonts w:ascii="Arial" w:hAnsi="Arial" w:cs="Arial"/>
        </w:rPr>
        <w:t>Abocejo</w:t>
      </w:r>
      <w:proofErr w:type="spellEnd"/>
      <w:r w:rsidRPr="00BB4F50">
        <w:rPr>
          <w:rFonts w:ascii="Arial" w:hAnsi="Arial" w:cs="Arial"/>
        </w:rPr>
        <w:t xml:space="preserve"> (2023) and Balansag and Ucang (2025), which also reported very satisfactory mathematics performance among junior high school students. The results suggest stable proficiency levels across different Philippine settings and emphasize the role of motivation and effective instructional strategies in maintaining strong mathematics performance.</w:t>
      </w:r>
    </w:p>
    <w:p w14:paraId="3DA0C2A1" w14:textId="77777777" w:rsidR="00BB4F50" w:rsidRDefault="00BB4F50" w:rsidP="00BB4F50">
      <w:pPr>
        <w:jc w:val="both"/>
        <w:rPr>
          <w:rFonts w:ascii="Arial" w:hAnsi="Arial" w:cs="Arial"/>
        </w:rPr>
      </w:pPr>
    </w:p>
    <w:p w14:paraId="3DC9C7F2" w14:textId="30AA0FF7" w:rsidR="00BB4F50" w:rsidRPr="00211B49" w:rsidRDefault="00BB4F50" w:rsidP="00BB4F50">
      <w:pPr>
        <w:jc w:val="both"/>
        <w:rPr>
          <w:rFonts w:ascii="Arial" w:hAnsi="Arial" w:cs="Arial"/>
        </w:rPr>
      </w:pPr>
      <w:r w:rsidRPr="00211B49">
        <w:rPr>
          <w:rFonts w:ascii="Arial" w:hAnsi="Arial" w:cs="Arial"/>
          <w:b/>
        </w:rPr>
        <w:t>Table 3. The Level of Students’ Mathematics Performance</w:t>
      </w:r>
    </w:p>
    <w:tbl>
      <w:tblPr>
        <w:tblStyle w:val="TableGrid"/>
        <w:tblpPr w:leftFromText="180" w:rightFromText="180" w:vertAnchor="text" w:horzAnchor="margin" w:tblpY="44"/>
        <w:tblW w:w="8223"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950"/>
        <w:gridCol w:w="1468"/>
        <w:gridCol w:w="1735"/>
      </w:tblGrid>
      <w:tr w:rsidR="00401D10" w:rsidRPr="00211B49" w14:paraId="715BE64C" w14:textId="77777777" w:rsidTr="00401D10">
        <w:trPr>
          <w:trHeight w:val="3"/>
        </w:trPr>
        <w:tc>
          <w:tcPr>
            <w:tcW w:w="2070" w:type="dxa"/>
            <w:tcBorders>
              <w:top w:val="single" w:sz="18" w:space="0" w:color="auto"/>
              <w:bottom w:val="single" w:sz="18" w:space="0" w:color="auto"/>
            </w:tcBorders>
            <w:vAlign w:val="center"/>
          </w:tcPr>
          <w:p w14:paraId="4DDC8D4C" w14:textId="77777777" w:rsidR="00401D10" w:rsidRPr="00211B49" w:rsidRDefault="00401D10" w:rsidP="00401D10">
            <w:pPr>
              <w:pStyle w:val="Heading2"/>
              <w:jc w:val="center"/>
              <w:outlineLvl w:val="1"/>
              <w:rPr>
                <w:rFonts w:ascii="Arial" w:hAnsi="Arial" w:cs="Arial"/>
                <w:b/>
                <w:bCs/>
                <w:color w:val="000000" w:themeColor="text1"/>
                <w:sz w:val="20"/>
                <w:szCs w:val="20"/>
              </w:rPr>
            </w:pPr>
            <w:r w:rsidRPr="00211B49">
              <w:rPr>
                <w:rFonts w:ascii="Arial" w:hAnsi="Arial" w:cs="Arial"/>
                <w:b/>
                <w:bCs/>
                <w:color w:val="000000" w:themeColor="text1"/>
                <w:sz w:val="20"/>
                <w:szCs w:val="20"/>
              </w:rPr>
              <w:lastRenderedPageBreak/>
              <w:t>Range of Means</w:t>
            </w:r>
          </w:p>
        </w:tc>
        <w:tc>
          <w:tcPr>
            <w:tcW w:w="2950" w:type="dxa"/>
            <w:tcBorders>
              <w:top w:val="single" w:sz="18" w:space="0" w:color="auto"/>
              <w:bottom w:val="single" w:sz="18" w:space="0" w:color="auto"/>
            </w:tcBorders>
            <w:vAlign w:val="center"/>
          </w:tcPr>
          <w:p w14:paraId="21257D45" w14:textId="77777777" w:rsidR="00401D10" w:rsidRPr="00211B49" w:rsidRDefault="00401D10" w:rsidP="00401D10">
            <w:pPr>
              <w:pStyle w:val="Heading2"/>
              <w:jc w:val="center"/>
              <w:outlineLvl w:val="1"/>
              <w:rPr>
                <w:rFonts w:ascii="Arial" w:hAnsi="Arial" w:cs="Arial"/>
                <w:b/>
                <w:bCs/>
                <w:color w:val="000000" w:themeColor="text1"/>
                <w:sz w:val="20"/>
                <w:szCs w:val="20"/>
              </w:rPr>
            </w:pPr>
            <w:r w:rsidRPr="00211B49">
              <w:rPr>
                <w:rFonts w:ascii="Arial" w:hAnsi="Arial" w:cs="Arial"/>
                <w:b/>
                <w:bCs/>
                <w:color w:val="000000" w:themeColor="text1"/>
                <w:sz w:val="20"/>
                <w:szCs w:val="20"/>
              </w:rPr>
              <w:t>Descriptive Level</w:t>
            </w:r>
          </w:p>
        </w:tc>
        <w:tc>
          <w:tcPr>
            <w:tcW w:w="1468" w:type="dxa"/>
            <w:tcBorders>
              <w:top w:val="single" w:sz="18" w:space="0" w:color="auto"/>
              <w:bottom w:val="single" w:sz="18" w:space="0" w:color="auto"/>
            </w:tcBorders>
          </w:tcPr>
          <w:p w14:paraId="36437FAE" w14:textId="77777777" w:rsidR="00401D10" w:rsidRPr="00211B49" w:rsidRDefault="00401D10" w:rsidP="00401D10">
            <w:pPr>
              <w:pStyle w:val="Heading2"/>
              <w:jc w:val="center"/>
              <w:outlineLvl w:val="1"/>
              <w:rPr>
                <w:rFonts w:ascii="Arial" w:hAnsi="Arial" w:cs="Arial"/>
                <w:b/>
                <w:bCs/>
                <w:color w:val="000000" w:themeColor="text1"/>
                <w:sz w:val="20"/>
                <w:szCs w:val="20"/>
              </w:rPr>
            </w:pPr>
            <w:r w:rsidRPr="00211B49">
              <w:rPr>
                <w:rFonts w:ascii="Arial" w:hAnsi="Arial" w:cs="Arial"/>
                <w:b/>
                <w:bCs/>
                <w:color w:val="000000" w:themeColor="text1"/>
                <w:sz w:val="20"/>
                <w:szCs w:val="20"/>
              </w:rPr>
              <w:t>Frequency (f)</w:t>
            </w:r>
          </w:p>
        </w:tc>
        <w:tc>
          <w:tcPr>
            <w:tcW w:w="1735" w:type="dxa"/>
            <w:tcBorders>
              <w:top w:val="single" w:sz="18" w:space="0" w:color="auto"/>
              <w:bottom w:val="single" w:sz="18" w:space="0" w:color="auto"/>
            </w:tcBorders>
          </w:tcPr>
          <w:p w14:paraId="56861837" w14:textId="77777777" w:rsidR="00401D10" w:rsidRPr="00211B49" w:rsidRDefault="00401D10" w:rsidP="00401D10">
            <w:pPr>
              <w:pStyle w:val="Heading2"/>
              <w:jc w:val="center"/>
              <w:outlineLvl w:val="1"/>
              <w:rPr>
                <w:rFonts w:ascii="Arial" w:hAnsi="Arial" w:cs="Arial"/>
                <w:b/>
                <w:bCs/>
                <w:color w:val="000000" w:themeColor="text1"/>
                <w:sz w:val="20"/>
                <w:szCs w:val="20"/>
              </w:rPr>
            </w:pPr>
            <w:r w:rsidRPr="00211B49">
              <w:rPr>
                <w:rFonts w:ascii="Arial" w:hAnsi="Arial" w:cs="Arial"/>
                <w:b/>
                <w:bCs/>
                <w:color w:val="000000" w:themeColor="text1"/>
                <w:sz w:val="20"/>
                <w:szCs w:val="20"/>
              </w:rPr>
              <w:t>Percentage (%)</w:t>
            </w:r>
          </w:p>
        </w:tc>
      </w:tr>
      <w:tr w:rsidR="00401D10" w:rsidRPr="00211B49" w14:paraId="1B6B101D" w14:textId="77777777" w:rsidTr="00401D10">
        <w:trPr>
          <w:trHeight w:val="3"/>
        </w:trPr>
        <w:tc>
          <w:tcPr>
            <w:tcW w:w="2070" w:type="dxa"/>
            <w:tcBorders>
              <w:top w:val="single" w:sz="18" w:space="0" w:color="auto"/>
            </w:tcBorders>
          </w:tcPr>
          <w:p w14:paraId="6D9ED629"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90% and above</w:t>
            </w:r>
          </w:p>
        </w:tc>
        <w:tc>
          <w:tcPr>
            <w:tcW w:w="2950" w:type="dxa"/>
            <w:tcBorders>
              <w:top w:val="single" w:sz="18" w:space="0" w:color="auto"/>
            </w:tcBorders>
          </w:tcPr>
          <w:p w14:paraId="018ADA1C"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Outstanding</w:t>
            </w:r>
          </w:p>
        </w:tc>
        <w:tc>
          <w:tcPr>
            <w:tcW w:w="1468" w:type="dxa"/>
            <w:tcBorders>
              <w:top w:val="single" w:sz="18" w:space="0" w:color="auto"/>
            </w:tcBorders>
          </w:tcPr>
          <w:p w14:paraId="46DE1759"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45</w:t>
            </w:r>
          </w:p>
        </w:tc>
        <w:tc>
          <w:tcPr>
            <w:tcW w:w="1735" w:type="dxa"/>
            <w:tcBorders>
              <w:top w:val="single" w:sz="18" w:space="0" w:color="auto"/>
            </w:tcBorders>
            <w:vAlign w:val="bottom"/>
          </w:tcPr>
          <w:p w14:paraId="51328D7F"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22.50</w:t>
            </w:r>
          </w:p>
        </w:tc>
      </w:tr>
      <w:tr w:rsidR="00401D10" w:rsidRPr="00211B49" w14:paraId="355680E3" w14:textId="77777777" w:rsidTr="00401D10">
        <w:trPr>
          <w:trHeight w:val="3"/>
        </w:trPr>
        <w:tc>
          <w:tcPr>
            <w:tcW w:w="2070" w:type="dxa"/>
          </w:tcPr>
          <w:p w14:paraId="7555ED3E"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85% – 89%</w:t>
            </w:r>
          </w:p>
        </w:tc>
        <w:tc>
          <w:tcPr>
            <w:tcW w:w="2950" w:type="dxa"/>
          </w:tcPr>
          <w:p w14:paraId="7C7B5303"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Very Satisfactory</w:t>
            </w:r>
          </w:p>
        </w:tc>
        <w:tc>
          <w:tcPr>
            <w:tcW w:w="1468" w:type="dxa"/>
          </w:tcPr>
          <w:p w14:paraId="222CA515"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60</w:t>
            </w:r>
          </w:p>
        </w:tc>
        <w:tc>
          <w:tcPr>
            <w:tcW w:w="1735" w:type="dxa"/>
            <w:vAlign w:val="bottom"/>
          </w:tcPr>
          <w:p w14:paraId="25C5EE5F"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30.00</w:t>
            </w:r>
          </w:p>
        </w:tc>
      </w:tr>
      <w:tr w:rsidR="00401D10" w:rsidRPr="00211B49" w14:paraId="479BFFCA" w14:textId="77777777" w:rsidTr="00401D10">
        <w:trPr>
          <w:trHeight w:val="3"/>
        </w:trPr>
        <w:tc>
          <w:tcPr>
            <w:tcW w:w="2070" w:type="dxa"/>
          </w:tcPr>
          <w:p w14:paraId="529B5E27"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80% – 84%</w:t>
            </w:r>
          </w:p>
        </w:tc>
        <w:tc>
          <w:tcPr>
            <w:tcW w:w="2950" w:type="dxa"/>
          </w:tcPr>
          <w:p w14:paraId="2D77E845"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Satisfactory</w:t>
            </w:r>
          </w:p>
        </w:tc>
        <w:tc>
          <w:tcPr>
            <w:tcW w:w="1468" w:type="dxa"/>
          </w:tcPr>
          <w:p w14:paraId="6C165A55"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70</w:t>
            </w:r>
          </w:p>
        </w:tc>
        <w:tc>
          <w:tcPr>
            <w:tcW w:w="1735" w:type="dxa"/>
            <w:vAlign w:val="bottom"/>
          </w:tcPr>
          <w:p w14:paraId="309462B8"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35.00</w:t>
            </w:r>
          </w:p>
        </w:tc>
      </w:tr>
      <w:tr w:rsidR="00401D10" w:rsidRPr="00211B49" w14:paraId="32E89DA0" w14:textId="77777777" w:rsidTr="00401D10">
        <w:trPr>
          <w:trHeight w:val="3"/>
        </w:trPr>
        <w:tc>
          <w:tcPr>
            <w:tcW w:w="2070" w:type="dxa"/>
            <w:tcBorders>
              <w:bottom w:val="nil"/>
            </w:tcBorders>
          </w:tcPr>
          <w:p w14:paraId="46B0C525"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75% – 79%</w:t>
            </w:r>
          </w:p>
        </w:tc>
        <w:tc>
          <w:tcPr>
            <w:tcW w:w="2950" w:type="dxa"/>
            <w:tcBorders>
              <w:bottom w:val="nil"/>
            </w:tcBorders>
          </w:tcPr>
          <w:p w14:paraId="0687F157"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Fairly Satisfactory</w:t>
            </w:r>
          </w:p>
        </w:tc>
        <w:tc>
          <w:tcPr>
            <w:tcW w:w="1468" w:type="dxa"/>
            <w:tcBorders>
              <w:bottom w:val="nil"/>
            </w:tcBorders>
          </w:tcPr>
          <w:p w14:paraId="2842425E"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25</w:t>
            </w:r>
          </w:p>
        </w:tc>
        <w:tc>
          <w:tcPr>
            <w:tcW w:w="1735" w:type="dxa"/>
            <w:tcBorders>
              <w:bottom w:val="nil"/>
            </w:tcBorders>
            <w:vAlign w:val="bottom"/>
          </w:tcPr>
          <w:p w14:paraId="10F8C6A0"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12.50</w:t>
            </w:r>
          </w:p>
        </w:tc>
      </w:tr>
      <w:tr w:rsidR="00401D10" w:rsidRPr="00211B49" w14:paraId="506E290C" w14:textId="77777777" w:rsidTr="00401D10">
        <w:trPr>
          <w:trHeight w:val="3"/>
        </w:trPr>
        <w:tc>
          <w:tcPr>
            <w:tcW w:w="2070" w:type="dxa"/>
            <w:tcBorders>
              <w:bottom w:val="single" w:sz="18" w:space="0" w:color="auto"/>
            </w:tcBorders>
          </w:tcPr>
          <w:p w14:paraId="20F3D121"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74% and below</w:t>
            </w:r>
          </w:p>
        </w:tc>
        <w:tc>
          <w:tcPr>
            <w:tcW w:w="2950" w:type="dxa"/>
            <w:tcBorders>
              <w:bottom w:val="single" w:sz="18" w:space="0" w:color="auto"/>
            </w:tcBorders>
          </w:tcPr>
          <w:p w14:paraId="44AA95D6"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Did not meet Expectation</w:t>
            </w:r>
          </w:p>
        </w:tc>
        <w:tc>
          <w:tcPr>
            <w:tcW w:w="1468" w:type="dxa"/>
            <w:tcBorders>
              <w:bottom w:val="single" w:sz="18" w:space="0" w:color="auto"/>
            </w:tcBorders>
          </w:tcPr>
          <w:p w14:paraId="5F430B15"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0</w:t>
            </w:r>
          </w:p>
        </w:tc>
        <w:tc>
          <w:tcPr>
            <w:tcW w:w="1735" w:type="dxa"/>
            <w:tcBorders>
              <w:bottom w:val="single" w:sz="18" w:space="0" w:color="auto"/>
            </w:tcBorders>
            <w:vAlign w:val="bottom"/>
          </w:tcPr>
          <w:p w14:paraId="2A0D0464"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0.00</w:t>
            </w:r>
          </w:p>
        </w:tc>
      </w:tr>
    </w:tbl>
    <w:p w14:paraId="5FCDE972" w14:textId="77777777" w:rsidR="00401D10" w:rsidRPr="00211B49" w:rsidRDefault="00401D10" w:rsidP="00BB4F50">
      <w:pPr>
        <w:rPr>
          <w:rFonts w:ascii="Arial" w:hAnsi="Arial" w:cs="Arial"/>
          <w:i/>
          <w:iCs/>
        </w:rPr>
      </w:pPr>
      <w:r w:rsidRPr="00211B49">
        <w:rPr>
          <w:rFonts w:ascii="Arial" w:hAnsi="Arial" w:cs="Arial"/>
          <w:i/>
          <w:iCs/>
        </w:rPr>
        <w:t>n=200; %=100; Mean=85.080; SD=4.811</w:t>
      </w:r>
    </w:p>
    <w:p w14:paraId="7981AED9" w14:textId="77777777" w:rsidR="00401D10" w:rsidRPr="00211B49" w:rsidRDefault="00401D10" w:rsidP="00401D10">
      <w:pPr>
        <w:rPr>
          <w:rFonts w:ascii="Arial" w:hAnsi="Arial" w:cs="Arial"/>
        </w:rPr>
      </w:pPr>
    </w:p>
    <w:p w14:paraId="7F1DC55F" w14:textId="77777777" w:rsidR="00401D10" w:rsidRPr="00211B49" w:rsidRDefault="00401D10" w:rsidP="00401D10">
      <w:pPr>
        <w:rPr>
          <w:rFonts w:ascii="Arial" w:hAnsi="Arial" w:cs="Arial"/>
        </w:rPr>
      </w:pPr>
    </w:p>
    <w:p w14:paraId="3429C82C" w14:textId="4C7AA8EE" w:rsidR="00401D10" w:rsidRPr="00211B49" w:rsidRDefault="00401D10" w:rsidP="00401D10">
      <w:pPr>
        <w:jc w:val="both"/>
        <w:rPr>
          <w:rFonts w:ascii="Arial" w:hAnsi="Arial" w:cs="Arial"/>
          <w:b/>
          <w:bCs/>
        </w:rPr>
      </w:pPr>
      <w:r>
        <w:rPr>
          <w:rFonts w:ascii="Arial" w:hAnsi="Arial" w:cs="Arial"/>
          <w:b/>
          <w:bCs/>
        </w:rPr>
        <w:t>4</w:t>
      </w:r>
      <w:r w:rsidRPr="00211B49">
        <w:rPr>
          <w:rFonts w:ascii="Arial" w:hAnsi="Arial" w:cs="Arial"/>
          <w:b/>
          <w:bCs/>
        </w:rPr>
        <w:t>.5 Relationship between Students’ Mathematics Motivation and Performance</w:t>
      </w:r>
    </w:p>
    <w:p w14:paraId="41F100CC" w14:textId="77777777" w:rsidR="00401D10" w:rsidRPr="00211B49" w:rsidRDefault="00401D10" w:rsidP="00401D10">
      <w:pPr>
        <w:jc w:val="both"/>
        <w:rPr>
          <w:rFonts w:ascii="Arial" w:hAnsi="Arial" w:cs="Arial"/>
          <w:b/>
          <w:bCs/>
        </w:rPr>
      </w:pPr>
    </w:p>
    <w:p w14:paraId="4FCEA4A0" w14:textId="77777777" w:rsidR="00BB4F50" w:rsidRPr="00BB4F50" w:rsidRDefault="00BB4F50" w:rsidP="00BB4F50">
      <w:pPr>
        <w:ind w:firstLine="720"/>
        <w:jc w:val="both"/>
        <w:rPr>
          <w:rFonts w:ascii="Arial" w:hAnsi="Arial" w:cs="Arial"/>
          <w:bCs/>
        </w:rPr>
      </w:pPr>
      <w:r w:rsidRPr="00BB4F50">
        <w:rPr>
          <w:rFonts w:ascii="Arial" w:hAnsi="Arial" w:cs="Arial"/>
          <w:bCs/>
        </w:rPr>
        <w:t>Table 4 shows the relationship between students’ mathematics motivation and mathematics performance. Among the indicators, perception about mathematics obtained the highest correlation coefficient (r = 0.787), indicating a high positive correlation with mathematics performance. The p-value is less than 0.05, which confirms that the relationship between these variables is statistically significant. This result suggests that students who are more confident and who hold positive attitudes toward mathematics tend to perform better academically.</w:t>
      </w:r>
    </w:p>
    <w:p w14:paraId="01A7B262" w14:textId="77777777" w:rsidR="00BB4F50" w:rsidRPr="00BB4F50" w:rsidRDefault="00BB4F50" w:rsidP="00BB4F50">
      <w:pPr>
        <w:ind w:firstLine="720"/>
        <w:jc w:val="both"/>
        <w:rPr>
          <w:rFonts w:ascii="Arial" w:hAnsi="Arial" w:cs="Arial"/>
          <w:bCs/>
        </w:rPr>
      </w:pPr>
      <w:r w:rsidRPr="00BB4F50">
        <w:rPr>
          <w:rFonts w:ascii="Arial" w:hAnsi="Arial" w:cs="Arial"/>
          <w:bCs/>
        </w:rPr>
        <w:t>On the other hand, intrinsic goals recorded the lowest correlation coefficient (r = 0.710). Although it has the lowest value among the indicators, it still reflects a high positive correlation with mathematics performance. With a p-value of less than 0.05, the relationship is also statistically significant. This implies that students who are internally motivated—such as those driven by personal interest, satisfaction in mastering mathematical concepts, and enjoyment in learning mathematics—are more likely to achieve better performance in the subject.</w:t>
      </w:r>
    </w:p>
    <w:p w14:paraId="6D53AF3D" w14:textId="77777777" w:rsidR="00BB4F50" w:rsidRPr="00BB4F50" w:rsidRDefault="00BB4F50" w:rsidP="00BB4F50">
      <w:pPr>
        <w:ind w:firstLine="720"/>
        <w:jc w:val="both"/>
        <w:rPr>
          <w:rFonts w:ascii="Arial" w:hAnsi="Arial" w:cs="Arial"/>
          <w:bCs/>
        </w:rPr>
      </w:pPr>
      <w:r w:rsidRPr="00BB4F50">
        <w:rPr>
          <w:rFonts w:ascii="Arial" w:hAnsi="Arial" w:cs="Arial"/>
          <w:bCs/>
        </w:rPr>
        <w:t>Overall, the study revealed a very high positive correlation between students’ mathematics motivation and mathematics performance. The correlation coefficient of 0.906 indicates a very strong positive relationship between the two variables. This means that as students’ level of mathematics motivation increases, their mathematics performance also improves. The p-value of less than 0.05 further confirms the significance of this relationship. These findings provide strong evidence that motivation plays a crucial role in students’ mathematics performance.</w:t>
      </w:r>
    </w:p>
    <w:p w14:paraId="69A080DC" w14:textId="77777777" w:rsidR="00BB4F50" w:rsidRPr="00BB4F50" w:rsidRDefault="00BB4F50" w:rsidP="00BB4F50">
      <w:pPr>
        <w:ind w:firstLine="720"/>
        <w:jc w:val="both"/>
        <w:rPr>
          <w:rFonts w:ascii="Arial" w:hAnsi="Arial" w:cs="Arial"/>
          <w:bCs/>
        </w:rPr>
      </w:pPr>
      <w:r w:rsidRPr="00BB4F50">
        <w:rPr>
          <w:rFonts w:ascii="Arial" w:hAnsi="Arial" w:cs="Arial"/>
          <w:bCs/>
        </w:rPr>
        <w:t>The present results are consistent with previous studies. Salifu and Bakari (2022) found that students’ perceptions and interest significantly predict mathematics achievement. Similarly, Tran and Nguyen (2021) reported that both intrinsic and extrinsic motivation are positively correlated with students’ mathematics achievement. Wheeler and Cabigas (2024) also emphasized motivation as a key predictor of mathematics performance. In addition, Cabalquinto and Magallanes (2022) highlighted that non-cognitive factors, including motivation and attitudes, significantly affect mathematics performance, supporting the importance of addressing these factors in designing mathematics learning interventions.</w:t>
      </w:r>
    </w:p>
    <w:p w14:paraId="23868698" w14:textId="35834EB6" w:rsidR="00401D10" w:rsidRDefault="00DF4B08" w:rsidP="00BB4F50">
      <w:pPr>
        <w:ind w:firstLine="720"/>
        <w:jc w:val="both"/>
        <w:rPr>
          <w:rFonts w:ascii="Arial" w:hAnsi="Arial" w:cs="Arial"/>
          <w:bCs/>
        </w:rPr>
      </w:pPr>
      <w:r>
        <w:rPr>
          <w:rFonts w:ascii="Arial" w:hAnsi="Arial" w:cs="Arial"/>
          <w:bCs/>
        </w:rPr>
        <w:t>T</w:t>
      </w:r>
      <w:r w:rsidR="00BB4F50" w:rsidRPr="00BB4F50">
        <w:rPr>
          <w:rFonts w:ascii="Arial" w:hAnsi="Arial" w:cs="Arial"/>
          <w:bCs/>
        </w:rPr>
        <w:t>he findings emphasize the critical role of students’ mathematics motivation in improving mathematics performance. These results suggest that educational strategies and interventions aimed at enhancing students’ motivation may be effective in improving their mathematics learning outcomes.</w:t>
      </w:r>
    </w:p>
    <w:p w14:paraId="4C6BCFE3" w14:textId="77777777" w:rsidR="00401D10" w:rsidRPr="00211B49" w:rsidRDefault="00401D10" w:rsidP="00401D10">
      <w:pPr>
        <w:ind w:firstLine="720"/>
        <w:jc w:val="both"/>
        <w:rPr>
          <w:rFonts w:ascii="Arial" w:hAnsi="Arial" w:cs="Arial"/>
          <w:bCs/>
        </w:rPr>
      </w:pPr>
    </w:p>
    <w:p w14:paraId="7AE64A42" w14:textId="1A84DB08" w:rsidR="00401D10" w:rsidRPr="00211B49" w:rsidRDefault="00401D10" w:rsidP="00DF4B08">
      <w:pPr>
        <w:rPr>
          <w:rFonts w:ascii="Arial" w:hAnsi="Arial" w:cs="Arial"/>
          <w:b/>
          <w:bCs/>
        </w:rPr>
      </w:pPr>
      <w:r w:rsidRPr="00211B49">
        <w:rPr>
          <w:rFonts w:ascii="Arial" w:hAnsi="Arial" w:cs="Arial"/>
          <w:b/>
          <w:bCs/>
        </w:rPr>
        <w:t>Table 4.</w:t>
      </w:r>
      <w:r w:rsidRPr="00211B49">
        <w:rPr>
          <w:rFonts w:ascii="Arial" w:hAnsi="Arial" w:cs="Arial"/>
        </w:rPr>
        <w:t xml:space="preserve"> </w:t>
      </w:r>
      <w:r w:rsidRPr="00211B49">
        <w:rPr>
          <w:rFonts w:ascii="Arial" w:hAnsi="Arial" w:cs="Arial"/>
          <w:b/>
          <w:bCs/>
        </w:rPr>
        <w:t xml:space="preserve">Relationship between Students’ Mathematics Motivation and Performance </w:t>
      </w:r>
      <w:r w:rsidRPr="00211B49">
        <w:rPr>
          <w:rFonts w:ascii="Arial" w:hAnsi="Arial" w:cs="Arial"/>
        </w:rPr>
        <w:t xml:space="preserve"> </w:t>
      </w:r>
    </w:p>
    <w:tbl>
      <w:tblPr>
        <w:tblStyle w:val="TableGrid"/>
        <w:tblW w:w="0" w:type="auto"/>
        <w:tblInd w:w="-90" w:type="dxa"/>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2709"/>
        <w:gridCol w:w="979"/>
        <w:gridCol w:w="1571"/>
        <w:gridCol w:w="1142"/>
        <w:gridCol w:w="1897"/>
      </w:tblGrid>
      <w:tr w:rsidR="00401D10" w:rsidRPr="00211B49" w14:paraId="1EB5E5C5" w14:textId="77777777" w:rsidTr="008F059B">
        <w:tc>
          <w:tcPr>
            <w:tcW w:w="3330" w:type="dxa"/>
            <w:tcBorders>
              <w:top w:val="thinThickSmallGap" w:sz="24" w:space="0" w:color="auto"/>
              <w:bottom w:val="single" w:sz="4" w:space="0" w:color="auto"/>
            </w:tcBorders>
          </w:tcPr>
          <w:p w14:paraId="6FBBCC65" w14:textId="77777777" w:rsidR="00401D10" w:rsidRPr="00211B49" w:rsidRDefault="00401D10" w:rsidP="008F059B">
            <w:pPr>
              <w:pStyle w:val="NoSpacing"/>
              <w:tabs>
                <w:tab w:val="left" w:pos="6510"/>
              </w:tabs>
              <w:jc w:val="both"/>
              <w:rPr>
                <w:rFonts w:ascii="Arial" w:hAnsi="Arial" w:cs="Arial"/>
                <w:b/>
                <w:sz w:val="20"/>
                <w:szCs w:val="20"/>
              </w:rPr>
            </w:pPr>
            <w:r w:rsidRPr="00211B49">
              <w:rPr>
                <w:rFonts w:ascii="Arial" w:hAnsi="Arial" w:cs="Arial"/>
                <w:b/>
                <w:color w:val="000000" w:themeColor="text1"/>
                <w:sz w:val="20"/>
                <w:szCs w:val="20"/>
              </w:rPr>
              <w:t>Domains</w:t>
            </w:r>
          </w:p>
        </w:tc>
        <w:tc>
          <w:tcPr>
            <w:tcW w:w="1080" w:type="dxa"/>
            <w:tcBorders>
              <w:top w:val="thinThickSmallGap" w:sz="24" w:space="0" w:color="auto"/>
              <w:bottom w:val="single" w:sz="4" w:space="0" w:color="auto"/>
            </w:tcBorders>
          </w:tcPr>
          <w:p w14:paraId="129D39CD" w14:textId="77777777" w:rsidR="00401D10" w:rsidRPr="00211B49" w:rsidRDefault="00401D10" w:rsidP="008F059B">
            <w:pPr>
              <w:pStyle w:val="NoSpacing"/>
              <w:tabs>
                <w:tab w:val="left" w:pos="6510"/>
              </w:tabs>
              <w:jc w:val="center"/>
              <w:rPr>
                <w:rFonts w:ascii="Arial" w:hAnsi="Arial" w:cs="Arial"/>
                <w:b/>
                <w:sz w:val="20"/>
                <w:szCs w:val="20"/>
              </w:rPr>
            </w:pPr>
            <w:proofErr w:type="spellStart"/>
            <w:r w:rsidRPr="00211B49">
              <w:rPr>
                <w:rFonts w:ascii="Arial" w:hAnsi="Arial" w:cs="Arial"/>
                <w:b/>
                <w:sz w:val="20"/>
                <w:szCs w:val="20"/>
              </w:rPr>
              <w:t>r-value</w:t>
            </w:r>
            <w:proofErr w:type="spellEnd"/>
          </w:p>
        </w:tc>
        <w:tc>
          <w:tcPr>
            <w:tcW w:w="1674" w:type="dxa"/>
            <w:tcBorders>
              <w:top w:val="thinThickSmallGap" w:sz="24" w:space="0" w:color="auto"/>
              <w:bottom w:val="single" w:sz="4" w:space="0" w:color="auto"/>
            </w:tcBorders>
          </w:tcPr>
          <w:p w14:paraId="34BF31BC" w14:textId="77777777" w:rsidR="00401D10" w:rsidRPr="00211B49" w:rsidRDefault="00401D10" w:rsidP="008F059B">
            <w:pPr>
              <w:pStyle w:val="NoSpacing"/>
              <w:tabs>
                <w:tab w:val="left" w:pos="6510"/>
              </w:tabs>
              <w:jc w:val="center"/>
              <w:rPr>
                <w:rFonts w:ascii="Arial" w:hAnsi="Arial" w:cs="Arial"/>
                <w:b/>
                <w:sz w:val="20"/>
                <w:szCs w:val="20"/>
              </w:rPr>
            </w:pPr>
            <w:r w:rsidRPr="00211B49">
              <w:rPr>
                <w:rFonts w:ascii="Arial" w:hAnsi="Arial" w:cs="Arial"/>
                <w:b/>
                <w:sz w:val="20"/>
                <w:szCs w:val="20"/>
              </w:rPr>
              <w:t>Description</w:t>
            </w:r>
          </w:p>
        </w:tc>
        <w:tc>
          <w:tcPr>
            <w:tcW w:w="1310" w:type="dxa"/>
            <w:tcBorders>
              <w:top w:val="thinThickSmallGap" w:sz="24" w:space="0" w:color="auto"/>
              <w:bottom w:val="single" w:sz="4" w:space="0" w:color="auto"/>
            </w:tcBorders>
          </w:tcPr>
          <w:p w14:paraId="25E3BEFB" w14:textId="77777777" w:rsidR="00401D10" w:rsidRPr="00211B49" w:rsidRDefault="00401D10" w:rsidP="008F059B">
            <w:pPr>
              <w:pStyle w:val="NoSpacing"/>
              <w:tabs>
                <w:tab w:val="left" w:pos="6510"/>
              </w:tabs>
              <w:jc w:val="center"/>
              <w:rPr>
                <w:rFonts w:ascii="Arial" w:hAnsi="Arial" w:cs="Arial"/>
                <w:b/>
                <w:sz w:val="20"/>
                <w:szCs w:val="20"/>
              </w:rPr>
            </w:pPr>
            <w:r w:rsidRPr="00211B49">
              <w:rPr>
                <w:rFonts w:ascii="Arial" w:hAnsi="Arial" w:cs="Arial"/>
                <w:b/>
                <w:sz w:val="20"/>
                <w:szCs w:val="20"/>
              </w:rPr>
              <w:t>p-value</w:t>
            </w:r>
          </w:p>
        </w:tc>
        <w:tc>
          <w:tcPr>
            <w:tcW w:w="2056" w:type="dxa"/>
            <w:tcBorders>
              <w:top w:val="thinThickSmallGap" w:sz="24" w:space="0" w:color="auto"/>
              <w:bottom w:val="single" w:sz="4" w:space="0" w:color="auto"/>
            </w:tcBorders>
          </w:tcPr>
          <w:p w14:paraId="2D227A2D" w14:textId="77777777" w:rsidR="00401D10" w:rsidRPr="00211B49" w:rsidRDefault="00401D10" w:rsidP="008F059B">
            <w:pPr>
              <w:pStyle w:val="NoSpacing"/>
              <w:tabs>
                <w:tab w:val="left" w:pos="6510"/>
              </w:tabs>
              <w:jc w:val="center"/>
              <w:rPr>
                <w:rFonts w:ascii="Arial" w:hAnsi="Arial" w:cs="Arial"/>
                <w:b/>
                <w:sz w:val="20"/>
                <w:szCs w:val="20"/>
              </w:rPr>
            </w:pPr>
            <w:r w:rsidRPr="00211B49">
              <w:rPr>
                <w:rFonts w:ascii="Arial" w:hAnsi="Arial" w:cs="Arial"/>
                <w:b/>
                <w:sz w:val="20"/>
                <w:szCs w:val="20"/>
              </w:rPr>
              <w:t>Interpretation</w:t>
            </w:r>
          </w:p>
        </w:tc>
      </w:tr>
      <w:tr w:rsidR="00401D10" w:rsidRPr="00211B49" w14:paraId="092CCD0B" w14:textId="77777777" w:rsidTr="008F059B">
        <w:tc>
          <w:tcPr>
            <w:tcW w:w="3330" w:type="dxa"/>
            <w:tcBorders>
              <w:top w:val="single" w:sz="4" w:space="0" w:color="auto"/>
            </w:tcBorders>
          </w:tcPr>
          <w:p w14:paraId="433C6CBD" w14:textId="77777777" w:rsidR="00401D10" w:rsidRPr="00211B49" w:rsidRDefault="00401D10" w:rsidP="008F059B">
            <w:pPr>
              <w:pStyle w:val="NoSpacing"/>
              <w:tabs>
                <w:tab w:val="left" w:pos="6510"/>
              </w:tabs>
              <w:jc w:val="both"/>
              <w:rPr>
                <w:rFonts w:ascii="Arial" w:hAnsi="Arial" w:cs="Arial"/>
                <w:sz w:val="20"/>
                <w:szCs w:val="20"/>
              </w:rPr>
            </w:pPr>
            <w:r w:rsidRPr="00211B49">
              <w:rPr>
                <w:rFonts w:ascii="Arial" w:hAnsi="Arial" w:cs="Arial"/>
                <w:sz w:val="20"/>
                <w:szCs w:val="20"/>
              </w:rPr>
              <w:t>Intrinsic goals</w:t>
            </w:r>
          </w:p>
        </w:tc>
        <w:tc>
          <w:tcPr>
            <w:tcW w:w="1080" w:type="dxa"/>
            <w:tcBorders>
              <w:top w:val="single" w:sz="4" w:space="0" w:color="auto"/>
            </w:tcBorders>
          </w:tcPr>
          <w:p w14:paraId="00247504"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0.710</w:t>
            </w:r>
          </w:p>
        </w:tc>
        <w:tc>
          <w:tcPr>
            <w:tcW w:w="1674" w:type="dxa"/>
            <w:tcBorders>
              <w:top w:val="single" w:sz="4" w:space="0" w:color="auto"/>
            </w:tcBorders>
          </w:tcPr>
          <w:p w14:paraId="11A9D294"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 xml:space="preserve">High </w:t>
            </w:r>
          </w:p>
        </w:tc>
        <w:tc>
          <w:tcPr>
            <w:tcW w:w="1310" w:type="dxa"/>
            <w:tcBorders>
              <w:top w:val="single" w:sz="4" w:space="0" w:color="auto"/>
            </w:tcBorders>
          </w:tcPr>
          <w:p w14:paraId="3B002D1E"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0.000</w:t>
            </w:r>
          </w:p>
        </w:tc>
        <w:tc>
          <w:tcPr>
            <w:tcW w:w="2056" w:type="dxa"/>
            <w:tcBorders>
              <w:top w:val="single" w:sz="4" w:space="0" w:color="auto"/>
            </w:tcBorders>
          </w:tcPr>
          <w:p w14:paraId="10CFA655"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Significant</w:t>
            </w:r>
          </w:p>
        </w:tc>
      </w:tr>
      <w:tr w:rsidR="00401D10" w:rsidRPr="00211B49" w14:paraId="1105AD69" w14:textId="77777777" w:rsidTr="008F059B">
        <w:tc>
          <w:tcPr>
            <w:tcW w:w="3330" w:type="dxa"/>
          </w:tcPr>
          <w:p w14:paraId="16C2E163" w14:textId="77777777" w:rsidR="00401D10" w:rsidRPr="00211B49" w:rsidRDefault="00401D10" w:rsidP="008F059B">
            <w:pPr>
              <w:pStyle w:val="NoSpacing"/>
              <w:tabs>
                <w:tab w:val="left" w:pos="6510"/>
              </w:tabs>
              <w:jc w:val="both"/>
              <w:rPr>
                <w:rFonts w:ascii="Arial" w:hAnsi="Arial" w:cs="Arial"/>
                <w:color w:val="000000"/>
                <w:sz w:val="20"/>
                <w:szCs w:val="20"/>
              </w:rPr>
            </w:pPr>
            <w:r w:rsidRPr="00211B49">
              <w:rPr>
                <w:rFonts w:ascii="Arial" w:hAnsi="Arial" w:cs="Arial"/>
                <w:color w:val="000000"/>
                <w:sz w:val="20"/>
                <w:szCs w:val="20"/>
              </w:rPr>
              <w:t>Extrinsic goals</w:t>
            </w:r>
          </w:p>
        </w:tc>
        <w:tc>
          <w:tcPr>
            <w:tcW w:w="1080" w:type="dxa"/>
          </w:tcPr>
          <w:p w14:paraId="4D4D43E4"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0.738</w:t>
            </w:r>
          </w:p>
        </w:tc>
        <w:tc>
          <w:tcPr>
            <w:tcW w:w="1674" w:type="dxa"/>
          </w:tcPr>
          <w:p w14:paraId="2832731F"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 xml:space="preserve">High </w:t>
            </w:r>
          </w:p>
        </w:tc>
        <w:tc>
          <w:tcPr>
            <w:tcW w:w="1310" w:type="dxa"/>
          </w:tcPr>
          <w:p w14:paraId="32773851"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0.000</w:t>
            </w:r>
          </w:p>
        </w:tc>
        <w:tc>
          <w:tcPr>
            <w:tcW w:w="2056" w:type="dxa"/>
          </w:tcPr>
          <w:p w14:paraId="22B83CEA" w14:textId="77777777" w:rsidR="00401D10" w:rsidRPr="00211B49" w:rsidRDefault="00401D10" w:rsidP="008F059B">
            <w:pPr>
              <w:jc w:val="center"/>
              <w:rPr>
                <w:rFonts w:ascii="Arial" w:hAnsi="Arial" w:cs="Arial"/>
                <w:sz w:val="20"/>
                <w:szCs w:val="20"/>
              </w:rPr>
            </w:pPr>
            <w:r w:rsidRPr="00211B49">
              <w:rPr>
                <w:rFonts w:ascii="Arial" w:hAnsi="Arial" w:cs="Arial"/>
                <w:sz w:val="20"/>
                <w:szCs w:val="20"/>
              </w:rPr>
              <w:t>Significant</w:t>
            </w:r>
          </w:p>
        </w:tc>
      </w:tr>
      <w:tr w:rsidR="00401D10" w:rsidRPr="00211B49" w14:paraId="50789FFA" w14:textId="77777777" w:rsidTr="008F059B">
        <w:tc>
          <w:tcPr>
            <w:tcW w:w="3330" w:type="dxa"/>
          </w:tcPr>
          <w:p w14:paraId="21DA44CD" w14:textId="77777777" w:rsidR="00401D10" w:rsidRPr="00211B49" w:rsidRDefault="00401D10" w:rsidP="008F059B">
            <w:pPr>
              <w:pStyle w:val="NoSpacing"/>
              <w:jc w:val="both"/>
              <w:rPr>
                <w:rFonts w:ascii="Arial" w:hAnsi="Arial" w:cs="Arial"/>
                <w:sz w:val="20"/>
                <w:szCs w:val="20"/>
              </w:rPr>
            </w:pPr>
            <w:r w:rsidRPr="00211B49">
              <w:rPr>
                <w:rFonts w:ascii="Arial" w:hAnsi="Arial" w:cs="Arial"/>
                <w:sz w:val="20"/>
                <w:szCs w:val="20"/>
              </w:rPr>
              <w:lastRenderedPageBreak/>
              <w:t>Perception about math</w:t>
            </w:r>
          </w:p>
        </w:tc>
        <w:tc>
          <w:tcPr>
            <w:tcW w:w="1080" w:type="dxa"/>
          </w:tcPr>
          <w:p w14:paraId="4D8E3407"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0.787</w:t>
            </w:r>
          </w:p>
        </w:tc>
        <w:tc>
          <w:tcPr>
            <w:tcW w:w="1674" w:type="dxa"/>
          </w:tcPr>
          <w:p w14:paraId="636EDC4A"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 xml:space="preserve">High </w:t>
            </w:r>
          </w:p>
        </w:tc>
        <w:tc>
          <w:tcPr>
            <w:tcW w:w="1310" w:type="dxa"/>
          </w:tcPr>
          <w:p w14:paraId="2F05E45E"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0.000</w:t>
            </w:r>
          </w:p>
        </w:tc>
        <w:tc>
          <w:tcPr>
            <w:tcW w:w="2056" w:type="dxa"/>
          </w:tcPr>
          <w:p w14:paraId="1016A9B1" w14:textId="77777777" w:rsidR="00401D10" w:rsidRPr="00211B49" w:rsidRDefault="00401D10" w:rsidP="008F059B">
            <w:pPr>
              <w:jc w:val="center"/>
              <w:rPr>
                <w:rFonts w:ascii="Arial" w:hAnsi="Arial" w:cs="Arial"/>
                <w:sz w:val="20"/>
                <w:szCs w:val="20"/>
              </w:rPr>
            </w:pPr>
            <w:r w:rsidRPr="00211B49">
              <w:rPr>
                <w:rFonts w:ascii="Arial" w:hAnsi="Arial" w:cs="Arial"/>
                <w:sz w:val="20"/>
                <w:szCs w:val="20"/>
              </w:rPr>
              <w:t>Significant</w:t>
            </w:r>
          </w:p>
        </w:tc>
      </w:tr>
      <w:tr w:rsidR="00401D10" w:rsidRPr="00211B49" w14:paraId="4B4B3C26" w14:textId="77777777" w:rsidTr="008F059B">
        <w:tc>
          <w:tcPr>
            <w:tcW w:w="3330" w:type="dxa"/>
          </w:tcPr>
          <w:p w14:paraId="3E9E07E5" w14:textId="77777777" w:rsidR="00401D10" w:rsidRPr="00211B49" w:rsidRDefault="00401D10" w:rsidP="008F059B">
            <w:pPr>
              <w:pStyle w:val="NoSpacing"/>
              <w:jc w:val="both"/>
              <w:rPr>
                <w:rFonts w:ascii="Arial" w:hAnsi="Arial" w:cs="Arial"/>
                <w:sz w:val="20"/>
                <w:szCs w:val="20"/>
              </w:rPr>
            </w:pPr>
            <w:r w:rsidRPr="00211B49">
              <w:rPr>
                <w:rFonts w:ascii="Arial" w:hAnsi="Arial" w:cs="Arial"/>
                <w:color w:val="000000" w:themeColor="text1"/>
                <w:sz w:val="20"/>
                <w:szCs w:val="20"/>
              </w:rPr>
              <w:t>Math motivation</w:t>
            </w:r>
            <w:r w:rsidRPr="00211B49">
              <w:rPr>
                <w:rFonts w:ascii="Arial" w:hAnsi="Arial" w:cs="Arial"/>
                <w:sz w:val="20"/>
                <w:szCs w:val="20"/>
              </w:rPr>
              <w:t xml:space="preserve"> (overall)</w:t>
            </w:r>
          </w:p>
        </w:tc>
        <w:tc>
          <w:tcPr>
            <w:tcW w:w="1080" w:type="dxa"/>
          </w:tcPr>
          <w:p w14:paraId="4FA1C05F"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0.906</w:t>
            </w:r>
          </w:p>
        </w:tc>
        <w:tc>
          <w:tcPr>
            <w:tcW w:w="1674" w:type="dxa"/>
          </w:tcPr>
          <w:p w14:paraId="0B5DD0BC"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 xml:space="preserve">Very High </w:t>
            </w:r>
          </w:p>
        </w:tc>
        <w:tc>
          <w:tcPr>
            <w:tcW w:w="1310" w:type="dxa"/>
          </w:tcPr>
          <w:p w14:paraId="291D7611"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0.000</w:t>
            </w:r>
          </w:p>
        </w:tc>
        <w:tc>
          <w:tcPr>
            <w:tcW w:w="2056" w:type="dxa"/>
          </w:tcPr>
          <w:p w14:paraId="6A4745BC"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Significant</w:t>
            </w:r>
          </w:p>
        </w:tc>
      </w:tr>
    </w:tbl>
    <w:p w14:paraId="0334A71B" w14:textId="7B1B689C" w:rsidR="00C90E4D" w:rsidRDefault="00C90E4D" w:rsidP="004E53E4">
      <w:pPr>
        <w:pStyle w:val="NoSpacing1"/>
        <w:jc w:val="both"/>
        <w:rPr>
          <w:rFonts w:ascii="Arial" w:eastAsia="SimSun" w:hAnsi="Arial"/>
          <w:sz w:val="20"/>
          <w:szCs w:val="20"/>
          <w:shd w:val="clear" w:color="auto" w:fill="FFFFFF"/>
        </w:rPr>
      </w:pPr>
    </w:p>
    <w:p w14:paraId="65892E1E" w14:textId="77777777" w:rsidR="00401D10" w:rsidRDefault="00401D10" w:rsidP="004E53E4">
      <w:pPr>
        <w:pStyle w:val="NoSpacing1"/>
        <w:jc w:val="both"/>
        <w:rPr>
          <w:rFonts w:ascii="Arial" w:eastAsia="SimSun" w:hAnsi="Arial"/>
          <w:sz w:val="20"/>
          <w:szCs w:val="20"/>
          <w:shd w:val="clear" w:color="auto" w:fill="FFFFFF"/>
        </w:rPr>
      </w:pPr>
    </w:p>
    <w:p w14:paraId="2556A430" w14:textId="38698E86" w:rsidR="0026177E" w:rsidRPr="00264A68" w:rsidRDefault="0026177E" w:rsidP="0026177E">
      <w:pPr>
        <w:pStyle w:val="AbstHead"/>
        <w:spacing w:after="0"/>
        <w:jc w:val="both"/>
        <w:rPr>
          <w:rFonts w:ascii="Arial" w:hAnsi="Arial" w:cs="Arial"/>
        </w:rPr>
      </w:pPr>
      <w:r>
        <w:rPr>
          <w:rFonts w:ascii="Arial" w:hAnsi="Arial" w:cs="Arial"/>
        </w:rPr>
        <w:t xml:space="preserve">5. CONCLUSIONS AND RECOMMENDATIONS </w:t>
      </w:r>
    </w:p>
    <w:p w14:paraId="1EF43ABE" w14:textId="0DB80408" w:rsidR="0026177E" w:rsidRDefault="0026177E" w:rsidP="004E53E4">
      <w:pPr>
        <w:pStyle w:val="NoSpacing1"/>
        <w:jc w:val="both"/>
        <w:rPr>
          <w:rFonts w:ascii="Arial" w:eastAsia="SimSun" w:hAnsi="Arial"/>
          <w:sz w:val="20"/>
          <w:szCs w:val="20"/>
          <w:shd w:val="clear" w:color="auto" w:fill="FFFFFF"/>
        </w:rPr>
      </w:pPr>
    </w:p>
    <w:p w14:paraId="752060D1" w14:textId="69929F94" w:rsidR="00401D10" w:rsidRDefault="0026177E" w:rsidP="00DF4B08">
      <w:pPr>
        <w:pStyle w:val="NoSpacing1"/>
        <w:numPr>
          <w:ilvl w:val="1"/>
          <w:numId w:val="8"/>
        </w:numPr>
        <w:jc w:val="both"/>
        <w:rPr>
          <w:rFonts w:ascii="Arial" w:eastAsia="SimSun" w:hAnsi="Arial"/>
          <w:b/>
          <w:bCs/>
          <w:sz w:val="20"/>
          <w:szCs w:val="20"/>
          <w:shd w:val="clear" w:color="auto" w:fill="FFFFFF"/>
        </w:rPr>
      </w:pPr>
      <w:r w:rsidRPr="0026177E">
        <w:rPr>
          <w:rFonts w:ascii="Arial" w:eastAsia="SimSun" w:hAnsi="Arial"/>
          <w:b/>
          <w:bCs/>
          <w:sz w:val="20"/>
          <w:szCs w:val="20"/>
          <w:shd w:val="clear" w:color="auto" w:fill="FFFFFF"/>
        </w:rPr>
        <w:t>Conclusion</w:t>
      </w:r>
    </w:p>
    <w:p w14:paraId="3BFCBDBD" w14:textId="77777777" w:rsidR="00401D10" w:rsidRPr="00211B49" w:rsidRDefault="00401D10" w:rsidP="00401D10">
      <w:pPr>
        <w:jc w:val="both"/>
        <w:rPr>
          <w:rFonts w:ascii="Arial" w:hAnsi="Arial" w:cs="Arial"/>
          <w:b/>
          <w:bCs/>
        </w:rPr>
      </w:pPr>
    </w:p>
    <w:p w14:paraId="7C0CAC11" w14:textId="77777777" w:rsidR="00DF4B08" w:rsidRPr="00DF4B08" w:rsidRDefault="00DF4B08" w:rsidP="00DF4B08">
      <w:pPr>
        <w:spacing w:after="160"/>
        <w:ind w:firstLine="360"/>
        <w:jc w:val="both"/>
        <w:rPr>
          <w:rFonts w:ascii="Arial" w:hAnsi="Arial"/>
        </w:rPr>
      </w:pPr>
      <w:r w:rsidRPr="00DF4B08">
        <w:rPr>
          <w:rFonts w:ascii="Arial" w:hAnsi="Arial"/>
        </w:rPr>
        <w:t>This study explored the level of mathematics motivation, students’ performance, and how the two are connected among junior high school learners. The results showed that overall motivation was moderate. This means that while students show interest and effort in mathematics, there is still space to strengthen their drive. Among the motivation domains, extrinsic goals ranked the highest, suggesting that grades, recognition, and other external rewards play a strong role in encouraging students. On the other hand, perceptions about mathematics scored the lowest, pointing to challenges in confidence, enjoyment, and emotional readiness when dealing with the subject.</w:t>
      </w:r>
    </w:p>
    <w:p w14:paraId="65691E24" w14:textId="194FA01D" w:rsidR="00401D10" w:rsidRDefault="00DF4B08" w:rsidP="00DF4B08">
      <w:pPr>
        <w:spacing w:after="160"/>
        <w:ind w:firstLine="360"/>
        <w:jc w:val="both"/>
        <w:rPr>
          <w:rFonts w:ascii="Arial" w:hAnsi="Arial"/>
          <w:b/>
        </w:rPr>
      </w:pPr>
      <w:r w:rsidRPr="00DF4B08">
        <w:rPr>
          <w:rFonts w:ascii="Arial" w:hAnsi="Arial"/>
        </w:rPr>
        <w:t>Even with motivation at a moderate level, students’ performance in mathematics was generally very satisfactory. This indicates that they are able to meet academic expectations and demonstrate solid understanding of mathematical concepts, even if their motivation is not yet at its peak.</w:t>
      </w:r>
      <w:r>
        <w:rPr>
          <w:rFonts w:ascii="Arial" w:hAnsi="Arial"/>
        </w:rPr>
        <w:t xml:space="preserve"> </w:t>
      </w:r>
      <w:r w:rsidRPr="00DF4B08">
        <w:rPr>
          <w:rFonts w:ascii="Arial" w:hAnsi="Arial"/>
        </w:rPr>
        <w:t>Most importantly, the study confirmed a strong and significant positive link between motivation and performance. Students who are more motivated—whether through personal interest or external rewards—and who hold more positive views about mathematics tend to achieve better results. These findings emphasize that motivation is a crucial factor in improving mathematics performance and should be prioritized in teaching and learning practices.</w:t>
      </w:r>
    </w:p>
    <w:p w14:paraId="77BB9661" w14:textId="77777777" w:rsidR="00401D10" w:rsidRPr="00401D10" w:rsidRDefault="00401D10" w:rsidP="00401D10">
      <w:pPr>
        <w:pStyle w:val="ListParagraph"/>
        <w:spacing w:after="160" w:line="240" w:lineRule="auto"/>
        <w:jc w:val="both"/>
        <w:rPr>
          <w:rFonts w:ascii="Arial" w:hAnsi="Arial"/>
          <w:b w:val="0"/>
          <w:sz w:val="20"/>
          <w:szCs w:val="20"/>
        </w:rPr>
      </w:pPr>
    </w:p>
    <w:p w14:paraId="0CB62BAA" w14:textId="352B5F4A" w:rsidR="00401D10" w:rsidRDefault="00401D10" w:rsidP="00401D10">
      <w:pPr>
        <w:rPr>
          <w:rFonts w:ascii="Arial" w:hAnsi="Arial" w:cs="Arial"/>
          <w:b/>
          <w:bCs/>
        </w:rPr>
      </w:pPr>
      <w:r>
        <w:rPr>
          <w:rFonts w:ascii="Arial" w:hAnsi="Arial" w:cs="Arial"/>
          <w:b/>
          <w:bCs/>
        </w:rPr>
        <w:t>5</w:t>
      </w:r>
      <w:r w:rsidRPr="00401D10">
        <w:rPr>
          <w:rFonts w:ascii="Arial" w:hAnsi="Arial" w:cs="Arial"/>
          <w:b/>
          <w:bCs/>
        </w:rPr>
        <w:t>.2 Recommendations</w:t>
      </w:r>
    </w:p>
    <w:p w14:paraId="5BF3755E" w14:textId="77777777" w:rsidR="00401D10" w:rsidRPr="00401D10" w:rsidRDefault="00401D10" w:rsidP="00401D10">
      <w:pPr>
        <w:rPr>
          <w:rFonts w:ascii="Arial" w:hAnsi="Arial" w:cs="Arial"/>
          <w:b/>
          <w:bCs/>
        </w:rPr>
      </w:pPr>
    </w:p>
    <w:p w14:paraId="36523C5F" w14:textId="77777777" w:rsidR="000D2ED0" w:rsidRPr="000D2ED0" w:rsidRDefault="000D2ED0" w:rsidP="000D2ED0">
      <w:pPr>
        <w:pStyle w:val="ListParagraph"/>
        <w:numPr>
          <w:ilvl w:val="0"/>
          <w:numId w:val="5"/>
        </w:numPr>
        <w:spacing w:after="160"/>
        <w:jc w:val="both"/>
        <w:rPr>
          <w:rFonts w:ascii="Arial" w:hAnsi="Arial"/>
          <w:b w:val="0"/>
          <w:sz w:val="20"/>
          <w:szCs w:val="20"/>
        </w:rPr>
      </w:pPr>
      <w:r w:rsidRPr="000D2ED0">
        <w:rPr>
          <w:rFonts w:ascii="Arial" w:hAnsi="Arial"/>
          <w:b w:val="0"/>
          <w:sz w:val="20"/>
          <w:szCs w:val="20"/>
        </w:rPr>
        <w:t>Teachers may use more engaging and student-centered strategies that encourage curiosity, confidence, and enjoyment in learning mathematics. Activities that allow students to explore, discuss, and apply concepts meaningfully may help improve intrinsic motivation.</w:t>
      </w:r>
    </w:p>
    <w:p w14:paraId="0BE2E294" w14:textId="77777777" w:rsidR="000D2ED0" w:rsidRPr="000D2ED0" w:rsidRDefault="000D2ED0" w:rsidP="000D2ED0">
      <w:pPr>
        <w:pStyle w:val="ListParagraph"/>
        <w:spacing w:after="160"/>
        <w:jc w:val="both"/>
        <w:rPr>
          <w:rFonts w:ascii="Arial" w:hAnsi="Arial"/>
          <w:b w:val="0"/>
          <w:sz w:val="20"/>
          <w:szCs w:val="20"/>
        </w:rPr>
      </w:pPr>
    </w:p>
    <w:p w14:paraId="1A1B07FB" w14:textId="77777777" w:rsidR="000D2ED0" w:rsidRPr="000D2ED0" w:rsidRDefault="000D2ED0" w:rsidP="000D2ED0">
      <w:pPr>
        <w:pStyle w:val="ListParagraph"/>
        <w:numPr>
          <w:ilvl w:val="0"/>
          <w:numId w:val="5"/>
        </w:numPr>
        <w:spacing w:after="160"/>
        <w:jc w:val="both"/>
        <w:rPr>
          <w:rFonts w:ascii="Arial" w:hAnsi="Arial"/>
          <w:b w:val="0"/>
          <w:sz w:val="20"/>
          <w:szCs w:val="20"/>
        </w:rPr>
      </w:pPr>
      <w:r w:rsidRPr="000D2ED0">
        <w:rPr>
          <w:rFonts w:ascii="Arial" w:hAnsi="Arial"/>
          <w:b w:val="0"/>
          <w:sz w:val="20"/>
          <w:szCs w:val="20"/>
        </w:rPr>
        <w:t>School administrators may consider implementing programs and interventions that focus on improving students’ perceptions of mathematics, such as peer tutoring, mentoring, and stress-reduction activities that support emotional stability.</w:t>
      </w:r>
    </w:p>
    <w:p w14:paraId="1A0DF536" w14:textId="77777777" w:rsidR="000D2ED0" w:rsidRPr="000D2ED0" w:rsidRDefault="000D2ED0" w:rsidP="000D2ED0">
      <w:pPr>
        <w:pStyle w:val="ListParagraph"/>
        <w:spacing w:after="160"/>
        <w:jc w:val="both"/>
        <w:rPr>
          <w:rFonts w:ascii="Arial" w:hAnsi="Arial"/>
          <w:b w:val="0"/>
          <w:sz w:val="20"/>
          <w:szCs w:val="20"/>
        </w:rPr>
      </w:pPr>
    </w:p>
    <w:p w14:paraId="2484E7F8" w14:textId="77777777" w:rsidR="000D2ED0" w:rsidRPr="000D2ED0" w:rsidRDefault="000D2ED0" w:rsidP="000D2ED0">
      <w:pPr>
        <w:pStyle w:val="ListParagraph"/>
        <w:numPr>
          <w:ilvl w:val="0"/>
          <w:numId w:val="5"/>
        </w:numPr>
        <w:spacing w:after="160"/>
        <w:jc w:val="both"/>
        <w:rPr>
          <w:rFonts w:ascii="Arial" w:hAnsi="Arial"/>
          <w:b w:val="0"/>
          <w:sz w:val="20"/>
          <w:szCs w:val="20"/>
        </w:rPr>
      </w:pPr>
      <w:r w:rsidRPr="000D2ED0">
        <w:rPr>
          <w:rFonts w:ascii="Arial" w:hAnsi="Arial"/>
          <w:b w:val="0"/>
          <w:sz w:val="20"/>
          <w:szCs w:val="20"/>
        </w:rPr>
        <w:t>Curriculum planners may strengthen the integration of real-life and cross-disciplinary applications of mathematics to help students see its relevance and usefulness beyond the classroom.</w:t>
      </w:r>
    </w:p>
    <w:p w14:paraId="19C3D649" w14:textId="77777777" w:rsidR="000D2ED0" w:rsidRPr="000D2ED0" w:rsidRDefault="000D2ED0" w:rsidP="000D2ED0">
      <w:pPr>
        <w:pStyle w:val="ListParagraph"/>
        <w:spacing w:after="160"/>
        <w:jc w:val="both"/>
        <w:rPr>
          <w:rFonts w:ascii="Arial" w:hAnsi="Arial"/>
          <w:b w:val="0"/>
          <w:sz w:val="20"/>
          <w:szCs w:val="20"/>
        </w:rPr>
      </w:pPr>
    </w:p>
    <w:p w14:paraId="0900630C" w14:textId="77777777" w:rsidR="000D2ED0" w:rsidRPr="000D2ED0" w:rsidRDefault="000D2ED0" w:rsidP="000D2ED0">
      <w:pPr>
        <w:pStyle w:val="ListParagraph"/>
        <w:numPr>
          <w:ilvl w:val="0"/>
          <w:numId w:val="5"/>
        </w:numPr>
        <w:spacing w:after="160"/>
        <w:jc w:val="both"/>
        <w:rPr>
          <w:rFonts w:ascii="Arial" w:hAnsi="Arial"/>
          <w:b w:val="0"/>
          <w:sz w:val="20"/>
          <w:szCs w:val="20"/>
        </w:rPr>
      </w:pPr>
      <w:r w:rsidRPr="000D2ED0">
        <w:rPr>
          <w:rFonts w:ascii="Arial" w:hAnsi="Arial"/>
          <w:b w:val="0"/>
          <w:sz w:val="20"/>
          <w:szCs w:val="20"/>
        </w:rPr>
        <w:t>Students may be encouraged to develop self-directed learning habits and positive study attitudes, which can help strengthen their confidence and motivation in mathematics.</w:t>
      </w:r>
    </w:p>
    <w:p w14:paraId="6EE4837F" w14:textId="77777777" w:rsidR="000D2ED0" w:rsidRPr="000D2ED0" w:rsidRDefault="000D2ED0" w:rsidP="000D2ED0">
      <w:pPr>
        <w:pStyle w:val="ListParagraph"/>
        <w:spacing w:after="160"/>
        <w:jc w:val="both"/>
        <w:rPr>
          <w:rFonts w:ascii="Arial" w:hAnsi="Arial"/>
          <w:b w:val="0"/>
          <w:sz w:val="20"/>
          <w:szCs w:val="20"/>
        </w:rPr>
      </w:pPr>
    </w:p>
    <w:p w14:paraId="394EB6C3" w14:textId="4F958B8F" w:rsidR="00401D10" w:rsidRPr="00401D10" w:rsidRDefault="000D2ED0" w:rsidP="000D2ED0">
      <w:pPr>
        <w:pStyle w:val="ListParagraph"/>
        <w:numPr>
          <w:ilvl w:val="0"/>
          <w:numId w:val="5"/>
        </w:numPr>
        <w:spacing w:after="160" w:line="240" w:lineRule="auto"/>
        <w:jc w:val="both"/>
        <w:rPr>
          <w:rFonts w:ascii="Arial" w:hAnsi="Arial"/>
          <w:b w:val="0"/>
          <w:sz w:val="20"/>
          <w:szCs w:val="20"/>
        </w:rPr>
      </w:pPr>
      <w:r w:rsidRPr="000D2ED0">
        <w:rPr>
          <w:rFonts w:ascii="Arial" w:hAnsi="Arial"/>
          <w:b w:val="0"/>
          <w:sz w:val="20"/>
          <w:szCs w:val="20"/>
        </w:rPr>
        <w:t xml:space="preserve">Future researchers may conduct similar studies using other variables such as self-efficacy, metacognitive skills, emotional stability, or learning strategies, and may also </w:t>
      </w:r>
      <w:r w:rsidRPr="000D2ED0">
        <w:rPr>
          <w:rFonts w:ascii="Arial" w:hAnsi="Arial"/>
          <w:b w:val="0"/>
          <w:sz w:val="20"/>
          <w:szCs w:val="20"/>
        </w:rPr>
        <w:lastRenderedPageBreak/>
        <w:t>explore different grade levels or use longitudinal designs to better understand changes in motivation and performance over time.</w:t>
      </w:r>
      <w:r w:rsidR="00401D10" w:rsidRPr="00401D10">
        <w:rPr>
          <w:rFonts w:ascii="Arial" w:hAnsi="Arial"/>
          <w:b w:val="0"/>
          <w:sz w:val="20"/>
          <w:szCs w:val="20"/>
        </w:rPr>
        <w:t xml:space="preserve"> </w:t>
      </w:r>
    </w:p>
    <w:p w14:paraId="390D05F1" w14:textId="11CC3D98" w:rsidR="007B4753" w:rsidRPr="00F54EE0" w:rsidRDefault="007B4753" w:rsidP="00507CE7">
      <w:pPr>
        <w:pStyle w:val="NoSpacing1"/>
        <w:jc w:val="both"/>
        <w:rPr>
          <w:rFonts w:ascii="Arial" w:eastAsia="SimSun" w:hAnsi="Arial"/>
          <w:sz w:val="20"/>
          <w:szCs w:val="20"/>
          <w:shd w:val="clear" w:color="auto" w:fill="FFFFFF"/>
        </w:rPr>
      </w:pPr>
    </w:p>
    <w:p w14:paraId="3C4D4BD3" w14:textId="77777777" w:rsidR="00414765" w:rsidRDefault="00414765" w:rsidP="00507CE7">
      <w:pPr>
        <w:pStyle w:val="NoSpacing1"/>
        <w:ind w:firstLine="720"/>
        <w:jc w:val="both"/>
        <w:rPr>
          <w:rFonts w:ascii="Arial" w:eastAsia="SimSun" w:hAnsi="Arial"/>
          <w:sz w:val="20"/>
          <w:szCs w:val="20"/>
          <w:shd w:val="clear" w:color="auto" w:fill="FFFFFF"/>
        </w:rPr>
      </w:pPr>
    </w:p>
    <w:p w14:paraId="3A887334" w14:textId="77777777" w:rsidR="00414765" w:rsidRPr="00414765" w:rsidRDefault="00414765" w:rsidP="00414765">
      <w:pPr>
        <w:spacing w:after="200" w:line="276" w:lineRule="auto"/>
        <w:jc w:val="both"/>
        <w:outlineLvl w:val="0"/>
        <w:rPr>
          <w:rFonts w:ascii="Arial" w:eastAsiaTheme="minorEastAsia" w:hAnsi="Arial" w:cs="Arial"/>
          <w:sz w:val="22"/>
          <w:szCs w:val="22"/>
          <w:lang w:val="en-GB" w:eastAsia="en-GB"/>
        </w:rPr>
      </w:pPr>
      <w:r w:rsidRPr="00414765">
        <w:rPr>
          <w:rFonts w:ascii="Arial" w:eastAsiaTheme="minorEastAsia" w:hAnsi="Arial" w:cs="Arial"/>
          <w:b/>
          <w:bCs/>
          <w:sz w:val="22"/>
          <w:szCs w:val="22"/>
          <w:lang w:val="en-GB" w:eastAsia="en-GB"/>
        </w:rPr>
        <w:t>COMPETING INTERESTS DISCLAIMER:</w:t>
      </w:r>
    </w:p>
    <w:p w14:paraId="1FB85853" w14:textId="7E213819" w:rsidR="00414765" w:rsidRPr="00414765" w:rsidRDefault="00414765" w:rsidP="00414765">
      <w:pPr>
        <w:spacing w:after="200" w:line="276" w:lineRule="auto"/>
        <w:rPr>
          <w:rFonts w:asciiTheme="minorHAnsi" w:eastAsiaTheme="minorEastAsia" w:hAnsiTheme="minorHAnsi" w:cstheme="minorBidi"/>
          <w:sz w:val="22"/>
          <w:szCs w:val="22"/>
          <w:lang w:val="en-GB" w:eastAsia="en-GB"/>
        </w:rPr>
      </w:pPr>
      <w:r w:rsidRPr="00414765">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3C6872F" w14:textId="01D95C1A" w:rsidR="005F6E16" w:rsidRDefault="00401D10" w:rsidP="00507CE7">
      <w:pPr>
        <w:pStyle w:val="NoSpacing1"/>
        <w:ind w:firstLine="720"/>
        <w:jc w:val="both"/>
        <w:rPr>
          <w:rFonts w:ascii="Arial" w:eastAsia="SimSun" w:hAnsi="Arial"/>
          <w:sz w:val="20"/>
          <w:szCs w:val="20"/>
          <w:shd w:val="clear" w:color="auto" w:fill="FFFFFF"/>
        </w:rPr>
      </w:pPr>
      <w:r w:rsidRPr="00507CE7">
        <w:rPr>
          <w:rFonts w:ascii="Arial" w:eastAsia="SimSun" w:hAnsi="Arial"/>
          <w:sz w:val="20"/>
          <w:szCs w:val="20"/>
          <w:shd w:val="clear" w:color="auto" w:fill="FFFFFF"/>
        </w:rPr>
        <w:cr/>
      </w:r>
    </w:p>
    <w:p w14:paraId="32FD6034" w14:textId="77777777" w:rsidR="005F6E16" w:rsidRDefault="005F6E16" w:rsidP="004E53E4">
      <w:pPr>
        <w:pStyle w:val="NoSpacing1"/>
        <w:jc w:val="both"/>
        <w:rPr>
          <w:rFonts w:ascii="Arial" w:eastAsia="SimSun" w:hAnsi="Arial"/>
          <w:sz w:val="20"/>
          <w:szCs w:val="20"/>
          <w:shd w:val="clear" w:color="auto" w:fill="FFFFFF"/>
        </w:rPr>
      </w:pPr>
    </w:p>
    <w:p w14:paraId="783DD823" w14:textId="77777777" w:rsidR="003A0D8E" w:rsidRPr="00356869" w:rsidRDefault="003A0D8E" w:rsidP="003A0D8E">
      <w:pPr>
        <w:pStyle w:val="ReferHead"/>
        <w:spacing w:after="0"/>
        <w:jc w:val="both"/>
        <w:rPr>
          <w:rFonts w:ascii="Arial" w:hAnsi="Arial" w:cs="Arial"/>
          <w:szCs w:val="22"/>
        </w:rPr>
      </w:pPr>
      <w:bookmarkStart w:id="2" w:name="_Hlk216856577"/>
      <w:r w:rsidRPr="00356869">
        <w:rPr>
          <w:rFonts w:ascii="Arial" w:hAnsi="Arial" w:cs="Arial"/>
          <w:szCs w:val="22"/>
        </w:rPr>
        <w:t>References</w:t>
      </w:r>
    </w:p>
    <w:p w14:paraId="454A4A9E" w14:textId="77777777" w:rsidR="006C5A3C" w:rsidRDefault="006C5A3C" w:rsidP="006C5A3C">
      <w:pPr>
        <w:ind w:left="720" w:hanging="720"/>
        <w:jc w:val="both"/>
        <w:rPr>
          <w:rStyle w:val="Strong"/>
          <w:rFonts w:ascii="Arial" w:hAnsi="Arial" w:cs="Arial"/>
          <w:b w:val="0"/>
          <w:bCs w:val="0"/>
          <w:color w:val="000000" w:themeColor="text1"/>
        </w:rPr>
      </w:pPr>
    </w:p>
    <w:p w14:paraId="27ECC327" w14:textId="4675D777" w:rsidR="006C5A3C" w:rsidRPr="00C71D13" w:rsidRDefault="00BD5DA1"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Adlawon</w:t>
      </w:r>
      <w:proofErr w:type="spellEnd"/>
      <w:r w:rsidRPr="00C71D13">
        <w:rPr>
          <w:rStyle w:val="Strong"/>
          <w:rFonts w:ascii="Arial" w:hAnsi="Arial"/>
          <w:b w:val="0"/>
          <w:bCs w:val="0"/>
          <w:color w:val="000000" w:themeColor="text1"/>
        </w:rPr>
        <w:t xml:space="preserve">, C. M. C., </w:t>
      </w:r>
      <w:proofErr w:type="spellStart"/>
      <w:r w:rsidRPr="00C71D13">
        <w:rPr>
          <w:rStyle w:val="Strong"/>
          <w:rFonts w:ascii="Arial" w:hAnsi="Arial"/>
          <w:b w:val="0"/>
          <w:bCs w:val="0"/>
          <w:color w:val="000000" w:themeColor="text1"/>
        </w:rPr>
        <w:t>Valdevarona</w:t>
      </w:r>
      <w:proofErr w:type="spellEnd"/>
      <w:r w:rsidRPr="00C71D13">
        <w:rPr>
          <w:rStyle w:val="Strong"/>
          <w:rFonts w:ascii="Arial" w:hAnsi="Arial"/>
          <w:b w:val="0"/>
          <w:bCs w:val="0"/>
          <w:color w:val="000000" w:themeColor="text1"/>
        </w:rPr>
        <w:t xml:space="preserve">, A. M. G., &amp; Miranda, A. T. (2022). The relationship of self-concept and mathematics performance of college students in the new normal. Asian Journal of Education and Social Studies, 37(3), 39–47. </w:t>
      </w:r>
      <w:hyperlink r:id="rId14" w:history="1">
        <w:r w:rsidRPr="00C71D13">
          <w:rPr>
            <w:rStyle w:val="Hyperlink"/>
            <w:rFonts w:ascii="Arial" w:hAnsi="Arial"/>
          </w:rPr>
          <w:t>https://doi.org/10.9734/ajess/2022/v37i3805</w:t>
        </w:r>
      </w:hyperlink>
      <w:r w:rsidRPr="00C71D13">
        <w:rPr>
          <w:rStyle w:val="Strong"/>
          <w:rFonts w:ascii="Arial" w:hAnsi="Arial"/>
          <w:b w:val="0"/>
          <w:bCs w:val="0"/>
          <w:color w:val="000000" w:themeColor="text1"/>
        </w:rPr>
        <w:t xml:space="preserve"> </w:t>
      </w:r>
      <w:r w:rsidR="003E3A71"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410789E8" w14:textId="6E1E13CC" w:rsidR="006C5A3C" w:rsidRPr="00C71D13" w:rsidRDefault="00F12739"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Agtarap</w:t>
      </w:r>
      <w:proofErr w:type="spellEnd"/>
      <w:r w:rsidRPr="00C71D13">
        <w:rPr>
          <w:rStyle w:val="Strong"/>
          <w:rFonts w:ascii="Arial" w:hAnsi="Arial"/>
          <w:b w:val="0"/>
          <w:bCs w:val="0"/>
          <w:color w:val="000000" w:themeColor="text1"/>
        </w:rPr>
        <w:t xml:space="preserve">, R., &amp; Miranda, A. T. (2022). The mediating effect of students’ resiliency on the relationship of self-concept and mathematics performance. Asian Journal of Education and Social Studies. </w:t>
      </w:r>
      <w:hyperlink r:id="rId15" w:history="1">
        <w:r w:rsidRPr="00C71D13">
          <w:rPr>
            <w:rStyle w:val="Hyperlink"/>
            <w:rFonts w:ascii="Arial" w:hAnsi="Arial"/>
          </w:rPr>
          <w:t>https://doi.org/10.9734/ajess/2022/v36i2772</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594261D8" w14:textId="7748332F" w:rsidR="006C5A3C" w:rsidRPr="00C71D13" w:rsidRDefault="00213237" w:rsidP="00535D1C">
      <w:pPr>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Arthur, Y. D., </w:t>
      </w:r>
      <w:proofErr w:type="spellStart"/>
      <w:r w:rsidRPr="00C71D13">
        <w:rPr>
          <w:rStyle w:val="Strong"/>
          <w:rFonts w:ascii="Arial" w:hAnsi="Arial"/>
          <w:b w:val="0"/>
          <w:bCs w:val="0"/>
          <w:color w:val="000000" w:themeColor="text1"/>
        </w:rPr>
        <w:t>Dogbe</w:t>
      </w:r>
      <w:proofErr w:type="spellEnd"/>
      <w:r w:rsidRPr="00C71D13">
        <w:rPr>
          <w:rStyle w:val="Strong"/>
          <w:rFonts w:ascii="Arial" w:hAnsi="Arial"/>
          <w:b w:val="0"/>
          <w:bCs w:val="0"/>
          <w:color w:val="000000" w:themeColor="text1"/>
        </w:rPr>
        <w:t xml:space="preserve">, C. S. K., &amp; </w:t>
      </w:r>
      <w:proofErr w:type="spellStart"/>
      <w:r w:rsidRPr="00C71D13">
        <w:rPr>
          <w:rStyle w:val="Strong"/>
          <w:rFonts w:ascii="Arial" w:hAnsi="Arial"/>
          <w:b w:val="0"/>
          <w:bCs w:val="0"/>
          <w:color w:val="000000" w:themeColor="text1"/>
        </w:rPr>
        <w:t>Asiedu</w:t>
      </w:r>
      <w:proofErr w:type="spellEnd"/>
      <w:r w:rsidRPr="00C71D13">
        <w:rPr>
          <w:rStyle w:val="Strong"/>
          <w:rFonts w:ascii="Arial" w:hAnsi="Arial"/>
          <w:b w:val="0"/>
          <w:bCs w:val="0"/>
          <w:color w:val="000000" w:themeColor="text1"/>
        </w:rPr>
        <w:t xml:space="preserve">-Addo, S. K. (2022). Enhancing performance in mathematics through motivation, peer-assisted learning, and teaching quality: The mediating role of student interest. EURASIA Journal of Mathematics, Science and Technology Education </w:t>
      </w:r>
      <w:hyperlink r:id="rId16" w:history="1">
        <w:r w:rsidRPr="00C71D13">
          <w:rPr>
            <w:rStyle w:val="Hyperlink"/>
            <w:rFonts w:ascii="Arial" w:hAnsi="Arial"/>
          </w:rPr>
          <w:t>https://doi.org/10.29333/ejmste/11509</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62B09021" w14:textId="1FE2529D" w:rsidR="006C5A3C" w:rsidRPr="00C71D13" w:rsidRDefault="001710A3"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Baclay</w:t>
      </w:r>
      <w:proofErr w:type="spellEnd"/>
      <w:r w:rsidRPr="00C71D13">
        <w:rPr>
          <w:rStyle w:val="Strong"/>
          <w:rFonts w:ascii="Arial" w:hAnsi="Arial"/>
          <w:b w:val="0"/>
          <w:bCs w:val="0"/>
          <w:color w:val="000000" w:themeColor="text1"/>
        </w:rPr>
        <w:t xml:space="preserve">, M. A. G., Cortado, C. D. M., Acosta, V. A. D., &amp; Miranda, A. T. (2025). Relationship between motivational strategies and mathematics performance among first-year students at a state college in the Davao Region. Asian Journal of Education and Social Studies, 51(5), 422–433. </w:t>
      </w:r>
      <w:hyperlink r:id="rId17" w:history="1">
        <w:r w:rsidRPr="00C71D13">
          <w:rPr>
            <w:rStyle w:val="Hyperlink"/>
            <w:rFonts w:ascii="Arial" w:hAnsi="Arial"/>
          </w:rPr>
          <w:t>https://doi.org/10.9734/ajess/2025/v51i51929</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2A963B13" w14:textId="345866AF" w:rsidR="006C5A3C" w:rsidRPr="00C71D13" w:rsidRDefault="00382782"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Mondigo</w:t>
      </w:r>
      <w:proofErr w:type="spellEnd"/>
      <w:r w:rsidRPr="00C71D13">
        <w:rPr>
          <w:rStyle w:val="Strong"/>
          <w:rFonts w:ascii="Arial" w:hAnsi="Arial"/>
          <w:b w:val="0"/>
          <w:bCs w:val="0"/>
          <w:color w:val="000000" w:themeColor="text1"/>
        </w:rPr>
        <w:t xml:space="preserve">, G. H., &amp; </w:t>
      </w:r>
      <w:proofErr w:type="spellStart"/>
      <w:r w:rsidRPr="00C71D13">
        <w:rPr>
          <w:rStyle w:val="Strong"/>
          <w:rFonts w:ascii="Arial" w:hAnsi="Arial"/>
          <w:b w:val="0"/>
          <w:bCs w:val="0"/>
          <w:color w:val="000000" w:themeColor="text1"/>
        </w:rPr>
        <w:t>Ucang</w:t>
      </w:r>
      <w:proofErr w:type="spellEnd"/>
      <w:r w:rsidRPr="00C71D13">
        <w:rPr>
          <w:rStyle w:val="Strong"/>
          <w:rFonts w:ascii="Arial" w:hAnsi="Arial"/>
          <w:b w:val="0"/>
          <w:bCs w:val="0"/>
          <w:color w:val="000000" w:themeColor="text1"/>
        </w:rPr>
        <w:t xml:space="preserve">, J. T. (2025). Student's motivation and academic performance in mathematics. Ignatian International Journal for Multidisciplinary Research, 3(3), 291–300. </w:t>
      </w:r>
      <w:hyperlink r:id="rId18" w:history="1">
        <w:r w:rsidRPr="00C71D13">
          <w:rPr>
            <w:rStyle w:val="Hyperlink"/>
            <w:rFonts w:ascii="Arial" w:hAnsi="Arial"/>
          </w:rPr>
          <w:t>https://doi.org/10.5281/zenodo.15023449</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60650FC2" w14:textId="57F38468" w:rsidR="006C5A3C" w:rsidRPr="00C71D13" w:rsidRDefault="006C5A3C" w:rsidP="00535D1C">
      <w:pPr>
        <w:jc w:val="both"/>
        <w:rPr>
          <w:rStyle w:val="Strong"/>
          <w:rFonts w:ascii="Arial" w:hAnsi="Arial" w:cs="Arial"/>
          <w:b w:val="0"/>
          <w:bCs w:val="0"/>
          <w:color w:val="000000" w:themeColor="text1"/>
        </w:rPr>
      </w:pPr>
      <w:r w:rsidRPr="00C71D13">
        <w:rPr>
          <w:rStyle w:val="Strong"/>
          <w:rFonts w:ascii="Arial" w:hAnsi="Arial" w:cs="Arial"/>
          <w:b w:val="0"/>
          <w:bCs w:val="0"/>
          <w:color w:val="000000" w:themeColor="text1"/>
        </w:rPr>
        <w:t xml:space="preserve">Bernardo, A. B. I. (2008). Exploring Filipino students’ beliefs about mathematics learning and achievement. The Asia-Pacific Education Researcher, 17(1), 111–123. </w:t>
      </w:r>
      <w:hyperlink r:id="rId19" w:history="1">
        <w:r w:rsidR="003A0D8E" w:rsidRPr="00C71D13">
          <w:rPr>
            <w:rStyle w:val="Hyperlink"/>
            <w:rFonts w:ascii="Arial" w:hAnsi="Arial" w:cs="Arial"/>
          </w:rPr>
          <w:t>https://doi.org/10.3860/taper.v17i1.86</w:t>
        </w:r>
      </w:hyperlink>
      <w:r w:rsidR="003A0D8E" w:rsidRPr="00C71D13">
        <w:rPr>
          <w:rStyle w:val="Strong"/>
          <w:rFonts w:ascii="Arial" w:hAnsi="Arial" w:cs="Arial"/>
          <w:b w:val="0"/>
          <w:bCs w:val="0"/>
          <w:color w:val="000000" w:themeColor="text1"/>
        </w:rPr>
        <w:t xml:space="preserve"> </w:t>
      </w:r>
    </w:p>
    <w:p w14:paraId="201A66BC" w14:textId="367528F3" w:rsidR="006C5A3C" w:rsidRPr="00C71D13" w:rsidRDefault="0067229D"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Boaler</w:t>
      </w:r>
      <w:proofErr w:type="spellEnd"/>
      <w:r w:rsidRPr="00C71D13">
        <w:rPr>
          <w:rStyle w:val="Strong"/>
          <w:rFonts w:ascii="Arial" w:hAnsi="Arial"/>
          <w:b w:val="0"/>
          <w:bCs w:val="0"/>
          <w:color w:val="000000" w:themeColor="text1"/>
        </w:rPr>
        <w:t xml:space="preserve">, J. (2016). Mathematical mindsets: Unleashing students’ potential through creative math, inspiring messages and innovative teaching. Jossey-Bass. </w:t>
      </w:r>
      <w:hyperlink r:id="rId20" w:history="1">
        <w:r w:rsidRPr="00C71D13">
          <w:rPr>
            <w:rStyle w:val="Hyperlink"/>
            <w:rFonts w:ascii="Arial" w:hAnsi="Arial"/>
          </w:rPr>
          <w:t>https://www.wiley.com/en-us/Mathematical+Mindsets%3A+Unleashing+Students%27+Potential+through+Creative+Math%2C+Inspiring+Messages+and+Innovative+Teaching-p-9781118415535</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2FE40B4C" w14:textId="77777777" w:rsidR="006C5A3C" w:rsidRPr="00C71D13" w:rsidRDefault="006C5A3C" w:rsidP="00535D1C">
      <w:pPr>
        <w:jc w:val="both"/>
        <w:rPr>
          <w:rStyle w:val="Strong"/>
          <w:rFonts w:ascii="Arial" w:hAnsi="Arial" w:cs="Arial"/>
          <w:b w:val="0"/>
          <w:bCs w:val="0"/>
          <w:color w:val="000000" w:themeColor="text1"/>
        </w:rPr>
      </w:pPr>
      <w:r w:rsidRPr="00C71D13">
        <w:rPr>
          <w:rStyle w:val="Strong"/>
          <w:rFonts w:ascii="Arial" w:hAnsi="Arial" w:cs="Arial"/>
          <w:b w:val="0"/>
          <w:bCs w:val="0"/>
          <w:color w:val="000000" w:themeColor="text1"/>
        </w:rPr>
        <w:t xml:space="preserve">Bueno, A. B. C., &amp; Miranda, A. T. (2024). The mediating effect of emotional stability on the relationship of perceived learning stress and mathematical performance of Grade 11 students. International Journal of Research Publications, 11(1), 1–10. </w:t>
      </w:r>
      <w:hyperlink r:id="rId21" w:history="1">
        <w:r w:rsidRPr="00C71D13">
          <w:rPr>
            <w:rStyle w:val="Hyperlink"/>
            <w:rFonts w:ascii="Arial" w:hAnsi="Arial" w:cs="Arial"/>
          </w:rPr>
          <w:t>https://doi.org/10.5281/zenodo.15023449</w:t>
        </w:r>
      </w:hyperlink>
      <w:r w:rsidRPr="00C71D13">
        <w:rPr>
          <w:rStyle w:val="Strong"/>
          <w:rFonts w:ascii="Arial" w:hAnsi="Arial" w:cs="Arial"/>
          <w:b w:val="0"/>
          <w:bCs w:val="0"/>
          <w:color w:val="000000" w:themeColor="text1"/>
        </w:rPr>
        <w:t xml:space="preserve"> </w:t>
      </w:r>
    </w:p>
    <w:p w14:paraId="5A9223A5" w14:textId="33FD04BA" w:rsidR="006C5A3C" w:rsidRPr="00C71D13" w:rsidRDefault="004103D3"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Cabalquinto</w:t>
      </w:r>
      <w:proofErr w:type="spellEnd"/>
      <w:r w:rsidRPr="00C71D13">
        <w:rPr>
          <w:rStyle w:val="Strong"/>
          <w:rFonts w:ascii="Arial" w:hAnsi="Arial"/>
          <w:b w:val="0"/>
          <w:bCs w:val="0"/>
          <w:color w:val="000000" w:themeColor="text1"/>
        </w:rPr>
        <w:t xml:space="preserve">, K. E., &amp; Magallanes, A. O. (2022). Non-Cognitive Factors Affecting Mathematics Performance Using Structural Equation Modeling: Basis for a Mathematics Learning Intervention Framework. Asian Journal of Education and Social Studies, 36(3), 43–55. </w:t>
      </w:r>
      <w:hyperlink r:id="rId22" w:history="1">
        <w:r w:rsidRPr="00C71D13">
          <w:rPr>
            <w:rStyle w:val="Hyperlink"/>
            <w:rFonts w:ascii="Arial" w:hAnsi="Arial"/>
          </w:rPr>
          <w:t>https://doi.org/10.9734/ajess/2022/v36i3781</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336E6442" w14:textId="56A922C4" w:rsidR="006C5A3C" w:rsidRPr="00C71D13" w:rsidRDefault="00966693"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Cabuquin</w:t>
      </w:r>
      <w:proofErr w:type="spellEnd"/>
      <w:r w:rsidRPr="00C71D13">
        <w:rPr>
          <w:rStyle w:val="Strong"/>
          <w:rFonts w:ascii="Arial" w:hAnsi="Arial"/>
          <w:b w:val="0"/>
          <w:bCs w:val="0"/>
          <w:color w:val="000000" w:themeColor="text1"/>
        </w:rPr>
        <w:t xml:space="preserve">, J. C., &amp; </w:t>
      </w:r>
      <w:proofErr w:type="spellStart"/>
      <w:r w:rsidRPr="00C71D13">
        <w:rPr>
          <w:rStyle w:val="Strong"/>
          <w:rFonts w:ascii="Arial" w:hAnsi="Arial"/>
          <w:b w:val="0"/>
          <w:bCs w:val="0"/>
          <w:color w:val="000000" w:themeColor="text1"/>
        </w:rPr>
        <w:t>Abocejo</w:t>
      </w:r>
      <w:proofErr w:type="spellEnd"/>
      <w:r w:rsidRPr="00C71D13">
        <w:rPr>
          <w:rStyle w:val="Strong"/>
          <w:rFonts w:ascii="Arial" w:hAnsi="Arial"/>
          <w:b w:val="0"/>
          <w:bCs w:val="0"/>
          <w:color w:val="000000" w:themeColor="text1"/>
        </w:rPr>
        <w:t xml:space="preserve">, F. T. (2023). Mathematics learners’ performance and academic achievement at a public high school institution in Leyte, Philippines. </w:t>
      </w:r>
      <w:proofErr w:type="spellStart"/>
      <w:r w:rsidRPr="00C71D13">
        <w:rPr>
          <w:rStyle w:val="Strong"/>
          <w:rFonts w:ascii="Arial" w:hAnsi="Arial"/>
          <w:b w:val="0"/>
          <w:bCs w:val="0"/>
          <w:color w:val="000000" w:themeColor="text1"/>
        </w:rPr>
        <w:t>Formatif</w:t>
      </w:r>
      <w:proofErr w:type="spellEnd"/>
      <w:r w:rsidRPr="00C71D13">
        <w:rPr>
          <w:rStyle w:val="Strong"/>
          <w:rFonts w:ascii="Arial" w:hAnsi="Arial"/>
          <w:b w:val="0"/>
          <w:bCs w:val="0"/>
          <w:color w:val="000000" w:themeColor="text1"/>
        </w:rPr>
        <w:t xml:space="preserve">: </w:t>
      </w:r>
      <w:proofErr w:type="spellStart"/>
      <w:r w:rsidRPr="00C71D13">
        <w:rPr>
          <w:rStyle w:val="Strong"/>
          <w:rFonts w:ascii="Arial" w:hAnsi="Arial"/>
          <w:b w:val="0"/>
          <w:bCs w:val="0"/>
          <w:color w:val="000000" w:themeColor="text1"/>
        </w:rPr>
        <w:t>Jurnal</w:t>
      </w:r>
      <w:proofErr w:type="spellEnd"/>
      <w:r w:rsidRPr="00C71D13">
        <w:rPr>
          <w:rStyle w:val="Strong"/>
          <w:rFonts w:ascii="Arial" w:hAnsi="Arial"/>
          <w:b w:val="0"/>
          <w:bCs w:val="0"/>
          <w:color w:val="000000" w:themeColor="text1"/>
        </w:rPr>
        <w:t xml:space="preserve"> </w:t>
      </w:r>
      <w:proofErr w:type="spellStart"/>
      <w:r w:rsidRPr="00C71D13">
        <w:rPr>
          <w:rStyle w:val="Strong"/>
          <w:rFonts w:ascii="Arial" w:hAnsi="Arial"/>
          <w:b w:val="0"/>
          <w:bCs w:val="0"/>
          <w:color w:val="000000" w:themeColor="text1"/>
        </w:rPr>
        <w:t>Ilmiah</w:t>
      </w:r>
      <w:proofErr w:type="spellEnd"/>
      <w:r w:rsidRPr="00C71D13">
        <w:rPr>
          <w:rStyle w:val="Strong"/>
          <w:rFonts w:ascii="Arial" w:hAnsi="Arial"/>
          <w:b w:val="0"/>
          <w:bCs w:val="0"/>
          <w:color w:val="000000" w:themeColor="text1"/>
        </w:rPr>
        <w:t xml:space="preserve"> Pendidikan MIPA, 13(2), 123–136. </w:t>
      </w:r>
      <w:hyperlink r:id="rId23" w:history="1">
        <w:r w:rsidRPr="00C71D13">
          <w:rPr>
            <w:rStyle w:val="Hyperlink"/>
            <w:rFonts w:ascii="Arial" w:hAnsi="Arial"/>
          </w:rPr>
          <w:t>https://doi.org/10.30998/formatif.v13i2.17235</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2D09005C" w14:textId="77777777" w:rsidR="006C5A3C" w:rsidRPr="00C71D13" w:rsidRDefault="006C5A3C" w:rsidP="00535D1C">
      <w:pPr>
        <w:jc w:val="both"/>
        <w:rPr>
          <w:rStyle w:val="Strong"/>
          <w:rFonts w:ascii="Arial" w:hAnsi="Arial" w:cs="Arial"/>
          <w:b w:val="0"/>
          <w:bCs w:val="0"/>
          <w:color w:val="000000" w:themeColor="text1"/>
        </w:rPr>
      </w:pPr>
      <w:proofErr w:type="spellStart"/>
      <w:r w:rsidRPr="00C71D13">
        <w:rPr>
          <w:rStyle w:val="Strong"/>
          <w:rFonts w:ascii="Arial" w:hAnsi="Arial" w:cs="Arial"/>
          <w:b w:val="0"/>
          <w:bCs w:val="0"/>
          <w:color w:val="000000" w:themeColor="text1"/>
        </w:rPr>
        <w:lastRenderedPageBreak/>
        <w:t>Caliosan</w:t>
      </w:r>
      <w:proofErr w:type="spellEnd"/>
      <w:r w:rsidRPr="00C71D13">
        <w:rPr>
          <w:rStyle w:val="Strong"/>
          <w:rFonts w:ascii="Arial" w:hAnsi="Arial" w:cs="Arial"/>
          <w:b w:val="0"/>
          <w:bCs w:val="0"/>
          <w:color w:val="000000" w:themeColor="text1"/>
        </w:rPr>
        <w:t xml:space="preserve">, R. M. A., </w:t>
      </w:r>
      <w:proofErr w:type="spellStart"/>
      <w:r w:rsidRPr="00C71D13">
        <w:rPr>
          <w:rStyle w:val="Strong"/>
          <w:rFonts w:ascii="Arial" w:hAnsi="Arial" w:cs="Arial"/>
          <w:b w:val="0"/>
          <w:bCs w:val="0"/>
          <w:color w:val="000000" w:themeColor="text1"/>
        </w:rPr>
        <w:t>Cutay</w:t>
      </w:r>
      <w:proofErr w:type="spellEnd"/>
      <w:r w:rsidRPr="00C71D13">
        <w:rPr>
          <w:rStyle w:val="Strong"/>
          <w:rFonts w:ascii="Arial" w:hAnsi="Arial" w:cs="Arial"/>
          <w:b w:val="0"/>
          <w:bCs w:val="0"/>
          <w:color w:val="000000" w:themeColor="text1"/>
        </w:rPr>
        <w:t>, C. J. C., Lagat, R. A., &amp; Miranda, A. T. (2025). Mathematical curiosity and mathematics performance of pre-service teachers. In Proceedings of the 8th International Ankara Multidisciplinary Studies Congress (pp. 45–53). Ankara, Turkey.</w:t>
      </w:r>
    </w:p>
    <w:p w14:paraId="4D5F8EBB" w14:textId="77777777" w:rsidR="006C5A3C" w:rsidRPr="00C71D13" w:rsidRDefault="006C5A3C" w:rsidP="00535D1C">
      <w:pPr>
        <w:jc w:val="both"/>
        <w:rPr>
          <w:rStyle w:val="Strong"/>
          <w:rFonts w:ascii="Arial" w:hAnsi="Arial" w:cs="Arial"/>
          <w:b w:val="0"/>
          <w:bCs w:val="0"/>
          <w:color w:val="000000" w:themeColor="text1"/>
        </w:rPr>
      </w:pPr>
      <w:r w:rsidRPr="00C71D13">
        <w:rPr>
          <w:rStyle w:val="Strong"/>
          <w:rFonts w:ascii="Arial" w:hAnsi="Arial" w:cs="Arial"/>
          <w:b w:val="0"/>
          <w:bCs w:val="0"/>
          <w:color w:val="000000" w:themeColor="text1"/>
        </w:rPr>
        <w:t xml:space="preserve">Cortez, N. S., </w:t>
      </w:r>
      <w:proofErr w:type="spellStart"/>
      <w:r w:rsidRPr="00C71D13">
        <w:rPr>
          <w:rStyle w:val="Strong"/>
          <w:rFonts w:ascii="Arial" w:hAnsi="Arial" w:cs="Arial"/>
          <w:b w:val="0"/>
          <w:bCs w:val="0"/>
          <w:color w:val="000000" w:themeColor="text1"/>
        </w:rPr>
        <w:t>Duay</w:t>
      </w:r>
      <w:proofErr w:type="spellEnd"/>
      <w:r w:rsidRPr="00C71D13">
        <w:rPr>
          <w:rStyle w:val="Strong"/>
          <w:rFonts w:ascii="Arial" w:hAnsi="Arial" w:cs="Arial"/>
          <w:b w:val="0"/>
          <w:bCs w:val="0"/>
          <w:color w:val="000000" w:themeColor="text1"/>
        </w:rPr>
        <w:t>, E. A., Balandra, C. B., &amp; Miranda, A. T. (2025). Coping strategies in learning mathematics and mathematics performance of college students. In Proceedings of the 8th International Ankara Multidisciplinary Studies Congress (pp. 60–70). Ankara, Turkey.</w:t>
      </w:r>
    </w:p>
    <w:bookmarkEnd w:id="2"/>
    <w:p w14:paraId="65F37672" w14:textId="0551208F" w:rsidR="006C5A3C" w:rsidRPr="00C71D13" w:rsidRDefault="0006791B"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Dagdag</w:t>
      </w:r>
      <w:proofErr w:type="spellEnd"/>
      <w:r w:rsidRPr="00C71D13">
        <w:rPr>
          <w:rStyle w:val="Strong"/>
          <w:rFonts w:ascii="Arial" w:hAnsi="Arial"/>
          <w:b w:val="0"/>
          <w:bCs w:val="0"/>
          <w:color w:val="000000" w:themeColor="text1"/>
        </w:rPr>
        <w:t xml:space="preserve">, J. D., </w:t>
      </w:r>
      <w:proofErr w:type="spellStart"/>
      <w:r w:rsidRPr="00C71D13">
        <w:rPr>
          <w:rStyle w:val="Strong"/>
          <w:rFonts w:ascii="Arial" w:hAnsi="Arial"/>
          <w:b w:val="0"/>
          <w:bCs w:val="0"/>
          <w:color w:val="000000" w:themeColor="text1"/>
        </w:rPr>
        <w:t>Palapuz</w:t>
      </w:r>
      <w:proofErr w:type="spellEnd"/>
      <w:r w:rsidRPr="00C71D13">
        <w:rPr>
          <w:rStyle w:val="Strong"/>
          <w:rFonts w:ascii="Arial" w:hAnsi="Arial"/>
          <w:b w:val="0"/>
          <w:bCs w:val="0"/>
          <w:color w:val="000000" w:themeColor="text1"/>
        </w:rPr>
        <w:t xml:space="preserve">, N. A., &amp; </w:t>
      </w:r>
      <w:proofErr w:type="spellStart"/>
      <w:r w:rsidRPr="00C71D13">
        <w:rPr>
          <w:rStyle w:val="Strong"/>
          <w:rFonts w:ascii="Arial" w:hAnsi="Arial"/>
          <w:b w:val="0"/>
          <w:bCs w:val="0"/>
          <w:color w:val="000000" w:themeColor="text1"/>
        </w:rPr>
        <w:t>Calimag</w:t>
      </w:r>
      <w:proofErr w:type="spellEnd"/>
      <w:r w:rsidRPr="00C71D13">
        <w:rPr>
          <w:rStyle w:val="Strong"/>
          <w:rFonts w:ascii="Arial" w:hAnsi="Arial"/>
          <w:b w:val="0"/>
          <w:bCs w:val="0"/>
          <w:color w:val="000000" w:themeColor="text1"/>
        </w:rPr>
        <w:t xml:space="preserve">, N. A. (2021). Predictive ability of problem-solving efficacy sources on mathematics achievement. International Journal of Evaluation and Research in Education, 10(4), 1185–1191. </w:t>
      </w:r>
      <w:hyperlink r:id="rId24" w:history="1">
        <w:r w:rsidRPr="00C71D13">
          <w:rPr>
            <w:rStyle w:val="Hyperlink"/>
            <w:rFonts w:ascii="Arial" w:hAnsi="Arial"/>
          </w:rPr>
          <w:t>https://doi.org/10.11591/ijere.v10i4.21416</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4813DD70" w14:textId="384242A1" w:rsidR="006C5A3C" w:rsidRPr="00C71D13" w:rsidRDefault="000C1EC3" w:rsidP="00535D1C">
      <w:pPr>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Deci, E. L., &amp; Ryan, R. M. (2000). Self-determination theory and the facilitation of intrinsic motivation, social development, and well-being. American Psychologist, 55(1), 68–78. </w:t>
      </w:r>
      <w:hyperlink r:id="rId25" w:history="1">
        <w:r w:rsidRPr="00C71D13">
          <w:rPr>
            <w:rStyle w:val="Hyperlink"/>
            <w:rFonts w:ascii="Arial" w:hAnsi="Arial"/>
          </w:rPr>
          <w:t>https://doi.org/10.1037/0003-066X.55.1.68</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3D22EC5A" w14:textId="3F4800AF" w:rsidR="006C5A3C" w:rsidRPr="00C71D13" w:rsidRDefault="00E756C5" w:rsidP="00535D1C">
      <w:pPr>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Dela Peña, L. A., &amp; </w:t>
      </w:r>
      <w:proofErr w:type="spellStart"/>
      <w:r w:rsidRPr="00C71D13">
        <w:rPr>
          <w:rStyle w:val="Strong"/>
          <w:rFonts w:ascii="Arial" w:hAnsi="Arial"/>
          <w:b w:val="0"/>
          <w:bCs w:val="0"/>
          <w:color w:val="000000" w:themeColor="text1"/>
        </w:rPr>
        <w:t>Baluyos</w:t>
      </w:r>
      <w:proofErr w:type="spellEnd"/>
      <w:r w:rsidRPr="00C71D13">
        <w:rPr>
          <w:rStyle w:val="Strong"/>
          <w:rFonts w:ascii="Arial" w:hAnsi="Arial"/>
          <w:b w:val="0"/>
          <w:bCs w:val="0"/>
          <w:color w:val="000000" w:themeColor="text1"/>
        </w:rPr>
        <w:t xml:space="preserve">, G. R. (2022). Intrinsic motivation as predictor of students’ mathematics problem-solving performance. United International Journal for Research &amp; Technology (UIJRT), 4(1), 67–77. </w:t>
      </w:r>
      <w:hyperlink r:id="rId26" w:history="1">
        <w:r w:rsidRPr="00C71D13">
          <w:rPr>
            <w:rStyle w:val="Hyperlink"/>
            <w:rFonts w:ascii="Arial" w:hAnsi="Arial"/>
          </w:rPr>
          <w:t>https://uijrt.com/articles/v4/i1/UIJRTV4I10009.pdf</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7FD20A4A" w14:textId="0DFA05D5" w:rsidR="006C5A3C" w:rsidRPr="00C71D13" w:rsidRDefault="00723500" w:rsidP="00535D1C">
      <w:pPr>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El-</w:t>
      </w:r>
      <w:proofErr w:type="spellStart"/>
      <w:r w:rsidRPr="00C71D13">
        <w:rPr>
          <w:rStyle w:val="Strong"/>
          <w:rFonts w:ascii="Arial" w:hAnsi="Arial"/>
          <w:b w:val="0"/>
          <w:bCs w:val="0"/>
          <w:color w:val="000000" w:themeColor="text1"/>
        </w:rPr>
        <w:t>Adl</w:t>
      </w:r>
      <w:proofErr w:type="spellEnd"/>
      <w:r w:rsidRPr="00C71D13">
        <w:rPr>
          <w:rStyle w:val="Strong"/>
          <w:rFonts w:ascii="Arial" w:hAnsi="Arial"/>
          <w:b w:val="0"/>
          <w:bCs w:val="0"/>
          <w:color w:val="000000" w:themeColor="text1"/>
        </w:rPr>
        <w:t xml:space="preserve">, A., &amp; </w:t>
      </w:r>
      <w:proofErr w:type="spellStart"/>
      <w:r w:rsidRPr="00C71D13">
        <w:rPr>
          <w:rStyle w:val="Strong"/>
          <w:rFonts w:ascii="Arial" w:hAnsi="Arial"/>
          <w:b w:val="0"/>
          <w:bCs w:val="0"/>
          <w:color w:val="000000" w:themeColor="text1"/>
        </w:rPr>
        <w:t>Alkharusi</w:t>
      </w:r>
      <w:proofErr w:type="spellEnd"/>
      <w:r w:rsidRPr="00C71D13">
        <w:rPr>
          <w:rStyle w:val="Strong"/>
          <w:rFonts w:ascii="Arial" w:hAnsi="Arial"/>
          <w:b w:val="0"/>
          <w:bCs w:val="0"/>
          <w:color w:val="000000" w:themeColor="text1"/>
        </w:rPr>
        <w:t xml:space="preserve">, H. (2020). Relationships between self-regulated learning strategies, learning motivation and mathematics achievement. Cypriot Journal of Educational Sciences, 15(1), 104–111. </w:t>
      </w:r>
      <w:hyperlink r:id="rId27" w:history="1">
        <w:r w:rsidRPr="00C71D13">
          <w:rPr>
            <w:rStyle w:val="Hyperlink"/>
            <w:rFonts w:ascii="Arial" w:hAnsi="Arial"/>
          </w:rPr>
          <w:t>https://doi.org/10.18844/cjes.v15i1.4461</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37E1B1AB" w14:textId="43F9E0AD" w:rsidR="006C5A3C" w:rsidRPr="00C71D13" w:rsidRDefault="008D2DC0"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Söderström</w:t>
      </w:r>
      <w:proofErr w:type="spellEnd"/>
      <w:r w:rsidRPr="00C71D13">
        <w:rPr>
          <w:rStyle w:val="Strong"/>
          <w:rFonts w:ascii="Arial" w:hAnsi="Arial"/>
          <w:b w:val="0"/>
          <w:bCs w:val="0"/>
          <w:color w:val="000000" w:themeColor="text1"/>
        </w:rPr>
        <w:t xml:space="preserve">, S., Palm, T., &amp; </w:t>
      </w:r>
      <w:proofErr w:type="spellStart"/>
      <w:r w:rsidRPr="00C71D13">
        <w:rPr>
          <w:rStyle w:val="Strong"/>
          <w:rFonts w:ascii="Arial" w:hAnsi="Arial"/>
          <w:b w:val="0"/>
          <w:bCs w:val="0"/>
          <w:color w:val="000000" w:themeColor="text1"/>
        </w:rPr>
        <w:t>Granberg</w:t>
      </w:r>
      <w:proofErr w:type="spellEnd"/>
      <w:r w:rsidRPr="00C71D13">
        <w:rPr>
          <w:rStyle w:val="Strong"/>
          <w:rFonts w:ascii="Arial" w:hAnsi="Arial"/>
          <w:b w:val="0"/>
          <w:bCs w:val="0"/>
          <w:color w:val="000000" w:themeColor="text1"/>
        </w:rPr>
        <w:t xml:space="preserve">, C. (2024). The effects of mathematical ability and motivational beliefs on students' perceptions of feedback usefulness. Frontiers in Education, 9, 1374664. </w:t>
      </w:r>
      <w:hyperlink r:id="rId28" w:history="1">
        <w:r w:rsidRPr="00C71D13">
          <w:rPr>
            <w:rStyle w:val="Hyperlink"/>
            <w:rFonts w:ascii="Arial" w:hAnsi="Arial"/>
          </w:rPr>
          <w:t>https://doi.org/10.3389/feduc.2024.1374664</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6869BF77" w14:textId="47676CCE" w:rsidR="006C5A3C" w:rsidRPr="00C71D13" w:rsidRDefault="0033749E" w:rsidP="00535D1C">
      <w:pPr>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Hagan, J. E., </w:t>
      </w:r>
      <w:proofErr w:type="spellStart"/>
      <w:r w:rsidRPr="00C71D13">
        <w:rPr>
          <w:rStyle w:val="Strong"/>
          <w:rFonts w:ascii="Arial" w:hAnsi="Arial"/>
          <w:b w:val="0"/>
          <w:bCs w:val="0"/>
          <w:color w:val="000000" w:themeColor="text1"/>
        </w:rPr>
        <w:t>Amoaddai</w:t>
      </w:r>
      <w:proofErr w:type="spellEnd"/>
      <w:r w:rsidRPr="00C71D13">
        <w:rPr>
          <w:rStyle w:val="Strong"/>
          <w:rFonts w:ascii="Arial" w:hAnsi="Arial"/>
          <w:b w:val="0"/>
          <w:bCs w:val="0"/>
          <w:color w:val="000000" w:themeColor="text1"/>
        </w:rPr>
        <w:t xml:space="preserve">, S., </w:t>
      </w:r>
      <w:proofErr w:type="spellStart"/>
      <w:r w:rsidRPr="00C71D13">
        <w:rPr>
          <w:rStyle w:val="Strong"/>
          <w:rFonts w:ascii="Arial" w:hAnsi="Arial"/>
          <w:b w:val="0"/>
          <w:bCs w:val="0"/>
          <w:color w:val="000000" w:themeColor="text1"/>
        </w:rPr>
        <w:t>Lawer</w:t>
      </w:r>
      <w:proofErr w:type="spellEnd"/>
      <w:r w:rsidRPr="00C71D13">
        <w:rPr>
          <w:rStyle w:val="Strong"/>
          <w:rFonts w:ascii="Arial" w:hAnsi="Arial"/>
          <w:b w:val="0"/>
          <w:bCs w:val="0"/>
          <w:color w:val="000000" w:themeColor="text1"/>
        </w:rPr>
        <w:t xml:space="preserve">, V. T., &amp; </w:t>
      </w:r>
      <w:proofErr w:type="spellStart"/>
      <w:r w:rsidRPr="00C71D13">
        <w:rPr>
          <w:rStyle w:val="Strong"/>
          <w:rFonts w:ascii="Arial" w:hAnsi="Arial"/>
          <w:b w:val="0"/>
          <w:bCs w:val="0"/>
          <w:color w:val="000000" w:themeColor="text1"/>
        </w:rPr>
        <w:t>Atteh</w:t>
      </w:r>
      <w:proofErr w:type="spellEnd"/>
      <w:r w:rsidRPr="00C71D13">
        <w:rPr>
          <w:rStyle w:val="Strong"/>
          <w:rFonts w:ascii="Arial" w:hAnsi="Arial"/>
          <w:b w:val="0"/>
          <w:bCs w:val="0"/>
          <w:color w:val="000000" w:themeColor="text1"/>
        </w:rPr>
        <w:t xml:space="preserve">, E. (2020). Students’ perception towards mathematics and its effects on academic performance. Asian Journal of Education and Social Studies, 8(1), 8–14. </w:t>
      </w:r>
      <w:hyperlink r:id="rId29" w:history="1">
        <w:r w:rsidRPr="00C71D13">
          <w:rPr>
            <w:rStyle w:val="Hyperlink"/>
            <w:rFonts w:ascii="Arial" w:hAnsi="Arial"/>
          </w:rPr>
          <w:t>https://doi.org/10.9734/ajess/2020/v8i130210</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3BE329F9" w14:textId="30D760B0" w:rsidR="006C5A3C" w:rsidRPr="00C71D13" w:rsidRDefault="002568EA" w:rsidP="00535D1C">
      <w:pPr>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Hossein-</w:t>
      </w:r>
      <w:proofErr w:type="spellStart"/>
      <w:r w:rsidRPr="00C71D13">
        <w:rPr>
          <w:rStyle w:val="Strong"/>
          <w:rFonts w:ascii="Arial" w:hAnsi="Arial"/>
          <w:b w:val="0"/>
          <w:bCs w:val="0"/>
          <w:color w:val="000000" w:themeColor="text1"/>
        </w:rPr>
        <w:t>Mohand</w:t>
      </w:r>
      <w:proofErr w:type="spellEnd"/>
      <w:r w:rsidRPr="00C71D13">
        <w:rPr>
          <w:rStyle w:val="Strong"/>
          <w:rFonts w:ascii="Arial" w:hAnsi="Arial"/>
          <w:b w:val="0"/>
          <w:bCs w:val="0"/>
          <w:color w:val="000000" w:themeColor="text1"/>
        </w:rPr>
        <w:t>, H., &amp; Hossein-</w:t>
      </w:r>
      <w:proofErr w:type="spellStart"/>
      <w:r w:rsidRPr="00C71D13">
        <w:rPr>
          <w:rStyle w:val="Strong"/>
          <w:rFonts w:ascii="Arial" w:hAnsi="Arial"/>
          <w:b w:val="0"/>
          <w:bCs w:val="0"/>
          <w:color w:val="000000" w:themeColor="text1"/>
        </w:rPr>
        <w:t>Mohand</w:t>
      </w:r>
      <w:proofErr w:type="spellEnd"/>
      <w:r w:rsidRPr="00C71D13">
        <w:rPr>
          <w:rStyle w:val="Strong"/>
          <w:rFonts w:ascii="Arial" w:hAnsi="Arial"/>
          <w:b w:val="0"/>
          <w:bCs w:val="0"/>
          <w:color w:val="000000" w:themeColor="text1"/>
        </w:rPr>
        <w:t xml:space="preserve">, H. (2023). Influence of motivation on the perception of mathematics by secondary school students. Frontiers in Psychology, 13, 1111600. </w:t>
      </w:r>
      <w:hyperlink r:id="rId30" w:history="1">
        <w:r w:rsidRPr="00C71D13">
          <w:rPr>
            <w:rStyle w:val="Hyperlink"/>
            <w:rFonts w:ascii="Arial" w:hAnsi="Arial"/>
          </w:rPr>
          <w:t>https://doi.org/10.3389/fpsyg.2022.1111600</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14CE04F5" w14:textId="46AFB487" w:rsidR="006C5A3C" w:rsidRPr="00C71D13" w:rsidRDefault="00737A8F"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Japelj</w:t>
      </w:r>
      <w:proofErr w:type="spellEnd"/>
      <w:r w:rsidRPr="00C71D13">
        <w:rPr>
          <w:rStyle w:val="Strong"/>
          <w:rFonts w:ascii="Arial" w:hAnsi="Arial"/>
          <w:b w:val="0"/>
          <w:bCs w:val="0"/>
          <w:color w:val="000000" w:themeColor="text1"/>
        </w:rPr>
        <w:t xml:space="preserve"> </w:t>
      </w:r>
      <w:proofErr w:type="spellStart"/>
      <w:r w:rsidRPr="00C71D13">
        <w:rPr>
          <w:rStyle w:val="Strong"/>
          <w:rFonts w:ascii="Arial" w:hAnsi="Arial"/>
          <w:b w:val="0"/>
          <w:bCs w:val="0"/>
          <w:color w:val="000000" w:themeColor="text1"/>
        </w:rPr>
        <w:t>Pavešić</w:t>
      </w:r>
      <w:proofErr w:type="spellEnd"/>
      <w:r w:rsidRPr="00C71D13">
        <w:rPr>
          <w:rStyle w:val="Strong"/>
          <w:rFonts w:ascii="Arial" w:hAnsi="Arial"/>
          <w:b w:val="0"/>
          <w:bCs w:val="0"/>
          <w:color w:val="000000" w:themeColor="text1"/>
        </w:rPr>
        <w:t xml:space="preserve">, B., </w:t>
      </w:r>
      <w:proofErr w:type="spellStart"/>
      <w:r w:rsidRPr="00C71D13">
        <w:rPr>
          <w:rStyle w:val="Strong"/>
          <w:rFonts w:ascii="Arial" w:hAnsi="Arial"/>
          <w:b w:val="0"/>
          <w:bCs w:val="0"/>
          <w:color w:val="000000" w:themeColor="text1"/>
        </w:rPr>
        <w:t>Radović</w:t>
      </w:r>
      <w:proofErr w:type="spellEnd"/>
      <w:r w:rsidRPr="00C71D13">
        <w:rPr>
          <w:rStyle w:val="Strong"/>
          <w:rFonts w:ascii="Arial" w:hAnsi="Arial"/>
          <w:b w:val="0"/>
          <w:bCs w:val="0"/>
          <w:color w:val="000000" w:themeColor="text1"/>
        </w:rPr>
        <w:t xml:space="preserve">, M., &amp; </w:t>
      </w:r>
      <w:proofErr w:type="spellStart"/>
      <w:r w:rsidRPr="00C71D13">
        <w:rPr>
          <w:rStyle w:val="Strong"/>
          <w:rFonts w:ascii="Arial" w:hAnsi="Arial"/>
          <w:b w:val="0"/>
          <w:bCs w:val="0"/>
          <w:color w:val="000000" w:themeColor="text1"/>
        </w:rPr>
        <w:t>Brese</w:t>
      </w:r>
      <w:proofErr w:type="spellEnd"/>
      <w:r w:rsidRPr="00C71D13">
        <w:rPr>
          <w:rStyle w:val="Strong"/>
          <w:rFonts w:ascii="Arial" w:hAnsi="Arial"/>
          <w:b w:val="0"/>
          <w:bCs w:val="0"/>
          <w:color w:val="000000" w:themeColor="text1"/>
        </w:rPr>
        <w:t xml:space="preserve">, F. (2022). Students' interests, motivation, and self-beliefs. In B. </w:t>
      </w:r>
      <w:proofErr w:type="spellStart"/>
      <w:r w:rsidRPr="00C71D13">
        <w:rPr>
          <w:rStyle w:val="Strong"/>
          <w:rFonts w:ascii="Arial" w:hAnsi="Arial"/>
          <w:b w:val="0"/>
          <w:bCs w:val="0"/>
          <w:color w:val="000000" w:themeColor="text1"/>
        </w:rPr>
        <w:t>Japelj</w:t>
      </w:r>
      <w:proofErr w:type="spellEnd"/>
      <w:r w:rsidRPr="00C71D13">
        <w:rPr>
          <w:rStyle w:val="Strong"/>
          <w:rFonts w:ascii="Arial" w:hAnsi="Arial"/>
          <w:b w:val="0"/>
          <w:bCs w:val="0"/>
          <w:color w:val="000000" w:themeColor="text1"/>
        </w:rPr>
        <w:t xml:space="preserve"> </w:t>
      </w:r>
      <w:proofErr w:type="spellStart"/>
      <w:r w:rsidRPr="00C71D13">
        <w:rPr>
          <w:rStyle w:val="Strong"/>
          <w:rFonts w:ascii="Arial" w:hAnsi="Arial"/>
          <w:b w:val="0"/>
          <w:bCs w:val="0"/>
          <w:color w:val="000000" w:themeColor="text1"/>
        </w:rPr>
        <w:t>Pavešić</w:t>
      </w:r>
      <w:proofErr w:type="spellEnd"/>
      <w:r w:rsidRPr="00C71D13">
        <w:rPr>
          <w:rStyle w:val="Strong"/>
          <w:rFonts w:ascii="Arial" w:hAnsi="Arial"/>
          <w:b w:val="0"/>
          <w:bCs w:val="0"/>
          <w:color w:val="000000" w:themeColor="text1"/>
        </w:rPr>
        <w:t xml:space="preserve">, P. </w:t>
      </w:r>
      <w:proofErr w:type="spellStart"/>
      <w:r w:rsidRPr="00C71D13">
        <w:rPr>
          <w:rStyle w:val="Strong"/>
          <w:rFonts w:ascii="Arial" w:hAnsi="Arial"/>
          <w:b w:val="0"/>
          <w:bCs w:val="0"/>
          <w:color w:val="000000" w:themeColor="text1"/>
        </w:rPr>
        <w:t>Koršnakova</w:t>
      </w:r>
      <w:proofErr w:type="spellEnd"/>
      <w:r w:rsidRPr="00C71D13">
        <w:rPr>
          <w:rStyle w:val="Strong"/>
          <w:rFonts w:ascii="Arial" w:hAnsi="Arial"/>
          <w:b w:val="0"/>
          <w:bCs w:val="0"/>
          <w:color w:val="000000" w:themeColor="text1"/>
        </w:rPr>
        <w:t xml:space="preserve">, &amp; S. </w:t>
      </w:r>
      <w:proofErr w:type="spellStart"/>
      <w:r w:rsidRPr="00C71D13">
        <w:rPr>
          <w:rStyle w:val="Strong"/>
          <w:rFonts w:ascii="Arial" w:hAnsi="Arial"/>
          <w:b w:val="0"/>
          <w:bCs w:val="0"/>
          <w:color w:val="000000" w:themeColor="text1"/>
        </w:rPr>
        <w:t>Meinck</w:t>
      </w:r>
      <w:proofErr w:type="spellEnd"/>
      <w:r w:rsidRPr="00C71D13">
        <w:rPr>
          <w:rStyle w:val="Strong"/>
          <w:rFonts w:ascii="Arial" w:hAnsi="Arial"/>
          <w:b w:val="0"/>
          <w:bCs w:val="0"/>
          <w:color w:val="000000" w:themeColor="text1"/>
        </w:rPr>
        <w:t xml:space="preserve"> (Eds.), Dinaric Perspectives on TIMSS: Teaching and Learning Mathematics and Science in South-Eastern Europe (pp. 65–100). Springer. </w:t>
      </w:r>
      <w:hyperlink r:id="rId31" w:history="1">
        <w:r w:rsidRPr="00C71D13">
          <w:rPr>
            <w:rStyle w:val="Hyperlink"/>
            <w:rFonts w:ascii="Arial" w:hAnsi="Arial"/>
          </w:rPr>
          <w:t>https://doi.org/10.1007/978-3-030-99079-0_4</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3EA0FA21" w14:textId="02204A1B" w:rsidR="006C5A3C" w:rsidRPr="00C71D13" w:rsidRDefault="0086372B"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Jumangit</w:t>
      </w:r>
      <w:proofErr w:type="spellEnd"/>
      <w:r w:rsidRPr="00C71D13">
        <w:rPr>
          <w:rStyle w:val="Strong"/>
          <w:rFonts w:ascii="Arial" w:hAnsi="Arial"/>
          <w:b w:val="0"/>
          <w:bCs w:val="0"/>
          <w:color w:val="000000" w:themeColor="text1"/>
        </w:rPr>
        <w:t xml:space="preserve">, E. A., &amp; Miranda, A. T. (2025). The mediating effect of mathematics motivation on the relationship between mathematical mindset and performance. Asian Journal of Education and Social Studies, 51(5), 686–697. </w:t>
      </w:r>
      <w:hyperlink r:id="rId32" w:history="1">
        <w:r w:rsidRPr="00C71D13">
          <w:rPr>
            <w:rStyle w:val="Hyperlink"/>
            <w:rFonts w:ascii="Arial" w:hAnsi="Arial"/>
          </w:rPr>
          <w:t>https://doi.org/10.9734/ajess/2025/v51i51951</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40A896A2" w14:textId="56E48D13" w:rsidR="006C5A3C" w:rsidRPr="00C71D13" w:rsidRDefault="006D2ACE"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Lumoto</w:t>
      </w:r>
      <w:proofErr w:type="spellEnd"/>
      <w:r w:rsidRPr="00C71D13">
        <w:rPr>
          <w:rStyle w:val="Strong"/>
          <w:rFonts w:ascii="Arial" w:hAnsi="Arial"/>
          <w:b w:val="0"/>
          <w:bCs w:val="0"/>
          <w:color w:val="000000" w:themeColor="text1"/>
        </w:rPr>
        <w:t xml:space="preserve">, H. Q. A., </w:t>
      </w:r>
      <w:proofErr w:type="spellStart"/>
      <w:r w:rsidRPr="00C71D13">
        <w:rPr>
          <w:rStyle w:val="Strong"/>
          <w:rFonts w:ascii="Arial" w:hAnsi="Arial"/>
          <w:b w:val="0"/>
          <w:bCs w:val="0"/>
          <w:color w:val="000000" w:themeColor="text1"/>
        </w:rPr>
        <w:t>Decolas</w:t>
      </w:r>
      <w:proofErr w:type="spellEnd"/>
      <w:r w:rsidRPr="00C71D13">
        <w:rPr>
          <w:rStyle w:val="Strong"/>
          <w:rFonts w:ascii="Arial" w:hAnsi="Arial"/>
          <w:b w:val="0"/>
          <w:bCs w:val="0"/>
          <w:color w:val="000000" w:themeColor="text1"/>
        </w:rPr>
        <w:t xml:space="preserve">, C. C., </w:t>
      </w:r>
      <w:proofErr w:type="spellStart"/>
      <w:r w:rsidRPr="00C71D13">
        <w:rPr>
          <w:rStyle w:val="Strong"/>
          <w:rFonts w:ascii="Arial" w:hAnsi="Arial"/>
          <w:b w:val="0"/>
          <w:bCs w:val="0"/>
          <w:color w:val="000000" w:themeColor="text1"/>
        </w:rPr>
        <w:t>Cabalquinto</w:t>
      </w:r>
      <w:proofErr w:type="spellEnd"/>
      <w:r w:rsidRPr="00C71D13">
        <w:rPr>
          <w:rStyle w:val="Strong"/>
          <w:rFonts w:ascii="Arial" w:hAnsi="Arial"/>
          <w:b w:val="0"/>
          <w:bCs w:val="0"/>
          <w:color w:val="000000" w:themeColor="text1"/>
        </w:rPr>
        <w:t xml:space="preserve">, K. E., &amp; Miranda, A. T. (2024). Exploring students’ mathematics performance through self-regulated learning. Asian Journal of Education and Social Studies, 50(8), 240–250. </w:t>
      </w:r>
      <w:hyperlink r:id="rId33" w:history="1">
        <w:r w:rsidRPr="00C71D13">
          <w:rPr>
            <w:rStyle w:val="Hyperlink"/>
            <w:rFonts w:ascii="Arial" w:hAnsi="Arial"/>
          </w:rPr>
          <w:t>https://doi.org/10.9734/ajess/2024/v50i815525</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1EA7AC1B" w14:textId="582F95AD" w:rsidR="006C5A3C" w:rsidRPr="00C71D13" w:rsidRDefault="009C238C"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Michaelides</w:t>
      </w:r>
      <w:proofErr w:type="spellEnd"/>
      <w:r w:rsidRPr="00C71D13">
        <w:rPr>
          <w:rStyle w:val="Strong"/>
          <w:rFonts w:ascii="Arial" w:hAnsi="Arial"/>
          <w:b w:val="0"/>
          <w:bCs w:val="0"/>
          <w:color w:val="000000" w:themeColor="text1"/>
        </w:rPr>
        <w:t xml:space="preserve">, M. P., Brown, G. T. L., </w:t>
      </w:r>
      <w:proofErr w:type="spellStart"/>
      <w:r w:rsidRPr="00C71D13">
        <w:rPr>
          <w:rStyle w:val="Strong"/>
          <w:rFonts w:ascii="Arial" w:hAnsi="Arial"/>
          <w:b w:val="0"/>
          <w:bCs w:val="0"/>
          <w:color w:val="000000" w:themeColor="text1"/>
        </w:rPr>
        <w:t>Eklöf</w:t>
      </w:r>
      <w:proofErr w:type="spellEnd"/>
      <w:r w:rsidRPr="00C71D13">
        <w:rPr>
          <w:rStyle w:val="Strong"/>
          <w:rFonts w:ascii="Arial" w:hAnsi="Arial"/>
          <w:b w:val="0"/>
          <w:bCs w:val="0"/>
          <w:color w:val="000000" w:themeColor="text1"/>
        </w:rPr>
        <w:t xml:space="preserve">, H., &amp; </w:t>
      </w:r>
      <w:proofErr w:type="spellStart"/>
      <w:r w:rsidRPr="00C71D13">
        <w:rPr>
          <w:rStyle w:val="Strong"/>
          <w:rFonts w:ascii="Arial" w:hAnsi="Arial"/>
          <w:b w:val="0"/>
          <w:bCs w:val="0"/>
          <w:color w:val="000000" w:themeColor="text1"/>
        </w:rPr>
        <w:t>Papanastasiou</w:t>
      </w:r>
      <w:proofErr w:type="spellEnd"/>
      <w:r w:rsidRPr="00C71D13">
        <w:rPr>
          <w:rStyle w:val="Strong"/>
          <w:rFonts w:ascii="Arial" w:hAnsi="Arial"/>
          <w:b w:val="0"/>
          <w:bCs w:val="0"/>
          <w:color w:val="000000" w:themeColor="text1"/>
        </w:rPr>
        <w:t xml:space="preserve">, E. C. (2019). The relationship of motivation with achievement in mathematics. In Motivational profiles in TIMSS mathematics (pp. 9–23). Springer. </w:t>
      </w:r>
      <w:hyperlink r:id="rId34" w:history="1">
        <w:r w:rsidRPr="00C71D13">
          <w:rPr>
            <w:rStyle w:val="Hyperlink"/>
            <w:rFonts w:ascii="Arial" w:hAnsi="Arial"/>
          </w:rPr>
          <w:t>https://doi.org/10.1007/978-3-030-26183-2_2</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218246D3" w14:textId="56DAC5E0" w:rsidR="006C5A3C" w:rsidRPr="00C71D13" w:rsidRDefault="00F57C88"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Miksza</w:t>
      </w:r>
      <w:proofErr w:type="spellEnd"/>
      <w:r w:rsidRPr="00C71D13">
        <w:rPr>
          <w:rStyle w:val="Strong"/>
          <w:rFonts w:ascii="Arial" w:hAnsi="Arial"/>
          <w:b w:val="0"/>
          <w:bCs w:val="0"/>
          <w:color w:val="000000" w:themeColor="text1"/>
        </w:rPr>
        <w:t xml:space="preserve">, P., Shaw, J. T., </w:t>
      </w:r>
      <w:proofErr w:type="spellStart"/>
      <w:r w:rsidRPr="00C71D13">
        <w:rPr>
          <w:rStyle w:val="Strong"/>
          <w:rFonts w:ascii="Arial" w:hAnsi="Arial"/>
          <w:b w:val="0"/>
          <w:bCs w:val="0"/>
          <w:color w:val="000000" w:themeColor="text1"/>
        </w:rPr>
        <w:t>Richerme</w:t>
      </w:r>
      <w:proofErr w:type="spellEnd"/>
      <w:r w:rsidRPr="00C71D13">
        <w:rPr>
          <w:rStyle w:val="Strong"/>
          <w:rFonts w:ascii="Arial" w:hAnsi="Arial"/>
          <w:b w:val="0"/>
          <w:bCs w:val="0"/>
          <w:color w:val="000000" w:themeColor="text1"/>
        </w:rPr>
        <w:t xml:space="preserve">, L. K., Hash, P. M., Hodges, D. A., &amp; Parker, E. C. (2023). Quantitative descriptive and correlational research. In Music education research: An introduction (pp. 241–262). Oxford University Press. </w:t>
      </w:r>
      <w:hyperlink r:id="rId35" w:history="1">
        <w:r w:rsidRPr="00C71D13">
          <w:rPr>
            <w:rStyle w:val="Hyperlink"/>
            <w:rFonts w:ascii="Arial" w:hAnsi="Arial"/>
          </w:rPr>
          <w:t>https://doi.org/10.1093/oso/9780197639757.003.0012</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1DE3DD47" w14:textId="76FA7A47" w:rsidR="006C5A3C" w:rsidRPr="00C71D13" w:rsidRDefault="002923D2" w:rsidP="00535D1C">
      <w:pPr>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Miranda, A. T. (2018). Cognitive ability, psycho-sociological characteristics and study habits of students: A structural model on mathematics performance. Asian Journal of Multidisciplinary Studies, 1(3), 51–57. </w:t>
      </w:r>
      <w:hyperlink r:id="rId36" w:history="1">
        <w:r w:rsidRPr="00C71D13">
          <w:rPr>
            <w:rStyle w:val="Hyperlink"/>
            <w:rFonts w:ascii="Arial" w:hAnsi="Arial"/>
          </w:rPr>
          <w:t>https://asianjournals.org/online/index.php/ajms/article/view/126</w:t>
        </w:r>
      </w:hyperlink>
      <w:r w:rsidRPr="00C71D13">
        <w:rPr>
          <w:rStyle w:val="Strong"/>
          <w:rFonts w:ascii="Arial" w:hAnsi="Arial"/>
          <w:b w:val="0"/>
          <w:bCs w:val="0"/>
          <w:color w:val="000000" w:themeColor="text1"/>
        </w:rPr>
        <w:t xml:space="preserve"> </w:t>
      </w:r>
    </w:p>
    <w:p w14:paraId="011CAB42" w14:textId="25E14044" w:rsidR="006C5A3C" w:rsidRPr="00C71D13" w:rsidRDefault="00276B32" w:rsidP="00535D1C">
      <w:pPr>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Mullis, I. V. S., Martin, M. O., Foy, P., Kelly, D. L., &amp; Fishbein, B. (2020). TIMSS 2019 international results in mathematics and science. TIMSS &amp; PIRLS International Study Center, Boston College. </w:t>
      </w:r>
      <w:hyperlink r:id="rId37" w:history="1">
        <w:r w:rsidRPr="00C71D13">
          <w:rPr>
            <w:rStyle w:val="Hyperlink"/>
            <w:rFonts w:ascii="Arial" w:hAnsi="Arial"/>
          </w:rPr>
          <w:t>https://timss2019.org/reports</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43E2A31F" w14:textId="10C9189E" w:rsidR="006C5A3C" w:rsidRPr="00C71D13" w:rsidRDefault="00DC3492"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Nurkarim</w:t>
      </w:r>
      <w:proofErr w:type="spellEnd"/>
      <w:r w:rsidRPr="00C71D13">
        <w:rPr>
          <w:rStyle w:val="Strong"/>
          <w:rFonts w:ascii="Arial" w:hAnsi="Arial"/>
          <w:b w:val="0"/>
          <w:bCs w:val="0"/>
          <w:color w:val="000000" w:themeColor="text1"/>
        </w:rPr>
        <w:t xml:space="preserve">, A. W., </w:t>
      </w:r>
      <w:proofErr w:type="spellStart"/>
      <w:r w:rsidRPr="00C71D13">
        <w:rPr>
          <w:rStyle w:val="Strong"/>
          <w:rFonts w:ascii="Arial" w:hAnsi="Arial"/>
          <w:b w:val="0"/>
          <w:bCs w:val="0"/>
          <w:color w:val="000000" w:themeColor="text1"/>
        </w:rPr>
        <w:t>Qonita</w:t>
      </w:r>
      <w:proofErr w:type="spellEnd"/>
      <w:r w:rsidRPr="00C71D13">
        <w:rPr>
          <w:rStyle w:val="Strong"/>
          <w:rFonts w:ascii="Arial" w:hAnsi="Arial"/>
          <w:b w:val="0"/>
          <w:bCs w:val="0"/>
          <w:color w:val="000000" w:themeColor="text1"/>
        </w:rPr>
        <w:t xml:space="preserve">, W., &amp; </w:t>
      </w:r>
      <w:proofErr w:type="spellStart"/>
      <w:r w:rsidRPr="00C71D13">
        <w:rPr>
          <w:rStyle w:val="Strong"/>
          <w:rFonts w:ascii="Arial" w:hAnsi="Arial"/>
          <w:b w:val="0"/>
          <w:bCs w:val="0"/>
          <w:color w:val="000000" w:themeColor="text1"/>
        </w:rPr>
        <w:t>Monterroza</w:t>
      </w:r>
      <w:proofErr w:type="spellEnd"/>
      <w:r w:rsidRPr="00C71D13">
        <w:rPr>
          <w:rStyle w:val="Strong"/>
          <w:rFonts w:ascii="Arial" w:hAnsi="Arial"/>
          <w:b w:val="0"/>
          <w:bCs w:val="0"/>
          <w:color w:val="000000" w:themeColor="text1"/>
        </w:rPr>
        <w:t xml:space="preserve">, D. (2023). The </w:t>
      </w:r>
      <w:proofErr w:type="gramStart"/>
      <w:r w:rsidRPr="00C71D13">
        <w:rPr>
          <w:rStyle w:val="Strong"/>
          <w:rFonts w:ascii="Arial" w:hAnsi="Arial"/>
          <w:b w:val="0"/>
          <w:bCs w:val="0"/>
          <w:color w:val="000000" w:themeColor="text1"/>
        </w:rPr>
        <w:t>students</w:t>
      </w:r>
      <w:proofErr w:type="gramEnd"/>
      <w:r w:rsidRPr="00C71D13">
        <w:rPr>
          <w:rStyle w:val="Strong"/>
          <w:rFonts w:ascii="Arial" w:hAnsi="Arial"/>
          <w:b w:val="0"/>
          <w:bCs w:val="0"/>
          <w:color w:val="000000" w:themeColor="text1"/>
        </w:rPr>
        <w:t xml:space="preserve"> mathematics motivation scale: A measure of intrinsic, extrinsic, and perceptions of mathematics. International Journal </w:t>
      </w:r>
      <w:r w:rsidRPr="00C71D13">
        <w:rPr>
          <w:rStyle w:val="Strong"/>
          <w:rFonts w:ascii="Arial" w:hAnsi="Arial"/>
          <w:b w:val="0"/>
          <w:bCs w:val="0"/>
          <w:color w:val="000000" w:themeColor="text1"/>
        </w:rPr>
        <w:lastRenderedPageBreak/>
        <w:t xml:space="preserve">on Teaching and Learning Mathematics, 6(1), 1–12. </w:t>
      </w:r>
      <w:hyperlink r:id="rId38" w:history="1">
        <w:r w:rsidRPr="00C71D13">
          <w:rPr>
            <w:rStyle w:val="Hyperlink"/>
            <w:rFonts w:ascii="Arial" w:hAnsi="Arial"/>
          </w:rPr>
          <w:t>http://ejournal.uin-malang.ac.id/index.php/ijtlm/article/view/15023</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6898B32D" w14:textId="77777777" w:rsidR="006C5A3C" w:rsidRPr="00C71D13" w:rsidRDefault="006C5A3C" w:rsidP="00535D1C">
      <w:pPr>
        <w:jc w:val="both"/>
        <w:rPr>
          <w:rStyle w:val="Strong"/>
          <w:rFonts w:ascii="Arial" w:hAnsi="Arial" w:cs="Arial"/>
          <w:b w:val="0"/>
          <w:bCs w:val="0"/>
          <w:color w:val="000000" w:themeColor="text1"/>
        </w:rPr>
      </w:pPr>
      <w:r w:rsidRPr="00C71D13">
        <w:rPr>
          <w:rStyle w:val="Strong"/>
          <w:rFonts w:ascii="Arial" w:hAnsi="Arial" w:cs="Arial"/>
          <w:b w:val="0"/>
          <w:bCs w:val="0"/>
          <w:color w:val="000000" w:themeColor="text1"/>
        </w:rPr>
        <w:t xml:space="preserve">Onyekwere, N. A., Okoro, P. E., &amp; </w:t>
      </w:r>
      <w:proofErr w:type="spellStart"/>
      <w:r w:rsidRPr="00C71D13">
        <w:rPr>
          <w:rStyle w:val="Strong"/>
          <w:rFonts w:ascii="Arial" w:hAnsi="Arial" w:cs="Arial"/>
          <w:b w:val="0"/>
          <w:bCs w:val="0"/>
          <w:color w:val="000000" w:themeColor="text1"/>
        </w:rPr>
        <w:t>Unamba</w:t>
      </w:r>
      <w:proofErr w:type="spellEnd"/>
      <w:r w:rsidRPr="00C71D13">
        <w:rPr>
          <w:rStyle w:val="Strong"/>
          <w:rFonts w:ascii="Arial" w:hAnsi="Arial" w:cs="Arial"/>
          <w:b w:val="0"/>
          <w:bCs w:val="0"/>
          <w:color w:val="000000" w:themeColor="text1"/>
        </w:rPr>
        <w:t xml:space="preserve">, E. C. (2018). Influence of extrinsic and intrinsic motivation on pupils’ academic performance in mathematics. Supremum Journal of Mathematics Education, 2(2), 52–59. </w:t>
      </w:r>
      <w:hyperlink r:id="rId39" w:history="1">
        <w:r w:rsidRPr="00C71D13">
          <w:rPr>
            <w:rStyle w:val="Hyperlink"/>
            <w:rFonts w:ascii="Arial" w:hAnsi="Arial" w:cs="Arial"/>
          </w:rPr>
          <w:t>https://doi.org/10.5281/zenodo.1405857</w:t>
        </w:r>
      </w:hyperlink>
      <w:r w:rsidRPr="00C71D13">
        <w:rPr>
          <w:rStyle w:val="Strong"/>
          <w:rFonts w:ascii="Arial" w:hAnsi="Arial" w:cs="Arial"/>
          <w:b w:val="0"/>
          <w:bCs w:val="0"/>
          <w:color w:val="000000" w:themeColor="text1"/>
        </w:rPr>
        <w:t xml:space="preserve"> </w:t>
      </w:r>
    </w:p>
    <w:p w14:paraId="451EC5A0" w14:textId="169E067C" w:rsidR="006C5A3C" w:rsidRPr="00C71D13" w:rsidRDefault="00860DB2"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Organisation</w:t>
      </w:r>
      <w:proofErr w:type="spellEnd"/>
      <w:r w:rsidRPr="00C71D13">
        <w:rPr>
          <w:rStyle w:val="Strong"/>
          <w:rFonts w:ascii="Arial" w:hAnsi="Arial"/>
          <w:b w:val="0"/>
          <w:bCs w:val="0"/>
          <w:color w:val="000000" w:themeColor="text1"/>
        </w:rPr>
        <w:t xml:space="preserve"> for Economic Co-operation and Development (OECD). (2023). PISA 2022 Results (Volume I): The State of Learning and Equity in Education. OECD Publishing. </w:t>
      </w:r>
      <w:hyperlink r:id="rId40" w:history="1">
        <w:r w:rsidRPr="00C71D13">
          <w:rPr>
            <w:rStyle w:val="Hyperlink"/>
            <w:rFonts w:ascii="Arial" w:hAnsi="Arial"/>
          </w:rPr>
          <w:t>https://doi.org/10.1787/53f23881-en</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489063C4" w14:textId="2B73B1D3" w:rsidR="006C5A3C" w:rsidRPr="00C71D13" w:rsidRDefault="00967BAF"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Ozkal</w:t>
      </w:r>
      <w:proofErr w:type="spellEnd"/>
      <w:r w:rsidRPr="00C71D13">
        <w:rPr>
          <w:rStyle w:val="Strong"/>
          <w:rFonts w:ascii="Arial" w:hAnsi="Arial"/>
          <w:b w:val="0"/>
          <w:bCs w:val="0"/>
          <w:color w:val="000000" w:themeColor="text1"/>
        </w:rPr>
        <w:t xml:space="preserve">, N. (2019). Relationships between self-efficacy beliefs, engagement and academic performance in math lessons. Cypriot Journal of Educational Sciences, 14(2), 190–200. </w:t>
      </w:r>
      <w:hyperlink r:id="rId41" w:history="1">
        <w:r w:rsidRPr="00C71D13">
          <w:rPr>
            <w:rStyle w:val="Hyperlink"/>
            <w:rFonts w:ascii="Arial" w:hAnsi="Arial"/>
          </w:rPr>
          <w:t>https://doi.org/10.18844/cjes.v14i2.3766</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66502B78" w14:textId="6E47C67F" w:rsidR="006C5A3C" w:rsidRPr="00C71D13" w:rsidRDefault="00603410"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Pintrich</w:t>
      </w:r>
      <w:proofErr w:type="spellEnd"/>
      <w:r w:rsidRPr="00C71D13">
        <w:rPr>
          <w:rStyle w:val="Strong"/>
          <w:rFonts w:ascii="Arial" w:hAnsi="Arial"/>
          <w:b w:val="0"/>
          <w:bCs w:val="0"/>
          <w:color w:val="000000" w:themeColor="text1"/>
        </w:rPr>
        <w:t xml:space="preserve">, P. R., Smith, D. A. F., Garcia, T., &amp; </w:t>
      </w:r>
      <w:proofErr w:type="spellStart"/>
      <w:r w:rsidRPr="00C71D13">
        <w:rPr>
          <w:rStyle w:val="Strong"/>
          <w:rFonts w:ascii="Arial" w:hAnsi="Arial"/>
          <w:b w:val="0"/>
          <w:bCs w:val="0"/>
          <w:color w:val="000000" w:themeColor="text1"/>
        </w:rPr>
        <w:t>McKeachie</w:t>
      </w:r>
      <w:proofErr w:type="spellEnd"/>
      <w:r w:rsidRPr="00C71D13">
        <w:rPr>
          <w:rStyle w:val="Strong"/>
          <w:rFonts w:ascii="Arial" w:hAnsi="Arial"/>
          <w:b w:val="0"/>
          <w:bCs w:val="0"/>
          <w:color w:val="000000" w:themeColor="text1"/>
        </w:rPr>
        <w:t xml:space="preserve">, W. J. (1991). A manual for the use of the Motivated Strategies for Learning Questionnaire (MSLQ). University of Michigan, National Center for Research to Improve Postsecondary Teaching and Learning. </w:t>
      </w:r>
      <w:hyperlink r:id="rId42" w:history="1">
        <w:r w:rsidRPr="00C71D13">
          <w:rPr>
            <w:rStyle w:val="Hyperlink"/>
            <w:rFonts w:ascii="Arial" w:hAnsi="Arial"/>
          </w:rPr>
          <w:t>https://files.eric.ed.gov/fulltext/ED338122.pdf</w:t>
        </w:r>
      </w:hyperlink>
      <w:r w:rsidRPr="00C71D13">
        <w:rPr>
          <w:rStyle w:val="Strong"/>
          <w:rFonts w:ascii="Arial" w:hAnsi="Arial"/>
          <w:b w:val="0"/>
          <w:bCs w:val="0"/>
          <w:color w:val="000000" w:themeColor="text1"/>
        </w:rPr>
        <w:t xml:space="preserve"> </w:t>
      </w:r>
    </w:p>
    <w:p w14:paraId="26B0292F" w14:textId="311B6061" w:rsidR="006C5A3C" w:rsidRPr="00C71D13" w:rsidRDefault="00216D26" w:rsidP="00535D1C">
      <w:pPr>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Ryan, R. M., &amp; Deci, E. L. (2017). Self-determination theory: Basic psychological needs in motivation, development, and wellness. Guilford Press. </w:t>
      </w:r>
      <w:hyperlink r:id="rId43" w:history="1">
        <w:r w:rsidRPr="00C71D13">
          <w:rPr>
            <w:rStyle w:val="Hyperlink"/>
            <w:rFonts w:ascii="Arial" w:hAnsi="Arial"/>
          </w:rPr>
          <w:t>https://doi.org/10.1521/978.14625/28806</w:t>
        </w:r>
      </w:hyperlink>
      <w:r w:rsidRPr="00C71D13">
        <w:rPr>
          <w:rStyle w:val="Strong"/>
          <w:rFonts w:ascii="Arial" w:hAnsi="Arial"/>
          <w:b w:val="0"/>
          <w:bCs w:val="0"/>
          <w:color w:val="000000" w:themeColor="text1"/>
        </w:rPr>
        <w:t xml:space="preserve"> </w:t>
      </w:r>
    </w:p>
    <w:p w14:paraId="4F28A772" w14:textId="31E6BDA5" w:rsidR="006C5A3C" w:rsidRPr="00C71D13" w:rsidRDefault="008D13C0" w:rsidP="00535D1C">
      <w:pPr>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Ryan, R. M., &amp; Deci, E. L. (2020). Intrinsic and extrinsic motivation from a self-determination theory perspective: Definitions, theory, practices, and future directions. Contemporary Educational Psychology, 61, 101860. </w:t>
      </w:r>
      <w:hyperlink r:id="rId44" w:history="1">
        <w:r w:rsidRPr="00C71D13">
          <w:rPr>
            <w:rStyle w:val="Hyperlink"/>
            <w:rFonts w:ascii="Arial" w:hAnsi="Arial"/>
          </w:rPr>
          <w:t>https://doi.org/10.1016/j.cedpsych.2020.101860</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65ACA32B" w14:textId="1F4A462E" w:rsidR="006C5A3C" w:rsidRPr="00C71D13" w:rsidRDefault="00FC05D2"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Saadati</w:t>
      </w:r>
      <w:proofErr w:type="spellEnd"/>
      <w:r w:rsidRPr="00C71D13">
        <w:rPr>
          <w:rStyle w:val="Strong"/>
          <w:rFonts w:ascii="Arial" w:hAnsi="Arial"/>
          <w:b w:val="0"/>
          <w:bCs w:val="0"/>
          <w:color w:val="000000" w:themeColor="text1"/>
        </w:rPr>
        <w:t xml:space="preserve">, F., &amp; </w:t>
      </w:r>
      <w:proofErr w:type="spellStart"/>
      <w:r w:rsidRPr="00C71D13">
        <w:rPr>
          <w:rStyle w:val="Strong"/>
          <w:rFonts w:ascii="Arial" w:hAnsi="Arial"/>
          <w:b w:val="0"/>
          <w:bCs w:val="0"/>
          <w:color w:val="000000" w:themeColor="text1"/>
        </w:rPr>
        <w:t>Celis</w:t>
      </w:r>
      <w:proofErr w:type="spellEnd"/>
      <w:r w:rsidRPr="00C71D13">
        <w:rPr>
          <w:rStyle w:val="Strong"/>
          <w:rFonts w:ascii="Arial" w:hAnsi="Arial"/>
          <w:b w:val="0"/>
          <w:bCs w:val="0"/>
          <w:color w:val="000000" w:themeColor="text1"/>
        </w:rPr>
        <w:t xml:space="preserve">, S. (2023). Student motivation in learning mathematics in technical and vocational higher education: Development of an instrument. International Journal of Education in Mathematics, Science, and Technology, 11(1), 156–178. </w:t>
      </w:r>
      <w:hyperlink r:id="rId45" w:history="1">
        <w:r w:rsidRPr="00C71D13">
          <w:rPr>
            <w:rStyle w:val="Hyperlink"/>
            <w:rFonts w:ascii="Arial" w:hAnsi="Arial"/>
          </w:rPr>
          <w:t>https://doi.org/10.46328/ijemst.2194</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2AFC91E6" w14:textId="29F00681" w:rsidR="006C5A3C" w:rsidRPr="00C71D13" w:rsidRDefault="00853065"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Sabanal</w:t>
      </w:r>
      <w:proofErr w:type="spellEnd"/>
      <w:r w:rsidRPr="00C71D13">
        <w:rPr>
          <w:rStyle w:val="Strong"/>
          <w:rFonts w:ascii="Arial" w:hAnsi="Arial"/>
          <w:b w:val="0"/>
          <w:bCs w:val="0"/>
          <w:color w:val="000000" w:themeColor="text1"/>
        </w:rPr>
        <w:t xml:space="preserve">, C. S., </w:t>
      </w:r>
      <w:proofErr w:type="spellStart"/>
      <w:r w:rsidRPr="00C71D13">
        <w:rPr>
          <w:rStyle w:val="Strong"/>
          <w:rFonts w:ascii="Arial" w:hAnsi="Arial"/>
          <w:b w:val="0"/>
          <w:bCs w:val="0"/>
          <w:color w:val="000000" w:themeColor="text1"/>
        </w:rPr>
        <w:t>Bago</w:t>
      </w:r>
      <w:proofErr w:type="spellEnd"/>
      <w:r w:rsidRPr="00C71D13">
        <w:rPr>
          <w:rStyle w:val="Strong"/>
          <w:rFonts w:ascii="Arial" w:hAnsi="Arial"/>
          <w:b w:val="0"/>
          <w:bCs w:val="0"/>
          <w:color w:val="000000" w:themeColor="text1"/>
        </w:rPr>
        <w:t xml:space="preserve">, J. S., </w:t>
      </w:r>
      <w:proofErr w:type="spellStart"/>
      <w:r w:rsidRPr="00C71D13">
        <w:rPr>
          <w:rStyle w:val="Strong"/>
          <w:rFonts w:ascii="Arial" w:hAnsi="Arial"/>
          <w:b w:val="0"/>
          <w:bCs w:val="0"/>
          <w:color w:val="000000" w:themeColor="text1"/>
        </w:rPr>
        <w:t>Balandra</w:t>
      </w:r>
      <w:proofErr w:type="spellEnd"/>
      <w:r w:rsidRPr="00C71D13">
        <w:rPr>
          <w:rStyle w:val="Strong"/>
          <w:rFonts w:ascii="Arial" w:hAnsi="Arial"/>
          <w:b w:val="0"/>
          <w:bCs w:val="0"/>
          <w:color w:val="000000" w:themeColor="text1"/>
        </w:rPr>
        <w:t xml:space="preserve">, C. B., &amp; Miranda, A. T. (2024). Attitudes toward learning mathematics and performance of Grade 11 students in the new normal. Asian Journal of Education and Social Studies, 50(9), 254–263. </w:t>
      </w:r>
      <w:hyperlink r:id="rId46" w:history="1">
        <w:r w:rsidRPr="00C71D13">
          <w:rPr>
            <w:rStyle w:val="Hyperlink"/>
            <w:rFonts w:ascii="Arial" w:hAnsi="Arial"/>
          </w:rPr>
          <w:t>https://doi.org/10.9734/ajess/2024/v50i91585</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3675DFE6" w14:textId="5DB37CA9" w:rsidR="006C5A3C" w:rsidRPr="00C71D13" w:rsidRDefault="004B0FA1"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Salifu</w:t>
      </w:r>
      <w:proofErr w:type="spellEnd"/>
      <w:r w:rsidRPr="00C71D13">
        <w:rPr>
          <w:rStyle w:val="Strong"/>
          <w:rFonts w:ascii="Arial" w:hAnsi="Arial"/>
          <w:b w:val="0"/>
          <w:bCs w:val="0"/>
          <w:color w:val="000000" w:themeColor="text1"/>
        </w:rPr>
        <w:t xml:space="preserve">, A. S., &amp; Bakari, A. (2022). Exploring the relationship between students’ perception, interest and mathematics achievement. Mediterranean Journal of Social &amp; Behavioral Research, 6(1), 13–20. </w:t>
      </w:r>
      <w:hyperlink r:id="rId47" w:history="1">
        <w:r w:rsidRPr="00C71D13">
          <w:rPr>
            <w:rStyle w:val="Hyperlink"/>
            <w:rFonts w:ascii="Arial" w:hAnsi="Arial"/>
          </w:rPr>
          <w:t>https://doi.org/10.30935/mjosbr/11491</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631B4EFF" w14:textId="79F3B86C" w:rsidR="006C5A3C" w:rsidRPr="00C71D13" w:rsidRDefault="00BF3E64" w:rsidP="00535D1C">
      <w:pPr>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Southern and Eastern Africa Consortium for Monitoring Educational Quality (SACMEQ). (2010). The SACMEQ III project results: Pupil achievement levels in reading and mathematics. SACMEQ. </w:t>
      </w:r>
      <w:hyperlink r:id="rId48" w:history="1">
        <w:r w:rsidRPr="00C71D13">
          <w:rPr>
            <w:rStyle w:val="Hyperlink"/>
            <w:rFonts w:ascii="Arial" w:hAnsi="Arial"/>
          </w:rPr>
          <w:t>http://www.sacmeq.org/downloads/sacmeqIII/WD01_SACMEQ_III_Results_Pupil_Achievement.pdf</w:t>
        </w:r>
      </w:hyperlink>
      <w:r w:rsidRPr="00C71D13">
        <w:rPr>
          <w:rStyle w:val="Strong"/>
          <w:rFonts w:ascii="Arial" w:hAnsi="Arial"/>
          <w:b w:val="0"/>
          <w:bCs w:val="0"/>
          <w:color w:val="000000" w:themeColor="text1"/>
        </w:rPr>
        <w:t xml:space="preserve"> </w:t>
      </w:r>
    </w:p>
    <w:p w14:paraId="29B281AD" w14:textId="73299B9D" w:rsidR="006C5A3C" w:rsidRPr="00C71D13" w:rsidRDefault="00F63CFB"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Süren</w:t>
      </w:r>
      <w:proofErr w:type="spellEnd"/>
      <w:r w:rsidRPr="00C71D13">
        <w:rPr>
          <w:rStyle w:val="Strong"/>
          <w:rFonts w:ascii="Arial" w:hAnsi="Arial"/>
          <w:b w:val="0"/>
          <w:bCs w:val="0"/>
          <w:color w:val="000000" w:themeColor="text1"/>
        </w:rPr>
        <w:t xml:space="preserve">, N., &amp; </w:t>
      </w:r>
      <w:proofErr w:type="spellStart"/>
      <w:r w:rsidRPr="00C71D13">
        <w:rPr>
          <w:rStyle w:val="Strong"/>
          <w:rFonts w:ascii="Arial" w:hAnsi="Arial"/>
          <w:b w:val="0"/>
          <w:bCs w:val="0"/>
          <w:color w:val="000000" w:themeColor="text1"/>
        </w:rPr>
        <w:t>Kandemir</w:t>
      </w:r>
      <w:proofErr w:type="spellEnd"/>
      <w:r w:rsidRPr="00C71D13">
        <w:rPr>
          <w:rStyle w:val="Strong"/>
          <w:rFonts w:ascii="Arial" w:hAnsi="Arial"/>
          <w:b w:val="0"/>
          <w:bCs w:val="0"/>
          <w:color w:val="000000" w:themeColor="text1"/>
        </w:rPr>
        <w:t xml:space="preserve">, M. A. (2020). The effects of mathematics anxiety and motivation on students’ mathematics achievement. International Journal of Education in Mathematics, Science and Technology, 8(3), 190–218. </w:t>
      </w:r>
      <w:hyperlink r:id="rId49" w:history="1">
        <w:r w:rsidRPr="00C71D13">
          <w:rPr>
            <w:rStyle w:val="Hyperlink"/>
            <w:rFonts w:ascii="Arial" w:hAnsi="Arial"/>
          </w:rPr>
          <w:t>https://doi.org/10.46328/ijemst.v8i3.926</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4025990C" w14:textId="77777777" w:rsidR="006C5A3C" w:rsidRPr="00C71D13" w:rsidRDefault="006C5A3C" w:rsidP="00535D1C">
      <w:pPr>
        <w:jc w:val="both"/>
        <w:rPr>
          <w:rStyle w:val="Strong"/>
          <w:rFonts w:ascii="Arial" w:hAnsi="Arial" w:cs="Arial"/>
          <w:b w:val="0"/>
          <w:bCs w:val="0"/>
          <w:color w:val="000000" w:themeColor="text1"/>
        </w:rPr>
      </w:pPr>
      <w:proofErr w:type="spellStart"/>
      <w:r w:rsidRPr="00C71D13">
        <w:rPr>
          <w:rStyle w:val="Strong"/>
          <w:rFonts w:ascii="Arial" w:hAnsi="Arial" w:cs="Arial"/>
          <w:b w:val="0"/>
          <w:bCs w:val="0"/>
          <w:color w:val="000000" w:themeColor="text1"/>
        </w:rPr>
        <w:t>Tabao</w:t>
      </w:r>
      <w:proofErr w:type="spellEnd"/>
      <w:r w:rsidRPr="00C71D13">
        <w:rPr>
          <w:rStyle w:val="Strong"/>
          <w:rFonts w:ascii="Arial" w:hAnsi="Arial" w:cs="Arial"/>
          <w:b w:val="0"/>
          <w:bCs w:val="0"/>
          <w:color w:val="000000" w:themeColor="text1"/>
        </w:rPr>
        <w:t xml:space="preserve">, S. A., &amp; Faiz, A. D. H. (2020). Students’ perceptions and attitude towards mathematics learning. International Journal of Trend in Scientific Research and Development, 4(6), 1–6. </w:t>
      </w:r>
      <w:hyperlink r:id="rId50" w:history="1">
        <w:r w:rsidRPr="00C71D13">
          <w:rPr>
            <w:rStyle w:val="Hyperlink"/>
            <w:rFonts w:ascii="Arial" w:hAnsi="Arial" w:cs="Arial"/>
          </w:rPr>
          <w:t>https://doi.org/10.31142/ijtsrd33479</w:t>
        </w:r>
      </w:hyperlink>
      <w:r w:rsidRPr="00C71D13">
        <w:rPr>
          <w:rStyle w:val="Strong"/>
          <w:rFonts w:ascii="Arial" w:hAnsi="Arial" w:cs="Arial"/>
          <w:b w:val="0"/>
          <w:bCs w:val="0"/>
          <w:color w:val="000000" w:themeColor="text1"/>
        </w:rPr>
        <w:t xml:space="preserve"> </w:t>
      </w:r>
    </w:p>
    <w:p w14:paraId="7D6D3AF8" w14:textId="34E012ED" w:rsidR="006C5A3C" w:rsidRPr="00C71D13" w:rsidRDefault="003A6D64" w:rsidP="00535D1C">
      <w:pPr>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Tran, L. T., &amp; Nguyen, T. S. (2021). Motivation and mathematics achievement: A Vietnamese case study. Journal on Mathematics Education, 12(3), 449–468. </w:t>
      </w:r>
      <w:hyperlink r:id="rId51" w:history="1">
        <w:r w:rsidRPr="00C71D13">
          <w:rPr>
            <w:rStyle w:val="Hyperlink"/>
            <w:rFonts w:ascii="Arial" w:hAnsi="Arial"/>
          </w:rPr>
          <w:t>https://doi.org/10.22342/JME.12.3.14274.449-468</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627C4596" w14:textId="525C6830" w:rsidR="006C5A3C" w:rsidRPr="00C71D13" w:rsidRDefault="002C1B2D"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Tuburan</w:t>
      </w:r>
      <w:proofErr w:type="spellEnd"/>
      <w:r w:rsidRPr="00C71D13">
        <w:rPr>
          <w:rStyle w:val="Strong"/>
          <w:rFonts w:ascii="Arial" w:hAnsi="Arial"/>
          <w:b w:val="0"/>
          <w:bCs w:val="0"/>
          <w:color w:val="000000" w:themeColor="text1"/>
        </w:rPr>
        <w:t xml:space="preserve">, D. M. P., </w:t>
      </w:r>
      <w:proofErr w:type="spellStart"/>
      <w:r w:rsidRPr="00C71D13">
        <w:rPr>
          <w:rStyle w:val="Strong"/>
          <w:rFonts w:ascii="Arial" w:hAnsi="Arial"/>
          <w:b w:val="0"/>
          <w:bCs w:val="0"/>
          <w:color w:val="000000" w:themeColor="text1"/>
        </w:rPr>
        <w:t>Nakama</w:t>
      </w:r>
      <w:proofErr w:type="spellEnd"/>
      <w:r w:rsidRPr="00C71D13">
        <w:rPr>
          <w:rStyle w:val="Strong"/>
          <w:rFonts w:ascii="Arial" w:hAnsi="Arial"/>
          <w:b w:val="0"/>
          <w:bCs w:val="0"/>
          <w:color w:val="000000" w:themeColor="text1"/>
        </w:rPr>
        <w:t xml:space="preserve">, R., </w:t>
      </w:r>
      <w:proofErr w:type="spellStart"/>
      <w:r w:rsidRPr="00C71D13">
        <w:rPr>
          <w:rStyle w:val="Strong"/>
          <w:rFonts w:ascii="Arial" w:hAnsi="Arial"/>
          <w:b w:val="0"/>
          <w:bCs w:val="0"/>
          <w:color w:val="000000" w:themeColor="text1"/>
        </w:rPr>
        <w:t>Balandra</w:t>
      </w:r>
      <w:proofErr w:type="spellEnd"/>
      <w:r w:rsidRPr="00C71D13">
        <w:rPr>
          <w:rStyle w:val="Strong"/>
          <w:rFonts w:ascii="Arial" w:hAnsi="Arial"/>
          <w:b w:val="0"/>
          <w:bCs w:val="0"/>
          <w:color w:val="000000" w:themeColor="text1"/>
        </w:rPr>
        <w:t xml:space="preserve">, C. B., &amp; Miranda, A. T. (2025). The relationship between metacognitive knowledge and mathematics performance of high school students. Asian Journal of Education and Social Studies, 51(6), 462–470. </w:t>
      </w:r>
      <w:hyperlink r:id="rId52" w:history="1">
        <w:r w:rsidRPr="00C71D13">
          <w:rPr>
            <w:rStyle w:val="Hyperlink"/>
            <w:rFonts w:ascii="Arial" w:hAnsi="Arial"/>
          </w:rPr>
          <w:t>https://doi.org/10.9734/ajess/2025/v51i62009</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54867152" w14:textId="75867A17" w:rsidR="006C5A3C" w:rsidRPr="00C71D13" w:rsidRDefault="009F6CB2"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Ugwuanyi</w:t>
      </w:r>
      <w:proofErr w:type="spellEnd"/>
      <w:r w:rsidRPr="00C71D13">
        <w:rPr>
          <w:rStyle w:val="Strong"/>
          <w:rFonts w:ascii="Arial" w:hAnsi="Arial"/>
          <w:b w:val="0"/>
          <w:bCs w:val="0"/>
          <w:color w:val="000000" w:themeColor="text1"/>
        </w:rPr>
        <w:t xml:space="preserve">, C. S., Okeke, C. I. O., &amp; Asomugha, C. G. (2020). Prediction of learners’ mathematics performance by their emotional intelligence, self-esteem and self-efficacy. Cypriot Journal of Educational Sciences, 15(3), 492–501. </w:t>
      </w:r>
      <w:hyperlink r:id="rId53" w:history="1">
        <w:r w:rsidRPr="00C71D13">
          <w:rPr>
            <w:rStyle w:val="Hyperlink"/>
            <w:rFonts w:ascii="Arial" w:hAnsi="Arial"/>
          </w:rPr>
          <w:t>https://doi.org/10.18844/cjes.v15i3.4916</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44B62ADC" w14:textId="1537C6E9" w:rsidR="006C5A3C" w:rsidRPr="00C71D13" w:rsidRDefault="00510346" w:rsidP="00535D1C">
      <w:pPr>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lastRenderedPageBreak/>
        <w:t xml:space="preserve">Villegas, C. T., </w:t>
      </w:r>
      <w:proofErr w:type="spellStart"/>
      <w:r w:rsidRPr="00C71D13">
        <w:rPr>
          <w:rStyle w:val="Strong"/>
          <w:rFonts w:ascii="Arial" w:hAnsi="Arial"/>
          <w:b w:val="0"/>
          <w:bCs w:val="0"/>
          <w:color w:val="000000" w:themeColor="text1"/>
        </w:rPr>
        <w:t>Estopa</w:t>
      </w:r>
      <w:proofErr w:type="spellEnd"/>
      <w:r w:rsidRPr="00C71D13">
        <w:rPr>
          <w:rStyle w:val="Strong"/>
          <w:rFonts w:ascii="Arial" w:hAnsi="Arial"/>
          <w:b w:val="0"/>
          <w:bCs w:val="0"/>
          <w:color w:val="000000" w:themeColor="text1"/>
        </w:rPr>
        <w:t xml:space="preserve">, M. M. J. S., </w:t>
      </w:r>
      <w:proofErr w:type="spellStart"/>
      <w:r w:rsidRPr="00C71D13">
        <w:rPr>
          <w:rStyle w:val="Strong"/>
          <w:rFonts w:ascii="Arial" w:hAnsi="Arial"/>
          <w:b w:val="0"/>
          <w:bCs w:val="0"/>
          <w:color w:val="000000" w:themeColor="text1"/>
        </w:rPr>
        <w:t>Lagat</w:t>
      </w:r>
      <w:proofErr w:type="spellEnd"/>
      <w:r w:rsidRPr="00C71D13">
        <w:rPr>
          <w:rStyle w:val="Strong"/>
          <w:rFonts w:ascii="Arial" w:hAnsi="Arial"/>
          <w:b w:val="0"/>
          <w:bCs w:val="0"/>
          <w:color w:val="000000" w:themeColor="text1"/>
        </w:rPr>
        <w:t xml:space="preserve">, R. A., &amp; Miranda, A. T. (2024). Problem-solving appraisals as predictors of mathematics performance among college students. Asian Journal of Education and Social Studies, 50(10), 362–372. </w:t>
      </w:r>
      <w:hyperlink r:id="rId54" w:history="1">
        <w:r w:rsidRPr="00C71D13">
          <w:rPr>
            <w:rStyle w:val="Hyperlink"/>
            <w:rFonts w:ascii="Arial" w:hAnsi="Arial"/>
          </w:rPr>
          <w:t>https://doi.org/10.9734/ajess/2024/v50i101626</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1B970C1F" w14:textId="62E01C68" w:rsidR="006C5A3C" w:rsidRPr="00C71D13" w:rsidRDefault="006C5A3C" w:rsidP="00535D1C">
      <w:pPr>
        <w:jc w:val="both"/>
        <w:rPr>
          <w:rStyle w:val="Strong"/>
          <w:rFonts w:ascii="Arial" w:hAnsi="Arial" w:cs="Arial"/>
          <w:b w:val="0"/>
          <w:bCs w:val="0"/>
          <w:color w:val="000000" w:themeColor="text1"/>
        </w:rPr>
      </w:pPr>
      <w:r w:rsidRPr="00C71D13">
        <w:rPr>
          <w:rStyle w:val="Strong"/>
          <w:rFonts w:ascii="Arial" w:hAnsi="Arial" w:cs="Arial"/>
          <w:b w:val="0"/>
          <w:bCs w:val="0"/>
          <w:color w:val="000000" w:themeColor="text1"/>
        </w:rPr>
        <w:t xml:space="preserve">Walker, C. O., Greene, B. A., &amp; Mansell, R. A. (2024). Intrinsic and extrinsic motivation in academic contexts: A meta-analysis. Educational Psychology Review, 36(2), 455–478. </w:t>
      </w:r>
      <w:hyperlink r:id="rId55" w:history="1">
        <w:r w:rsidR="003A0D8E" w:rsidRPr="00C71D13">
          <w:rPr>
            <w:rStyle w:val="Hyperlink"/>
            <w:rFonts w:ascii="Arial" w:hAnsi="Arial" w:cs="Arial"/>
          </w:rPr>
          <w:t>https://doi.org/10.1007/s10648-023-09712-4</w:t>
        </w:r>
      </w:hyperlink>
      <w:r w:rsidR="003A0D8E" w:rsidRPr="00C71D13">
        <w:rPr>
          <w:rStyle w:val="Strong"/>
          <w:rFonts w:ascii="Arial" w:hAnsi="Arial" w:cs="Arial"/>
          <w:b w:val="0"/>
          <w:bCs w:val="0"/>
          <w:color w:val="000000" w:themeColor="text1"/>
        </w:rPr>
        <w:t xml:space="preserve"> </w:t>
      </w:r>
    </w:p>
    <w:p w14:paraId="0CB8BEB5" w14:textId="106C5D68" w:rsidR="006C5A3C" w:rsidRPr="00C71D13" w:rsidRDefault="00906635" w:rsidP="00535D1C">
      <w:pPr>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Wang, Y., Xu, C., Wu, C., Xu, D., Lu, W., &amp; Wang, K. (2022). Challenges to student interdisciplinary learning effectiveness: An empirical case study. Journal of Intelligence, 10(4), 88. </w:t>
      </w:r>
      <w:hyperlink r:id="rId56" w:history="1">
        <w:r w:rsidRPr="00C71D13">
          <w:rPr>
            <w:rStyle w:val="Hyperlink"/>
            <w:rFonts w:ascii="Arial" w:hAnsi="Arial"/>
          </w:rPr>
          <w:t>https://doi.org/10.3390/jintelligence10040088</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2678D722" w14:textId="383B4D1C" w:rsidR="006C5A3C" w:rsidRPr="00C71D13" w:rsidRDefault="00C3051E" w:rsidP="00535D1C">
      <w:pPr>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Wheeler, R. S., &amp; </w:t>
      </w:r>
      <w:proofErr w:type="spellStart"/>
      <w:r w:rsidRPr="00C71D13">
        <w:rPr>
          <w:rStyle w:val="Strong"/>
          <w:rFonts w:ascii="Arial" w:hAnsi="Arial"/>
          <w:b w:val="0"/>
          <w:bCs w:val="0"/>
          <w:color w:val="000000" w:themeColor="text1"/>
        </w:rPr>
        <w:t>Cabigas</w:t>
      </w:r>
      <w:proofErr w:type="spellEnd"/>
      <w:r w:rsidRPr="00C71D13">
        <w:rPr>
          <w:rStyle w:val="Strong"/>
          <w:rFonts w:ascii="Arial" w:hAnsi="Arial"/>
          <w:b w:val="0"/>
          <w:bCs w:val="0"/>
          <w:color w:val="000000" w:themeColor="text1"/>
        </w:rPr>
        <w:t xml:space="preserve">, M. E. A. (2024). Pupils’ focus and motivations: Their influence on mathematics performance. International Journal of Multidisciplinary Research and Analysis, 7(6), 45–56. </w:t>
      </w:r>
      <w:hyperlink r:id="rId57" w:history="1">
        <w:r w:rsidRPr="00C71D13">
          <w:rPr>
            <w:rStyle w:val="Hyperlink"/>
            <w:rFonts w:ascii="Arial" w:hAnsi="Arial"/>
          </w:rPr>
          <w:t>https://doi.org/10.47191/ijmra/v7-i06-04</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04E201BB" w14:textId="6A76AE2D" w:rsidR="006C5A3C" w:rsidRPr="00C71D13" w:rsidRDefault="00AA2ECF" w:rsidP="00535D1C">
      <w:pPr>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Wigfield</w:t>
      </w:r>
      <w:proofErr w:type="spellEnd"/>
      <w:r w:rsidRPr="00C71D13">
        <w:rPr>
          <w:rStyle w:val="Strong"/>
          <w:rFonts w:ascii="Arial" w:hAnsi="Arial"/>
          <w:b w:val="0"/>
          <w:bCs w:val="0"/>
          <w:color w:val="000000" w:themeColor="text1"/>
        </w:rPr>
        <w:t xml:space="preserve">, A., &amp; Eccles, J. S. (2000). Expectancy–value theory of achievement motivation. Contemporary Educational Psychology, 25(1), 68–81. </w:t>
      </w:r>
      <w:hyperlink r:id="rId58" w:history="1">
        <w:r w:rsidRPr="00C71D13">
          <w:rPr>
            <w:rStyle w:val="Hyperlink"/>
            <w:rFonts w:ascii="Arial" w:hAnsi="Arial"/>
          </w:rPr>
          <w:t>https://doi.org/10.1006/ceps.1999.1015</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6D691642" w14:textId="6F7FAF47" w:rsidR="006C5A3C" w:rsidRPr="00C71D13" w:rsidRDefault="005F67EB" w:rsidP="00535D1C">
      <w:pPr>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Zakariya, Y. F. (2022). Improving students’ mathematics self-efficacy: A systematic review of intervention studies. Frontiers in Psychology, 13, 986622. </w:t>
      </w:r>
      <w:hyperlink r:id="rId59" w:history="1">
        <w:r w:rsidRPr="00C71D13">
          <w:rPr>
            <w:rStyle w:val="Hyperlink"/>
            <w:rFonts w:ascii="Arial" w:hAnsi="Arial"/>
          </w:rPr>
          <w:t>https://doi.org/10.3389/fpsyg.2022.986622</w:t>
        </w:r>
      </w:hyperlink>
      <w:r w:rsidRPr="00C71D13">
        <w:rPr>
          <w:rStyle w:val="Strong"/>
          <w:rFonts w:ascii="Arial" w:hAnsi="Arial"/>
          <w:b w:val="0"/>
          <w:bCs w:val="0"/>
          <w:color w:val="000000" w:themeColor="text1"/>
        </w:rPr>
        <w:t xml:space="preserve"> </w:t>
      </w:r>
    </w:p>
    <w:p w14:paraId="7387CC12" w14:textId="6D0AC507" w:rsidR="006C5A3C" w:rsidRPr="006C5A3C" w:rsidRDefault="006C5A3C" w:rsidP="006C5A3C">
      <w:pPr>
        <w:ind w:left="720" w:hanging="720"/>
        <w:jc w:val="both"/>
        <w:rPr>
          <w:rStyle w:val="Strong"/>
          <w:rFonts w:ascii="Arial" w:hAnsi="Arial" w:cs="Arial"/>
          <w:b w:val="0"/>
          <w:bCs w:val="0"/>
          <w:color w:val="000000" w:themeColor="text1"/>
        </w:rPr>
      </w:pPr>
    </w:p>
    <w:sectPr w:rsidR="006C5A3C" w:rsidRPr="006C5A3C" w:rsidSect="00AE289E">
      <w:headerReference w:type="even" r:id="rId60"/>
      <w:headerReference w:type="default" r:id="rId61"/>
      <w:footerReference w:type="default" r:id="rId62"/>
      <w:headerReference w:type="first" r:id="rId63"/>
      <w:type w:val="continuous"/>
      <w:pgSz w:w="12240" w:h="15840" w:code="1"/>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DC31D" w14:textId="77777777" w:rsidR="00EA6F0A" w:rsidRDefault="00EA6F0A" w:rsidP="00C37E61">
      <w:r>
        <w:separator/>
      </w:r>
    </w:p>
  </w:endnote>
  <w:endnote w:type="continuationSeparator" w:id="0">
    <w:p w14:paraId="0B9541C2" w14:textId="77777777" w:rsidR="00EA6F0A" w:rsidRDefault="00EA6F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22C01" w14:textId="77777777" w:rsidR="00AE289E" w:rsidRDefault="00AE2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02EF5" w14:textId="77777777" w:rsidR="00AE289E" w:rsidRDefault="00AE2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E7E3B" w14:textId="179DE1B6" w:rsidR="00DE6F50" w:rsidRPr="00E2409A" w:rsidRDefault="00DE6F50" w:rsidP="00E2409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B7A1" w14:textId="77777777" w:rsidR="00DE6F50" w:rsidRPr="00C37E61" w:rsidRDefault="00DE6F5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B51A2" w14:textId="77777777" w:rsidR="00EA6F0A" w:rsidRDefault="00EA6F0A" w:rsidP="00C37E61">
      <w:r>
        <w:separator/>
      </w:r>
    </w:p>
  </w:footnote>
  <w:footnote w:type="continuationSeparator" w:id="0">
    <w:p w14:paraId="1DB23CF2" w14:textId="77777777" w:rsidR="00EA6F0A" w:rsidRDefault="00EA6F0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6A07E" w14:textId="4366B715" w:rsidR="00AE289E" w:rsidRDefault="00AE289E">
    <w:pPr>
      <w:pStyle w:val="Header"/>
    </w:pPr>
    <w:r>
      <w:rPr>
        <w:noProof/>
      </w:rPr>
      <w:pict w14:anchorId="721C5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892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3BD2C" w14:textId="29751C53" w:rsidR="00AE289E" w:rsidRDefault="00AE289E">
    <w:pPr>
      <w:pStyle w:val="Header"/>
    </w:pPr>
    <w:r>
      <w:rPr>
        <w:noProof/>
      </w:rPr>
      <w:pict w14:anchorId="27BD6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892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397C" w14:textId="02D57BE7" w:rsidR="00DE6F50" w:rsidRPr="00296529" w:rsidRDefault="00AE289E" w:rsidP="00296529">
    <w:pPr>
      <w:ind w:left="2160"/>
      <w:jc w:val="center"/>
      <w:rPr>
        <w:rFonts w:ascii="Times New Roman" w:eastAsia="Calibri" w:hAnsi="Times New Roman"/>
        <w:i/>
        <w:sz w:val="18"/>
        <w:szCs w:val="22"/>
      </w:rPr>
    </w:pPr>
    <w:r>
      <w:rPr>
        <w:noProof/>
      </w:rPr>
      <w:pict w14:anchorId="1ADF4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892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5D4BFA" w14:textId="77777777" w:rsidR="00DE6F50" w:rsidRPr="00296529" w:rsidRDefault="00DE6F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DE6F50" w:rsidRPr="00296529" w:rsidRDefault="00DE6F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DE6F50" w:rsidRPr="00296529" w:rsidRDefault="00DE6F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DE6F50" w:rsidRDefault="00DE6F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DE6F50" w:rsidRDefault="00DE6F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DE6F50" w:rsidRDefault="00DE6F5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680B8" w14:textId="49FC09FC" w:rsidR="00AE289E" w:rsidRDefault="00AE289E">
    <w:pPr>
      <w:pStyle w:val="Header"/>
    </w:pPr>
    <w:r>
      <w:rPr>
        <w:noProof/>
      </w:rPr>
      <w:pict w14:anchorId="1AE12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892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4D230" w14:textId="5ACD6A29" w:rsidR="00AE289E" w:rsidRDefault="00AE289E">
    <w:pPr>
      <w:pStyle w:val="Header"/>
    </w:pPr>
    <w:r>
      <w:rPr>
        <w:noProof/>
      </w:rPr>
      <w:pict w14:anchorId="2C0BC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892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DE589" w14:textId="2540C831" w:rsidR="00AE289E" w:rsidRDefault="00AE289E">
    <w:pPr>
      <w:pStyle w:val="Header"/>
    </w:pPr>
    <w:r>
      <w:rPr>
        <w:noProof/>
      </w:rPr>
      <w:pict w14:anchorId="5E3B5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892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503F3"/>
    <w:multiLevelType w:val="multilevel"/>
    <w:tmpl w:val="46EA144E"/>
    <w:lvl w:ilvl="0">
      <w:start w:val="1"/>
      <w:numFmt w:val="decimal"/>
      <w:lvlText w:val="%1."/>
      <w:lvlJc w:val="left"/>
      <w:pPr>
        <w:ind w:left="108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 w15:restartNumberingAfterBreak="0">
    <w:nsid w:val="0B433258"/>
    <w:multiLevelType w:val="multilevel"/>
    <w:tmpl w:val="50B6C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652B78"/>
    <w:multiLevelType w:val="hybridMultilevel"/>
    <w:tmpl w:val="8FC033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5A2FB2"/>
    <w:multiLevelType w:val="hybridMultilevel"/>
    <w:tmpl w:val="1FA4622C"/>
    <w:lvl w:ilvl="0" w:tplc="23D4E23E">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 w15:restartNumberingAfterBreak="0">
    <w:nsid w:val="27E53E6E"/>
    <w:multiLevelType w:val="hybridMultilevel"/>
    <w:tmpl w:val="ED02FC76"/>
    <w:lvl w:ilvl="0" w:tplc="F6A4AF76">
      <w:start w:val="1"/>
      <w:numFmt w:val="decimal"/>
      <w:lvlText w:val="%1."/>
      <w:lvlJc w:val="left"/>
      <w:pPr>
        <w:ind w:left="720" w:hanging="360"/>
      </w:pPr>
      <w:rPr>
        <w:rFonts w:hint="default"/>
        <w:b w:val="0"/>
        <w:bCs w:val="0"/>
        <w:sz w:val="20"/>
        <w:szCs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AF078BA"/>
    <w:multiLevelType w:val="hybridMultilevel"/>
    <w:tmpl w:val="3F645E78"/>
    <w:lvl w:ilvl="0" w:tplc="EB1E7412">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43BB2959"/>
    <w:multiLevelType w:val="hybridMultilevel"/>
    <w:tmpl w:val="0C2AE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735A15"/>
    <w:multiLevelType w:val="multilevel"/>
    <w:tmpl w:val="4BA428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8"/>
  </w:num>
  <w:num w:numId="2">
    <w:abstractNumId w:val="0"/>
  </w:num>
  <w:num w:numId="3">
    <w:abstractNumId w:val="3"/>
  </w:num>
  <w:num w:numId="4">
    <w:abstractNumId w:val="5"/>
  </w:num>
  <w:num w:numId="5">
    <w:abstractNumId w:val="4"/>
  </w:num>
  <w:num w:numId="6">
    <w:abstractNumId w:val="1"/>
  </w:num>
  <w:num w:numId="7">
    <w:abstractNumId w:val="6"/>
  </w:num>
  <w:num w:numId="8">
    <w:abstractNumId w:val="7"/>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4365"/>
    <w:rsid w:val="00024686"/>
    <w:rsid w:val="00024AA2"/>
    <w:rsid w:val="00030174"/>
    <w:rsid w:val="00040516"/>
    <w:rsid w:val="0004579C"/>
    <w:rsid w:val="000466AB"/>
    <w:rsid w:val="00064727"/>
    <w:rsid w:val="0006791B"/>
    <w:rsid w:val="00072798"/>
    <w:rsid w:val="000812DA"/>
    <w:rsid w:val="00083E54"/>
    <w:rsid w:val="0008594A"/>
    <w:rsid w:val="00090776"/>
    <w:rsid w:val="000929CF"/>
    <w:rsid w:val="00093625"/>
    <w:rsid w:val="000970E9"/>
    <w:rsid w:val="000A23DA"/>
    <w:rsid w:val="000A47FA"/>
    <w:rsid w:val="000A65D3"/>
    <w:rsid w:val="000A7A12"/>
    <w:rsid w:val="000B0532"/>
    <w:rsid w:val="000B1E33"/>
    <w:rsid w:val="000B4189"/>
    <w:rsid w:val="000B43B0"/>
    <w:rsid w:val="000C1EC3"/>
    <w:rsid w:val="000D2ED0"/>
    <w:rsid w:val="000D689F"/>
    <w:rsid w:val="000D6B8D"/>
    <w:rsid w:val="000E1D50"/>
    <w:rsid w:val="000E3E41"/>
    <w:rsid w:val="000E7B7B"/>
    <w:rsid w:val="000E7D62"/>
    <w:rsid w:val="000F1703"/>
    <w:rsid w:val="000F2394"/>
    <w:rsid w:val="000F2F8B"/>
    <w:rsid w:val="00100165"/>
    <w:rsid w:val="00100745"/>
    <w:rsid w:val="00103357"/>
    <w:rsid w:val="00105CE3"/>
    <w:rsid w:val="00115C1B"/>
    <w:rsid w:val="00123C9F"/>
    <w:rsid w:val="00126190"/>
    <w:rsid w:val="00130F17"/>
    <w:rsid w:val="001320BF"/>
    <w:rsid w:val="00136318"/>
    <w:rsid w:val="00136432"/>
    <w:rsid w:val="001516B7"/>
    <w:rsid w:val="0015295A"/>
    <w:rsid w:val="0015397B"/>
    <w:rsid w:val="00163BC4"/>
    <w:rsid w:val="00166D4C"/>
    <w:rsid w:val="001710A3"/>
    <w:rsid w:val="00172FFF"/>
    <w:rsid w:val="0017565D"/>
    <w:rsid w:val="001774F8"/>
    <w:rsid w:val="00182BC1"/>
    <w:rsid w:val="00191062"/>
    <w:rsid w:val="00192B72"/>
    <w:rsid w:val="001A0CB4"/>
    <w:rsid w:val="001A1ED5"/>
    <w:rsid w:val="001A29D8"/>
    <w:rsid w:val="001A5CAA"/>
    <w:rsid w:val="001A5D93"/>
    <w:rsid w:val="001A6EB0"/>
    <w:rsid w:val="001B0427"/>
    <w:rsid w:val="001B2CF9"/>
    <w:rsid w:val="001B2DA1"/>
    <w:rsid w:val="001B42CC"/>
    <w:rsid w:val="001B6C2E"/>
    <w:rsid w:val="001C29DA"/>
    <w:rsid w:val="001C31B3"/>
    <w:rsid w:val="001D3A51"/>
    <w:rsid w:val="001E10D2"/>
    <w:rsid w:val="001E25B4"/>
    <w:rsid w:val="001E2F1D"/>
    <w:rsid w:val="001E44FE"/>
    <w:rsid w:val="001E50C8"/>
    <w:rsid w:val="00200595"/>
    <w:rsid w:val="00200B59"/>
    <w:rsid w:val="00204835"/>
    <w:rsid w:val="00210FD5"/>
    <w:rsid w:val="00212A50"/>
    <w:rsid w:val="00213237"/>
    <w:rsid w:val="00216771"/>
    <w:rsid w:val="00216D26"/>
    <w:rsid w:val="002177DC"/>
    <w:rsid w:val="002214AB"/>
    <w:rsid w:val="00231920"/>
    <w:rsid w:val="0023195C"/>
    <w:rsid w:val="0024282C"/>
    <w:rsid w:val="00244A30"/>
    <w:rsid w:val="00245B13"/>
    <w:rsid w:val="002460DC"/>
    <w:rsid w:val="00247F61"/>
    <w:rsid w:val="00250985"/>
    <w:rsid w:val="002556F6"/>
    <w:rsid w:val="00256073"/>
    <w:rsid w:val="002568EA"/>
    <w:rsid w:val="002572B1"/>
    <w:rsid w:val="0026177E"/>
    <w:rsid w:val="00261AC3"/>
    <w:rsid w:val="00263CBC"/>
    <w:rsid w:val="00264A68"/>
    <w:rsid w:val="00265C9A"/>
    <w:rsid w:val="002677F5"/>
    <w:rsid w:val="00276B32"/>
    <w:rsid w:val="002826D0"/>
    <w:rsid w:val="00283105"/>
    <w:rsid w:val="00284C4C"/>
    <w:rsid w:val="002923D2"/>
    <w:rsid w:val="00296529"/>
    <w:rsid w:val="002B27FB"/>
    <w:rsid w:val="002B6432"/>
    <w:rsid w:val="002B685A"/>
    <w:rsid w:val="002B7CAC"/>
    <w:rsid w:val="002C1B2D"/>
    <w:rsid w:val="002C57D2"/>
    <w:rsid w:val="002D2F49"/>
    <w:rsid w:val="002D4CE0"/>
    <w:rsid w:val="002D5527"/>
    <w:rsid w:val="002E0D56"/>
    <w:rsid w:val="002E19B4"/>
    <w:rsid w:val="002F3EF8"/>
    <w:rsid w:val="0030046A"/>
    <w:rsid w:val="0030231A"/>
    <w:rsid w:val="00302543"/>
    <w:rsid w:val="00303ABC"/>
    <w:rsid w:val="0031223D"/>
    <w:rsid w:val="00315186"/>
    <w:rsid w:val="00316417"/>
    <w:rsid w:val="003205A8"/>
    <w:rsid w:val="003244C6"/>
    <w:rsid w:val="00327B77"/>
    <w:rsid w:val="00332D99"/>
    <w:rsid w:val="0033343E"/>
    <w:rsid w:val="003358B2"/>
    <w:rsid w:val="0033749E"/>
    <w:rsid w:val="0034322E"/>
    <w:rsid w:val="00343A77"/>
    <w:rsid w:val="003512C2"/>
    <w:rsid w:val="003558B2"/>
    <w:rsid w:val="0036753B"/>
    <w:rsid w:val="00371FB6"/>
    <w:rsid w:val="00373A25"/>
    <w:rsid w:val="003763C1"/>
    <w:rsid w:val="00376BBE"/>
    <w:rsid w:val="0037775B"/>
    <w:rsid w:val="00382782"/>
    <w:rsid w:val="00391095"/>
    <w:rsid w:val="0039224F"/>
    <w:rsid w:val="003962AF"/>
    <w:rsid w:val="003A0D8E"/>
    <w:rsid w:val="003A43A4"/>
    <w:rsid w:val="003A6D64"/>
    <w:rsid w:val="003A7E18"/>
    <w:rsid w:val="003B2F8B"/>
    <w:rsid w:val="003B72A5"/>
    <w:rsid w:val="003C4C86"/>
    <w:rsid w:val="003C6258"/>
    <w:rsid w:val="003E2747"/>
    <w:rsid w:val="003E2904"/>
    <w:rsid w:val="003E3A71"/>
    <w:rsid w:val="003F366A"/>
    <w:rsid w:val="00400EB5"/>
    <w:rsid w:val="00401927"/>
    <w:rsid w:val="00401D10"/>
    <w:rsid w:val="0040362E"/>
    <w:rsid w:val="004040AD"/>
    <w:rsid w:val="0041027F"/>
    <w:rsid w:val="004103D3"/>
    <w:rsid w:val="00412475"/>
    <w:rsid w:val="00414155"/>
    <w:rsid w:val="00414765"/>
    <w:rsid w:val="00423789"/>
    <w:rsid w:val="00425F88"/>
    <w:rsid w:val="0043166E"/>
    <w:rsid w:val="00440F43"/>
    <w:rsid w:val="00441B6F"/>
    <w:rsid w:val="00442F25"/>
    <w:rsid w:val="00446221"/>
    <w:rsid w:val="00447CD8"/>
    <w:rsid w:val="004505D6"/>
    <w:rsid w:val="00450E62"/>
    <w:rsid w:val="004515B6"/>
    <w:rsid w:val="004517FE"/>
    <w:rsid w:val="004539DB"/>
    <w:rsid w:val="00454813"/>
    <w:rsid w:val="00457594"/>
    <w:rsid w:val="00457AD2"/>
    <w:rsid w:val="004608B3"/>
    <w:rsid w:val="00467D43"/>
    <w:rsid w:val="00471A80"/>
    <w:rsid w:val="00482896"/>
    <w:rsid w:val="00486E22"/>
    <w:rsid w:val="00487A8F"/>
    <w:rsid w:val="00494E74"/>
    <w:rsid w:val="004A030D"/>
    <w:rsid w:val="004A3F44"/>
    <w:rsid w:val="004B0FA1"/>
    <w:rsid w:val="004B3C28"/>
    <w:rsid w:val="004C20FA"/>
    <w:rsid w:val="004C525C"/>
    <w:rsid w:val="004C6BBE"/>
    <w:rsid w:val="004D0D11"/>
    <w:rsid w:val="004D2AED"/>
    <w:rsid w:val="004D305E"/>
    <w:rsid w:val="004D4277"/>
    <w:rsid w:val="004E53E4"/>
    <w:rsid w:val="004E7827"/>
    <w:rsid w:val="00502516"/>
    <w:rsid w:val="00505F06"/>
    <w:rsid w:val="00506828"/>
    <w:rsid w:val="00507CE7"/>
    <w:rsid w:val="00510346"/>
    <w:rsid w:val="00514B1C"/>
    <w:rsid w:val="0053056E"/>
    <w:rsid w:val="00535D1C"/>
    <w:rsid w:val="00537F3C"/>
    <w:rsid w:val="005448F5"/>
    <w:rsid w:val="00554FDA"/>
    <w:rsid w:val="00562F16"/>
    <w:rsid w:val="00565FAA"/>
    <w:rsid w:val="00587DCF"/>
    <w:rsid w:val="005A3374"/>
    <w:rsid w:val="005A4D84"/>
    <w:rsid w:val="005A523D"/>
    <w:rsid w:val="005B50EC"/>
    <w:rsid w:val="005C4629"/>
    <w:rsid w:val="005C6558"/>
    <w:rsid w:val="005C784C"/>
    <w:rsid w:val="005D17F6"/>
    <w:rsid w:val="005D331B"/>
    <w:rsid w:val="005D4C51"/>
    <w:rsid w:val="005E547F"/>
    <w:rsid w:val="005E5539"/>
    <w:rsid w:val="005F38CE"/>
    <w:rsid w:val="005F57A1"/>
    <w:rsid w:val="005F67EB"/>
    <w:rsid w:val="005F6E16"/>
    <w:rsid w:val="00600620"/>
    <w:rsid w:val="00602BF5"/>
    <w:rsid w:val="00603410"/>
    <w:rsid w:val="00607972"/>
    <w:rsid w:val="00610532"/>
    <w:rsid w:val="00611C59"/>
    <w:rsid w:val="00617FDD"/>
    <w:rsid w:val="00633614"/>
    <w:rsid w:val="00633F68"/>
    <w:rsid w:val="00636EB2"/>
    <w:rsid w:val="00636FD0"/>
    <w:rsid w:val="006375B8"/>
    <w:rsid w:val="00642443"/>
    <w:rsid w:val="00642601"/>
    <w:rsid w:val="006540C0"/>
    <w:rsid w:val="00664F34"/>
    <w:rsid w:val="0066510A"/>
    <w:rsid w:val="00667E2B"/>
    <w:rsid w:val="0067229D"/>
    <w:rsid w:val="00673F9F"/>
    <w:rsid w:val="00676EC5"/>
    <w:rsid w:val="006824B0"/>
    <w:rsid w:val="00686953"/>
    <w:rsid w:val="00687DEA"/>
    <w:rsid w:val="00687E67"/>
    <w:rsid w:val="006967F7"/>
    <w:rsid w:val="00697EA2"/>
    <w:rsid w:val="006A250C"/>
    <w:rsid w:val="006B21D3"/>
    <w:rsid w:val="006B2F35"/>
    <w:rsid w:val="006B57D0"/>
    <w:rsid w:val="006B63A8"/>
    <w:rsid w:val="006B6ED9"/>
    <w:rsid w:val="006C5A3C"/>
    <w:rsid w:val="006D05B0"/>
    <w:rsid w:val="006D2ACE"/>
    <w:rsid w:val="006D30FF"/>
    <w:rsid w:val="006D421F"/>
    <w:rsid w:val="006D46FF"/>
    <w:rsid w:val="006D6940"/>
    <w:rsid w:val="006E441C"/>
    <w:rsid w:val="006E6351"/>
    <w:rsid w:val="006F11EC"/>
    <w:rsid w:val="006F1DEF"/>
    <w:rsid w:val="006F2EEF"/>
    <w:rsid w:val="0070082C"/>
    <w:rsid w:val="007022DA"/>
    <w:rsid w:val="00702A0A"/>
    <w:rsid w:val="00702E0E"/>
    <w:rsid w:val="00705353"/>
    <w:rsid w:val="00723500"/>
    <w:rsid w:val="0072737D"/>
    <w:rsid w:val="0073587F"/>
    <w:rsid w:val="00735DE5"/>
    <w:rsid w:val="007369E6"/>
    <w:rsid w:val="00737A8F"/>
    <w:rsid w:val="00746E59"/>
    <w:rsid w:val="00754960"/>
    <w:rsid w:val="00754B4C"/>
    <w:rsid w:val="00754C9A"/>
    <w:rsid w:val="0075599A"/>
    <w:rsid w:val="00761D52"/>
    <w:rsid w:val="00764185"/>
    <w:rsid w:val="0077749E"/>
    <w:rsid w:val="007862D6"/>
    <w:rsid w:val="00790ADA"/>
    <w:rsid w:val="00797D8A"/>
    <w:rsid w:val="007A6B2A"/>
    <w:rsid w:val="007A78D1"/>
    <w:rsid w:val="007B2814"/>
    <w:rsid w:val="007B4753"/>
    <w:rsid w:val="007C19E8"/>
    <w:rsid w:val="007D0525"/>
    <w:rsid w:val="007D2288"/>
    <w:rsid w:val="007D5603"/>
    <w:rsid w:val="007D7CC2"/>
    <w:rsid w:val="007E088F"/>
    <w:rsid w:val="007F7B32"/>
    <w:rsid w:val="00804BC2"/>
    <w:rsid w:val="0081431A"/>
    <w:rsid w:val="008168F3"/>
    <w:rsid w:val="0082252A"/>
    <w:rsid w:val="008263A3"/>
    <w:rsid w:val="00830238"/>
    <w:rsid w:val="0083216F"/>
    <w:rsid w:val="00833228"/>
    <w:rsid w:val="00853065"/>
    <w:rsid w:val="00860000"/>
    <w:rsid w:val="00860DB2"/>
    <w:rsid w:val="0086372B"/>
    <w:rsid w:val="00863BD3"/>
    <w:rsid w:val="00866D66"/>
    <w:rsid w:val="008671C6"/>
    <w:rsid w:val="00871180"/>
    <w:rsid w:val="00875803"/>
    <w:rsid w:val="008766A2"/>
    <w:rsid w:val="008851FE"/>
    <w:rsid w:val="00895C28"/>
    <w:rsid w:val="00895EC6"/>
    <w:rsid w:val="008A29D8"/>
    <w:rsid w:val="008A7DB0"/>
    <w:rsid w:val="008B459E"/>
    <w:rsid w:val="008B526C"/>
    <w:rsid w:val="008D13C0"/>
    <w:rsid w:val="008D2DC0"/>
    <w:rsid w:val="008D3689"/>
    <w:rsid w:val="008E08ED"/>
    <w:rsid w:val="008E13AE"/>
    <w:rsid w:val="008E1506"/>
    <w:rsid w:val="008E710C"/>
    <w:rsid w:val="008F69D6"/>
    <w:rsid w:val="00902823"/>
    <w:rsid w:val="00906635"/>
    <w:rsid w:val="00906C05"/>
    <w:rsid w:val="0090729E"/>
    <w:rsid w:val="00915CA6"/>
    <w:rsid w:val="00916505"/>
    <w:rsid w:val="00927834"/>
    <w:rsid w:val="00933E85"/>
    <w:rsid w:val="00936398"/>
    <w:rsid w:val="009410BD"/>
    <w:rsid w:val="00943D3F"/>
    <w:rsid w:val="009500A6"/>
    <w:rsid w:val="00953B14"/>
    <w:rsid w:val="00957C18"/>
    <w:rsid w:val="009659BA"/>
    <w:rsid w:val="00966693"/>
    <w:rsid w:val="00967BAF"/>
    <w:rsid w:val="009813DF"/>
    <w:rsid w:val="009818A0"/>
    <w:rsid w:val="00983040"/>
    <w:rsid w:val="00986761"/>
    <w:rsid w:val="009A18CF"/>
    <w:rsid w:val="009A53B5"/>
    <w:rsid w:val="009B3FB9"/>
    <w:rsid w:val="009C238C"/>
    <w:rsid w:val="009C2465"/>
    <w:rsid w:val="009C55B9"/>
    <w:rsid w:val="009C76F7"/>
    <w:rsid w:val="009D35A0"/>
    <w:rsid w:val="009D4A14"/>
    <w:rsid w:val="009D7EB7"/>
    <w:rsid w:val="009E048A"/>
    <w:rsid w:val="009E08E9"/>
    <w:rsid w:val="009E3DB9"/>
    <w:rsid w:val="009E6E35"/>
    <w:rsid w:val="009F0EDA"/>
    <w:rsid w:val="009F6CB2"/>
    <w:rsid w:val="00A00470"/>
    <w:rsid w:val="00A03B96"/>
    <w:rsid w:val="00A049E2"/>
    <w:rsid w:val="00A05B19"/>
    <w:rsid w:val="00A1134E"/>
    <w:rsid w:val="00A22786"/>
    <w:rsid w:val="00A24E7E"/>
    <w:rsid w:val="00A258C3"/>
    <w:rsid w:val="00A328C2"/>
    <w:rsid w:val="00A347C0"/>
    <w:rsid w:val="00A51431"/>
    <w:rsid w:val="00A539AD"/>
    <w:rsid w:val="00A71653"/>
    <w:rsid w:val="00A7351F"/>
    <w:rsid w:val="00A90A61"/>
    <w:rsid w:val="00A94063"/>
    <w:rsid w:val="00A94F6E"/>
    <w:rsid w:val="00AA197F"/>
    <w:rsid w:val="00AA2ECF"/>
    <w:rsid w:val="00AA6219"/>
    <w:rsid w:val="00AA74E0"/>
    <w:rsid w:val="00AB123B"/>
    <w:rsid w:val="00AB562B"/>
    <w:rsid w:val="00AB703F"/>
    <w:rsid w:val="00AB7EBB"/>
    <w:rsid w:val="00AC6BB8"/>
    <w:rsid w:val="00AD42EE"/>
    <w:rsid w:val="00AD5088"/>
    <w:rsid w:val="00AD5B56"/>
    <w:rsid w:val="00AD6021"/>
    <w:rsid w:val="00AE008F"/>
    <w:rsid w:val="00AE289E"/>
    <w:rsid w:val="00AF26A0"/>
    <w:rsid w:val="00B01FCD"/>
    <w:rsid w:val="00B07A9F"/>
    <w:rsid w:val="00B13509"/>
    <w:rsid w:val="00B1776C"/>
    <w:rsid w:val="00B26CC5"/>
    <w:rsid w:val="00B511B7"/>
    <w:rsid w:val="00B51BD5"/>
    <w:rsid w:val="00B52896"/>
    <w:rsid w:val="00B56856"/>
    <w:rsid w:val="00B63364"/>
    <w:rsid w:val="00B6656C"/>
    <w:rsid w:val="00B73A64"/>
    <w:rsid w:val="00B74EA2"/>
    <w:rsid w:val="00B8361D"/>
    <w:rsid w:val="00B86163"/>
    <w:rsid w:val="00B8786D"/>
    <w:rsid w:val="00B91ECC"/>
    <w:rsid w:val="00B95236"/>
    <w:rsid w:val="00B96BD9"/>
    <w:rsid w:val="00BA1B01"/>
    <w:rsid w:val="00BA2641"/>
    <w:rsid w:val="00BB1669"/>
    <w:rsid w:val="00BB37AA"/>
    <w:rsid w:val="00BB4D7A"/>
    <w:rsid w:val="00BB4F50"/>
    <w:rsid w:val="00BB53BB"/>
    <w:rsid w:val="00BC2F2C"/>
    <w:rsid w:val="00BC4275"/>
    <w:rsid w:val="00BC53A0"/>
    <w:rsid w:val="00BD5DA1"/>
    <w:rsid w:val="00BE18D5"/>
    <w:rsid w:val="00BE62AD"/>
    <w:rsid w:val="00BE6DFC"/>
    <w:rsid w:val="00BF121F"/>
    <w:rsid w:val="00BF1F80"/>
    <w:rsid w:val="00BF3E64"/>
    <w:rsid w:val="00BF7CBE"/>
    <w:rsid w:val="00C00BB9"/>
    <w:rsid w:val="00C11D26"/>
    <w:rsid w:val="00C166EF"/>
    <w:rsid w:val="00C17EB0"/>
    <w:rsid w:val="00C2186E"/>
    <w:rsid w:val="00C27F5F"/>
    <w:rsid w:val="00C3051E"/>
    <w:rsid w:val="00C30A0F"/>
    <w:rsid w:val="00C37E61"/>
    <w:rsid w:val="00C43D45"/>
    <w:rsid w:val="00C4645E"/>
    <w:rsid w:val="00C50BAA"/>
    <w:rsid w:val="00C54719"/>
    <w:rsid w:val="00C5541D"/>
    <w:rsid w:val="00C602D2"/>
    <w:rsid w:val="00C621DB"/>
    <w:rsid w:val="00C630B2"/>
    <w:rsid w:val="00C6430C"/>
    <w:rsid w:val="00C70F1B"/>
    <w:rsid w:val="00C71A47"/>
    <w:rsid w:val="00C71D13"/>
    <w:rsid w:val="00C74068"/>
    <w:rsid w:val="00C7464C"/>
    <w:rsid w:val="00C82A86"/>
    <w:rsid w:val="00C85588"/>
    <w:rsid w:val="00C858ED"/>
    <w:rsid w:val="00C8629F"/>
    <w:rsid w:val="00C90E4D"/>
    <w:rsid w:val="00C928AE"/>
    <w:rsid w:val="00C97743"/>
    <w:rsid w:val="00CA0BBB"/>
    <w:rsid w:val="00CB4B47"/>
    <w:rsid w:val="00CC46AB"/>
    <w:rsid w:val="00CD421E"/>
    <w:rsid w:val="00CD6755"/>
    <w:rsid w:val="00CD6856"/>
    <w:rsid w:val="00CE0089"/>
    <w:rsid w:val="00CE2E7A"/>
    <w:rsid w:val="00CE793C"/>
    <w:rsid w:val="00CF2424"/>
    <w:rsid w:val="00CF71B2"/>
    <w:rsid w:val="00D049A4"/>
    <w:rsid w:val="00D105E4"/>
    <w:rsid w:val="00D14BAB"/>
    <w:rsid w:val="00D172BD"/>
    <w:rsid w:val="00D173F1"/>
    <w:rsid w:val="00D32CB7"/>
    <w:rsid w:val="00D44F60"/>
    <w:rsid w:val="00D61417"/>
    <w:rsid w:val="00D62160"/>
    <w:rsid w:val="00D6792F"/>
    <w:rsid w:val="00D75B9C"/>
    <w:rsid w:val="00D8295D"/>
    <w:rsid w:val="00D92B78"/>
    <w:rsid w:val="00D959A1"/>
    <w:rsid w:val="00D97C41"/>
    <w:rsid w:val="00DA3C35"/>
    <w:rsid w:val="00DB7560"/>
    <w:rsid w:val="00DC2A65"/>
    <w:rsid w:val="00DC3492"/>
    <w:rsid w:val="00DC5D61"/>
    <w:rsid w:val="00DD5D93"/>
    <w:rsid w:val="00DD7906"/>
    <w:rsid w:val="00DE15F0"/>
    <w:rsid w:val="00DE5663"/>
    <w:rsid w:val="00DE6F50"/>
    <w:rsid w:val="00DE78AA"/>
    <w:rsid w:val="00DF4B08"/>
    <w:rsid w:val="00E00698"/>
    <w:rsid w:val="00E01762"/>
    <w:rsid w:val="00E053D0"/>
    <w:rsid w:val="00E1330E"/>
    <w:rsid w:val="00E157DD"/>
    <w:rsid w:val="00E15994"/>
    <w:rsid w:val="00E2279A"/>
    <w:rsid w:val="00E2409A"/>
    <w:rsid w:val="00E245DD"/>
    <w:rsid w:val="00E26575"/>
    <w:rsid w:val="00E3114E"/>
    <w:rsid w:val="00E31A70"/>
    <w:rsid w:val="00E341B8"/>
    <w:rsid w:val="00E35B02"/>
    <w:rsid w:val="00E40034"/>
    <w:rsid w:val="00E423BB"/>
    <w:rsid w:val="00E46782"/>
    <w:rsid w:val="00E473B0"/>
    <w:rsid w:val="00E57B17"/>
    <w:rsid w:val="00E603D6"/>
    <w:rsid w:val="00E61E7D"/>
    <w:rsid w:val="00E66496"/>
    <w:rsid w:val="00E66B35"/>
    <w:rsid w:val="00E66E10"/>
    <w:rsid w:val="00E716B7"/>
    <w:rsid w:val="00E73A29"/>
    <w:rsid w:val="00E756C5"/>
    <w:rsid w:val="00E769F6"/>
    <w:rsid w:val="00E80455"/>
    <w:rsid w:val="00E8407C"/>
    <w:rsid w:val="00E84F3C"/>
    <w:rsid w:val="00E8563D"/>
    <w:rsid w:val="00E91A1A"/>
    <w:rsid w:val="00EA012C"/>
    <w:rsid w:val="00EA6F0A"/>
    <w:rsid w:val="00EC6799"/>
    <w:rsid w:val="00ED0288"/>
    <w:rsid w:val="00EE3850"/>
    <w:rsid w:val="00EE52CB"/>
    <w:rsid w:val="00EF3CBE"/>
    <w:rsid w:val="00EF581D"/>
    <w:rsid w:val="00EF7FD8"/>
    <w:rsid w:val="00F06F59"/>
    <w:rsid w:val="00F12739"/>
    <w:rsid w:val="00F133D6"/>
    <w:rsid w:val="00F14BE4"/>
    <w:rsid w:val="00F17988"/>
    <w:rsid w:val="00F20284"/>
    <w:rsid w:val="00F2316C"/>
    <w:rsid w:val="00F31B7E"/>
    <w:rsid w:val="00F446C8"/>
    <w:rsid w:val="00F469F0"/>
    <w:rsid w:val="00F51BEA"/>
    <w:rsid w:val="00F53273"/>
    <w:rsid w:val="00F54019"/>
    <w:rsid w:val="00F54EE0"/>
    <w:rsid w:val="00F57C88"/>
    <w:rsid w:val="00F63290"/>
    <w:rsid w:val="00F63CFB"/>
    <w:rsid w:val="00F674B3"/>
    <w:rsid w:val="00F71026"/>
    <w:rsid w:val="00F755E4"/>
    <w:rsid w:val="00F76E5D"/>
    <w:rsid w:val="00F77179"/>
    <w:rsid w:val="00F77830"/>
    <w:rsid w:val="00F77D02"/>
    <w:rsid w:val="00FB0824"/>
    <w:rsid w:val="00FB1A5C"/>
    <w:rsid w:val="00FB3A86"/>
    <w:rsid w:val="00FB48E6"/>
    <w:rsid w:val="00FC05D2"/>
    <w:rsid w:val="00FC0AAF"/>
    <w:rsid w:val="00FC290E"/>
    <w:rsid w:val="00FC46A7"/>
    <w:rsid w:val="00FD1928"/>
    <w:rsid w:val="00FD36C8"/>
    <w:rsid w:val="00FD6B63"/>
    <w:rsid w:val="00FD753E"/>
    <w:rsid w:val="00FE021A"/>
    <w:rsid w:val="00FE1968"/>
    <w:rsid w:val="00FE4783"/>
    <w:rsid w:val="00FE4902"/>
    <w:rsid w:val="00FE5CDE"/>
    <w:rsid w:val="00FF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401D10"/>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aliases w:val="Yadel"/>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aliases w:val="Yadel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styleId="ListTable6Colorful">
    <w:name w:val="List Table 6 Colorful"/>
    <w:basedOn w:val="TableNormal"/>
    <w:uiPriority w:val="51"/>
    <w:rsid w:val="00E00698"/>
    <w:rPr>
      <w:rFonts w:eastAsia="SimSu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styleId="UnresolvedMention">
    <w:name w:val="Unresolved Mention"/>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character" w:styleId="Strong">
    <w:name w:val="Strong"/>
    <w:basedOn w:val="DefaultParagraphFont"/>
    <w:uiPriority w:val="22"/>
    <w:qFormat/>
    <w:rsid w:val="00A22786"/>
    <w:rPr>
      <w:b/>
      <w:bCs/>
    </w:rPr>
  </w:style>
  <w:style w:type="character" w:customStyle="1" w:styleId="Heading2Char">
    <w:name w:val="Heading 2 Char"/>
    <w:basedOn w:val="DefaultParagraphFont"/>
    <w:link w:val="Heading2"/>
    <w:uiPriority w:val="9"/>
    <w:semiHidden/>
    <w:qFormat/>
    <w:rsid w:val="00401D10"/>
    <w:rPr>
      <w:rFonts w:asciiTheme="majorHAnsi" w:eastAsiaTheme="majorEastAsia" w:hAnsiTheme="majorHAnsi" w:cstheme="majorBidi"/>
      <w:color w:val="365F91" w:themeColor="accent1" w:themeShade="BF"/>
      <w:sz w:val="26"/>
      <w:szCs w:val="26"/>
    </w:rPr>
  </w:style>
  <w:style w:type="character" w:customStyle="1" w:styleId="ds2-5-text-linkcontent">
    <w:name w:val="ds2-5-text-link__content"/>
    <w:basedOn w:val="DefaultParagraphFont"/>
    <w:rsid w:val="001C31B3"/>
  </w:style>
  <w:style w:type="paragraph" w:styleId="NormalWeb">
    <w:name w:val="Normal (Web)"/>
    <w:basedOn w:val="Normal"/>
    <w:uiPriority w:val="99"/>
    <w:unhideWhenUsed/>
    <w:rsid w:val="00CB4B47"/>
    <w:pPr>
      <w:spacing w:before="100" w:beforeAutospacing="1" w:after="100" w:afterAutospacing="1"/>
    </w:pPr>
    <w:rPr>
      <w:rFonts w:ascii="Times New Roman" w:hAnsi="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30831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858592">
      <w:bodyDiv w:val="1"/>
      <w:marLeft w:val="0"/>
      <w:marRight w:val="0"/>
      <w:marTop w:val="0"/>
      <w:marBottom w:val="0"/>
      <w:divBdr>
        <w:top w:val="none" w:sz="0" w:space="0" w:color="auto"/>
        <w:left w:val="none" w:sz="0" w:space="0" w:color="auto"/>
        <w:bottom w:val="none" w:sz="0" w:space="0" w:color="auto"/>
        <w:right w:val="none" w:sz="0" w:space="0" w:color="auto"/>
      </w:divBdr>
    </w:div>
    <w:div w:id="15099763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ijrt.com/articles/v4/i1/UIJRTV4I10009.pdf" TargetMode="External"/><Relationship Id="rId21" Type="http://schemas.openxmlformats.org/officeDocument/2006/relationships/hyperlink" Target="https://doi.org/10.5281/zenodo.15023449" TargetMode="External"/><Relationship Id="rId34" Type="http://schemas.openxmlformats.org/officeDocument/2006/relationships/hyperlink" Target="https://doi.org/10.1007/978-3-030-26183-2_2" TargetMode="External"/><Relationship Id="rId42" Type="http://schemas.openxmlformats.org/officeDocument/2006/relationships/hyperlink" Target="https://files.eric.ed.gov/fulltext/ED338122.pdf" TargetMode="External"/><Relationship Id="rId47" Type="http://schemas.openxmlformats.org/officeDocument/2006/relationships/hyperlink" Target="https://doi.org/10.30935/mjosbr/11491" TargetMode="External"/><Relationship Id="rId50" Type="http://schemas.openxmlformats.org/officeDocument/2006/relationships/hyperlink" Target="https://doi.org/10.31142/ijtsrd33479" TargetMode="External"/><Relationship Id="rId55" Type="http://schemas.openxmlformats.org/officeDocument/2006/relationships/hyperlink" Target="https://doi.org/10.1007/s10648-023-09712-4" TargetMode="External"/><Relationship Id="rId63"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9333/ejmste/11509" TargetMode="External"/><Relationship Id="rId29" Type="http://schemas.openxmlformats.org/officeDocument/2006/relationships/hyperlink" Target="https://doi.org/10.9734/ajess/2020/v8i130210" TargetMode="External"/><Relationship Id="rId11" Type="http://schemas.openxmlformats.org/officeDocument/2006/relationships/footer" Target="footer2.xml"/><Relationship Id="rId24" Type="http://schemas.openxmlformats.org/officeDocument/2006/relationships/hyperlink" Target="https://doi.org/10.11591/ijere.v10i4.21416" TargetMode="External"/><Relationship Id="rId32" Type="http://schemas.openxmlformats.org/officeDocument/2006/relationships/hyperlink" Target="https://doi.org/10.9734/ajess/2025/v51i51951" TargetMode="External"/><Relationship Id="rId37" Type="http://schemas.openxmlformats.org/officeDocument/2006/relationships/hyperlink" Target="https://timss2019.org/reports" TargetMode="External"/><Relationship Id="rId40" Type="http://schemas.openxmlformats.org/officeDocument/2006/relationships/hyperlink" Target="https://doi.org/10.1787/53f23881-en" TargetMode="External"/><Relationship Id="rId45" Type="http://schemas.openxmlformats.org/officeDocument/2006/relationships/hyperlink" Target="https://doi.org/10.46328/ijemst.2194" TargetMode="External"/><Relationship Id="rId53" Type="http://schemas.openxmlformats.org/officeDocument/2006/relationships/hyperlink" Target="https://doi.org/10.18844/cjes.v15i3.4916" TargetMode="External"/><Relationship Id="rId58" Type="http://schemas.openxmlformats.org/officeDocument/2006/relationships/hyperlink" Target="https://doi.org/10.1006/ceps.1999.1015" TargetMode="External"/><Relationship Id="rId5" Type="http://schemas.openxmlformats.org/officeDocument/2006/relationships/webSettings" Target="webSettings.xml"/><Relationship Id="rId61" Type="http://schemas.openxmlformats.org/officeDocument/2006/relationships/header" Target="header5.xml"/><Relationship Id="rId19" Type="http://schemas.openxmlformats.org/officeDocument/2006/relationships/hyperlink" Target="https://doi.org/10.3860/taper.v17i1.86" TargetMode="External"/><Relationship Id="rId14" Type="http://schemas.openxmlformats.org/officeDocument/2006/relationships/hyperlink" Target="https://doi.org/10.9734/ajess/2022/v37i3805" TargetMode="External"/><Relationship Id="rId22" Type="http://schemas.openxmlformats.org/officeDocument/2006/relationships/hyperlink" Target="https://doi.org/10.9734/ajess/2022/v36i3781" TargetMode="External"/><Relationship Id="rId27" Type="http://schemas.openxmlformats.org/officeDocument/2006/relationships/hyperlink" Target="https://doi.org/10.18844/cjes.v15i1.4461" TargetMode="External"/><Relationship Id="rId30" Type="http://schemas.openxmlformats.org/officeDocument/2006/relationships/hyperlink" Target="https://doi.org/10.3389/fpsyg.2022.1111600" TargetMode="External"/><Relationship Id="rId35" Type="http://schemas.openxmlformats.org/officeDocument/2006/relationships/hyperlink" Target="https://doi.org/10.1093/oso/9780197639757.003.0012" TargetMode="External"/><Relationship Id="rId43" Type="http://schemas.openxmlformats.org/officeDocument/2006/relationships/hyperlink" Target="https://doi.org/10.1521/978.14625/28806" TargetMode="External"/><Relationship Id="rId48" Type="http://schemas.openxmlformats.org/officeDocument/2006/relationships/hyperlink" Target="http://www.sacmeq.org/downloads/sacmeqIII/WD01_SACMEQ_III_Results_Pupil_Achievement.pdf" TargetMode="External"/><Relationship Id="rId56" Type="http://schemas.openxmlformats.org/officeDocument/2006/relationships/hyperlink" Target="https://doi.org/10.3390/jintelligence10040088"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22342/JME.12.3.14274.449-46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9734/ajess/2025/v51i51929" TargetMode="External"/><Relationship Id="rId25" Type="http://schemas.openxmlformats.org/officeDocument/2006/relationships/hyperlink" Target="https://doi.org/10.1037/0003-066X.55.1.68" TargetMode="External"/><Relationship Id="rId33" Type="http://schemas.openxmlformats.org/officeDocument/2006/relationships/hyperlink" Target="https://doi.org/10.9734/ajess/2024/v50i815525" TargetMode="External"/><Relationship Id="rId38" Type="http://schemas.openxmlformats.org/officeDocument/2006/relationships/hyperlink" Target="http://ejournal.uin-malang.ac.id/index.php/ijtlm/article/view/15023" TargetMode="External"/><Relationship Id="rId46" Type="http://schemas.openxmlformats.org/officeDocument/2006/relationships/hyperlink" Target="https://doi.org/10.9734/ajess/2024/v50i91585" TargetMode="External"/><Relationship Id="rId59" Type="http://schemas.openxmlformats.org/officeDocument/2006/relationships/hyperlink" Target="https://doi.org/10.3389/fpsyg.2022.986622" TargetMode="External"/><Relationship Id="rId20" Type="http://schemas.openxmlformats.org/officeDocument/2006/relationships/hyperlink" Target="https://www.wiley.com/en-us/Mathematical+Mindsets%3A+Unleashing+Students%27+Potential+through+Creative+Math%2C+Inspiring+Messages+and+Innovative+Teaching-p-9781118415535" TargetMode="External"/><Relationship Id="rId41" Type="http://schemas.openxmlformats.org/officeDocument/2006/relationships/hyperlink" Target="https://doi.org/10.18844/cjes.v14i2.3766" TargetMode="External"/><Relationship Id="rId54" Type="http://schemas.openxmlformats.org/officeDocument/2006/relationships/hyperlink" Target="https://doi.org/10.9734/ajess/2024/v50i101626"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9734/ajess/2022/v36i2772" TargetMode="External"/><Relationship Id="rId23" Type="http://schemas.openxmlformats.org/officeDocument/2006/relationships/hyperlink" Target="https://doi.org/10.30998/formatif.v13i2.17235" TargetMode="External"/><Relationship Id="rId28" Type="http://schemas.openxmlformats.org/officeDocument/2006/relationships/hyperlink" Target="https://doi.org/10.3389/feduc.2024.1374664" TargetMode="External"/><Relationship Id="rId36" Type="http://schemas.openxmlformats.org/officeDocument/2006/relationships/hyperlink" Target="https://asianjournals.org/online/index.php/ajms/article/view/126" TargetMode="External"/><Relationship Id="rId49" Type="http://schemas.openxmlformats.org/officeDocument/2006/relationships/hyperlink" Target="https://doi.org/10.46328/ijemst.v8i3.926" TargetMode="External"/><Relationship Id="rId57" Type="http://schemas.openxmlformats.org/officeDocument/2006/relationships/hyperlink" Target="https://doi.org/10.47191/ijmra/v7-i06-04" TargetMode="External"/><Relationship Id="rId10" Type="http://schemas.openxmlformats.org/officeDocument/2006/relationships/footer" Target="footer1.xml"/><Relationship Id="rId31" Type="http://schemas.openxmlformats.org/officeDocument/2006/relationships/hyperlink" Target="https://doi.org/10.1007/978-3-030-99079-0_4" TargetMode="External"/><Relationship Id="rId44" Type="http://schemas.openxmlformats.org/officeDocument/2006/relationships/hyperlink" Target="https://doi.org/10.1016/j.cedpsych.2020.101860" TargetMode="External"/><Relationship Id="rId52" Type="http://schemas.openxmlformats.org/officeDocument/2006/relationships/hyperlink" Target="https://doi.org/10.9734/ajess/2025/v51i62009" TargetMode="External"/><Relationship Id="rId60" Type="http://schemas.openxmlformats.org/officeDocument/2006/relationships/header" Target="header4.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5281/zenodo.15023449" TargetMode="External"/><Relationship Id="rId39" Type="http://schemas.openxmlformats.org/officeDocument/2006/relationships/hyperlink" Target="https://doi.org/10.5281/zenodo.14058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45324-490A-47D0-889C-388A3E7B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13</Pages>
  <Words>6628</Words>
  <Characters>37780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44320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63</cp:revision>
  <cp:lastPrinted>2024-10-19T08:15:00Z</cp:lastPrinted>
  <dcterms:created xsi:type="dcterms:W3CDTF">2025-12-17T01:55:00Z</dcterms:created>
  <dcterms:modified xsi:type="dcterms:W3CDTF">2025-12-19T07:16:00Z</dcterms:modified>
</cp:coreProperties>
</file>