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7668A" w14:textId="346BB23E" w:rsidR="00112FB8" w:rsidRDefault="00112FB8" w:rsidP="00CA4E70">
      <w:pPr>
        <w:spacing w:after="0" w:line="240" w:lineRule="auto"/>
        <w:rPr>
          <w:rFonts w:ascii="Arial" w:hAnsi="Arial" w:cs="Arial"/>
          <w:b/>
          <w:sz w:val="24"/>
          <w:szCs w:val="24"/>
        </w:rPr>
      </w:pPr>
    </w:p>
    <w:p w14:paraId="39158B14" w14:textId="78C2CB72" w:rsidR="0064585A" w:rsidRDefault="009E0E0E" w:rsidP="00320CC9">
      <w:pPr>
        <w:spacing w:after="0" w:line="240" w:lineRule="auto"/>
        <w:jc w:val="center"/>
        <w:rPr>
          <w:rFonts w:ascii="Arial" w:hAnsi="Arial" w:cs="Arial"/>
          <w:b/>
          <w:sz w:val="24"/>
          <w:szCs w:val="24"/>
        </w:rPr>
      </w:pPr>
      <w:r w:rsidRPr="009E0E0E">
        <w:rPr>
          <w:rFonts w:ascii="Arial" w:hAnsi="Arial" w:cs="Arial"/>
          <w:b/>
          <w:sz w:val="24"/>
          <w:szCs w:val="24"/>
        </w:rPr>
        <w:t>Exploring the Lived Experiences of School Leaders in School-Based Management Implementation: A Case Study of Washington National High School</w:t>
      </w:r>
    </w:p>
    <w:p w14:paraId="6403CF85" w14:textId="77777777" w:rsidR="009E0E0E" w:rsidRDefault="009E0E0E" w:rsidP="00320CC9">
      <w:pPr>
        <w:spacing w:after="0" w:line="240" w:lineRule="auto"/>
        <w:jc w:val="center"/>
        <w:rPr>
          <w:rFonts w:ascii="Arial" w:hAnsi="Arial" w:cs="Arial"/>
          <w:b/>
          <w:i/>
          <w:sz w:val="24"/>
          <w:szCs w:val="24"/>
        </w:rPr>
      </w:pPr>
    </w:p>
    <w:p w14:paraId="7347EDB7" w14:textId="333FFA4A" w:rsidR="00AC69E9" w:rsidRDefault="0089673C" w:rsidP="00AC69E9">
      <w:pPr>
        <w:spacing w:after="0" w:line="240" w:lineRule="auto"/>
        <w:jc w:val="center"/>
        <w:rPr>
          <w:rFonts w:ascii="Arial" w:eastAsia="Batang" w:hAnsi="Arial" w:cs="Arial"/>
          <w:sz w:val="20"/>
          <w:szCs w:val="20"/>
        </w:rPr>
      </w:pPr>
      <w:r>
        <w:rPr>
          <w:rFonts w:ascii="Arial" w:eastAsia="Batang" w:hAnsi="Arial" w:cs="Arial"/>
          <w:noProof/>
          <w:sz w:val="20"/>
          <w:szCs w:val="20"/>
          <w:lang w:eastAsia="en-US"/>
        </w:rPr>
        <mc:AlternateContent>
          <mc:Choice Requires="wps">
            <w:drawing>
              <wp:anchor distT="0" distB="0" distL="114300" distR="114300" simplePos="0" relativeHeight="251667456" behindDoc="0" locked="0" layoutInCell="1" allowOverlap="1" wp14:anchorId="1816BF90" wp14:editId="7B111766">
                <wp:simplePos x="0" y="0"/>
                <wp:positionH relativeFrom="column">
                  <wp:posOffset>139700</wp:posOffset>
                </wp:positionH>
                <wp:positionV relativeFrom="paragraph">
                  <wp:posOffset>202565</wp:posOffset>
                </wp:positionV>
                <wp:extent cx="4838700" cy="377317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838700" cy="377317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EF49BC" w14:textId="32FC4722" w:rsidR="009E0824" w:rsidRPr="00791ABC" w:rsidRDefault="009E0824">
                            <w:pPr>
                              <w:rPr>
                                <w:b/>
                              </w:rPr>
                            </w:pPr>
                            <w:bookmarkStart w:id="0" w:name="_Hlk216086453"/>
                            <w:bookmarkStart w:id="1" w:name="_Hlk216086454"/>
                            <w:bookmarkStart w:id="2" w:name="_Hlk216086459"/>
                            <w:bookmarkStart w:id="3" w:name="_Hlk216086460"/>
                            <w:r w:rsidRPr="00791ABC">
                              <w:rPr>
                                <w:b/>
                              </w:rPr>
                              <w:t>ABSTRACT</w:t>
                            </w:r>
                          </w:p>
                          <w:bookmarkEnd w:id="0"/>
                          <w:bookmarkEnd w:id="1"/>
                          <w:bookmarkEnd w:id="2"/>
                          <w:bookmarkEnd w:id="3"/>
                          <w:p w14:paraId="3A78507E" w14:textId="75737455" w:rsidR="009E0824" w:rsidRPr="0065102A" w:rsidRDefault="009E0E0E" w:rsidP="009E0E0E">
                            <w:pPr>
                              <w:spacing w:after="0" w:line="240" w:lineRule="auto"/>
                              <w:jc w:val="both"/>
                              <w:rPr>
                                <w:rFonts w:ascii="Arial" w:eastAsia="Calibri" w:hAnsi="Arial" w:cs="Arial"/>
                                <w:sz w:val="20"/>
                                <w:lang w:eastAsia="en-US"/>
                              </w:rPr>
                            </w:pPr>
                            <w:r w:rsidRPr="009E0E0E">
                              <w:rPr>
                                <w:rFonts w:ascii="Arial" w:eastAsia="Calibri" w:hAnsi="Arial" w:cs="Arial"/>
                                <w:sz w:val="20"/>
                                <w:lang w:eastAsia="en-US"/>
                              </w:rPr>
                              <w:t>This study explored the lived experiences of school leaders in implementing School-Based Management at Washington National High School. It focused on how leaders planned, decided, and supported teacher performance within the school context. The study sought to understand how daily leadership practices aligned with School-Based Management goals and policy expectations.</w:t>
                            </w:r>
                            <w:r w:rsidR="00533B92">
                              <w:rPr>
                                <w:rFonts w:ascii="Arial" w:eastAsia="Calibri" w:hAnsi="Arial" w:cs="Arial"/>
                                <w:sz w:val="20"/>
                                <w:lang w:eastAsia="en-US"/>
                              </w:rPr>
                              <w:t xml:space="preserve"> </w:t>
                            </w:r>
                            <w:r w:rsidRPr="009E0E0E">
                              <w:rPr>
                                <w:rFonts w:ascii="Arial" w:eastAsia="Calibri" w:hAnsi="Arial" w:cs="Arial"/>
                                <w:sz w:val="20"/>
                                <w:lang w:eastAsia="en-US"/>
                              </w:rPr>
                              <w:t>The research used a descriptive phenomenological design guided by Colaizzi’s approach. Six school leaders were selected through purposive sampling</w:t>
                            </w:r>
                            <w:r w:rsidR="00F1201A">
                              <w:rPr>
                                <w:rFonts w:ascii="Arial" w:eastAsia="Calibri" w:hAnsi="Arial" w:cs="Arial"/>
                                <w:sz w:val="20"/>
                                <w:lang w:eastAsia="en-US"/>
                              </w:rPr>
                              <w:t xml:space="preserve"> and as to their direct involvement in SBM Planning </w:t>
                            </w:r>
                            <w:r w:rsidR="00533B92">
                              <w:rPr>
                                <w:rFonts w:ascii="Arial" w:eastAsia="Calibri" w:hAnsi="Arial" w:cs="Arial"/>
                                <w:sz w:val="20"/>
                                <w:lang w:eastAsia="en-US"/>
                              </w:rPr>
                              <w:t xml:space="preserve">and </w:t>
                            </w:r>
                            <w:r w:rsidR="008C24A1">
                              <w:rPr>
                                <w:rFonts w:ascii="Arial" w:eastAsia="Calibri" w:hAnsi="Arial" w:cs="Arial"/>
                                <w:sz w:val="20"/>
                                <w:lang w:eastAsia="en-US"/>
                              </w:rPr>
                              <w:t>implementation.</w:t>
                            </w:r>
                            <w:r w:rsidRPr="009E0E0E">
                              <w:rPr>
                                <w:rFonts w:ascii="Arial" w:eastAsia="Calibri" w:hAnsi="Arial" w:cs="Arial"/>
                                <w:sz w:val="20"/>
                                <w:lang w:eastAsia="en-US"/>
                              </w:rPr>
                              <w:t xml:space="preserve"> Data were gathered through semi-structured, face-to-face interviews. The study was anchored on Republic Act 9155, the Governance of Basic Education Act of 2001, and DepEd Order No. 007, s. 2024, which outlines the revised School-Based Management system. Goal Setting Theory and Functionalism Theory guided data analysis and interpretation by linking leadership actions to school goals and system </w:t>
                            </w:r>
                            <w:r w:rsidR="00533B92" w:rsidRPr="009E0E0E">
                              <w:rPr>
                                <w:rFonts w:ascii="Arial" w:eastAsia="Calibri" w:hAnsi="Arial" w:cs="Arial"/>
                                <w:sz w:val="20"/>
                                <w:lang w:eastAsia="en-US"/>
                              </w:rPr>
                              <w:t>functions. Findings</w:t>
                            </w:r>
                            <w:r w:rsidRPr="009E0E0E">
                              <w:rPr>
                                <w:rFonts w:ascii="Arial" w:eastAsia="Calibri" w:hAnsi="Arial" w:cs="Arial"/>
                                <w:sz w:val="20"/>
                                <w:lang w:eastAsia="en-US"/>
                              </w:rPr>
                              <w:t xml:space="preserve"> revealed six emergent themes: collaborative stakeholder support, performance demands, community engagement and linkages, transparency and responsibility, overcoming challenges, and professional growth and progress. Results showed assessment systems guided school planning and informed shared decision-making. Leaders used assessment results to strengthen accountability and support teacher development. The study concludes School-Based Management becomes stronger when leaders use assessment results consistently, work closely with stakeholders, and align data with clear school goals. The study recommends sustained capacity building, structured data review, and continuous monitoring to improve teaching practices and overall school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816BF90" id="_x0000_t202" coordsize="21600,21600" o:spt="202" path="m,l,21600r21600,l21600,xe">
                <v:stroke joinstyle="miter"/>
                <v:path gradientshapeok="t" o:connecttype="rect"/>
              </v:shapetype>
              <v:shape id="Text Box 8" o:spid="_x0000_s1026" type="#_x0000_t202" style="position:absolute;left:0;text-align:left;margin-left:11pt;margin-top:15.95pt;width:381pt;height:29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" filled="f" stroked="f">
                <v:textbox>
                  <w:txbxContent>
                    <w:p w14:paraId="49EF49BC" w14:textId="32FC4722" w:rsidR="009E0824" w:rsidRPr="00791ABC" w:rsidRDefault="009E0824">
                      <w:pPr>
                        <w:rPr>
                          <w:b/>
                        </w:rPr>
                      </w:pPr>
                      <w:bookmarkStart w:id="4" w:name="_Hlk216086453"/>
                      <w:bookmarkStart w:id="5" w:name="_Hlk216086454"/>
                      <w:bookmarkStart w:id="6" w:name="_Hlk216086459"/>
                      <w:bookmarkStart w:id="7" w:name="_Hlk216086460"/>
                      <w:r w:rsidRPr="00791ABC">
                        <w:rPr>
                          <w:b/>
                        </w:rPr>
                        <w:t>ABSTRACT</w:t>
                      </w:r>
                    </w:p>
                    <w:bookmarkEnd w:id="4"/>
                    <w:bookmarkEnd w:id="5"/>
                    <w:bookmarkEnd w:id="6"/>
                    <w:bookmarkEnd w:id="7"/>
                    <w:p w14:paraId="3A78507E" w14:textId="75737455" w:rsidR="009E0824" w:rsidRPr="0065102A" w:rsidRDefault="009E0E0E" w:rsidP="009E0E0E">
                      <w:pPr>
                        <w:spacing w:after="0" w:line="240" w:lineRule="auto"/>
                        <w:jc w:val="both"/>
                        <w:rPr>
                          <w:rFonts w:ascii="Arial" w:eastAsia="Calibri" w:hAnsi="Arial" w:cs="Arial"/>
                          <w:sz w:val="20"/>
                          <w:lang w:eastAsia="en-US"/>
                        </w:rPr>
                      </w:pPr>
                      <w:r w:rsidRPr="009E0E0E">
                        <w:rPr>
                          <w:rFonts w:ascii="Arial" w:eastAsia="Calibri" w:hAnsi="Arial" w:cs="Arial"/>
                          <w:sz w:val="20"/>
                          <w:lang w:eastAsia="en-US"/>
                        </w:rPr>
                        <w:t>This study explored the lived experiences of school leaders in implementing School-Based Management at Washington National High School. It focused on how leaders planned, decided, and supported teacher performance within the school context. The study sought to understand how daily leadership practices aligned with School-Based Management goals and policy expectations.</w:t>
                      </w:r>
                      <w:r w:rsidR="00533B92">
                        <w:rPr>
                          <w:rFonts w:ascii="Arial" w:eastAsia="Calibri" w:hAnsi="Arial" w:cs="Arial"/>
                          <w:sz w:val="20"/>
                          <w:lang w:eastAsia="en-US"/>
                        </w:rPr>
                        <w:t xml:space="preserve"> </w:t>
                      </w:r>
                      <w:r w:rsidRPr="009E0E0E">
                        <w:rPr>
                          <w:rFonts w:ascii="Arial" w:eastAsia="Calibri" w:hAnsi="Arial" w:cs="Arial"/>
                          <w:sz w:val="20"/>
                          <w:lang w:eastAsia="en-US"/>
                        </w:rPr>
                        <w:t>The research used a descriptive phenomenological design guided by Colaizzi’s approach. Six school leaders were selected through purposive sampling</w:t>
                      </w:r>
                      <w:r w:rsidR="00F1201A">
                        <w:rPr>
                          <w:rFonts w:ascii="Arial" w:eastAsia="Calibri" w:hAnsi="Arial" w:cs="Arial"/>
                          <w:sz w:val="20"/>
                          <w:lang w:eastAsia="en-US"/>
                        </w:rPr>
                        <w:t xml:space="preserve"> and as to their direct involvement in SBM Planning </w:t>
                      </w:r>
                      <w:r w:rsidR="00533B92">
                        <w:rPr>
                          <w:rFonts w:ascii="Arial" w:eastAsia="Calibri" w:hAnsi="Arial" w:cs="Arial"/>
                          <w:sz w:val="20"/>
                          <w:lang w:eastAsia="en-US"/>
                        </w:rPr>
                        <w:t xml:space="preserve">and </w:t>
                      </w:r>
                      <w:r w:rsidR="008C24A1">
                        <w:rPr>
                          <w:rFonts w:ascii="Arial" w:eastAsia="Calibri" w:hAnsi="Arial" w:cs="Arial"/>
                          <w:sz w:val="20"/>
                          <w:lang w:eastAsia="en-US"/>
                        </w:rPr>
                        <w:t>implementation.</w:t>
                      </w:r>
                      <w:r w:rsidRPr="009E0E0E">
                        <w:rPr>
                          <w:rFonts w:ascii="Arial" w:eastAsia="Calibri" w:hAnsi="Arial" w:cs="Arial"/>
                          <w:sz w:val="20"/>
                          <w:lang w:eastAsia="en-US"/>
                        </w:rPr>
                        <w:t xml:space="preserve"> Data were gathered through semi-structured, face-to-face interviews. The study was anchored on Republic Act 9155, the Governance of Basic Education Act of 2001, and DepEd Order No. 007, s. 2024, which outlines the revised School-Based Management system. Goal Setting Theory and Functionalism Theory guided data analysis and interpretation by linking leadership actions to school goals and system </w:t>
                      </w:r>
                      <w:r w:rsidR="00533B92" w:rsidRPr="009E0E0E">
                        <w:rPr>
                          <w:rFonts w:ascii="Arial" w:eastAsia="Calibri" w:hAnsi="Arial" w:cs="Arial"/>
                          <w:sz w:val="20"/>
                          <w:lang w:eastAsia="en-US"/>
                        </w:rPr>
                        <w:t>functions. Findings</w:t>
                      </w:r>
                      <w:r w:rsidRPr="009E0E0E">
                        <w:rPr>
                          <w:rFonts w:ascii="Arial" w:eastAsia="Calibri" w:hAnsi="Arial" w:cs="Arial"/>
                          <w:sz w:val="20"/>
                          <w:lang w:eastAsia="en-US"/>
                        </w:rPr>
                        <w:t xml:space="preserve"> revealed six emergent themes: collaborative stakeholder support, performance demands, community engagement and linkages, transparency and responsibility, overcoming challenges, and professional growth and progress. Results showed assessment systems guided school planning and informed shared decision-making. Leaders used assessment results to strengthen accountability and support teacher development. The study concludes School-Based Management becomes stronger when leaders use assessment results consistently, work closely with stakeholders, and align data with clear school goals. The study recommends sustained capacity building, structured data review, and continuous monitoring to improve teaching practices and overall school performance.</w:t>
                      </w:r>
                    </w:p>
                  </w:txbxContent>
                </v:textbox>
                <w10:wrap type="square"/>
              </v:shape>
            </w:pict>
          </mc:Fallback>
        </mc:AlternateContent>
      </w:r>
    </w:p>
    <w:p w14:paraId="602474DC" w14:textId="77777777" w:rsidR="0089673C" w:rsidRDefault="0089673C" w:rsidP="00B13D5E">
      <w:pPr>
        <w:spacing w:after="0" w:line="240" w:lineRule="auto"/>
        <w:jc w:val="center"/>
        <w:rPr>
          <w:rFonts w:ascii="Arial" w:eastAsia="Batang" w:hAnsi="Arial" w:cs="Arial"/>
          <w:sz w:val="18"/>
          <w:szCs w:val="20"/>
        </w:rPr>
      </w:pPr>
    </w:p>
    <w:p w14:paraId="79E199E7" w14:textId="0F54EAA7" w:rsidR="00E23460" w:rsidRDefault="00031379" w:rsidP="00031379">
      <w:pPr>
        <w:spacing w:after="0" w:line="240" w:lineRule="auto"/>
        <w:jc w:val="both"/>
        <w:rPr>
          <w:rFonts w:ascii="Arial" w:eastAsia="Batang" w:hAnsi="Arial" w:cs="Arial"/>
          <w:sz w:val="18"/>
          <w:szCs w:val="20"/>
        </w:rPr>
      </w:pPr>
      <w:r>
        <w:rPr>
          <w:rFonts w:ascii="Arial" w:eastAsia="Batang" w:hAnsi="Arial" w:cs="Arial"/>
          <w:sz w:val="18"/>
          <w:szCs w:val="20"/>
        </w:rPr>
        <w:t xml:space="preserve">        </w:t>
      </w:r>
      <w:r w:rsidR="00A06FAB" w:rsidRPr="00C85039">
        <w:rPr>
          <w:rFonts w:ascii="Arial" w:eastAsia="Batang" w:hAnsi="Arial" w:cs="Arial"/>
          <w:b/>
          <w:bCs/>
          <w:sz w:val="18"/>
          <w:szCs w:val="20"/>
        </w:rPr>
        <w:t>Keywords:</w:t>
      </w:r>
      <w:r w:rsidR="00624565" w:rsidRPr="00624565">
        <w:rPr>
          <w:rFonts w:ascii="Arial" w:eastAsia="Batang" w:hAnsi="Arial" w:cs="Arial"/>
          <w:sz w:val="18"/>
          <w:szCs w:val="20"/>
        </w:rPr>
        <w:t xml:space="preserve"> School</w:t>
      </w:r>
      <w:r w:rsidR="00E23460">
        <w:rPr>
          <w:rFonts w:ascii="Arial" w:eastAsia="Batang" w:hAnsi="Arial" w:cs="Arial"/>
          <w:sz w:val="18"/>
          <w:szCs w:val="20"/>
        </w:rPr>
        <w:t>-</w:t>
      </w:r>
      <w:r w:rsidR="00624565" w:rsidRPr="00624565">
        <w:rPr>
          <w:rFonts w:ascii="Arial" w:eastAsia="Batang" w:hAnsi="Arial" w:cs="Arial"/>
          <w:sz w:val="18"/>
          <w:szCs w:val="20"/>
        </w:rPr>
        <w:t>Based Management</w:t>
      </w:r>
      <w:r w:rsidR="00E23460" w:rsidRPr="00624565">
        <w:rPr>
          <w:rFonts w:ascii="Arial" w:eastAsia="Batang" w:hAnsi="Arial" w:cs="Arial"/>
          <w:sz w:val="18"/>
          <w:szCs w:val="20"/>
        </w:rPr>
        <w:t>,</w:t>
      </w:r>
      <w:r w:rsidR="00E23460">
        <w:rPr>
          <w:rFonts w:ascii="Arial" w:eastAsia="Batang" w:hAnsi="Arial" w:cs="Arial"/>
          <w:sz w:val="18"/>
          <w:szCs w:val="20"/>
        </w:rPr>
        <w:t xml:space="preserve"> </w:t>
      </w:r>
      <w:r w:rsidR="00E23460" w:rsidRPr="00624565">
        <w:rPr>
          <w:rFonts w:ascii="Arial" w:eastAsia="Batang" w:hAnsi="Arial" w:cs="Arial"/>
          <w:sz w:val="18"/>
          <w:szCs w:val="20"/>
        </w:rPr>
        <w:t>School Leader</w:t>
      </w:r>
      <w:r w:rsidR="00E23460">
        <w:rPr>
          <w:rFonts w:ascii="Arial" w:eastAsia="Batang" w:hAnsi="Arial" w:cs="Arial"/>
          <w:sz w:val="18"/>
          <w:szCs w:val="20"/>
        </w:rPr>
        <w:t xml:space="preserve">, </w:t>
      </w:r>
      <w:r w:rsidR="00E23460" w:rsidRPr="00E23460">
        <w:rPr>
          <w:rFonts w:ascii="Arial" w:eastAsia="Batang" w:hAnsi="Arial" w:cs="Arial"/>
          <w:sz w:val="18"/>
          <w:szCs w:val="20"/>
        </w:rPr>
        <w:t>Lived Experiences</w:t>
      </w:r>
      <w:r w:rsidR="00E23460">
        <w:rPr>
          <w:rFonts w:ascii="Arial" w:eastAsia="Batang" w:hAnsi="Arial" w:cs="Arial"/>
          <w:sz w:val="18"/>
          <w:szCs w:val="20"/>
        </w:rPr>
        <w:t xml:space="preserve">, Leadership </w:t>
      </w:r>
    </w:p>
    <w:p w14:paraId="78EC5BD5" w14:textId="403E49EF" w:rsidR="008541AB" w:rsidRDefault="00E23460" w:rsidP="00031379">
      <w:pPr>
        <w:spacing w:after="0" w:line="240" w:lineRule="auto"/>
        <w:jc w:val="both"/>
        <w:rPr>
          <w:rFonts w:ascii="Arial" w:eastAsia="Batang" w:hAnsi="Arial" w:cs="Arial"/>
          <w:sz w:val="18"/>
          <w:szCs w:val="20"/>
        </w:rPr>
      </w:pPr>
      <w:r>
        <w:rPr>
          <w:rFonts w:ascii="Arial" w:eastAsia="Batang" w:hAnsi="Arial" w:cs="Arial"/>
          <w:sz w:val="18"/>
          <w:szCs w:val="20"/>
        </w:rPr>
        <w:t xml:space="preserve">                            </w:t>
      </w:r>
    </w:p>
    <w:p w14:paraId="3B082795" w14:textId="11AD182F" w:rsidR="009E0E0E" w:rsidRDefault="009E0E0E" w:rsidP="00031379">
      <w:pPr>
        <w:spacing w:after="0" w:line="240" w:lineRule="auto"/>
        <w:jc w:val="both"/>
        <w:rPr>
          <w:rFonts w:ascii="Arial" w:eastAsia="Batang" w:hAnsi="Arial" w:cs="Arial"/>
          <w:sz w:val="18"/>
          <w:szCs w:val="20"/>
        </w:rPr>
      </w:pPr>
    </w:p>
    <w:p w14:paraId="1A6C6C61" w14:textId="77777777" w:rsidR="00F4032D" w:rsidRDefault="00F4032D" w:rsidP="00791ABC">
      <w:pPr>
        <w:spacing w:after="0" w:line="240" w:lineRule="auto"/>
        <w:rPr>
          <w:rFonts w:ascii="Arial" w:eastAsia="Batang" w:hAnsi="Arial" w:cs="Arial"/>
          <w:sz w:val="20"/>
          <w:szCs w:val="20"/>
        </w:rPr>
      </w:pPr>
    </w:p>
    <w:p w14:paraId="5D2B992C" w14:textId="77777777" w:rsidR="00533B92" w:rsidRPr="00031379" w:rsidRDefault="00533B92" w:rsidP="00533B92">
      <w:pPr>
        <w:spacing w:before="120" w:after="120" w:line="240" w:lineRule="auto"/>
        <w:ind w:left="-288"/>
        <w:jc w:val="center"/>
        <w:rPr>
          <w:rFonts w:ascii="Arial" w:eastAsia="Batang" w:hAnsi="Arial" w:cs="Arial"/>
          <w:b/>
          <w:sz w:val="20"/>
          <w:szCs w:val="20"/>
        </w:rPr>
      </w:pPr>
      <w:r>
        <w:rPr>
          <w:rFonts w:ascii="Arial" w:eastAsia="Batang" w:hAnsi="Arial" w:cs="Arial"/>
          <w:b/>
          <w:sz w:val="20"/>
          <w:szCs w:val="20"/>
        </w:rPr>
        <w:t xml:space="preserve">I. </w:t>
      </w:r>
      <w:r w:rsidRPr="00031379">
        <w:rPr>
          <w:rFonts w:ascii="Arial" w:eastAsia="Batang" w:hAnsi="Arial" w:cs="Arial"/>
          <w:b/>
          <w:sz w:val="20"/>
          <w:szCs w:val="20"/>
        </w:rPr>
        <w:t>INTRODUCTION</w:t>
      </w:r>
    </w:p>
    <w:p w14:paraId="390138FC" w14:textId="080A9E6D" w:rsidR="00ED7E7B" w:rsidRPr="00031379" w:rsidRDefault="00ED7E7B" w:rsidP="00791ABC">
      <w:pPr>
        <w:spacing w:after="0" w:line="240" w:lineRule="auto"/>
        <w:rPr>
          <w:rFonts w:ascii="Arial" w:eastAsia="Batang" w:hAnsi="Arial" w:cs="Arial"/>
          <w:sz w:val="20"/>
          <w:szCs w:val="20"/>
        </w:rPr>
        <w:sectPr w:rsidR="00ED7E7B" w:rsidRPr="00031379" w:rsidSect="00D030A0">
          <w:headerReference w:type="even" r:id="rId8"/>
          <w:headerReference w:type="default" r:id="rId9"/>
          <w:footerReference w:type="even" r:id="rId10"/>
          <w:footerReference w:type="default" r:id="rId11"/>
          <w:headerReference w:type="first" r:id="rId12"/>
          <w:footerReference w:type="first" r:id="rId13"/>
          <w:pgSz w:w="11907" w:h="16839" w:code="9"/>
          <w:pgMar w:top="1440" w:right="2041" w:bottom="1440" w:left="2268" w:header="720" w:footer="720" w:gutter="0"/>
          <w:cols w:space="720"/>
          <w:docGrid w:linePitch="360"/>
        </w:sectPr>
      </w:pPr>
    </w:p>
    <w:p w14:paraId="54A9F5FC" w14:textId="2692EE7F" w:rsidR="00756BAD" w:rsidRDefault="00BE4A11" w:rsidP="008362F6">
      <w:pPr>
        <w:spacing w:before="120" w:after="120" w:line="240" w:lineRule="auto"/>
        <w:ind w:left="-289"/>
        <w:jc w:val="both"/>
        <w:rPr>
          <w:rFonts w:ascii="Arial" w:hAnsi="Arial" w:cs="Arial"/>
          <w:bCs/>
        </w:rPr>
      </w:pPr>
      <w:r w:rsidRPr="00BE4A11">
        <w:rPr>
          <w:rFonts w:ascii="Arial" w:hAnsi="Arial" w:cs="Arial"/>
          <w:bCs/>
        </w:rPr>
        <w:t>School systems continue to change due to policy reforms, community needs, and learning demands. These changes affect how school leaders manage instruction, people, and resources</w:t>
      </w:r>
      <w:r w:rsidR="00FD6B29">
        <w:rPr>
          <w:rFonts w:ascii="Arial" w:hAnsi="Arial" w:cs="Arial"/>
          <w:bCs/>
        </w:rPr>
        <w:t xml:space="preserve"> and dramatically may </w:t>
      </w:r>
      <w:r w:rsidR="004E662A">
        <w:rPr>
          <w:rFonts w:ascii="Arial" w:hAnsi="Arial" w:cs="Arial"/>
          <w:bCs/>
        </w:rPr>
        <w:t>affect</w:t>
      </w:r>
      <w:r w:rsidR="00FD6B29">
        <w:rPr>
          <w:rFonts w:ascii="Arial" w:hAnsi="Arial" w:cs="Arial"/>
          <w:bCs/>
        </w:rPr>
        <w:t xml:space="preserve"> positive or opposite outcome</w:t>
      </w:r>
      <w:r w:rsidRPr="00BE4A11">
        <w:rPr>
          <w:rFonts w:ascii="Arial" w:hAnsi="Arial" w:cs="Arial"/>
          <w:bCs/>
        </w:rPr>
        <w:t>. School-Based Management places decision-making at the school level to improve responsiveness and accountability</w:t>
      </w:r>
      <w:r w:rsidR="004E662A">
        <w:rPr>
          <w:rFonts w:ascii="Arial" w:hAnsi="Arial" w:cs="Arial"/>
          <w:bCs/>
        </w:rPr>
        <w:t xml:space="preserve"> and </w:t>
      </w:r>
      <w:proofErr w:type="gramStart"/>
      <w:r w:rsidR="004E662A">
        <w:rPr>
          <w:rFonts w:ascii="Arial" w:hAnsi="Arial" w:cs="Arial"/>
          <w:bCs/>
        </w:rPr>
        <w:t xml:space="preserve">with </w:t>
      </w:r>
      <w:r w:rsidRPr="00BE4A11">
        <w:rPr>
          <w:rFonts w:ascii="Arial" w:hAnsi="Arial" w:cs="Arial"/>
          <w:bCs/>
        </w:rPr>
        <w:t xml:space="preserve"> this</w:t>
      </w:r>
      <w:proofErr w:type="gramEnd"/>
      <w:r w:rsidRPr="00BE4A11">
        <w:rPr>
          <w:rFonts w:ascii="Arial" w:hAnsi="Arial" w:cs="Arial"/>
          <w:bCs/>
        </w:rPr>
        <w:t xml:space="preserve"> approach, school leaders rely on assessment systems to guide planning, monitor performance, and support improvement efforts. National policies highlight assessment as a key tool for strengthening leadership practice and school outcomes.</w:t>
      </w:r>
      <w:r w:rsidR="001744F3" w:rsidRPr="001744F3">
        <w:t xml:space="preserve"> </w:t>
      </w:r>
      <w:r w:rsidR="001744F3" w:rsidRPr="001744F3">
        <w:rPr>
          <w:rFonts w:ascii="Arial" w:hAnsi="Arial" w:cs="Arial"/>
          <w:bCs/>
        </w:rPr>
        <w:t xml:space="preserve">Latorilla (2012) explained School-Based Management positions the school as the core unit of education delivery. This view highlights the role of school heads and </w:t>
      </w:r>
      <w:r w:rsidR="001744F3" w:rsidRPr="001744F3">
        <w:rPr>
          <w:rFonts w:ascii="Arial" w:hAnsi="Arial" w:cs="Arial"/>
          <w:bCs/>
        </w:rPr>
        <w:t>stakeholders in driving actions that respond to school needs. Shared initiatives and joint efforts help improve school systems and address the concerns of the school community. Active participation supports motivation, ownership, and relevance in school programs.</w:t>
      </w:r>
      <w:r w:rsidR="004E662A">
        <w:rPr>
          <w:rFonts w:ascii="Arial" w:hAnsi="Arial" w:cs="Arial"/>
          <w:bCs/>
        </w:rPr>
        <w:t xml:space="preserve"> </w:t>
      </w:r>
      <w:r w:rsidR="001744F3" w:rsidRPr="001744F3">
        <w:rPr>
          <w:rFonts w:ascii="Arial" w:hAnsi="Arial" w:cs="Arial"/>
          <w:bCs/>
        </w:rPr>
        <w:t>However, SBM implementation also faces persistent challenges. Sriram (2019) noted several concerns linked to SBM practice in DepEd schools</w:t>
      </w:r>
      <w:r w:rsidR="004E662A">
        <w:rPr>
          <w:rFonts w:ascii="Arial" w:hAnsi="Arial" w:cs="Arial"/>
          <w:bCs/>
        </w:rPr>
        <w:t xml:space="preserve"> and t</w:t>
      </w:r>
      <w:r w:rsidR="001744F3" w:rsidRPr="001744F3">
        <w:rPr>
          <w:rFonts w:ascii="Arial" w:hAnsi="Arial" w:cs="Arial"/>
          <w:bCs/>
        </w:rPr>
        <w:t xml:space="preserve">hese include paper-based processes, online registration and enrollment, course management, teacher evaluation, communication and collaboration, classroom management, student monitoring, revenue handling, and academic performance forecasting. These issues affect efficiency and decision-making at the school level. Similar challenges were reported by Osea et al. (2023), </w:t>
      </w:r>
      <w:r w:rsidR="001744F3" w:rsidRPr="001744F3">
        <w:rPr>
          <w:rFonts w:ascii="Arial" w:hAnsi="Arial" w:cs="Arial"/>
          <w:bCs/>
        </w:rPr>
        <w:lastRenderedPageBreak/>
        <w:t xml:space="preserve">who identified problems related to document availability, authenticity, and accuracy during SBM implementation. These findings align with earlier studies which noted that weak documentation systems and limited data reliability hinder effective SBM practice and accountability in schools (Caldwell, 2005; </w:t>
      </w:r>
      <w:proofErr w:type="spellStart"/>
      <w:r w:rsidR="001744F3" w:rsidRPr="001744F3">
        <w:rPr>
          <w:rFonts w:ascii="Arial" w:hAnsi="Arial" w:cs="Arial"/>
          <w:bCs/>
        </w:rPr>
        <w:t>Leithwood</w:t>
      </w:r>
      <w:proofErr w:type="spellEnd"/>
      <w:r w:rsidR="001744F3" w:rsidRPr="001744F3">
        <w:rPr>
          <w:rFonts w:ascii="Arial" w:hAnsi="Arial" w:cs="Arial"/>
          <w:bCs/>
        </w:rPr>
        <w:t xml:space="preserve"> &amp; Menzies, 1998).</w:t>
      </w:r>
      <w:r w:rsidR="004E662A">
        <w:rPr>
          <w:rFonts w:ascii="Arial" w:hAnsi="Arial" w:cs="Arial"/>
          <w:bCs/>
        </w:rPr>
        <w:t xml:space="preserve"> </w:t>
      </w:r>
      <w:r w:rsidRPr="00BE4A11">
        <w:rPr>
          <w:rFonts w:ascii="Arial" w:hAnsi="Arial" w:cs="Arial"/>
          <w:bCs/>
        </w:rPr>
        <w:t>Despite clear policy directions, schools face ongoing challenges in SBM implementation</w:t>
      </w:r>
      <w:r w:rsidR="002A5D6D">
        <w:rPr>
          <w:rFonts w:ascii="Arial" w:hAnsi="Arial" w:cs="Arial"/>
          <w:bCs/>
        </w:rPr>
        <w:t xml:space="preserve"> and school l</w:t>
      </w:r>
      <w:r w:rsidRPr="00BE4A11">
        <w:rPr>
          <w:rFonts w:ascii="Arial" w:hAnsi="Arial" w:cs="Arial"/>
          <w:bCs/>
        </w:rPr>
        <w:t>eaders deal with varied school contexts, limited resources, and uneven use of assessment data. Some schools struggle to translate assessment results into clear actions for teaching improvement and teacher support. These gaps affect shared decision-making, accountability, and professional growth. Understanding how school leaders experience and respond to these challenges remains important.</w:t>
      </w:r>
      <w:r w:rsidR="002A5D6D">
        <w:rPr>
          <w:rFonts w:ascii="Arial" w:hAnsi="Arial" w:cs="Arial"/>
          <w:bCs/>
        </w:rPr>
        <w:t xml:space="preserve"> The o</w:t>
      </w:r>
      <w:r w:rsidR="001744F3" w:rsidRPr="001744F3">
        <w:rPr>
          <w:rFonts w:ascii="Arial" w:hAnsi="Arial" w:cs="Arial"/>
          <w:bCs/>
        </w:rPr>
        <w:t>ngoing challenges in SBM implementation limit meaningful stakeholder involvement in many schools. Although stakeholders play key roles as contributors and beneficiaries, they are often given limited opportunities to fully engage in SBM processes</w:t>
      </w:r>
      <w:r w:rsidR="002A5D6D">
        <w:rPr>
          <w:rFonts w:ascii="Arial" w:hAnsi="Arial" w:cs="Arial"/>
          <w:bCs/>
        </w:rPr>
        <w:t xml:space="preserve"> and their participation is still unclear with regards </w:t>
      </w:r>
      <w:proofErr w:type="gramStart"/>
      <w:r w:rsidR="002A5D6D">
        <w:rPr>
          <w:rFonts w:ascii="Arial" w:hAnsi="Arial" w:cs="Arial"/>
          <w:bCs/>
        </w:rPr>
        <w:t xml:space="preserve">to </w:t>
      </w:r>
      <w:r w:rsidR="001744F3" w:rsidRPr="001744F3">
        <w:rPr>
          <w:rFonts w:ascii="Arial" w:hAnsi="Arial" w:cs="Arial"/>
          <w:bCs/>
        </w:rPr>
        <w:t xml:space="preserve"> awareness</w:t>
      </w:r>
      <w:proofErr w:type="gramEnd"/>
      <w:r w:rsidR="001744F3" w:rsidRPr="001744F3">
        <w:rPr>
          <w:rFonts w:ascii="Arial" w:hAnsi="Arial" w:cs="Arial"/>
          <w:bCs/>
        </w:rPr>
        <w:t xml:space="preserve"> of their responsibility in preparing, organizing, and safeguarding required documents to ensure accuracy, authenticity, and readiness during monitoring and validation activities. Weak stakeholder engagement and poor documentation practices reduce the effectiveness of SBM implementation (Osea et al., 2023; Sriram, 2019).</w:t>
      </w:r>
      <w:r w:rsidR="00C91AA4">
        <w:rPr>
          <w:rFonts w:ascii="Arial" w:hAnsi="Arial" w:cs="Arial"/>
          <w:bCs/>
        </w:rPr>
        <w:t xml:space="preserve"> </w:t>
      </w:r>
      <w:r w:rsidR="001744F3" w:rsidRPr="001744F3">
        <w:rPr>
          <w:rFonts w:ascii="Arial" w:hAnsi="Arial" w:cs="Arial"/>
          <w:bCs/>
        </w:rPr>
        <w:t xml:space="preserve">In the Department of Education, SBM is embedded as a core management approach that </w:t>
      </w:r>
      <w:r w:rsidR="00C91AA4">
        <w:rPr>
          <w:rFonts w:ascii="Arial" w:hAnsi="Arial" w:cs="Arial"/>
          <w:bCs/>
        </w:rPr>
        <w:t>highlights</w:t>
      </w:r>
      <w:r w:rsidR="001744F3" w:rsidRPr="001744F3">
        <w:rPr>
          <w:rFonts w:ascii="Arial" w:hAnsi="Arial" w:cs="Arial"/>
          <w:bCs/>
        </w:rPr>
        <w:t xml:space="preserve"> the agency’s vision and mission for Filipino learners. Abulencia (2012) emphasized that SBM serves as a guiding framework for achieving quality, equitable, and responsive education. Its success depends on strong support from school personnel and community stakeholders who share responsibility for planning, implementation, and evaluation.</w:t>
      </w:r>
      <w:r w:rsidR="00C91AA4">
        <w:rPr>
          <w:rFonts w:ascii="Arial" w:hAnsi="Arial" w:cs="Arial"/>
          <w:bCs/>
        </w:rPr>
        <w:t xml:space="preserve"> </w:t>
      </w:r>
      <w:r w:rsidR="001744F3" w:rsidRPr="001744F3">
        <w:rPr>
          <w:rFonts w:ascii="Arial" w:hAnsi="Arial" w:cs="Arial"/>
          <w:bCs/>
        </w:rPr>
        <w:t xml:space="preserve">SBM strengthens DepEd support systems through improved educational planning and management anchored on four key principles: leadership and governance, curriculum and learning, accountability and continuous improvement, and management of resources. When these principles are effectively implemented, schools are more likely to develop best practices, attract stakeholder participation, and strengthen community </w:t>
      </w:r>
      <w:r w:rsidR="001744F3" w:rsidRPr="001744F3">
        <w:rPr>
          <w:rFonts w:ascii="Arial" w:hAnsi="Arial" w:cs="Arial"/>
          <w:bCs/>
        </w:rPr>
        <w:t>partnerships. Camacho and Farrales (2020) noted that these four principles serve as the basis for assessing and validating a school’s level of SBM practice.</w:t>
      </w:r>
      <w:r w:rsidR="00C91AA4">
        <w:rPr>
          <w:rFonts w:ascii="Arial" w:hAnsi="Arial" w:cs="Arial"/>
          <w:bCs/>
        </w:rPr>
        <w:t xml:space="preserve"> </w:t>
      </w:r>
      <w:r w:rsidRPr="00BE4A11">
        <w:rPr>
          <w:rFonts w:ascii="Arial" w:hAnsi="Arial" w:cs="Arial"/>
          <w:bCs/>
        </w:rPr>
        <w:t>Studies show SBM works best when leaders use assessment data for reflection and joint planning. Assessment systems help identify learning gaps, guide interventions, and support teacher development</w:t>
      </w:r>
      <w:r w:rsidR="00C91AA4">
        <w:rPr>
          <w:rFonts w:ascii="Arial" w:hAnsi="Arial" w:cs="Arial"/>
          <w:bCs/>
        </w:rPr>
        <w:t xml:space="preserve"> and s</w:t>
      </w:r>
      <w:r w:rsidRPr="00BE4A11">
        <w:rPr>
          <w:rFonts w:ascii="Arial" w:hAnsi="Arial" w:cs="Arial"/>
          <w:bCs/>
        </w:rPr>
        <w:t>hared decision-making based on data builds trust and strengthens school governance. Prior research also highlights the role of leadership in aligning assessment results with school goals and daily practices. However, most studies focus on outcomes rather than leaders’ lived experiences in using assessment systems within SBM</w:t>
      </w:r>
      <w:r w:rsidR="00E43D02" w:rsidRPr="00E43D02">
        <w:rPr>
          <w:rFonts w:ascii="Arial" w:hAnsi="Arial" w:cs="Arial"/>
          <w:bCs/>
        </w:rPr>
        <w:t xml:space="preserve"> Weak documentation systems and low stakeholder participation have been identified as barriers to effective SBM practice (Santos &amp; De Guzman, 2018; Osea et al., 2023).</w:t>
      </w:r>
      <w:r w:rsidR="008362F6">
        <w:rPr>
          <w:rFonts w:ascii="Arial" w:hAnsi="Arial" w:cs="Arial"/>
          <w:bCs/>
        </w:rPr>
        <w:t xml:space="preserve"> </w:t>
      </w:r>
      <w:r w:rsidR="00E43D02" w:rsidRPr="00E43D02">
        <w:rPr>
          <w:rFonts w:ascii="Arial" w:hAnsi="Arial" w:cs="Arial"/>
          <w:bCs/>
        </w:rPr>
        <w:t>Within the Department of Education, SBM is institutionalized as a core governance framework that reflects its vision and mission for Filipino learners. Research emphasizes that SBM is not merely a policy but a continuing management practice that promotes shared responsibility and accountability at the school level (Abulencia, 2012; Caldwell &amp; Spinks, 2013). Its effectiveness depends largely on the collective support of school personnel and external stakeholders working toward common educational goals.</w:t>
      </w:r>
      <w:r w:rsidR="008362F6">
        <w:rPr>
          <w:rFonts w:ascii="Arial" w:hAnsi="Arial" w:cs="Arial"/>
          <w:bCs/>
        </w:rPr>
        <w:t xml:space="preserve"> </w:t>
      </w:r>
      <w:r w:rsidR="00E43D02" w:rsidRPr="00E43D02">
        <w:rPr>
          <w:rFonts w:ascii="Arial" w:hAnsi="Arial" w:cs="Arial"/>
          <w:bCs/>
        </w:rPr>
        <w:t xml:space="preserve">Fundamentally, SBM aims to empower school heads to lead instructional and organizational reforms that enhance learner outcomes. </w:t>
      </w:r>
      <w:r w:rsidR="008362F6" w:rsidRPr="008362F6">
        <w:rPr>
          <w:rFonts w:ascii="Arial" w:hAnsi="Arial" w:cs="Arial"/>
          <w:bCs/>
        </w:rPr>
        <w:t>Republic Act 9155 and DepEd Order No. 007, s. 2024 reinforce school authority, accountability, and evidence-based planning. The revised SBM framework centers on six key dimensions and uses self-assessment tools to focus on actual school practices. These policies expect school leaders to lead data-driven improvement while engaging teachers and stakeholders. Yet, how leaders experience this process at the school level needs deeper understanding.</w:t>
      </w:r>
      <w:r w:rsidR="008362F6">
        <w:rPr>
          <w:rFonts w:ascii="Arial" w:hAnsi="Arial" w:cs="Arial"/>
          <w:bCs/>
        </w:rPr>
        <w:t xml:space="preserve"> </w:t>
      </w:r>
      <w:r w:rsidR="00E43D02" w:rsidRPr="00E43D02">
        <w:rPr>
          <w:rFonts w:ascii="Arial" w:hAnsi="Arial" w:cs="Arial"/>
          <w:bCs/>
        </w:rPr>
        <w:t xml:space="preserve">It promotes decentralization by transferring decision-making authority and resource control to schools, while encouraging collaboration with communities to support school improvement. It also integrates instructional leadership with school management to achieve overall school effectiveness. These objectives align with the principles of child-friendly and community-centered education systems, which uphold </w:t>
      </w:r>
      <w:r w:rsidR="00E43D02" w:rsidRPr="00E43D02">
        <w:rPr>
          <w:rFonts w:ascii="Arial" w:hAnsi="Arial" w:cs="Arial"/>
          <w:bCs/>
        </w:rPr>
        <w:lastRenderedPageBreak/>
        <w:t>education as a shared responsibility and recognize communities as active partners in ensuring quality education for all learners (Abulencia, 2012; UNICEF, 2009).</w:t>
      </w:r>
      <w:r w:rsidR="008362F6">
        <w:rPr>
          <w:rFonts w:ascii="Arial" w:hAnsi="Arial" w:cs="Arial"/>
          <w:bCs/>
        </w:rPr>
        <w:t xml:space="preserve"> </w:t>
      </w:r>
      <w:r w:rsidRPr="00BE4A11">
        <w:rPr>
          <w:rFonts w:ascii="Arial" w:hAnsi="Arial" w:cs="Arial"/>
          <w:bCs/>
        </w:rPr>
        <w:t>At Washington National High School, assessment tools guide planning, target setting, and progress monitoring. School leaders and teachers use data to address weak areas and improve instruction. Still, leaders observed limits in how assessment results were reviewed, shared, and sustained. These experiences point to a need for closer examination of SBM practice from the perspective of school leaders</w:t>
      </w:r>
    </w:p>
    <w:p w14:paraId="191222C8" w14:textId="77777777" w:rsidR="003448B2" w:rsidRPr="00300313" w:rsidRDefault="003448B2" w:rsidP="003448B2">
      <w:pPr>
        <w:spacing w:before="120" w:after="120" w:line="240" w:lineRule="auto"/>
        <w:ind w:left="-289"/>
        <w:jc w:val="both"/>
        <w:rPr>
          <w:rFonts w:ascii="Arial" w:hAnsi="Arial" w:cs="Arial"/>
          <w:b/>
        </w:rPr>
      </w:pPr>
      <w:r w:rsidRPr="00300313">
        <w:rPr>
          <w:rFonts w:ascii="Arial" w:hAnsi="Arial" w:cs="Arial"/>
          <w:b/>
        </w:rPr>
        <w:t>Research Objectives</w:t>
      </w:r>
    </w:p>
    <w:p w14:paraId="40514DF0" w14:textId="25ACE2BC" w:rsidR="003448B2" w:rsidRPr="003448B2" w:rsidRDefault="003448B2" w:rsidP="003448B2">
      <w:pPr>
        <w:spacing w:before="120" w:after="120" w:line="240" w:lineRule="auto"/>
        <w:ind w:left="-289"/>
        <w:jc w:val="both"/>
        <w:rPr>
          <w:rFonts w:ascii="Arial" w:hAnsi="Arial" w:cs="Arial"/>
          <w:bCs/>
        </w:rPr>
      </w:pPr>
      <w:r w:rsidRPr="003448B2">
        <w:rPr>
          <w:rFonts w:ascii="Arial" w:hAnsi="Arial" w:cs="Arial"/>
          <w:bCs/>
        </w:rPr>
        <w:t xml:space="preserve">This study aimed to </w:t>
      </w:r>
      <w:r>
        <w:rPr>
          <w:rFonts w:ascii="Arial" w:hAnsi="Arial" w:cs="Arial"/>
          <w:bCs/>
        </w:rPr>
        <w:t xml:space="preserve">captured </w:t>
      </w:r>
      <w:r w:rsidRPr="003448B2">
        <w:rPr>
          <w:rFonts w:ascii="Arial" w:hAnsi="Arial" w:cs="Arial"/>
          <w:bCs/>
        </w:rPr>
        <w:t xml:space="preserve">the lived experiences of school heads in SBM implementation in </w:t>
      </w:r>
      <w:r>
        <w:rPr>
          <w:rFonts w:ascii="Arial" w:hAnsi="Arial" w:cs="Arial"/>
          <w:bCs/>
        </w:rPr>
        <w:t>Washington National High School, Division of Northern Sama</w:t>
      </w:r>
    </w:p>
    <w:p w14:paraId="0A27BB0B" w14:textId="77777777" w:rsidR="003448B2" w:rsidRPr="003448B2" w:rsidRDefault="003448B2" w:rsidP="003448B2">
      <w:pPr>
        <w:spacing w:before="120" w:after="120" w:line="240" w:lineRule="auto"/>
        <w:ind w:left="-289"/>
        <w:jc w:val="both"/>
        <w:rPr>
          <w:rFonts w:ascii="Arial" w:hAnsi="Arial" w:cs="Arial"/>
          <w:bCs/>
        </w:rPr>
      </w:pPr>
      <w:r w:rsidRPr="003448B2">
        <w:rPr>
          <w:rFonts w:ascii="Arial" w:hAnsi="Arial" w:cs="Arial"/>
          <w:bCs/>
        </w:rPr>
        <w:t>Specifically, it aimed to explore the following:</w:t>
      </w:r>
    </w:p>
    <w:p w14:paraId="14F69B0E" w14:textId="6A9127FC" w:rsidR="003448B2" w:rsidRPr="003448B2" w:rsidRDefault="003448B2" w:rsidP="003448B2">
      <w:pPr>
        <w:pStyle w:val="ListParagraph"/>
        <w:numPr>
          <w:ilvl w:val="0"/>
          <w:numId w:val="8"/>
        </w:numPr>
        <w:spacing w:before="120" w:after="120" w:line="240" w:lineRule="auto"/>
        <w:ind w:leftChars="0" w:left="0"/>
        <w:rPr>
          <w:rFonts w:ascii="Arial" w:hAnsi="Arial" w:cs="Arial"/>
          <w:bCs/>
        </w:rPr>
      </w:pPr>
      <w:r w:rsidRPr="003448B2">
        <w:rPr>
          <w:rFonts w:ascii="Arial" w:hAnsi="Arial" w:cs="Arial"/>
          <w:bCs/>
        </w:rPr>
        <w:t>What are the lived experiences of school leaders in implementing School-Based Management at Washington National High School?</w:t>
      </w:r>
    </w:p>
    <w:p w14:paraId="4E65E323" w14:textId="5AD865FD" w:rsidR="003448B2" w:rsidRPr="003448B2" w:rsidRDefault="003448B2" w:rsidP="003448B2">
      <w:pPr>
        <w:pStyle w:val="ListParagraph"/>
        <w:numPr>
          <w:ilvl w:val="0"/>
          <w:numId w:val="8"/>
        </w:numPr>
        <w:spacing w:before="120" w:after="120" w:line="240" w:lineRule="auto"/>
        <w:ind w:leftChars="0" w:left="0"/>
        <w:rPr>
          <w:rFonts w:ascii="Arial" w:hAnsi="Arial" w:cs="Arial"/>
          <w:bCs/>
        </w:rPr>
      </w:pPr>
      <w:r w:rsidRPr="003448B2">
        <w:rPr>
          <w:rFonts w:ascii="Arial" w:hAnsi="Arial" w:cs="Arial"/>
          <w:bCs/>
        </w:rPr>
        <w:t>What insights and meanings can be drawn from the experiences of school leaders in leading school governance and improvement initiatives under SBM?</w:t>
      </w:r>
    </w:p>
    <w:p w14:paraId="44CC8165" w14:textId="29EAE715" w:rsidR="003448B2" w:rsidRPr="003448B2" w:rsidRDefault="003448B2" w:rsidP="003448B2">
      <w:pPr>
        <w:pStyle w:val="ListParagraph"/>
        <w:numPr>
          <w:ilvl w:val="0"/>
          <w:numId w:val="8"/>
        </w:numPr>
        <w:spacing w:before="120" w:after="120" w:line="240" w:lineRule="auto"/>
        <w:ind w:leftChars="0" w:left="0"/>
        <w:rPr>
          <w:rFonts w:ascii="Arial" w:hAnsi="Arial" w:cs="Arial"/>
          <w:bCs/>
        </w:rPr>
      </w:pPr>
      <w:r w:rsidRPr="003448B2">
        <w:rPr>
          <w:rFonts w:ascii="Arial" w:hAnsi="Arial" w:cs="Arial"/>
          <w:bCs/>
        </w:rPr>
        <w:t>What emergent themes arise from the lived experiences of school leaders in SBM implementation?</w:t>
      </w:r>
    </w:p>
    <w:p w14:paraId="58792B26" w14:textId="77777777" w:rsidR="00300313" w:rsidRDefault="003448B2" w:rsidP="00300313">
      <w:pPr>
        <w:pStyle w:val="ListParagraph"/>
        <w:numPr>
          <w:ilvl w:val="0"/>
          <w:numId w:val="8"/>
        </w:numPr>
        <w:spacing w:before="120" w:after="120" w:line="240" w:lineRule="auto"/>
        <w:ind w:leftChars="0" w:left="0"/>
        <w:rPr>
          <w:rFonts w:ascii="Arial" w:hAnsi="Arial" w:cs="Arial"/>
          <w:b/>
        </w:rPr>
      </w:pPr>
      <w:r w:rsidRPr="003448B2">
        <w:rPr>
          <w:rFonts w:ascii="Arial" w:hAnsi="Arial" w:cs="Arial"/>
          <w:bCs/>
        </w:rPr>
        <w:t>Based on the findings, what practical strategies or development plans can be proposed to enhance SBM implementation and strengthen school leadership practices?</w:t>
      </w:r>
    </w:p>
    <w:p w14:paraId="3A59C069" w14:textId="28AEE44D" w:rsidR="00300313" w:rsidRPr="00300313" w:rsidRDefault="00300313" w:rsidP="00300313">
      <w:pPr>
        <w:pStyle w:val="ListParagraph"/>
        <w:spacing w:before="120" w:after="120" w:line="240" w:lineRule="auto"/>
        <w:ind w:leftChars="0" w:left="-360"/>
        <w:rPr>
          <w:rFonts w:ascii="Arial" w:hAnsi="Arial" w:cs="Arial"/>
          <w:b/>
        </w:rPr>
      </w:pPr>
      <w:r w:rsidRPr="00300313">
        <w:rPr>
          <w:rFonts w:ascii="Arial" w:hAnsi="Arial" w:cs="Arial"/>
          <w:b/>
        </w:rPr>
        <w:t>Literature Review</w:t>
      </w:r>
    </w:p>
    <w:p w14:paraId="08DC0D9A" w14:textId="013D0C4C" w:rsidR="002878F9" w:rsidRPr="008E264D" w:rsidRDefault="00300313" w:rsidP="008E264D">
      <w:pPr>
        <w:ind w:left="-360"/>
        <w:jc w:val="both"/>
        <w:rPr>
          <w:rFonts w:ascii="Arial" w:hAnsi="Arial" w:cs="Arial"/>
          <w:sz w:val="20"/>
          <w:szCs w:val="20"/>
        </w:rPr>
      </w:pPr>
      <w:r w:rsidRPr="00300313">
        <w:rPr>
          <w:rFonts w:ascii="Arial" w:hAnsi="Arial" w:cs="Arial"/>
          <w:sz w:val="20"/>
          <w:szCs w:val="20"/>
        </w:rPr>
        <w:t>Educational reforms in the Philippine public school system have consistently emphasized decentralization, accountability, and shared responsibility to improve school performance and learning outcomes. In response to persistent challenges in school governance and service delivery, the Department of Education (DepEd) adopted School-Based Management (SBM) as a major reform strategy to strengthen school autonomy while ensuring alignment with national goals. SBM was institutionalized to encourage participatory decision-making, enhance transparency, and promote collective ownership of school improvement efforts among school leaders, teachers, parents, and community stakeholders.</w:t>
      </w:r>
      <w:r>
        <w:rPr>
          <w:rFonts w:ascii="Arial" w:hAnsi="Arial" w:cs="Arial"/>
          <w:sz w:val="20"/>
          <w:szCs w:val="20"/>
        </w:rPr>
        <w:t xml:space="preserve"> </w:t>
      </w:r>
      <w:r w:rsidRPr="00300313">
        <w:rPr>
          <w:rFonts w:ascii="Arial" w:hAnsi="Arial" w:cs="Arial"/>
          <w:sz w:val="20"/>
          <w:szCs w:val="20"/>
        </w:rPr>
        <w:t>School-Based Management is broadly defined as a governance approach that transfers significant decision-making authority from central offices to individual schools. Caldwell (2005) described SBM as the systematic decentralization of authority and responsibility to the school level, allowing school leaders to make informed decisions on key aspects of school operations within a centrally defined framework of standards, policies, and accountability. This approach recognizes schools as the most appropriate units for identifying contextual needs and responding to local challenges. By empowering school leaders and stakeholders, SBM aims to create more responsive, efficient, and learner-centered educational environments.</w:t>
      </w:r>
      <w:r>
        <w:rPr>
          <w:rFonts w:ascii="Arial" w:hAnsi="Arial" w:cs="Arial"/>
          <w:sz w:val="20"/>
          <w:szCs w:val="20"/>
        </w:rPr>
        <w:t xml:space="preserve"> </w:t>
      </w:r>
      <w:r w:rsidRPr="00300313">
        <w:rPr>
          <w:rFonts w:ascii="Arial" w:hAnsi="Arial" w:cs="Arial"/>
          <w:sz w:val="20"/>
          <w:szCs w:val="20"/>
        </w:rPr>
        <w:t xml:space="preserve">Central to SBM implementation is the role of school leadership. The leadership and governance dimension of SBM highlights how school heads exercise authority, guide stakeholders, and ensure that DepEd programs and policies are effectively implemented at the school level. Pepito and </w:t>
      </w:r>
      <w:proofErr w:type="spellStart"/>
      <w:r w:rsidRPr="00300313">
        <w:rPr>
          <w:rFonts w:ascii="Arial" w:hAnsi="Arial" w:cs="Arial"/>
          <w:sz w:val="20"/>
          <w:szCs w:val="20"/>
        </w:rPr>
        <w:t>Acibar</w:t>
      </w:r>
      <w:proofErr w:type="spellEnd"/>
      <w:r w:rsidRPr="00300313">
        <w:rPr>
          <w:rFonts w:ascii="Arial" w:hAnsi="Arial" w:cs="Arial"/>
          <w:sz w:val="20"/>
          <w:szCs w:val="20"/>
        </w:rPr>
        <w:t xml:space="preserve"> (2019) emphasized that effective SBM leadership goes beyond compliance with directives and includes motivating teachers, fostering collaboration, and creating conditions that support quality teaching and learning. School leaders are expected to balance instructional leadership with managerial responsibilities while maintaining a clear vision for school improvement.</w:t>
      </w:r>
      <w:r>
        <w:rPr>
          <w:rFonts w:ascii="Arial" w:hAnsi="Arial" w:cs="Arial"/>
          <w:sz w:val="20"/>
          <w:szCs w:val="20"/>
        </w:rPr>
        <w:t xml:space="preserve"> </w:t>
      </w:r>
      <w:r w:rsidRPr="00300313">
        <w:rPr>
          <w:rFonts w:ascii="Arial" w:hAnsi="Arial" w:cs="Arial"/>
          <w:sz w:val="20"/>
          <w:szCs w:val="20"/>
        </w:rPr>
        <w:t>Another key dimension of SBM is curriculum and learning, which emphasizes contextualized and learner-centered educational practices. Abulencia (2012) noted that curricula under SBM should reflect the needs, culture, and aspirations of learners and the community. Through collaborative planning and continuous improvement, schools are encouraged to design learning experiences that are relevant and meaningful. When local contexts are integrated into curriculum planning, schools are better positioned to promote effective learning and sustain student engagement, thereby strengthening overall school performance.</w:t>
      </w:r>
      <w:r>
        <w:rPr>
          <w:rFonts w:ascii="Arial" w:hAnsi="Arial" w:cs="Arial"/>
          <w:sz w:val="20"/>
          <w:szCs w:val="20"/>
        </w:rPr>
        <w:t xml:space="preserve"> </w:t>
      </w:r>
      <w:r w:rsidRPr="00300313">
        <w:rPr>
          <w:rFonts w:ascii="Arial" w:hAnsi="Arial" w:cs="Arial"/>
          <w:sz w:val="20"/>
          <w:szCs w:val="20"/>
        </w:rPr>
        <w:t xml:space="preserve">Accountability and continuous improvement also form a critical pillar of SBM. DepEd’s Revised SBM Assessment Tool underscores the importance of transparent, inclusive, and responsive accountability mechanisms developed collaboratively by the school community. Ehren and Hatch (2013) argued that effective accountability systems encourage stakeholder participation in setting goals, monitoring performance, and addressing gaps. In this framework, accountability is viewed not merely as compliance but as a shared </w:t>
      </w:r>
      <w:r w:rsidRPr="00300313">
        <w:rPr>
          <w:rFonts w:ascii="Arial" w:hAnsi="Arial" w:cs="Arial"/>
          <w:sz w:val="20"/>
          <w:szCs w:val="20"/>
        </w:rPr>
        <w:lastRenderedPageBreak/>
        <w:t>responsibility that supports trust, ethical leadership, and continuous school development.</w:t>
      </w:r>
      <w:r>
        <w:rPr>
          <w:rFonts w:ascii="Arial" w:hAnsi="Arial" w:cs="Arial"/>
          <w:sz w:val="20"/>
          <w:szCs w:val="20"/>
        </w:rPr>
        <w:t xml:space="preserve"> </w:t>
      </w:r>
      <w:r w:rsidRPr="00300313">
        <w:rPr>
          <w:rFonts w:ascii="Arial" w:hAnsi="Arial" w:cs="Arial"/>
          <w:sz w:val="20"/>
          <w:szCs w:val="20"/>
        </w:rPr>
        <w:t>The management of resources is the fourth core dimension of SBM and focuses on the effective mobilization and utilization of financial, human, and material resources. Dones et al. (2023) highlighted that transparent and judicious resource management directly influences the achievement of school goals and stakeholder trust. School leaders play a critical role in ensuring that resources are aligned with school priorities and improvement plans. Ethical and efficient resource management strengthens stakeholder confidence and supports sustainable school operations.</w:t>
      </w:r>
      <w:r>
        <w:rPr>
          <w:rFonts w:ascii="Arial" w:hAnsi="Arial" w:cs="Arial"/>
          <w:sz w:val="20"/>
          <w:szCs w:val="20"/>
        </w:rPr>
        <w:t xml:space="preserve"> </w:t>
      </w:r>
      <w:r w:rsidRPr="00300313">
        <w:rPr>
          <w:rFonts w:ascii="Arial" w:hAnsi="Arial" w:cs="Arial"/>
          <w:sz w:val="20"/>
          <w:szCs w:val="20"/>
        </w:rPr>
        <w:t>Stakeholder participation is a defining feature of SBM implementation. Schools are expected to establish governing councils composed of school heads, teachers, parents, students, and community representatives. These councils support needs assessment, planning, and decision-making processes aligned with school and DepEd priorities (Abulencia, 2012). Bustamante (2022) emphasized that shared leadership and collective decision-making enhance the relevance and effectiveness of school strategies. When stakeholders actively participate, schools benefit from diverse perspectives, stronger ownership of goals, and improved school-community relationships. Empirical studies further highlight the importance</w:t>
      </w:r>
      <w:r>
        <w:rPr>
          <w:rFonts w:ascii="Arial" w:hAnsi="Arial" w:cs="Arial"/>
          <w:sz w:val="20"/>
          <w:szCs w:val="20"/>
        </w:rPr>
        <w:t xml:space="preserve"> </w:t>
      </w:r>
      <w:r w:rsidRPr="00300313">
        <w:rPr>
          <w:rFonts w:ascii="Arial" w:hAnsi="Arial" w:cs="Arial"/>
          <w:sz w:val="20"/>
          <w:szCs w:val="20"/>
        </w:rPr>
        <w:t>of examining the lived experiences of school leaders in SBM implementation. Sta. Ana (2024) found that school heads’ leadership practices, professional background, and years of experience significantly influence how SBM is enacted in schools. Cheng (2004) also noted that school leaders with higher academic qualifications and longer administrative experience tend to exhibit greater openness to quality management reforms. These findings suggest that understanding school leaders’ perspectives provides valuable insights into how SBM policies translate into practice.</w:t>
      </w:r>
      <w:r>
        <w:rPr>
          <w:rFonts w:ascii="Arial" w:hAnsi="Arial" w:cs="Arial"/>
          <w:sz w:val="20"/>
          <w:szCs w:val="20"/>
        </w:rPr>
        <w:t xml:space="preserve"> </w:t>
      </w:r>
      <w:r w:rsidRPr="00300313">
        <w:rPr>
          <w:rFonts w:ascii="Arial" w:hAnsi="Arial" w:cs="Arial"/>
          <w:bCs/>
          <w:szCs w:val="20"/>
        </w:rPr>
        <w:t xml:space="preserve">Overall, the literature underscores that SBM implementation is a complex process shaped by leadership practices, stakeholder engagement, governance structures, and contextual challenges. While SBM offers opportunities for school improvement, its success largely depends on how school leaders navigate their roles, address constraints, and develop strategies to sustain reform initiatives. These studies provide a </w:t>
      </w:r>
      <w:r w:rsidRPr="00300313">
        <w:rPr>
          <w:rFonts w:ascii="Arial" w:hAnsi="Arial" w:cs="Arial"/>
          <w:bCs/>
          <w:szCs w:val="20"/>
        </w:rPr>
        <w:t>strong foundation for the present research, which seeks to explore the lived experiences of school leaders at Washington National High School in implementing SBM, with particular attention to their practices, challenges, and strategies in leading school governance and improvement initiatives</w:t>
      </w:r>
    </w:p>
    <w:p w14:paraId="18C4D746" w14:textId="77777777" w:rsidR="00407857" w:rsidRDefault="00031379" w:rsidP="00407857">
      <w:pPr>
        <w:spacing w:before="120" w:after="120" w:line="240" w:lineRule="auto"/>
        <w:ind w:left="-289"/>
        <w:jc w:val="center"/>
        <w:rPr>
          <w:rFonts w:ascii="Arial" w:hAnsi="Arial" w:cs="Arial"/>
          <w:b/>
        </w:rPr>
      </w:pPr>
      <w:r w:rsidRPr="00905D43">
        <w:rPr>
          <w:rFonts w:ascii="Arial" w:hAnsi="Arial" w:cs="Arial"/>
          <w:b/>
        </w:rPr>
        <w:t xml:space="preserve">II. </w:t>
      </w:r>
      <w:r w:rsidR="00B13D5E" w:rsidRPr="00905D43">
        <w:rPr>
          <w:rFonts w:ascii="Arial" w:hAnsi="Arial" w:cs="Arial"/>
          <w:b/>
        </w:rPr>
        <w:t>MATERIALS AND METHODS</w:t>
      </w:r>
    </w:p>
    <w:p w14:paraId="319D482D" w14:textId="4F2C604A" w:rsidR="00905D43" w:rsidRPr="008E264D" w:rsidRDefault="00E337E8" w:rsidP="008E264D">
      <w:pPr>
        <w:spacing w:before="120" w:after="120" w:line="240" w:lineRule="auto"/>
        <w:ind w:left="-289"/>
        <w:jc w:val="both"/>
        <w:rPr>
          <w:rFonts w:ascii="Arial" w:hAnsi="Arial" w:cs="Arial"/>
          <w:b/>
        </w:rPr>
      </w:pPr>
      <w:r w:rsidRPr="00E337E8">
        <w:rPr>
          <w:rFonts w:ascii="Arial" w:hAnsi="Arial" w:cs="Arial"/>
          <w:bCs/>
        </w:rPr>
        <w:t>This study employed a descriptive phenomenological design guided by Colaizzi’s method. The phenomenological approach is appropriate for exploring and understanding the lived experiences of individuals, capturing the essential meanings of a phenomenon from the perspective of those directly involved (Colaizzi, 1978). This method allowed the researcher to examine school leaders’ experiences in implementing School-Based Management (SBM), focusing on their practices, challenges, and strategies in leading school governance and improvement initiatives.</w:t>
      </w:r>
      <w:r w:rsidR="008E264D">
        <w:rPr>
          <w:rFonts w:ascii="Arial" w:hAnsi="Arial" w:cs="Arial"/>
          <w:b/>
        </w:rPr>
        <w:t xml:space="preserve"> </w:t>
      </w:r>
      <w:r w:rsidRPr="00E337E8">
        <w:rPr>
          <w:rFonts w:ascii="Arial" w:hAnsi="Arial" w:cs="Arial"/>
          <w:bCs/>
        </w:rPr>
        <w:t>The research was conducted at Washington National High School, Catarman II District, Division of Northern Samar, during School Year 2025–2026. The school was purposively selected due to its active implementation of SBM, established governance practices, and engagement of stakeholders in school decision-making, making it an ideal site to explore school leaders’ lived experiences in managing school operations.</w:t>
      </w:r>
      <w:r w:rsidR="008E264D">
        <w:rPr>
          <w:rFonts w:ascii="Arial" w:hAnsi="Arial" w:cs="Arial"/>
          <w:b/>
        </w:rPr>
        <w:t xml:space="preserve"> </w:t>
      </w:r>
      <w:r w:rsidRPr="00E337E8">
        <w:rPr>
          <w:rFonts w:ascii="Arial" w:hAnsi="Arial" w:cs="Arial"/>
          <w:bCs/>
        </w:rPr>
        <w:t>Participants were six school leaders, including the School Head, Master Teachers, and Department Heads. Purposive sampling was used to select participants with direct involvement in SBM implementation and sufficient experience in school governance and management. This ensured that participants could provide rich, first-hand insights into the practices, challenges, and strategies associated with SBM in their school context.</w:t>
      </w:r>
      <w:r w:rsidR="008E264D">
        <w:rPr>
          <w:rFonts w:ascii="Arial" w:hAnsi="Arial" w:cs="Arial"/>
          <w:b/>
        </w:rPr>
        <w:t xml:space="preserve"> </w:t>
      </w:r>
      <w:r w:rsidRPr="00E337E8">
        <w:rPr>
          <w:rFonts w:ascii="Arial" w:hAnsi="Arial" w:cs="Arial"/>
          <w:bCs/>
        </w:rPr>
        <w:t>Data were collected through semi-structured, face-to-face interviews. This format allowed participants to share their experiences freely while enabling the researcher to explore specific areas related to SBM practices, stakeholder engagement, decision-making processes, and school improvement strategies. Interviews were audio-recorded with participants’ consent and transcribed verbatim to ensure accuracy and completeness.</w:t>
      </w:r>
      <w:r w:rsidR="008E264D">
        <w:rPr>
          <w:rFonts w:ascii="Arial" w:hAnsi="Arial" w:cs="Arial"/>
          <w:b/>
        </w:rPr>
        <w:t xml:space="preserve"> </w:t>
      </w:r>
      <w:r w:rsidRPr="00E337E8">
        <w:rPr>
          <w:rFonts w:ascii="Arial" w:hAnsi="Arial" w:cs="Arial"/>
          <w:bCs/>
        </w:rPr>
        <w:t xml:space="preserve">Data analysis followed Colaizzi’s seven-step </w:t>
      </w:r>
      <w:r w:rsidRPr="00E337E8">
        <w:rPr>
          <w:rFonts w:ascii="Arial" w:hAnsi="Arial" w:cs="Arial"/>
          <w:bCs/>
        </w:rPr>
        <w:lastRenderedPageBreak/>
        <w:t xml:space="preserve">process: familiarization with the data, identifying significant statements, formulating meanings, clustering themes, developing an exhaustive description, producing the fundamental structure, and validating findings with participants. This rigorous approach ensured that analysis remained grounded in participants’ experiences, resulting in a comprehensive understanding of SBM </w:t>
      </w:r>
      <w:r w:rsidRPr="00E337E8">
        <w:rPr>
          <w:rFonts w:ascii="Arial" w:hAnsi="Arial" w:cs="Arial"/>
          <w:bCs/>
        </w:rPr>
        <w:t>implementation at the school.</w:t>
      </w:r>
      <w:r w:rsidR="008E264D">
        <w:rPr>
          <w:rFonts w:ascii="Arial" w:hAnsi="Arial" w:cs="Arial"/>
          <w:b/>
        </w:rPr>
        <w:t xml:space="preserve"> </w:t>
      </w:r>
      <w:r w:rsidRPr="00E337E8">
        <w:rPr>
          <w:rFonts w:ascii="Arial" w:hAnsi="Arial" w:cs="Arial"/>
          <w:bCs/>
        </w:rPr>
        <w:t>Ethical considerations, including informed consent, voluntary participation, and confidentiality, were strictly observed throughout the study to protect participants and ensure the integrity of the research process.</w:t>
      </w:r>
    </w:p>
    <w:p w14:paraId="58378DAC" w14:textId="77777777" w:rsidR="00E337E8" w:rsidRPr="00905D43" w:rsidRDefault="00E337E8" w:rsidP="00E337E8">
      <w:pPr>
        <w:spacing w:before="120" w:after="120" w:line="240" w:lineRule="auto"/>
        <w:jc w:val="both"/>
        <w:rPr>
          <w:rFonts w:ascii="Arial" w:hAnsi="Arial" w:cs="Arial"/>
          <w:bCs/>
        </w:rPr>
      </w:pPr>
    </w:p>
    <w:p w14:paraId="3564260D" w14:textId="77777777" w:rsidR="008C24A1" w:rsidRDefault="008C24A1" w:rsidP="003F29C4">
      <w:pPr>
        <w:spacing w:before="120" w:after="120" w:line="240" w:lineRule="auto"/>
        <w:ind w:left="-288"/>
        <w:jc w:val="center"/>
        <w:rPr>
          <w:rFonts w:ascii="Arial" w:eastAsia="Batang" w:hAnsi="Arial" w:cs="Arial"/>
          <w:b/>
          <w:sz w:val="20"/>
          <w:szCs w:val="20"/>
        </w:rPr>
        <w:sectPr w:rsidR="008C24A1" w:rsidSect="00407857">
          <w:headerReference w:type="even" r:id="rId14"/>
          <w:headerReference w:type="default" r:id="rId15"/>
          <w:footerReference w:type="default" r:id="rId16"/>
          <w:headerReference w:type="first" r:id="rId17"/>
          <w:type w:val="continuous"/>
          <w:pgSz w:w="11907" w:h="16839"/>
          <w:pgMar w:top="1440" w:right="1440" w:bottom="1440" w:left="1350" w:header="720" w:footer="720" w:gutter="0"/>
          <w:cols w:num="2" w:space="720"/>
          <w:docGrid w:linePitch="360"/>
        </w:sectPr>
      </w:pPr>
    </w:p>
    <w:p w14:paraId="118A9401" w14:textId="77777777" w:rsidR="002D7392" w:rsidRDefault="002D7392" w:rsidP="002D7392">
      <w:pPr>
        <w:spacing w:before="120" w:after="120" w:line="240" w:lineRule="auto"/>
        <w:ind w:left="-288"/>
        <w:rPr>
          <w:rFonts w:ascii="Arial" w:eastAsia="Batang" w:hAnsi="Arial" w:cs="Arial"/>
          <w:b/>
          <w:sz w:val="20"/>
          <w:szCs w:val="20"/>
        </w:rPr>
      </w:pPr>
    </w:p>
    <w:p w14:paraId="2ED45652" w14:textId="0474D7E1" w:rsidR="00031379" w:rsidRDefault="00031379" w:rsidP="008E264D">
      <w:pPr>
        <w:spacing w:before="120" w:after="120" w:line="240" w:lineRule="auto"/>
        <w:ind w:left="-288"/>
        <w:jc w:val="center"/>
        <w:rPr>
          <w:rFonts w:ascii="Arial" w:eastAsia="Batang" w:hAnsi="Arial" w:cs="Arial"/>
          <w:b/>
          <w:sz w:val="20"/>
          <w:szCs w:val="20"/>
        </w:rPr>
      </w:pPr>
      <w:r>
        <w:rPr>
          <w:rFonts w:ascii="Arial" w:eastAsia="Batang" w:hAnsi="Arial" w:cs="Arial"/>
          <w:b/>
          <w:sz w:val="20"/>
          <w:szCs w:val="20"/>
        </w:rPr>
        <w:t xml:space="preserve">III. </w:t>
      </w:r>
      <w:r w:rsidR="00A324D2" w:rsidRPr="00031379">
        <w:rPr>
          <w:rFonts w:ascii="Arial" w:eastAsia="Batang" w:hAnsi="Arial" w:cs="Arial"/>
          <w:b/>
          <w:sz w:val="20"/>
          <w:szCs w:val="20"/>
        </w:rPr>
        <w:t>RESULTS</w:t>
      </w:r>
    </w:p>
    <w:p w14:paraId="70C8ECD6" w14:textId="7B7674C3" w:rsidR="00FF1746" w:rsidRDefault="00FF1746" w:rsidP="0010256A">
      <w:pPr>
        <w:spacing w:before="120" w:after="120" w:line="240" w:lineRule="auto"/>
        <w:ind w:left="-288"/>
        <w:rPr>
          <w:rFonts w:ascii="Arial" w:eastAsia="Batang" w:hAnsi="Arial" w:cs="Arial"/>
          <w:bCs/>
          <w:sz w:val="20"/>
          <w:szCs w:val="20"/>
        </w:rPr>
      </w:pPr>
      <w:bookmarkStart w:id="4" w:name="_Hlk216363932"/>
      <w:r w:rsidRPr="00F602BF">
        <w:rPr>
          <w:rFonts w:ascii="Arial" w:eastAsia="Batang" w:hAnsi="Arial" w:cs="Arial"/>
          <w:b/>
          <w:sz w:val="20"/>
          <w:szCs w:val="20"/>
        </w:rPr>
        <w:t>Table 1.</w:t>
      </w:r>
      <w:r w:rsidRPr="00FF1746">
        <w:rPr>
          <w:rFonts w:ascii="Arial" w:eastAsia="Batang" w:hAnsi="Arial" w:cs="Arial"/>
          <w:bCs/>
          <w:sz w:val="20"/>
          <w:szCs w:val="20"/>
        </w:rPr>
        <w:t xml:space="preserve"> </w:t>
      </w:r>
      <w:r w:rsidR="00E66856" w:rsidRPr="00E66856">
        <w:rPr>
          <w:rFonts w:ascii="Arial" w:eastAsia="Batang" w:hAnsi="Arial" w:cs="Arial"/>
          <w:bCs/>
          <w:sz w:val="20"/>
          <w:szCs w:val="20"/>
        </w:rPr>
        <w:t xml:space="preserve">The Demographic Profile of the School </w:t>
      </w:r>
      <w:r w:rsidR="00E66856">
        <w:rPr>
          <w:rFonts w:ascii="Arial" w:eastAsia="Batang" w:hAnsi="Arial" w:cs="Arial"/>
          <w:bCs/>
          <w:sz w:val="20"/>
          <w:szCs w:val="20"/>
        </w:rPr>
        <w:t>Leaders</w:t>
      </w:r>
    </w:p>
    <w:tbl>
      <w:tblPr>
        <w:tblStyle w:val="TableGrid"/>
        <w:tblW w:w="9193" w:type="dxa"/>
        <w:tblInd w:w="-288" w:type="dxa"/>
        <w:tblLayout w:type="fixed"/>
        <w:tblLook w:val="04A0" w:firstRow="1" w:lastRow="0" w:firstColumn="1" w:lastColumn="0" w:noHBand="0" w:noVBand="1"/>
      </w:tblPr>
      <w:tblGrid>
        <w:gridCol w:w="733"/>
        <w:gridCol w:w="3960"/>
        <w:gridCol w:w="1890"/>
        <w:gridCol w:w="2610"/>
      </w:tblGrid>
      <w:tr w:rsidR="00E319EF" w14:paraId="3C5F5DF7" w14:textId="77777777" w:rsidTr="001F272D">
        <w:tc>
          <w:tcPr>
            <w:tcW w:w="733" w:type="dxa"/>
            <w:tcBorders>
              <w:bottom w:val="single" w:sz="4" w:space="0" w:color="auto"/>
              <w:right w:val="nil"/>
            </w:tcBorders>
          </w:tcPr>
          <w:p w14:paraId="788688E0" w14:textId="77777777" w:rsidR="00E319EF" w:rsidRPr="00905D43" w:rsidRDefault="00E319EF" w:rsidP="00905D43">
            <w:pPr>
              <w:contextualSpacing/>
              <w:jc w:val="center"/>
              <w:rPr>
                <w:b/>
                <w:bCs/>
                <w:sz w:val="20"/>
                <w:szCs w:val="20"/>
              </w:rPr>
            </w:pPr>
            <w:r w:rsidRPr="00905D43">
              <w:rPr>
                <w:b/>
                <w:bCs/>
                <w:sz w:val="20"/>
                <w:szCs w:val="20"/>
              </w:rPr>
              <w:t>Code</w:t>
            </w:r>
          </w:p>
          <w:p w14:paraId="78B60E54" w14:textId="11C3CC47" w:rsidR="006D532D" w:rsidRPr="00905D43" w:rsidRDefault="006D532D" w:rsidP="00905D43">
            <w:pPr>
              <w:contextualSpacing/>
              <w:jc w:val="center"/>
              <w:rPr>
                <w:b/>
                <w:bCs/>
              </w:rPr>
            </w:pPr>
            <w:r w:rsidRPr="00905D43">
              <w:rPr>
                <w:b/>
                <w:bCs/>
                <w:sz w:val="20"/>
                <w:szCs w:val="20"/>
              </w:rPr>
              <w:t>Name</w:t>
            </w:r>
          </w:p>
        </w:tc>
        <w:tc>
          <w:tcPr>
            <w:tcW w:w="3960" w:type="dxa"/>
            <w:tcBorders>
              <w:left w:val="nil"/>
              <w:bottom w:val="single" w:sz="4" w:space="0" w:color="auto"/>
              <w:right w:val="nil"/>
            </w:tcBorders>
          </w:tcPr>
          <w:p w14:paraId="090B4DC8" w14:textId="77777777" w:rsidR="006D532D" w:rsidRPr="00905D43" w:rsidRDefault="006D532D" w:rsidP="00905D43">
            <w:pPr>
              <w:contextualSpacing/>
              <w:jc w:val="center"/>
              <w:rPr>
                <w:b/>
                <w:bCs/>
              </w:rPr>
            </w:pPr>
            <w:r w:rsidRPr="00905D43">
              <w:rPr>
                <w:b/>
                <w:bCs/>
              </w:rPr>
              <w:t>Job</w:t>
            </w:r>
          </w:p>
          <w:p w14:paraId="7B50AB84" w14:textId="11B3AB21" w:rsidR="00E319EF" w:rsidRPr="00905D43" w:rsidRDefault="006D532D" w:rsidP="00905D43">
            <w:pPr>
              <w:contextualSpacing/>
              <w:jc w:val="center"/>
              <w:rPr>
                <w:rFonts w:ascii="Arial" w:eastAsia="Batang" w:hAnsi="Arial" w:cs="Arial"/>
                <w:b/>
                <w:bCs/>
                <w:sz w:val="20"/>
                <w:szCs w:val="20"/>
              </w:rPr>
            </w:pPr>
            <w:r w:rsidRPr="00905D43">
              <w:rPr>
                <w:b/>
                <w:bCs/>
              </w:rPr>
              <w:t>Position</w:t>
            </w:r>
          </w:p>
        </w:tc>
        <w:tc>
          <w:tcPr>
            <w:tcW w:w="1890" w:type="dxa"/>
            <w:tcBorders>
              <w:left w:val="nil"/>
              <w:bottom w:val="single" w:sz="4" w:space="0" w:color="auto"/>
              <w:right w:val="nil"/>
            </w:tcBorders>
          </w:tcPr>
          <w:p w14:paraId="60D0E2A8" w14:textId="05FD1421" w:rsidR="00E319EF" w:rsidRPr="00905D43" w:rsidRDefault="00E319EF" w:rsidP="00905D43">
            <w:pPr>
              <w:contextualSpacing/>
              <w:jc w:val="center"/>
              <w:rPr>
                <w:rFonts w:ascii="Arial" w:eastAsia="Batang" w:hAnsi="Arial" w:cs="Arial"/>
                <w:b/>
                <w:bCs/>
                <w:sz w:val="20"/>
                <w:szCs w:val="20"/>
              </w:rPr>
            </w:pPr>
            <w:r w:rsidRPr="00905D43">
              <w:rPr>
                <w:b/>
                <w:bCs/>
                <w:sz w:val="20"/>
                <w:szCs w:val="20"/>
              </w:rPr>
              <w:t xml:space="preserve">Years in </w:t>
            </w:r>
            <w:r w:rsidR="0010256A" w:rsidRPr="00905D43">
              <w:rPr>
                <w:b/>
                <w:bCs/>
                <w:sz w:val="20"/>
                <w:szCs w:val="20"/>
              </w:rPr>
              <w:t>Service</w:t>
            </w:r>
          </w:p>
        </w:tc>
        <w:tc>
          <w:tcPr>
            <w:tcW w:w="2610" w:type="dxa"/>
            <w:tcBorders>
              <w:left w:val="nil"/>
              <w:bottom w:val="single" w:sz="4" w:space="0" w:color="auto"/>
            </w:tcBorders>
          </w:tcPr>
          <w:p w14:paraId="4894430A" w14:textId="748A1FEF" w:rsidR="00E319EF" w:rsidRPr="00905D43" w:rsidRDefault="00E319EF" w:rsidP="00905D43">
            <w:pPr>
              <w:contextualSpacing/>
              <w:jc w:val="center"/>
              <w:rPr>
                <w:rFonts w:ascii="Arial" w:eastAsia="Batang" w:hAnsi="Arial" w:cs="Arial"/>
                <w:b/>
                <w:bCs/>
                <w:sz w:val="20"/>
                <w:szCs w:val="20"/>
              </w:rPr>
            </w:pPr>
            <w:r w:rsidRPr="00905D43">
              <w:rPr>
                <w:b/>
                <w:bCs/>
                <w:sz w:val="20"/>
                <w:szCs w:val="20"/>
              </w:rPr>
              <w:t>Highest Educational Attainment</w:t>
            </w:r>
          </w:p>
        </w:tc>
      </w:tr>
      <w:tr w:rsidR="00E319EF" w14:paraId="074E7E7C" w14:textId="77777777" w:rsidTr="001F272D">
        <w:trPr>
          <w:trHeight w:val="323"/>
        </w:trPr>
        <w:tc>
          <w:tcPr>
            <w:tcW w:w="733" w:type="dxa"/>
            <w:tcBorders>
              <w:bottom w:val="nil"/>
              <w:right w:val="nil"/>
            </w:tcBorders>
          </w:tcPr>
          <w:p w14:paraId="31A49E8E" w14:textId="3556F385" w:rsidR="00E319EF" w:rsidRDefault="00E319EF" w:rsidP="001710FE">
            <w:pPr>
              <w:contextualSpacing/>
              <w:jc w:val="center"/>
              <w:rPr>
                <w:rFonts w:ascii="Arial" w:eastAsia="Batang" w:hAnsi="Arial" w:cs="Arial"/>
                <w:bCs/>
                <w:sz w:val="20"/>
                <w:szCs w:val="20"/>
              </w:rPr>
            </w:pPr>
            <w:r w:rsidRPr="00223048">
              <w:t>P1</w:t>
            </w:r>
          </w:p>
        </w:tc>
        <w:tc>
          <w:tcPr>
            <w:tcW w:w="3960" w:type="dxa"/>
            <w:tcBorders>
              <w:left w:val="nil"/>
              <w:bottom w:val="nil"/>
              <w:right w:val="nil"/>
            </w:tcBorders>
          </w:tcPr>
          <w:p w14:paraId="13636E8D" w14:textId="57FC1679" w:rsidR="00E319EF" w:rsidRDefault="00E319EF" w:rsidP="001F272D">
            <w:pPr>
              <w:contextualSpacing/>
              <w:rPr>
                <w:rFonts w:ascii="Arial" w:eastAsia="Batang" w:hAnsi="Arial" w:cs="Arial"/>
                <w:bCs/>
                <w:sz w:val="20"/>
                <w:szCs w:val="20"/>
              </w:rPr>
            </w:pPr>
            <w:r w:rsidRPr="00491F92">
              <w:t>School Head</w:t>
            </w:r>
            <w:r w:rsidR="0010256A">
              <w:t>/</w:t>
            </w:r>
            <w:r w:rsidR="0010256A" w:rsidRPr="00491F92">
              <w:t xml:space="preserve"> SBM Coordinator</w:t>
            </w:r>
          </w:p>
        </w:tc>
        <w:tc>
          <w:tcPr>
            <w:tcW w:w="1890" w:type="dxa"/>
            <w:tcBorders>
              <w:left w:val="nil"/>
              <w:bottom w:val="nil"/>
              <w:right w:val="nil"/>
            </w:tcBorders>
          </w:tcPr>
          <w:p w14:paraId="6894DD34" w14:textId="1DF1AE13" w:rsidR="00E319EF" w:rsidRDefault="008152B3" w:rsidP="001F272D">
            <w:pPr>
              <w:contextualSpacing/>
              <w:rPr>
                <w:rFonts w:ascii="Arial" w:eastAsia="Batang" w:hAnsi="Arial" w:cs="Arial"/>
                <w:bCs/>
                <w:sz w:val="20"/>
                <w:szCs w:val="20"/>
              </w:rPr>
            </w:pPr>
            <w:r>
              <w:t>24 years</w:t>
            </w:r>
          </w:p>
        </w:tc>
        <w:tc>
          <w:tcPr>
            <w:tcW w:w="2610" w:type="dxa"/>
            <w:tcBorders>
              <w:left w:val="nil"/>
              <w:bottom w:val="nil"/>
            </w:tcBorders>
          </w:tcPr>
          <w:p w14:paraId="31F706C2" w14:textId="3272F010" w:rsidR="00E319EF" w:rsidRDefault="00E319EF" w:rsidP="001F272D">
            <w:pPr>
              <w:contextualSpacing/>
              <w:rPr>
                <w:rFonts w:ascii="Arial" w:eastAsia="Batang" w:hAnsi="Arial" w:cs="Arial"/>
                <w:bCs/>
                <w:sz w:val="20"/>
                <w:szCs w:val="20"/>
              </w:rPr>
            </w:pPr>
            <w:r>
              <w:t>PhD</w:t>
            </w:r>
          </w:p>
        </w:tc>
      </w:tr>
      <w:tr w:rsidR="008152B3" w14:paraId="2171A16D" w14:textId="77777777" w:rsidTr="001F272D">
        <w:tc>
          <w:tcPr>
            <w:tcW w:w="733" w:type="dxa"/>
            <w:tcBorders>
              <w:top w:val="nil"/>
              <w:bottom w:val="nil"/>
              <w:right w:val="nil"/>
            </w:tcBorders>
          </w:tcPr>
          <w:p w14:paraId="695713C4" w14:textId="06052D88" w:rsidR="008152B3" w:rsidRDefault="008152B3" w:rsidP="001710FE">
            <w:pPr>
              <w:contextualSpacing/>
              <w:jc w:val="center"/>
              <w:rPr>
                <w:rFonts w:ascii="Arial" w:eastAsia="Batang" w:hAnsi="Arial" w:cs="Arial"/>
                <w:bCs/>
                <w:sz w:val="20"/>
                <w:szCs w:val="20"/>
              </w:rPr>
            </w:pPr>
            <w:r w:rsidRPr="00223048">
              <w:t>P2</w:t>
            </w:r>
          </w:p>
        </w:tc>
        <w:tc>
          <w:tcPr>
            <w:tcW w:w="3960" w:type="dxa"/>
            <w:tcBorders>
              <w:top w:val="nil"/>
              <w:left w:val="nil"/>
              <w:bottom w:val="nil"/>
              <w:right w:val="nil"/>
            </w:tcBorders>
          </w:tcPr>
          <w:p w14:paraId="4C9E334C" w14:textId="1B8E1116" w:rsidR="008152B3" w:rsidRDefault="008152B3" w:rsidP="001F272D">
            <w:pPr>
              <w:contextualSpacing/>
              <w:rPr>
                <w:rFonts w:ascii="Arial" w:eastAsia="Batang" w:hAnsi="Arial" w:cs="Arial"/>
                <w:bCs/>
                <w:sz w:val="20"/>
                <w:szCs w:val="20"/>
              </w:rPr>
            </w:pPr>
            <w:r>
              <w:t>SHS-</w:t>
            </w:r>
            <w:r w:rsidRPr="00491F92">
              <w:t xml:space="preserve">Department Head </w:t>
            </w:r>
            <w:r>
              <w:t>/</w:t>
            </w:r>
            <w:r w:rsidRPr="00491F92">
              <w:t>Master Teacher</w:t>
            </w:r>
          </w:p>
        </w:tc>
        <w:tc>
          <w:tcPr>
            <w:tcW w:w="1890" w:type="dxa"/>
            <w:tcBorders>
              <w:top w:val="nil"/>
              <w:left w:val="nil"/>
              <w:bottom w:val="nil"/>
              <w:right w:val="nil"/>
            </w:tcBorders>
          </w:tcPr>
          <w:p w14:paraId="6C22D66E" w14:textId="4E438E23" w:rsidR="008152B3" w:rsidRDefault="008152B3" w:rsidP="001F272D">
            <w:pPr>
              <w:contextualSpacing/>
              <w:rPr>
                <w:rFonts w:ascii="Arial" w:eastAsia="Batang" w:hAnsi="Arial" w:cs="Arial"/>
                <w:bCs/>
                <w:sz w:val="20"/>
                <w:szCs w:val="20"/>
              </w:rPr>
            </w:pPr>
            <w:r>
              <w:t>33</w:t>
            </w:r>
            <w:r w:rsidRPr="00486A07">
              <w:t xml:space="preserve"> years</w:t>
            </w:r>
          </w:p>
        </w:tc>
        <w:tc>
          <w:tcPr>
            <w:tcW w:w="2610" w:type="dxa"/>
            <w:tcBorders>
              <w:top w:val="nil"/>
              <w:left w:val="nil"/>
              <w:bottom w:val="nil"/>
            </w:tcBorders>
          </w:tcPr>
          <w:p w14:paraId="0F89226A" w14:textId="60C3DBB3" w:rsidR="008152B3" w:rsidRDefault="008152B3" w:rsidP="001F272D">
            <w:pPr>
              <w:contextualSpacing/>
              <w:rPr>
                <w:rFonts w:ascii="Arial" w:eastAsia="Batang" w:hAnsi="Arial" w:cs="Arial"/>
                <w:bCs/>
                <w:sz w:val="20"/>
                <w:szCs w:val="20"/>
              </w:rPr>
            </w:pPr>
            <w:r w:rsidRPr="006A6B3D">
              <w:t>Master’s Degree</w:t>
            </w:r>
          </w:p>
        </w:tc>
      </w:tr>
      <w:tr w:rsidR="008152B3" w14:paraId="618EEEEF" w14:textId="77777777" w:rsidTr="001F272D">
        <w:tc>
          <w:tcPr>
            <w:tcW w:w="733" w:type="dxa"/>
            <w:tcBorders>
              <w:top w:val="nil"/>
              <w:bottom w:val="nil"/>
              <w:right w:val="nil"/>
            </w:tcBorders>
          </w:tcPr>
          <w:p w14:paraId="1F4A9248" w14:textId="0FB077A0" w:rsidR="008152B3" w:rsidRDefault="008152B3" w:rsidP="001710FE">
            <w:pPr>
              <w:contextualSpacing/>
              <w:jc w:val="center"/>
              <w:rPr>
                <w:rFonts w:ascii="Arial" w:eastAsia="Batang" w:hAnsi="Arial" w:cs="Arial"/>
                <w:bCs/>
                <w:sz w:val="20"/>
                <w:szCs w:val="20"/>
              </w:rPr>
            </w:pPr>
            <w:r w:rsidRPr="00223048">
              <w:t>P3</w:t>
            </w:r>
          </w:p>
        </w:tc>
        <w:tc>
          <w:tcPr>
            <w:tcW w:w="3960" w:type="dxa"/>
            <w:tcBorders>
              <w:top w:val="nil"/>
              <w:left w:val="nil"/>
              <w:bottom w:val="nil"/>
              <w:right w:val="nil"/>
            </w:tcBorders>
          </w:tcPr>
          <w:p w14:paraId="0ADA8786" w14:textId="4ABDB0AC" w:rsidR="008152B3" w:rsidRDefault="008152B3" w:rsidP="001F272D">
            <w:pPr>
              <w:contextualSpacing/>
              <w:rPr>
                <w:rFonts w:ascii="Arial" w:eastAsia="Batang" w:hAnsi="Arial" w:cs="Arial"/>
                <w:bCs/>
                <w:sz w:val="20"/>
                <w:szCs w:val="20"/>
              </w:rPr>
            </w:pPr>
            <w:r>
              <w:t>JHS-</w:t>
            </w:r>
            <w:r w:rsidRPr="00491F92">
              <w:t xml:space="preserve">Department Head </w:t>
            </w:r>
            <w:r>
              <w:t xml:space="preserve">/ </w:t>
            </w:r>
            <w:r w:rsidRPr="00491F92">
              <w:t>Master Teacher</w:t>
            </w:r>
          </w:p>
        </w:tc>
        <w:tc>
          <w:tcPr>
            <w:tcW w:w="1890" w:type="dxa"/>
            <w:tcBorders>
              <w:top w:val="nil"/>
              <w:left w:val="nil"/>
              <w:bottom w:val="nil"/>
              <w:right w:val="nil"/>
            </w:tcBorders>
          </w:tcPr>
          <w:p w14:paraId="7C8DD3B7" w14:textId="3A698201" w:rsidR="008152B3" w:rsidRDefault="008152B3" w:rsidP="001F272D">
            <w:pPr>
              <w:contextualSpacing/>
              <w:rPr>
                <w:rFonts w:ascii="Arial" w:eastAsia="Batang" w:hAnsi="Arial" w:cs="Arial"/>
                <w:bCs/>
                <w:sz w:val="20"/>
                <w:szCs w:val="20"/>
              </w:rPr>
            </w:pPr>
            <w:r>
              <w:t xml:space="preserve">23 </w:t>
            </w:r>
            <w:r w:rsidRPr="00486A07">
              <w:t>years</w:t>
            </w:r>
          </w:p>
        </w:tc>
        <w:tc>
          <w:tcPr>
            <w:tcW w:w="2610" w:type="dxa"/>
            <w:tcBorders>
              <w:top w:val="nil"/>
              <w:left w:val="nil"/>
              <w:bottom w:val="nil"/>
            </w:tcBorders>
          </w:tcPr>
          <w:p w14:paraId="6800063B" w14:textId="27B4A982" w:rsidR="008152B3" w:rsidRDefault="008152B3" w:rsidP="001F272D">
            <w:pPr>
              <w:contextualSpacing/>
              <w:rPr>
                <w:rFonts w:ascii="Arial" w:eastAsia="Batang" w:hAnsi="Arial" w:cs="Arial"/>
                <w:bCs/>
                <w:sz w:val="20"/>
                <w:szCs w:val="20"/>
              </w:rPr>
            </w:pPr>
            <w:r>
              <w:t>PhD-12 UNITS</w:t>
            </w:r>
          </w:p>
        </w:tc>
      </w:tr>
      <w:tr w:rsidR="008152B3" w14:paraId="19FB06EF" w14:textId="77777777" w:rsidTr="001F272D">
        <w:tc>
          <w:tcPr>
            <w:tcW w:w="733" w:type="dxa"/>
            <w:tcBorders>
              <w:top w:val="nil"/>
              <w:bottom w:val="nil"/>
              <w:right w:val="nil"/>
            </w:tcBorders>
          </w:tcPr>
          <w:p w14:paraId="437133FF" w14:textId="7FE9F7F5" w:rsidR="008152B3" w:rsidRDefault="008152B3" w:rsidP="001710FE">
            <w:pPr>
              <w:contextualSpacing/>
              <w:jc w:val="center"/>
              <w:rPr>
                <w:rFonts w:ascii="Arial" w:eastAsia="Batang" w:hAnsi="Arial" w:cs="Arial"/>
                <w:bCs/>
                <w:sz w:val="20"/>
                <w:szCs w:val="20"/>
              </w:rPr>
            </w:pPr>
            <w:r w:rsidRPr="00223048">
              <w:t>P4</w:t>
            </w:r>
          </w:p>
        </w:tc>
        <w:tc>
          <w:tcPr>
            <w:tcW w:w="3960" w:type="dxa"/>
            <w:tcBorders>
              <w:top w:val="nil"/>
              <w:left w:val="nil"/>
              <w:bottom w:val="nil"/>
              <w:right w:val="nil"/>
            </w:tcBorders>
          </w:tcPr>
          <w:p w14:paraId="68E4A110" w14:textId="312ADA13" w:rsidR="008152B3" w:rsidRDefault="008152B3" w:rsidP="001F272D">
            <w:pPr>
              <w:contextualSpacing/>
              <w:rPr>
                <w:rFonts w:ascii="Arial" w:eastAsia="Batang" w:hAnsi="Arial" w:cs="Arial"/>
                <w:bCs/>
                <w:sz w:val="20"/>
                <w:szCs w:val="20"/>
              </w:rPr>
            </w:pPr>
            <w:r>
              <w:t>JHS-</w:t>
            </w:r>
            <w:r w:rsidRPr="00491F92">
              <w:t xml:space="preserve">Department Head </w:t>
            </w:r>
            <w:r>
              <w:t xml:space="preserve">/ </w:t>
            </w:r>
            <w:r w:rsidRPr="00491F92">
              <w:t>Master Teacher</w:t>
            </w:r>
          </w:p>
        </w:tc>
        <w:tc>
          <w:tcPr>
            <w:tcW w:w="1890" w:type="dxa"/>
            <w:tcBorders>
              <w:top w:val="nil"/>
              <w:left w:val="nil"/>
              <w:bottom w:val="nil"/>
              <w:right w:val="nil"/>
            </w:tcBorders>
          </w:tcPr>
          <w:p w14:paraId="2603E471" w14:textId="73694D78" w:rsidR="008152B3" w:rsidRDefault="008152B3" w:rsidP="001F272D">
            <w:pPr>
              <w:contextualSpacing/>
              <w:rPr>
                <w:rFonts w:ascii="Arial" w:eastAsia="Batang" w:hAnsi="Arial" w:cs="Arial"/>
                <w:bCs/>
                <w:sz w:val="20"/>
                <w:szCs w:val="20"/>
              </w:rPr>
            </w:pPr>
            <w:r>
              <w:t xml:space="preserve">11 </w:t>
            </w:r>
            <w:r w:rsidRPr="00486A07">
              <w:t>years</w:t>
            </w:r>
          </w:p>
        </w:tc>
        <w:tc>
          <w:tcPr>
            <w:tcW w:w="2610" w:type="dxa"/>
            <w:tcBorders>
              <w:top w:val="nil"/>
              <w:left w:val="nil"/>
              <w:bottom w:val="nil"/>
            </w:tcBorders>
          </w:tcPr>
          <w:p w14:paraId="7E5F7FAA" w14:textId="2F69F3A9" w:rsidR="008152B3" w:rsidRDefault="008152B3" w:rsidP="001F272D">
            <w:pPr>
              <w:contextualSpacing/>
              <w:rPr>
                <w:rFonts w:ascii="Arial" w:eastAsia="Batang" w:hAnsi="Arial" w:cs="Arial"/>
                <w:bCs/>
                <w:sz w:val="20"/>
                <w:szCs w:val="20"/>
              </w:rPr>
            </w:pPr>
            <w:r>
              <w:t>PhD-12 UNITS</w:t>
            </w:r>
          </w:p>
        </w:tc>
      </w:tr>
      <w:tr w:rsidR="008152B3" w14:paraId="20F42136" w14:textId="77777777" w:rsidTr="001F272D">
        <w:tc>
          <w:tcPr>
            <w:tcW w:w="733" w:type="dxa"/>
            <w:tcBorders>
              <w:top w:val="nil"/>
              <w:bottom w:val="nil"/>
              <w:right w:val="nil"/>
            </w:tcBorders>
          </w:tcPr>
          <w:p w14:paraId="44BABE43" w14:textId="4DDA731B" w:rsidR="008152B3" w:rsidRDefault="008152B3" w:rsidP="001710FE">
            <w:pPr>
              <w:contextualSpacing/>
              <w:jc w:val="center"/>
              <w:rPr>
                <w:rFonts w:ascii="Arial" w:eastAsia="Batang" w:hAnsi="Arial" w:cs="Arial"/>
                <w:bCs/>
                <w:sz w:val="20"/>
                <w:szCs w:val="20"/>
              </w:rPr>
            </w:pPr>
            <w:r w:rsidRPr="00223048">
              <w:t>P5</w:t>
            </w:r>
          </w:p>
        </w:tc>
        <w:tc>
          <w:tcPr>
            <w:tcW w:w="3960" w:type="dxa"/>
            <w:tcBorders>
              <w:top w:val="nil"/>
              <w:left w:val="nil"/>
              <w:bottom w:val="nil"/>
              <w:right w:val="nil"/>
            </w:tcBorders>
          </w:tcPr>
          <w:p w14:paraId="4B21EF20" w14:textId="35A23ABB" w:rsidR="008152B3" w:rsidRDefault="001710FE" w:rsidP="001F272D">
            <w:pPr>
              <w:contextualSpacing/>
              <w:rPr>
                <w:rFonts w:ascii="Arial" w:eastAsia="Batang" w:hAnsi="Arial" w:cs="Arial"/>
                <w:bCs/>
                <w:sz w:val="20"/>
                <w:szCs w:val="20"/>
              </w:rPr>
            </w:pPr>
            <w:r>
              <w:t xml:space="preserve">Teacher III/ </w:t>
            </w:r>
            <w:r w:rsidR="008152B3" w:rsidRPr="00491F92">
              <w:t>Department Head</w:t>
            </w:r>
          </w:p>
        </w:tc>
        <w:tc>
          <w:tcPr>
            <w:tcW w:w="1890" w:type="dxa"/>
            <w:tcBorders>
              <w:top w:val="nil"/>
              <w:left w:val="nil"/>
              <w:bottom w:val="nil"/>
              <w:right w:val="nil"/>
            </w:tcBorders>
          </w:tcPr>
          <w:p w14:paraId="6FDF6FD8" w14:textId="42E425FB" w:rsidR="008152B3" w:rsidRDefault="008152B3" w:rsidP="001F272D">
            <w:pPr>
              <w:contextualSpacing/>
              <w:rPr>
                <w:rFonts w:ascii="Arial" w:eastAsia="Batang" w:hAnsi="Arial" w:cs="Arial"/>
                <w:bCs/>
                <w:sz w:val="20"/>
                <w:szCs w:val="20"/>
              </w:rPr>
            </w:pPr>
            <w:r>
              <w:t xml:space="preserve">14 </w:t>
            </w:r>
            <w:r w:rsidRPr="00486A07">
              <w:t>years</w:t>
            </w:r>
          </w:p>
        </w:tc>
        <w:tc>
          <w:tcPr>
            <w:tcW w:w="2610" w:type="dxa"/>
            <w:tcBorders>
              <w:top w:val="nil"/>
              <w:left w:val="nil"/>
              <w:bottom w:val="nil"/>
            </w:tcBorders>
          </w:tcPr>
          <w:p w14:paraId="69D2ADC6" w14:textId="6815E9BA" w:rsidR="008152B3" w:rsidRDefault="008152B3" w:rsidP="001F272D">
            <w:pPr>
              <w:contextualSpacing/>
              <w:rPr>
                <w:rFonts w:ascii="Arial" w:eastAsia="Batang" w:hAnsi="Arial" w:cs="Arial"/>
                <w:bCs/>
                <w:sz w:val="20"/>
                <w:szCs w:val="20"/>
              </w:rPr>
            </w:pPr>
            <w:r w:rsidRPr="006A6B3D">
              <w:t>Master’s Degree</w:t>
            </w:r>
          </w:p>
        </w:tc>
      </w:tr>
      <w:tr w:rsidR="008152B3" w14:paraId="301870F5" w14:textId="77777777" w:rsidTr="001F272D">
        <w:tc>
          <w:tcPr>
            <w:tcW w:w="733" w:type="dxa"/>
            <w:tcBorders>
              <w:top w:val="nil"/>
              <w:right w:val="nil"/>
            </w:tcBorders>
          </w:tcPr>
          <w:p w14:paraId="5F54A275" w14:textId="507EAB73" w:rsidR="008152B3" w:rsidRDefault="008152B3" w:rsidP="001710FE">
            <w:pPr>
              <w:contextualSpacing/>
              <w:jc w:val="center"/>
              <w:rPr>
                <w:rFonts w:ascii="Arial" w:eastAsia="Batang" w:hAnsi="Arial" w:cs="Arial"/>
                <w:bCs/>
                <w:sz w:val="20"/>
                <w:szCs w:val="20"/>
              </w:rPr>
            </w:pPr>
            <w:r w:rsidRPr="00223048">
              <w:t>P6</w:t>
            </w:r>
          </w:p>
        </w:tc>
        <w:tc>
          <w:tcPr>
            <w:tcW w:w="3960" w:type="dxa"/>
            <w:tcBorders>
              <w:top w:val="nil"/>
              <w:left w:val="nil"/>
              <w:right w:val="nil"/>
            </w:tcBorders>
          </w:tcPr>
          <w:p w14:paraId="4CE95D63" w14:textId="28C92FEE" w:rsidR="008152B3" w:rsidRDefault="001710FE" w:rsidP="001F272D">
            <w:pPr>
              <w:contextualSpacing/>
              <w:rPr>
                <w:rFonts w:ascii="Arial" w:eastAsia="Batang" w:hAnsi="Arial" w:cs="Arial"/>
                <w:bCs/>
                <w:sz w:val="20"/>
                <w:szCs w:val="20"/>
              </w:rPr>
            </w:pPr>
            <w:r>
              <w:t xml:space="preserve">Teacher III/ </w:t>
            </w:r>
            <w:r w:rsidR="008152B3" w:rsidRPr="00491F92">
              <w:t>Department Head</w:t>
            </w:r>
          </w:p>
        </w:tc>
        <w:tc>
          <w:tcPr>
            <w:tcW w:w="1890" w:type="dxa"/>
            <w:tcBorders>
              <w:top w:val="nil"/>
              <w:left w:val="nil"/>
              <w:right w:val="nil"/>
            </w:tcBorders>
          </w:tcPr>
          <w:p w14:paraId="2FB0749C" w14:textId="324D373D" w:rsidR="008152B3" w:rsidRDefault="001710FE" w:rsidP="001F272D">
            <w:pPr>
              <w:contextualSpacing/>
              <w:rPr>
                <w:rFonts w:ascii="Arial" w:eastAsia="Batang" w:hAnsi="Arial" w:cs="Arial"/>
                <w:bCs/>
                <w:sz w:val="20"/>
                <w:szCs w:val="20"/>
              </w:rPr>
            </w:pPr>
            <w:r>
              <w:t xml:space="preserve">15 </w:t>
            </w:r>
            <w:r w:rsidRPr="00486A07">
              <w:t>years</w:t>
            </w:r>
          </w:p>
        </w:tc>
        <w:tc>
          <w:tcPr>
            <w:tcW w:w="2610" w:type="dxa"/>
            <w:tcBorders>
              <w:top w:val="nil"/>
              <w:left w:val="nil"/>
            </w:tcBorders>
          </w:tcPr>
          <w:p w14:paraId="1F764FC1" w14:textId="06BA3374" w:rsidR="008152B3" w:rsidRDefault="008152B3" w:rsidP="001F272D">
            <w:pPr>
              <w:contextualSpacing/>
              <w:rPr>
                <w:rFonts w:ascii="Arial" w:eastAsia="Batang" w:hAnsi="Arial" w:cs="Arial"/>
                <w:bCs/>
                <w:sz w:val="20"/>
                <w:szCs w:val="20"/>
              </w:rPr>
            </w:pPr>
            <w:r>
              <w:t>PhD-CAR</w:t>
            </w:r>
          </w:p>
        </w:tc>
      </w:tr>
    </w:tbl>
    <w:p w14:paraId="54BCF78A" w14:textId="77777777" w:rsidR="008C24A1" w:rsidRDefault="008C24A1" w:rsidP="001F272D">
      <w:pPr>
        <w:spacing w:before="120" w:after="120" w:line="240" w:lineRule="auto"/>
        <w:jc w:val="both"/>
        <w:rPr>
          <w:rFonts w:ascii="Arial" w:eastAsia="Batang" w:hAnsi="Arial" w:cs="Arial"/>
          <w:bCs/>
        </w:rPr>
        <w:sectPr w:rsidR="008C24A1" w:rsidSect="00F1201A">
          <w:type w:val="continuous"/>
          <w:pgSz w:w="11907" w:h="16839"/>
          <w:pgMar w:top="1440" w:right="1440" w:bottom="1440" w:left="1440" w:header="720" w:footer="720" w:gutter="0"/>
          <w:cols w:space="720"/>
          <w:docGrid w:linePitch="360"/>
        </w:sectPr>
      </w:pPr>
      <w:bookmarkStart w:id="5" w:name="_Hlk216448633"/>
    </w:p>
    <w:p w14:paraId="7CC57F75" w14:textId="4015D239" w:rsidR="002D391A" w:rsidRPr="00D10CE3" w:rsidRDefault="00E337E8" w:rsidP="00D10CE3">
      <w:pPr>
        <w:spacing w:before="120" w:after="120" w:line="240" w:lineRule="auto"/>
        <w:ind w:left="-288"/>
        <w:jc w:val="both"/>
        <w:rPr>
          <w:rFonts w:ascii="Arial" w:eastAsia="Batang" w:hAnsi="Arial" w:cs="Arial"/>
          <w:bCs/>
        </w:rPr>
      </w:pPr>
      <w:r w:rsidRPr="005D1074">
        <w:rPr>
          <w:rFonts w:ascii="Arial" w:eastAsia="Batang" w:hAnsi="Arial" w:cs="Arial"/>
          <w:b/>
        </w:rPr>
        <w:t>Table 1</w:t>
      </w:r>
      <w:r w:rsidRPr="00E337E8">
        <w:rPr>
          <w:rFonts w:ascii="Arial" w:eastAsia="Batang" w:hAnsi="Arial" w:cs="Arial"/>
          <w:bCs/>
        </w:rPr>
        <w:t xml:space="preserve"> presents the profile of the school leaders who participated in the study. The participants occupy key leadership and instructional roles, including the School Head/SBM Coordinator, Senior High School and Junior High School Department Heads, and Master Teachers. Their years of experience range from 11 to 33, reflecting substantial expertise in school operations, leadership, and instructional management. Leaders with longer tenure, such as P2 with 33 years of service, demonstrate deep knowledge of managing school processes and guiding teachers effectively.</w:t>
      </w:r>
      <w:r w:rsidR="008E264D">
        <w:rPr>
          <w:rFonts w:ascii="Arial" w:eastAsia="Batang" w:hAnsi="Arial" w:cs="Arial"/>
          <w:bCs/>
        </w:rPr>
        <w:t xml:space="preserve"> </w:t>
      </w:r>
      <w:r w:rsidRPr="00E337E8">
        <w:rPr>
          <w:rFonts w:ascii="Arial" w:eastAsia="Batang" w:hAnsi="Arial" w:cs="Arial"/>
          <w:bCs/>
        </w:rPr>
        <w:t xml:space="preserve">In terms of academic qualifications, three participants </w:t>
      </w:r>
      <w:r w:rsidRPr="00E337E8">
        <w:rPr>
          <w:rFonts w:ascii="Arial" w:eastAsia="Batang" w:hAnsi="Arial" w:cs="Arial"/>
          <w:bCs/>
        </w:rPr>
        <w:t>have completed doctoral studies or hold a PhD, while the other three possess master’s degrees. This high level of educational attainment equips the participants with advanced understanding of educational leadership and management.</w:t>
      </w:r>
      <w:r w:rsidR="00D10CE3">
        <w:rPr>
          <w:rFonts w:ascii="Arial" w:eastAsia="Batang" w:hAnsi="Arial" w:cs="Arial"/>
          <w:bCs/>
        </w:rPr>
        <w:t xml:space="preserve"> </w:t>
      </w:r>
      <w:r w:rsidR="002D391A" w:rsidRPr="002D391A">
        <w:rPr>
          <w:rFonts w:ascii="Arial" w:eastAsia="Batang" w:hAnsi="Arial" w:cs="Arial"/>
          <w:bCs/>
          <w:color w:val="000000" w:themeColor="text1"/>
          <w:sz w:val="20"/>
          <w:szCs w:val="20"/>
        </w:rPr>
        <w:t>The combination of administrative and instructional responsibilities enables participants to provide unique insights into SBM implementation. They are directly involved in leading school governance, managing processes, and supporting teacher development. Their extensive experience and qualifications allowed them to share rich, meaningful perspectives on the challenges, strategies, and practices associated with implementing School-Based Management at Washington National High School.</w:t>
      </w:r>
    </w:p>
    <w:bookmarkEnd w:id="5"/>
    <w:p w14:paraId="45484EF0" w14:textId="77777777" w:rsidR="008C24A1" w:rsidRDefault="008C24A1" w:rsidP="007D7F71">
      <w:pPr>
        <w:spacing w:before="120" w:after="120" w:line="240" w:lineRule="auto"/>
        <w:rPr>
          <w:rFonts w:ascii="Arial" w:eastAsia="Batang" w:hAnsi="Arial" w:cs="Arial"/>
          <w:bCs/>
          <w:color w:val="000000" w:themeColor="text1"/>
          <w:sz w:val="20"/>
          <w:szCs w:val="20"/>
        </w:rPr>
        <w:sectPr w:rsidR="008C24A1" w:rsidSect="008C24A1">
          <w:type w:val="continuous"/>
          <w:pgSz w:w="11907" w:h="16839"/>
          <w:pgMar w:top="1440" w:right="1440" w:bottom="1440" w:left="1440" w:header="720" w:footer="720" w:gutter="0"/>
          <w:cols w:num="2" w:space="720"/>
          <w:docGrid w:linePitch="360"/>
        </w:sectPr>
      </w:pPr>
    </w:p>
    <w:p w14:paraId="103BBDA5" w14:textId="70714A9D" w:rsidR="00905D43" w:rsidRDefault="00905D43" w:rsidP="007D7F71">
      <w:pPr>
        <w:spacing w:before="120" w:after="120" w:line="240" w:lineRule="auto"/>
        <w:rPr>
          <w:rFonts w:ascii="Arial" w:eastAsia="Batang" w:hAnsi="Arial" w:cs="Arial"/>
          <w:bCs/>
          <w:color w:val="000000" w:themeColor="text1"/>
          <w:sz w:val="20"/>
          <w:szCs w:val="20"/>
        </w:rPr>
      </w:pPr>
    </w:p>
    <w:p w14:paraId="43C1CCA5" w14:textId="3AB900A4" w:rsidR="009A43CD" w:rsidRPr="00E2255F" w:rsidRDefault="009A43CD" w:rsidP="00E2255F">
      <w:pPr>
        <w:spacing w:before="120" w:after="120" w:line="240" w:lineRule="auto"/>
        <w:ind w:left="-288"/>
        <w:rPr>
          <w:rFonts w:ascii="Arial" w:eastAsia="Batang" w:hAnsi="Arial" w:cs="Arial"/>
          <w:bCs/>
          <w:color w:val="000000" w:themeColor="text1"/>
          <w:sz w:val="20"/>
          <w:szCs w:val="20"/>
        </w:rPr>
      </w:pPr>
      <w:r w:rsidRPr="00905D43">
        <w:rPr>
          <w:rFonts w:ascii="Arial" w:eastAsia="Batang" w:hAnsi="Arial" w:cs="Arial"/>
          <w:b/>
          <w:color w:val="000000" w:themeColor="text1"/>
          <w:sz w:val="20"/>
          <w:szCs w:val="20"/>
        </w:rPr>
        <w:t xml:space="preserve">Table 2. </w:t>
      </w:r>
      <w:r w:rsidRPr="009A43CD">
        <w:rPr>
          <w:rFonts w:ascii="Arial" w:eastAsia="Batang" w:hAnsi="Arial" w:cs="Arial"/>
          <w:bCs/>
          <w:color w:val="000000" w:themeColor="text1"/>
          <w:sz w:val="20"/>
          <w:szCs w:val="20"/>
        </w:rPr>
        <w:t>Clustered themes and emergent themes</w:t>
      </w:r>
    </w:p>
    <w:tbl>
      <w:tblPr>
        <w:tblStyle w:val="TableGrid"/>
        <w:tblW w:w="0" w:type="auto"/>
        <w:tblInd w:w="-275" w:type="dxa"/>
        <w:tblLayout w:type="fixed"/>
        <w:tblLook w:val="04A0" w:firstRow="1" w:lastRow="0" w:firstColumn="1" w:lastColumn="0" w:noHBand="0" w:noVBand="1"/>
      </w:tblPr>
      <w:tblGrid>
        <w:gridCol w:w="6030"/>
        <w:gridCol w:w="3060"/>
      </w:tblGrid>
      <w:tr w:rsidR="00AD5B4D" w14:paraId="07CB12BE" w14:textId="77777777" w:rsidTr="001F272D">
        <w:tc>
          <w:tcPr>
            <w:tcW w:w="6030" w:type="dxa"/>
            <w:tcBorders>
              <w:bottom w:val="single" w:sz="4" w:space="0" w:color="auto"/>
            </w:tcBorders>
          </w:tcPr>
          <w:p w14:paraId="6B34BE67" w14:textId="3CB76DB6" w:rsidR="00AD5B4D" w:rsidRPr="009A43CD" w:rsidRDefault="00AD5B4D" w:rsidP="008679C6">
            <w:pPr>
              <w:jc w:val="center"/>
              <w:rPr>
                <w:rFonts w:ascii="Arial" w:hAnsi="Arial" w:cs="Arial"/>
                <w:bCs/>
                <w:sz w:val="20"/>
                <w:szCs w:val="20"/>
              </w:rPr>
            </w:pPr>
            <w:bookmarkStart w:id="6" w:name="_Hlk216471754"/>
            <w:r w:rsidRPr="009A43CD">
              <w:rPr>
                <w:rFonts w:ascii="Arial" w:hAnsi="Arial" w:cs="Arial"/>
                <w:bCs/>
                <w:sz w:val="20"/>
                <w:szCs w:val="20"/>
              </w:rPr>
              <w:t>Clustered themes</w:t>
            </w:r>
          </w:p>
        </w:tc>
        <w:tc>
          <w:tcPr>
            <w:tcW w:w="3060" w:type="dxa"/>
          </w:tcPr>
          <w:p w14:paraId="61795BFE" w14:textId="6A06D84F" w:rsidR="00AD5B4D" w:rsidRPr="009A43CD" w:rsidRDefault="00AD5B4D" w:rsidP="008679C6">
            <w:pPr>
              <w:jc w:val="center"/>
              <w:rPr>
                <w:rFonts w:ascii="Arial" w:hAnsi="Arial" w:cs="Arial"/>
                <w:bCs/>
                <w:sz w:val="20"/>
                <w:szCs w:val="20"/>
              </w:rPr>
            </w:pPr>
            <w:r w:rsidRPr="009A43CD">
              <w:rPr>
                <w:rFonts w:ascii="Arial" w:hAnsi="Arial" w:cs="Arial"/>
                <w:bCs/>
                <w:sz w:val="20"/>
                <w:szCs w:val="20"/>
              </w:rPr>
              <w:t>Emergent themes</w:t>
            </w:r>
          </w:p>
        </w:tc>
      </w:tr>
      <w:tr w:rsidR="009A43CD" w14:paraId="269CE684" w14:textId="77777777" w:rsidTr="001F272D">
        <w:tc>
          <w:tcPr>
            <w:tcW w:w="6030" w:type="dxa"/>
            <w:tcBorders>
              <w:top w:val="single" w:sz="4" w:space="0" w:color="auto"/>
              <w:left w:val="single" w:sz="4" w:space="0" w:color="auto"/>
              <w:bottom w:val="nil"/>
              <w:right w:val="single" w:sz="4" w:space="0" w:color="auto"/>
            </w:tcBorders>
          </w:tcPr>
          <w:p w14:paraId="149AB2FB" w14:textId="6995B96A" w:rsidR="009A43CD" w:rsidRPr="009A43CD" w:rsidRDefault="007C07B0" w:rsidP="009A43CD">
            <w:pPr>
              <w:rPr>
                <w:rFonts w:ascii="Arial" w:hAnsi="Arial" w:cs="Arial"/>
                <w:b/>
                <w:sz w:val="20"/>
                <w:szCs w:val="20"/>
              </w:rPr>
            </w:pPr>
            <w:r>
              <w:t>Regular stakeholder meetings</w:t>
            </w:r>
          </w:p>
        </w:tc>
        <w:tc>
          <w:tcPr>
            <w:tcW w:w="3060" w:type="dxa"/>
            <w:vMerge w:val="restart"/>
            <w:tcBorders>
              <w:left w:val="single" w:sz="4" w:space="0" w:color="auto"/>
            </w:tcBorders>
          </w:tcPr>
          <w:p w14:paraId="2BCAEB24" w14:textId="77777777" w:rsidR="007D7F71" w:rsidRDefault="007D7F71" w:rsidP="008679C6">
            <w:pPr>
              <w:jc w:val="center"/>
              <w:rPr>
                <w:rFonts w:ascii="Arial" w:hAnsi="Arial" w:cs="Arial"/>
                <w:sz w:val="20"/>
                <w:szCs w:val="20"/>
              </w:rPr>
            </w:pPr>
          </w:p>
          <w:p w14:paraId="28D3E037" w14:textId="77777777" w:rsidR="007D7F71" w:rsidRDefault="007D7F71" w:rsidP="008679C6">
            <w:pPr>
              <w:jc w:val="center"/>
              <w:rPr>
                <w:rFonts w:ascii="Arial" w:hAnsi="Arial" w:cs="Arial"/>
                <w:sz w:val="20"/>
                <w:szCs w:val="20"/>
              </w:rPr>
            </w:pPr>
          </w:p>
          <w:p w14:paraId="2A2C10CE" w14:textId="77777777" w:rsidR="007D7F71" w:rsidRDefault="007D7F71" w:rsidP="008679C6">
            <w:pPr>
              <w:jc w:val="center"/>
              <w:rPr>
                <w:rFonts w:ascii="Arial" w:hAnsi="Arial" w:cs="Arial"/>
                <w:sz w:val="20"/>
                <w:szCs w:val="20"/>
              </w:rPr>
            </w:pPr>
          </w:p>
          <w:p w14:paraId="08546DF8" w14:textId="77777777" w:rsidR="007D7F71" w:rsidRDefault="007D7F71" w:rsidP="008679C6">
            <w:pPr>
              <w:jc w:val="center"/>
              <w:rPr>
                <w:rFonts w:ascii="Arial" w:hAnsi="Arial" w:cs="Arial"/>
                <w:sz w:val="20"/>
                <w:szCs w:val="20"/>
              </w:rPr>
            </w:pPr>
          </w:p>
          <w:p w14:paraId="13666102" w14:textId="77777777" w:rsidR="007D7F71" w:rsidRDefault="007D7F71" w:rsidP="008679C6">
            <w:pPr>
              <w:jc w:val="center"/>
              <w:rPr>
                <w:rFonts w:ascii="Arial" w:hAnsi="Arial" w:cs="Arial"/>
                <w:sz w:val="20"/>
                <w:szCs w:val="20"/>
              </w:rPr>
            </w:pPr>
          </w:p>
          <w:p w14:paraId="0DD10441" w14:textId="3581AD62" w:rsidR="009A43CD" w:rsidRPr="009A43CD" w:rsidRDefault="007C07B0" w:rsidP="008679C6">
            <w:pPr>
              <w:jc w:val="center"/>
              <w:rPr>
                <w:rFonts w:ascii="Arial" w:hAnsi="Arial" w:cs="Arial"/>
                <w:b/>
                <w:sz w:val="20"/>
                <w:szCs w:val="20"/>
              </w:rPr>
            </w:pPr>
            <w:r>
              <w:t>Collaborative Leadership</w:t>
            </w:r>
          </w:p>
        </w:tc>
      </w:tr>
      <w:tr w:rsidR="009A43CD" w14:paraId="4ED6A0E7" w14:textId="77777777" w:rsidTr="001F272D">
        <w:tc>
          <w:tcPr>
            <w:tcW w:w="6030" w:type="dxa"/>
            <w:tcBorders>
              <w:top w:val="nil"/>
              <w:left w:val="single" w:sz="4" w:space="0" w:color="auto"/>
              <w:bottom w:val="nil"/>
              <w:right w:val="single" w:sz="4" w:space="0" w:color="auto"/>
            </w:tcBorders>
          </w:tcPr>
          <w:p w14:paraId="6C441291" w14:textId="4CE28668" w:rsidR="009A43CD" w:rsidRPr="009A43CD" w:rsidRDefault="007C07B0" w:rsidP="009A43CD">
            <w:pPr>
              <w:rPr>
                <w:rFonts w:ascii="Arial" w:hAnsi="Arial" w:cs="Arial"/>
                <w:b/>
                <w:sz w:val="20"/>
                <w:szCs w:val="20"/>
              </w:rPr>
            </w:pPr>
            <w:r>
              <w:t>Coordination among school departments</w:t>
            </w:r>
          </w:p>
        </w:tc>
        <w:tc>
          <w:tcPr>
            <w:tcW w:w="3060" w:type="dxa"/>
            <w:vMerge/>
            <w:tcBorders>
              <w:left w:val="single" w:sz="4" w:space="0" w:color="auto"/>
            </w:tcBorders>
          </w:tcPr>
          <w:p w14:paraId="0A8942DC" w14:textId="77777777" w:rsidR="009A43CD" w:rsidRPr="009A43CD" w:rsidRDefault="009A43CD" w:rsidP="008679C6">
            <w:pPr>
              <w:jc w:val="center"/>
              <w:rPr>
                <w:rFonts w:ascii="Arial" w:hAnsi="Arial" w:cs="Arial"/>
                <w:b/>
                <w:sz w:val="20"/>
                <w:szCs w:val="20"/>
              </w:rPr>
            </w:pPr>
          </w:p>
        </w:tc>
      </w:tr>
      <w:tr w:rsidR="009A43CD" w:rsidRPr="009A43CD" w14:paraId="157FBB09" w14:textId="77777777" w:rsidTr="001F272D">
        <w:tc>
          <w:tcPr>
            <w:tcW w:w="6030" w:type="dxa"/>
            <w:tcBorders>
              <w:top w:val="nil"/>
              <w:left w:val="single" w:sz="4" w:space="0" w:color="auto"/>
              <w:bottom w:val="nil"/>
              <w:right w:val="single" w:sz="4" w:space="0" w:color="auto"/>
            </w:tcBorders>
          </w:tcPr>
          <w:p w14:paraId="7FE9B162" w14:textId="2D129F5E" w:rsidR="009A43CD" w:rsidRPr="009A43CD" w:rsidRDefault="007C07B0" w:rsidP="009A43CD">
            <w:pPr>
              <w:rPr>
                <w:rFonts w:ascii="Arial" w:hAnsi="Arial" w:cs="Arial"/>
                <w:b/>
                <w:sz w:val="20"/>
                <w:szCs w:val="20"/>
              </w:rPr>
            </w:pPr>
            <w:r>
              <w:t>Engagement of parents and community</w:t>
            </w:r>
          </w:p>
        </w:tc>
        <w:tc>
          <w:tcPr>
            <w:tcW w:w="3060" w:type="dxa"/>
            <w:vMerge/>
            <w:tcBorders>
              <w:left w:val="single" w:sz="4" w:space="0" w:color="auto"/>
            </w:tcBorders>
          </w:tcPr>
          <w:p w14:paraId="4346FDB4" w14:textId="77777777" w:rsidR="009A43CD" w:rsidRPr="009A43CD" w:rsidRDefault="009A43CD" w:rsidP="009A43CD">
            <w:pPr>
              <w:rPr>
                <w:rFonts w:ascii="Arial" w:hAnsi="Arial" w:cs="Arial"/>
                <w:b/>
                <w:sz w:val="20"/>
                <w:szCs w:val="20"/>
              </w:rPr>
            </w:pPr>
          </w:p>
        </w:tc>
      </w:tr>
      <w:tr w:rsidR="009A43CD" w:rsidRPr="009A43CD" w14:paraId="4095FD82" w14:textId="77777777" w:rsidTr="001F272D">
        <w:tc>
          <w:tcPr>
            <w:tcW w:w="6030" w:type="dxa"/>
            <w:tcBorders>
              <w:top w:val="nil"/>
              <w:left w:val="single" w:sz="4" w:space="0" w:color="auto"/>
              <w:bottom w:val="nil"/>
              <w:right w:val="single" w:sz="4" w:space="0" w:color="auto"/>
            </w:tcBorders>
          </w:tcPr>
          <w:p w14:paraId="6036F72C" w14:textId="5667D012" w:rsidR="009A43CD" w:rsidRPr="009A43CD" w:rsidRDefault="007C07B0" w:rsidP="009A43CD">
            <w:pPr>
              <w:rPr>
                <w:rFonts w:ascii="Arial" w:hAnsi="Arial" w:cs="Arial"/>
                <w:b/>
                <w:sz w:val="20"/>
                <w:szCs w:val="20"/>
              </w:rPr>
            </w:pPr>
            <w:r>
              <w:t>Encouragement of teamwork</w:t>
            </w:r>
          </w:p>
        </w:tc>
        <w:tc>
          <w:tcPr>
            <w:tcW w:w="3060" w:type="dxa"/>
            <w:vMerge/>
            <w:tcBorders>
              <w:left w:val="single" w:sz="4" w:space="0" w:color="auto"/>
            </w:tcBorders>
          </w:tcPr>
          <w:p w14:paraId="37B547F3" w14:textId="77777777" w:rsidR="009A43CD" w:rsidRPr="009A43CD" w:rsidRDefault="009A43CD" w:rsidP="009A43CD">
            <w:pPr>
              <w:rPr>
                <w:rFonts w:ascii="Arial" w:hAnsi="Arial" w:cs="Arial"/>
                <w:b/>
                <w:sz w:val="20"/>
                <w:szCs w:val="20"/>
              </w:rPr>
            </w:pPr>
          </w:p>
        </w:tc>
      </w:tr>
      <w:tr w:rsidR="00216EF5" w:rsidRPr="009A43CD" w14:paraId="645AC119" w14:textId="77777777" w:rsidTr="001F272D">
        <w:tc>
          <w:tcPr>
            <w:tcW w:w="6030" w:type="dxa"/>
            <w:tcBorders>
              <w:top w:val="nil"/>
              <w:left w:val="single" w:sz="4" w:space="0" w:color="auto"/>
              <w:bottom w:val="nil"/>
              <w:right w:val="single" w:sz="4" w:space="0" w:color="auto"/>
            </w:tcBorders>
          </w:tcPr>
          <w:p w14:paraId="1C238892" w14:textId="05943F38" w:rsidR="00216EF5" w:rsidRPr="009A43CD" w:rsidRDefault="007C07B0" w:rsidP="009A43CD">
            <w:pPr>
              <w:rPr>
                <w:rFonts w:ascii="Arial" w:hAnsi="Arial" w:cs="Arial"/>
                <w:sz w:val="20"/>
                <w:szCs w:val="20"/>
              </w:rPr>
            </w:pPr>
            <w:r>
              <w:t>Shared responsibility in planning</w:t>
            </w:r>
          </w:p>
        </w:tc>
        <w:tc>
          <w:tcPr>
            <w:tcW w:w="3060" w:type="dxa"/>
            <w:vMerge/>
            <w:tcBorders>
              <w:left w:val="single" w:sz="4" w:space="0" w:color="auto"/>
            </w:tcBorders>
          </w:tcPr>
          <w:p w14:paraId="1A3AFF24" w14:textId="77777777" w:rsidR="00216EF5" w:rsidRPr="009A43CD" w:rsidRDefault="00216EF5" w:rsidP="009A43CD">
            <w:pPr>
              <w:rPr>
                <w:rFonts w:ascii="Arial" w:hAnsi="Arial" w:cs="Arial"/>
                <w:b/>
                <w:sz w:val="20"/>
                <w:szCs w:val="20"/>
              </w:rPr>
            </w:pPr>
          </w:p>
        </w:tc>
      </w:tr>
      <w:tr w:rsidR="009A43CD" w:rsidRPr="009A43CD" w14:paraId="2B97578A" w14:textId="77777777" w:rsidTr="001F272D">
        <w:tc>
          <w:tcPr>
            <w:tcW w:w="6030" w:type="dxa"/>
            <w:tcBorders>
              <w:top w:val="nil"/>
              <w:left w:val="single" w:sz="4" w:space="0" w:color="auto"/>
              <w:bottom w:val="single" w:sz="4" w:space="0" w:color="auto"/>
              <w:right w:val="single" w:sz="4" w:space="0" w:color="auto"/>
            </w:tcBorders>
          </w:tcPr>
          <w:p w14:paraId="552B41F6" w14:textId="7D3DBD80" w:rsidR="009A43CD" w:rsidRPr="009A43CD" w:rsidRDefault="007C07B0" w:rsidP="009A43CD">
            <w:pPr>
              <w:rPr>
                <w:rFonts w:ascii="Arial" w:hAnsi="Arial" w:cs="Arial"/>
                <w:b/>
                <w:sz w:val="20"/>
                <w:szCs w:val="20"/>
              </w:rPr>
            </w:pPr>
            <w:r>
              <w:t>Support from School Governing Council</w:t>
            </w:r>
          </w:p>
        </w:tc>
        <w:tc>
          <w:tcPr>
            <w:tcW w:w="3060" w:type="dxa"/>
            <w:vMerge/>
            <w:tcBorders>
              <w:left w:val="single" w:sz="4" w:space="0" w:color="auto"/>
            </w:tcBorders>
          </w:tcPr>
          <w:p w14:paraId="778E5D1F" w14:textId="77777777" w:rsidR="009A43CD" w:rsidRPr="009A43CD" w:rsidRDefault="009A43CD" w:rsidP="009A43CD">
            <w:pPr>
              <w:rPr>
                <w:rFonts w:ascii="Arial" w:hAnsi="Arial" w:cs="Arial"/>
                <w:b/>
                <w:sz w:val="20"/>
                <w:szCs w:val="20"/>
              </w:rPr>
            </w:pPr>
          </w:p>
        </w:tc>
      </w:tr>
      <w:tr w:rsidR="009A43CD" w:rsidRPr="009A43CD" w14:paraId="36F1B94F" w14:textId="77777777" w:rsidTr="001F272D">
        <w:tc>
          <w:tcPr>
            <w:tcW w:w="6030" w:type="dxa"/>
            <w:tcBorders>
              <w:top w:val="single" w:sz="4" w:space="0" w:color="auto"/>
              <w:left w:val="single" w:sz="4" w:space="0" w:color="auto"/>
              <w:bottom w:val="nil"/>
              <w:right w:val="single" w:sz="4" w:space="0" w:color="auto"/>
            </w:tcBorders>
          </w:tcPr>
          <w:p w14:paraId="354DE3B9" w14:textId="38A329B6" w:rsidR="009A43CD" w:rsidRPr="009A43CD" w:rsidRDefault="007C07B0" w:rsidP="009A43CD">
            <w:pPr>
              <w:rPr>
                <w:rFonts w:ascii="Arial" w:hAnsi="Arial" w:cs="Arial"/>
                <w:b/>
                <w:sz w:val="20"/>
                <w:szCs w:val="20"/>
              </w:rPr>
            </w:pPr>
            <w:r w:rsidRPr="007C07B0">
              <w:rPr>
                <w:rFonts w:ascii="Arial" w:hAnsi="Arial" w:cs="Arial"/>
                <w:sz w:val="20"/>
                <w:szCs w:val="20"/>
              </w:rPr>
              <w:t>Compliance with DepEd policies and guidelines</w:t>
            </w:r>
          </w:p>
        </w:tc>
        <w:tc>
          <w:tcPr>
            <w:tcW w:w="3060" w:type="dxa"/>
            <w:vMerge w:val="restart"/>
            <w:tcBorders>
              <w:left w:val="single" w:sz="4" w:space="0" w:color="auto"/>
            </w:tcBorders>
          </w:tcPr>
          <w:p w14:paraId="0FCF22E8" w14:textId="77777777" w:rsidR="007D7F71" w:rsidRDefault="007D7F71" w:rsidP="009A43CD">
            <w:pPr>
              <w:rPr>
                <w:rFonts w:ascii="Arial" w:hAnsi="Arial" w:cs="Arial"/>
                <w:sz w:val="20"/>
                <w:szCs w:val="20"/>
              </w:rPr>
            </w:pPr>
          </w:p>
          <w:p w14:paraId="3BF303F5" w14:textId="77777777" w:rsidR="007D7F71" w:rsidRDefault="007D7F71" w:rsidP="009A43CD">
            <w:pPr>
              <w:rPr>
                <w:rFonts w:ascii="Arial" w:hAnsi="Arial" w:cs="Arial"/>
                <w:sz w:val="20"/>
                <w:szCs w:val="20"/>
              </w:rPr>
            </w:pPr>
          </w:p>
          <w:p w14:paraId="76708F1C" w14:textId="77777777" w:rsidR="007D7F71" w:rsidRDefault="007D7F71" w:rsidP="009A43CD">
            <w:pPr>
              <w:rPr>
                <w:rFonts w:ascii="Arial" w:hAnsi="Arial" w:cs="Arial"/>
                <w:sz w:val="20"/>
                <w:szCs w:val="20"/>
              </w:rPr>
            </w:pPr>
          </w:p>
          <w:p w14:paraId="08260DF2" w14:textId="313EAB31" w:rsidR="009A43CD" w:rsidRPr="009A43CD" w:rsidRDefault="007C07B0" w:rsidP="007D7F71">
            <w:pPr>
              <w:jc w:val="center"/>
              <w:rPr>
                <w:rFonts w:ascii="Arial" w:hAnsi="Arial" w:cs="Arial"/>
                <w:b/>
                <w:sz w:val="20"/>
                <w:szCs w:val="20"/>
              </w:rPr>
            </w:pPr>
            <w:r>
              <w:t>Governance and Accountability</w:t>
            </w:r>
          </w:p>
        </w:tc>
      </w:tr>
      <w:tr w:rsidR="009A43CD" w:rsidRPr="009A43CD" w14:paraId="559915AE" w14:textId="77777777" w:rsidTr="001F272D">
        <w:tc>
          <w:tcPr>
            <w:tcW w:w="6030" w:type="dxa"/>
            <w:tcBorders>
              <w:top w:val="nil"/>
              <w:left w:val="single" w:sz="4" w:space="0" w:color="auto"/>
              <w:bottom w:val="single" w:sz="4" w:space="0" w:color="auto"/>
              <w:right w:val="single" w:sz="4" w:space="0" w:color="auto"/>
            </w:tcBorders>
          </w:tcPr>
          <w:p w14:paraId="725ECE9C" w14:textId="01908F8F" w:rsidR="009A43CD" w:rsidRPr="009A43CD" w:rsidRDefault="007C07B0" w:rsidP="009A43CD">
            <w:pPr>
              <w:rPr>
                <w:rFonts w:ascii="Arial" w:hAnsi="Arial" w:cs="Arial"/>
                <w:b/>
                <w:sz w:val="20"/>
                <w:szCs w:val="20"/>
              </w:rPr>
            </w:pPr>
            <w:r>
              <w:t>Clear decision-making processes</w:t>
            </w:r>
          </w:p>
        </w:tc>
        <w:tc>
          <w:tcPr>
            <w:tcW w:w="3060" w:type="dxa"/>
            <w:vMerge/>
            <w:tcBorders>
              <w:left w:val="single" w:sz="4" w:space="0" w:color="auto"/>
            </w:tcBorders>
          </w:tcPr>
          <w:p w14:paraId="3A291861" w14:textId="77777777" w:rsidR="009A43CD" w:rsidRPr="009A43CD" w:rsidRDefault="009A43CD" w:rsidP="009A43CD">
            <w:pPr>
              <w:rPr>
                <w:rFonts w:ascii="Arial" w:hAnsi="Arial" w:cs="Arial"/>
                <w:b/>
                <w:sz w:val="20"/>
                <w:szCs w:val="20"/>
              </w:rPr>
            </w:pPr>
          </w:p>
        </w:tc>
      </w:tr>
      <w:tr w:rsidR="009A43CD" w:rsidRPr="009A43CD" w14:paraId="7357D477" w14:textId="77777777" w:rsidTr="001F272D">
        <w:tc>
          <w:tcPr>
            <w:tcW w:w="6030" w:type="dxa"/>
            <w:tcBorders>
              <w:top w:val="single" w:sz="4" w:space="0" w:color="auto"/>
              <w:left w:val="single" w:sz="4" w:space="0" w:color="auto"/>
              <w:bottom w:val="nil"/>
              <w:right w:val="single" w:sz="4" w:space="0" w:color="auto"/>
            </w:tcBorders>
          </w:tcPr>
          <w:p w14:paraId="6CE1A93F" w14:textId="46831077" w:rsidR="009A43CD" w:rsidRPr="009A43CD" w:rsidRDefault="007C07B0" w:rsidP="009A43CD">
            <w:pPr>
              <w:rPr>
                <w:rFonts w:ascii="Arial" w:hAnsi="Arial" w:cs="Arial"/>
                <w:b/>
                <w:sz w:val="20"/>
                <w:szCs w:val="20"/>
              </w:rPr>
            </w:pPr>
            <w:r>
              <w:t>Documentation of school activities</w:t>
            </w:r>
          </w:p>
        </w:tc>
        <w:tc>
          <w:tcPr>
            <w:tcW w:w="3060" w:type="dxa"/>
            <w:vMerge/>
            <w:tcBorders>
              <w:left w:val="single" w:sz="4" w:space="0" w:color="auto"/>
            </w:tcBorders>
          </w:tcPr>
          <w:p w14:paraId="2826CB73" w14:textId="77777777" w:rsidR="009A43CD" w:rsidRPr="009A43CD" w:rsidRDefault="009A43CD" w:rsidP="009A43CD">
            <w:pPr>
              <w:rPr>
                <w:rFonts w:ascii="Arial" w:hAnsi="Arial" w:cs="Arial"/>
                <w:b/>
                <w:sz w:val="20"/>
                <w:szCs w:val="20"/>
              </w:rPr>
            </w:pPr>
          </w:p>
        </w:tc>
      </w:tr>
      <w:tr w:rsidR="009A43CD" w:rsidRPr="009A43CD" w14:paraId="54A13248" w14:textId="77777777" w:rsidTr="001F272D">
        <w:tc>
          <w:tcPr>
            <w:tcW w:w="6030" w:type="dxa"/>
            <w:tcBorders>
              <w:top w:val="nil"/>
              <w:left w:val="single" w:sz="4" w:space="0" w:color="auto"/>
              <w:bottom w:val="nil"/>
              <w:right w:val="single" w:sz="4" w:space="0" w:color="auto"/>
            </w:tcBorders>
          </w:tcPr>
          <w:p w14:paraId="0B7EC355" w14:textId="26BFD3D8" w:rsidR="009A43CD" w:rsidRPr="009A43CD" w:rsidRDefault="007C07B0" w:rsidP="009A43CD">
            <w:pPr>
              <w:rPr>
                <w:rFonts w:ascii="Arial" w:hAnsi="Arial" w:cs="Arial"/>
                <w:b/>
                <w:sz w:val="20"/>
                <w:szCs w:val="20"/>
              </w:rPr>
            </w:pPr>
            <w:r>
              <w:t>Problem-solving in administrative and instructional issues</w:t>
            </w:r>
          </w:p>
        </w:tc>
        <w:tc>
          <w:tcPr>
            <w:tcW w:w="3060" w:type="dxa"/>
            <w:vMerge/>
            <w:tcBorders>
              <w:left w:val="single" w:sz="4" w:space="0" w:color="auto"/>
            </w:tcBorders>
          </w:tcPr>
          <w:p w14:paraId="19184F26" w14:textId="77777777" w:rsidR="009A43CD" w:rsidRPr="009A43CD" w:rsidRDefault="009A43CD" w:rsidP="009A43CD">
            <w:pPr>
              <w:rPr>
                <w:rFonts w:ascii="Arial" w:hAnsi="Arial" w:cs="Arial"/>
                <w:b/>
                <w:sz w:val="20"/>
                <w:szCs w:val="20"/>
              </w:rPr>
            </w:pPr>
          </w:p>
        </w:tc>
      </w:tr>
      <w:tr w:rsidR="009A43CD" w:rsidRPr="009A43CD" w14:paraId="3413AB5E" w14:textId="77777777" w:rsidTr="001F272D">
        <w:tc>
          <w:tcPr>
            <w:tcW w:w="6030" w:type="dxa"/>
            <w:tcBorders>
              <w:top w:val="nil"/>
              <w:left w:val="single" w:sz="4" w:space="0" w:color="auto"/>
              <w:bottom w:val="single" w:sz="4" w:space="0" w:color="auto"/>
              <w:right w:val="single" w:sz="4" w:space="0" w:color="auto"/>
            </w:tcBorders>
          </w:tcPr>
          <w:p w14:paraId="4712C6F4" w14:textId="5F644224" w:rsidR="009A43CD" w:rsidRPr="009A43CD" w:rsidRDefault="007C07B0" w:rsidP="009A43CD">
            <w:pPr>
              <w:rPr>
                <w:rFonts w:ascii="Arial" w:hAnsi="Arial" w:cs="Arial"/>
                <w:b/>
                <w:sz w:val="20"/>
                <w:szCs w:val="20"/>
              </w:rPr>
            </w:pPr>
            <w:r>
              <w:lastRenderedPageBreak/>
              <w:t>Transparency in communication</w:t>
            </w:r>
          </w:p>
        </w:tc>
        <w:tc>
          <w:tcPr>
            <w:tcW w:w="3060" w:type="dxa"/>
            <w:vMerge/>
            <w:tcBorders>
              <w:left w:val="single" w:sz="4" w:space="0" w:color="auto"/>
            </w:tcBorders>
          </w:tcPr>
          <w:p w14:paraId="36674D77" w14:textId="77777777" w:rsidR="009A43CD" w:rsidRPr="009A43CD" w:rsidRDefault="009A43CD" w:rsidP="009A43CD">
            <w:pPr>
              <w:rPr>
                <w:rFonts w:ascii="Arial" w:hAnsi="Arial" w:cs="Arial"/>
                <w:b/>
                <w:sz w:val="20"/>
                <w:szCs w:val="20"/>
              </w:rPr>
            </w:pPr>
          </w:p>
        </w:tc>
      </w:tr>
      <w:tr w:rsidR="009A43CD" w:rsidRPr="009A43CD" w14:paraId="79F91CBB" w14:textId="77777777" w:rsidTr="001F272D">
        <w:tc>
          <w:tcPr>
            <w:tcW w:w="6030" w:type="dxa"/>
            <w:tcBorders>
              <w:top w:val="single" w:sz="4" w:space="0" w:color="auto"/>
              <w:left w:val="single" w:sz="4" w:space="0" w:color="auto"/>
              <w:bottom w:val="nil"/>
              <w:right w:val="single" w:sz="4" w:space="0" w:color="auto"/>
            </w:tcBorders>
          </w:tcPr>
          <w:p w14:paraId="4BCD04D5" w14:textId="0B3E3D0B" w:rsidR="009A43CD" w:rsidRPr="009A43CD" w:rsidRDefault="007C07B0" w:rsidP="009A43CD">
            <w:pPr>
              <w:rPr>
                <w:rFonts w:ascii="Arial" w:hAnsi="Arial" w:cs="Arial"/>
                <w:b/>
                <w:sz w:val="20"/>
                <w:szCs w:val="20"/>
              </w:rPr>
            </w:pPr>
            <w:r>
              <w:t>Balancing administrative and instructional duties</w:t>
            </w:r>
          </w:p>
        </w:tc>
        <w:tc>
          <w:tcPr>
            <w:tcW w:w="3060" w:type="dxa"/>
            <w:vMerge w:val="restart"/>
            <w:tcBorders>
              <w:left w:val="single" w:sz="4" w:space="0" w:color="auto"/>
            </w:tcBorders>
          </w:tcPr>
          <w:p w14:paraId="45C8307C" w14:textId="77777777" w:rsidR="007D7F71" w:rsidRDefault="007D7F71" w:rsidP="009A43CD">
            <w:pPr>
              <w:rPr>
                <w:rFonts w:ascii="Arial" w:hAnsi="Arial" w:cs="Arial"/>
                <w:sz w:val="20"/>
                <w:szCs w:val="20"/>
              </w:rPr>
            </w:pPr>
          </w:p>
          <w:p w14:paraId="7749C0C3" w14:textId="77777777" w:rsidR="007D7F71" w:rsidRDefault="007D7F71" w:rsidP="009A43CD">
            <w:pPr>
              <w:rPr>
                <w:rFonts w:ascii="Arial" w:hAnsi="Arial" w:cs="Arial"/>
                <w:sz w:val="20"/>
                <w:szCs w:val="20"/>
              </w:rPr>
            </w:pPr>
          </w:p>
          <w:p w14:paraId="133F2EF5" w14:textId="274D3458" w:rsidR="009A43CD" w:rsidRPr="009A43CD" w:rsidRDefault="007C07B0" w:rsidP="009A43CD">
            <w:pPr>
              <w:rPr>
                <w:rFonts w:ascii="Arial" w:hAnsi="Arial" w:cs="Arial"/>
                <w:b/>
                <w:sz w:val="20"/>
                <w:szCs w:val="20"/>
              </w:rPr>
            </w:pPr>
            <w:r>
              <w:t>Performance and Resource Management</w:t>
            </w:r>
          </w:p>
        </w:tc>
      </w:tr>
      <w:tr w:rsidR="009A43CD" w:rsidRPr="009A43CD" w14:paraId="3DE44BDD" w14:textId="77777777" w:rsidTr="001F272D">
        <w:tc>
          <w:tcPr>
            <w:tcW w:w="6030" w:type="dxa"/>
            <w:tcBorders>
              <w:top w:val="nil"/>
              <w:left w:val="single" w:sz="4" w:space="0" w:color="auto"/>
              <w:bottom w:val="nil"/>
              <w:right w:val="single" w:sz="4" w:space="0" w:color="auto"/>
            </w:tcBorders>
          </w:tcPr>
          <w:p w14:paraId="64D026D2" w14:textId="3D6D3352" w:rsidR="009A43CD" w:rsidRPr="009A43CD" w:rsidRDefault="007C07B0" w:rsidP="009A43CD">
            <w:pPr>
              <w:rPr>
                <w:rFonts w:ascii="Arial" w:hAnsi="Arial" w:cs="Arial"/>
                <w:b/>
                <w:sz w:val="20"/>
                <w:szCs w:val="20"/>
              </w:rPr>
            </w:pPr>
            <w:r>
              <w:t>Meeting curriculum targets</w:t>
            </w:r>
          </w:p>
        </w:tc>
        <w:tc>
          <w:tcPr>
            <w:tcW w:w="3060" w:type="dxa"/>
            <w:vMerge/>
            <w:tcBorders>
              <w:left w:val="single" w:sz="4" w:space="0" w:color="auto"/>
            </w:tcBorders>
          </w:tcPr>
          <w:p w14:paraId="206E2DEB" w14:textId="77777777" w:rsidR="009A43CD" w:rsidRPr="009A43CD" w:rsidRDefault="009A43CD" w:rsidP="009A43CD">
            <w:pPr>
              <w:rPr>
                <w:rFonts w:ascii="Arial" w:hAnsi="Arial" w:cs="Arial"/>
                <w:b/>
                <w:sz w:val="20"/>
                <w:szCs w:val="20"/>
              </w:rPr>
            </w:pPr>
          </w:p>
        </w:tc>
      </w:tr>
      <w:tr w:rsidR="009A43CD" w:rsidRPr="009A43CD" w14:paraId="59649C88" w14:textId="77777777" w:rsidTr="001F272D">
        <w:tc>
          <w:tcPr>
            <w:tcW w:w="6030" w:type="dxa"/>
            <w:tcBorders>
              <w:top w:val="nil"/>
              <w:left w:val="single" w:sz="4" w:space="0" w:color="auto"/>
              <w:bottom w:val="nil"/>
              <w:right w:val="single" w:sz="4" w:space="0" w:color="auto"/>
            </w:tcBorders>
          </w:tcPr>
          <w:p w14:paraId="7A3F3FAA" w14:textId="40D77A7D" w:rsidR="009A43CD" w:rsidRPr="009A43CD" w:rsidRDefault="007C07B0" w:rsidP="009A43CD">
            <w:pPr>
              <w:rPr>
                <w:rFonts w:ascii="Arial" w:hAnsi="Arial" w:cs="Arial"/>
                <w:b/>
                <w:sz w:val="20"/>
                <w:szCs w:val="20"/>
              </w:rPr>
            </w:pPr>
            <w:r>
              <w:t>Monitoring teacher performance</w:t>
            </w:r>
          </w:p>
        </w:tc>
        <w:tc>
          <w:tcPr>
            <w:tcW w:w="3060" w:type="dxa"/>
            <w:vMerge/>
            <w:tcBorders>
              <w:left w:val="single" w:sz="4" w:space="0" w:color="auto"/>
            </w:tcBorders>
          </w:tcPr>
          <w:p w14:paraId="677A498D" w14:textId="77777777" w:rsidR="009A43CD" w:rsidRPr="009A43CD" w:rsidRDefault="009A43CD" w:rsidP="009A43CD">
            <w:pPr>
              <w:rPr>
                <w:rFonts w:ascii="Arial" w:hAnsi="Arial" w:cs="Arial"/>
                <w:b/>
                <w:sz w:val="20"/>
                <w:szCs w:val="20"/>
              </w:rPr>
            </w:pPr>
          </w:p>
        </w:tc>
      </w:tr>
      <w:tr w:rsidR="009A43CD" w:rsidRPr="009A43CD" w14:paraId="5FEE0CB5" w14:textId="77777777" w:rsidTr="001F272D">
        <w:tc>
          <w:tcPr>
            <w:tcW w:w="6030" w:type="dxa"/>
            <w:tcBorders>
              <w:top w:val="nil"/>
              <w:left w:val="single" w:sz="4" w:space="0" w:color="auto"/>
              <w:bottom w:val="nil"/>
              <w:right w:val="single" w:sz="4" w:space="0" w:color="auto"/>
            </w:tcBorders>
          </w:tcPr>
          <w:p w14:paraId="35FE0D3E" w14:textId="45FD7BC7" w:rsidR="009A43CD" w:rsidRPr="009A43CD" w:rsidRDefault="007C07B0" w:rsidP="009A43CD">
            <w:pPr>
              <w:rPr>
                <w:rFonts w:ascii="Arial" w:hAnsi="Arial" w:cs="Arial"/>
                <w:b/>
                <w:sz w:val="20"/>
                <w:szCs w:val="20"/>
              </w:rPr>
            </w:pPr>
            <w:r>
              <w:t>Managing limited resources</w:t>
            </w:r>
          </w:p>
        </w:tc>
        <w:tc>
          <w:tcPr>
            <w:tcW w:w="3060" w:type="dxa"/>
            <w:vMerge/>
            <w:tcBorders>
              <w:left w:val="single" w:sz="4" w:space="0" w:color="auto"/>
            </w:tcBorders>
          </w:tcPr>
          <w:p w14:paraId="6E4ECBD1" w14:textId="77777777" w:rsidR="009A43CD" w:rsidRPr="009A43CD" w:rsidRDefault="009A43CD" w:rsidP="009A43CD">
            <w:pPr>
              <w:rPr>
                <w:rFonts w:ascii="Arial" w:hAnsi="Arial" w:cs="Arial"/>
                <w:b/>
                <w:sz w:val="20"/>
                <w:szCs w:val="20"/>
              </w:rPr>
            </w:pPr>
          </w:p>
        </w:tc>
      </w:tr>
      <w:tr w:rsidR="009A43CD" w:rsidRPr="009A43CD" w14:paraId="1AD1DD49" w14:textId="77777777" w:rsidTr="001F272D">
        <w:tc>
          <w:tcPr>
            <w:tcW w:w="6030" w:type="dxa"/>
            <w:tcBorders>
              <w:top w:val="nil"/>
              <w:left w:val="single" w:sz="4" w:space="0" w:color="auto"/>
              <w:bottom w:val="single" w:sz="4" w:space="0" w:color="auto"/>
              <w:right w:val="single" w:sz="4" w:space="0" w:color="auto"/>
            </w:tcBorders>
          </w:tcPr>
          <w:p w14:paraId="4A6A584A" w14:textId="55BE23D7" w:rsidR="009A43CD" w:rsidRPr="009A43CD" w:rsidRDefault="007C07B0" w:rsidP="009A43CD">
            <w:pPr>
              <w:rPr>
                <w:rFonts w:ascii="Arial" w:hAnsi="Arial" w:cs="Arial"/>
                <w:b/>
                <w:sz w:val="20"/>
                <w:szCs w:val="20"/>
              </w:rPr>
            </w:pPr>
            <w:r>
              <w:t>Handling workload and deadlines</w:t>
            </w:r>
          </w:p>
        </w:tc>
        <w:tc>
          <w:tcPr>
            <w:tcW w:w="3060" w:type="dxa"/>
            <w:vMerge/>
            <w:tcBorders>
              <w:left w:val="single" w:sz="4" w:space="0" w:color="auto"/>
            </w:tcBorders>
          </w:tcPr>
          <w:p w14:paraId="6CC9F53C" w14:textId="77777777" w:rsidR="009A43CD" w:rsidRPr="009A43CD" w:rsidRDefault="009A43CD" w:rsidP="009A43CD">
            <w:pPr>
              <w:rPr>
                <w:rFonts w:ascii="Arial" w:hAnsi="Arial" w:cs="Arial"/>
                <w:b/>
                <w:sz w:val="20"/>
                <w:szCs w:val="20"/>
              </w:rPr>
            </w:pPr>
          </w:p>
        </w:tc>
      </w:tr>
      <w:tr w:rsidR="00BA3CBC" w:rsidRPr="009A43CD" w14:paraId="09CD5DFE" w14:textId="77777777" w:rsidTr="001F272D">
        <w:tc>
          <w:tcPr>
            <w:tcW w:w="6030" w:type="dxa"/>
            <w:tcBorders>
              <w:top w:val="single" w:sz="4" w:space="0" w:color="auto"/>
              <w:left w:val="single" w:sz="4" w:space="0" w:color="auto"/>
              <w:bottom w:val="nil"/>
              <w:right w:val="single" w:sz="4" w:space="0" w:color="auto"/>
            </w:tcBorders>
          </w:tcPr>
          <w:p w14:paraId="5D9E0818" w14:textId="090FC17B" w:rsidR="00BA3CBC" w:rsidRPr="009A43CD" w:rsidRDefault="00216EF5" w:rsidP="009A43CD">
            <w:pPr>
              <w:rPr>
                <w:rFonts w:ascii="Arial" w:hAnsi="Arial" w:cs="Arial"/>
                <w:b/>
                <w:sz w:val="20"/>
                <w:szCs w:val="20"/>
              </w:rPr>
            </w:pPr>
            <w:r w:rsidRPr="009A43CD">
              <w:rPr>
                <w:rFonts w:ascii="Arial" w:hAnsi="Arial" w:cs="Arial"/>
                <w:sz w:val="20"/>
                <w:szCs w:val="20"/>
              </w:rPr>
              <w:t>Proper recording of assessment results</w:t>
            </w:r>
          </w:p>
        </w:tc>
        <w:tc>
          <w:tcPr>
            <w:tcW w:w="3060" w:type="dxa"/>
            <w:vMerge w:val="restart"/>
            <w:tcBorders>
              <w:left w:val="single" w:sz="4" w:space="0" w:color="auto"/>
            </w:tcBorders>
          </w:tcPr>
          <w:p w14:paraId="7A025D94" w14:textId="77777777" w:rsidR="00DA23E1" w:rsidRDefault="00DA23E1" w:rsidP="00DA23E1">
            <w:pPr>
              <w:jc w:val="center"/>
              <w:rPr>
                <w:rFonts w:ascii="Arial" w:hAnsi="Arial" w:cs="Arial"/>
                <w:sz w:val="20"/>
                <w:szCs w:val="20"/>
              </w:rPr>
            </w:pPr>
          </w:p>
          <w:p w14:paraId="6453D41A" w14:textId="77777777" w:rsidR="00DA23E1" w:rsidRDefault="00DA23E1" w:rsidP="001F272D">
            <w:pPr>
              <w:rPr>
                <w:rFonts w:ascii="Arial" w:hAnsi="Arial" w:cs="Arial"/>
                <w:sz w:val="20"/>
                <w:szCs w:val="20"/>
              </w:rPr>
            </w:pPr>
          </w:p>
          <w:p w14:paraId="12A973D5" w14:textId="5AF584DD" w:rsidR="00BA3CBC" w:rsidRPr="009A43CD" w:rsidRDefault="007C07B0" w:rsidP="008C24A1">
            <w:pPr>
              <w:rPr>
                <w:rFonts w:ascii="Arial" w:hAnsi="Arial" w:cs="Arial"/>
                <w:b/>
                <w:sz w:val="20"/>
                <w:szCs w:val="20"/>
              </w:rPr>
            </w:pPr>
            <w:r>
              <w:t>Community Partnerships</w:t>
            </w:r>
          </w:p>
        </w:tc>
      </w:tr>
      <w:tr w:rsidR="00BA3CBC" w:rsidRPr="009A43CD" w14:paraId="76E81A69" w14:textId="77777777" w:rsidTr="001F272D">
        <w:tc>
          <w:tcPr>
            <w:tcW w:w="6030" w:type="dxa"/>
            <w:tcBorders>
              <w:top w:val="nil"/>
              <w:left w:val="single" w:sz="4" w:space="0" w:color="auto"/>
              <w:bottom w:val="nil"/>
              <w:right w:val="single" w:sz="4" w:space="0" w:color="auto"/>
            </w:tcBorders>
          </w:tcPr>
          <w:p w14:paraId="3DE73DBF" w14:textId="4A2F0BF2" w:rsidR="00BA3CBC" w:rsidRPr="009A43CD" w:rsidRDefault="007C07B0" w:rsidP="009A43CD">
            <w:pPr>
              <w:rPr>
                <w:rFonts w:ascii="Arial" w:hAnsi="Arial" w:cs="Arial"/>
                <w:b/>
                <w:sz w:val="20"/>
                <w:szCs w:val="20"/>
              </w:rPr>
            </w:pPr>
            <w:r>
              <w:t>Collaboration with local leaders and organizations</w:t>
            </w:r>
          </w:p>
        </w:tc>
        <w:tc>
          <w:tcPr>
            <w:tcW w:w="3060" w:type="dxa"/>
            <w:vMerge/>
            <w:tcBorders>
              <w:left w:val="single" w:sz="4" w:space="0" w:color="auto"/>
            </w:tcBorders>
          </w:tcPr>
          <w:p w14:paraId="6B38A392" w14:textId="77777777" w:rsidR="00BA3CBC" w:rsidRPr="009A43CD" w:rsidRDefault="00BA3CBC" w:rsidP="009A43CD">
            <w:pPr>
              <w:rPr>
                <w:rFonts w:ascii="Arial" w:hAnsi="Arial" w:cs="Arial"/>
                <w:b/>
                <w:sz w:val="20"/>
                <w:szCs w:val="20"/>
              </w:rPr>
            </w:pPr>
          </w:p>
        </w:tc>
      </w:tr>
      <w:tr w:rsidR="00BA3CBC" w:rsidRPr="009A43CD" w14:paraId="3E681A90" w14:textId="77777777" w:rsidTr="001F272D">
        <w:tc>
          <w:tcPr>
            <w:tcW w:w="6030" w:type="dxa"/>
            <w:tcBorders>
              <w:top w:val="nil"/>
              <w:left w:val="single" w:sz="4" w:space="0" w:color="auto"/>
              <w:bottom w:val="nil"/>
              <w:right w:val="single" w:sz="4" w:space="0" w:color="auto"/>
            </w:tcBorders>
          </w:tcPr>
          <w:p w14:paraId="414A3072" w14:textId="32CD19CC" w:rsidR="00BA3CBC" w:rsidRPr="009A43CD" w:rsidRDefault="007C07B0" w:rsidP="009A43CD">
            <w:pPr>
              <w:rPr>
                <w:rFonts w:ascii="Arial" w:hAnsi="Arial" w:cs="Arial"/>
                <w:b/>
                <w:sz w:val="20"/>
                <w:szCs w:val="20"/>
              </w:rPr>
            </w:pPr>
            <w:r>
              <w:t>Outreach programs for students and families</w:t>
            </w:r>
          </w:p>
        </w:tc>
        <w:tc>
          <w:tcPr>
            <w:tcW w:w="3060" w:type="dxa"/>
            <w:vMerge/>
            <w:tcBorders>
              <w:left w:val="single" w:sz="4" w:space="0" w:color="auto"/>
            </w:tcBorders>
          </w:tcPr>
          <w:p w14:paraId="56315A75" w14:textId="77777777" w:rsidR="00BA3CBC" w:rsidRPr="009A43CD" w:rsidRDefault="00BA3CBC" w:rsidP="009A43CD">
            <w:pPr>
              <w:rPr>
                <w:rFonts w:ascii="Arial" w:hAnsi="Arial" w:cs="Arial"/>
                <w:b/>
                <w:sz w:val="20"/>
                <w:szCs w:val="20"/>
              </w:rPr>
            </w:pPr>
          </w:p>
        </w:tc>
      </w:tr>
      <w:tr w:rsidR="00BA3CBC" w:rsidRPr="009A43CD" w14:paraId="6DF6D1A8" w14:textId="77777777" w:rsidTr="001F272D">
        <w:tc>
          <w:tcPr>
            <w:tcW w:w="6030" w:type="dxa"/>
            <w:tcBorders>
              <w:top w:val="nil"/>
              <w:left w:val="single" w:sz="4" w:space="0" w:color="auto"/>
              <w:bottom w:val="nil"/>
              <w:right w:val="single" w:sz="4" w:space="0" w:color="auto"/>
            </w:tcBorders>
          </w:tcPr>
          <w:p w14:paraId="10A2262C" w14:textId="3B70D952" w:rsidR="00BA3CBC" w:rsidRPr="009A43CD" w:rsidRDefault="007C07B0" w:rsidP="009A43CD">
            <w:pPr>
              <w:rPr>
                <w:rFonts w:ascii="Arial" w:hAnsi="Arial" w:cs="Arial"/>
                <w:b/>
                <w:sz w:val="20"/>
                <w:szCs w:val="20"/>
              </w:rPr>
            </w:pPr>
            <w:r>
              <w:t>Strengthening school-community linkages</w:t>
            </w:r>
          </w:p>
        </w:tc>
        <w:tc>
          <w:tcPr>
            <w:tcW w:w="3060" w:type="dxa"/>
            <w:vMerge/>
            <w:tcBorders>
              <w:left w:val="single" w:sz="4" w:space="0" w:color="auto"/>
            </w:tcBorders>
          </w:tcPr>
          <w:p w14:paraId="379F1BB5" w14:textId="77777777" w:rsidR="00BA3CBC" w:rsidRPr="009A43CD" w:rsidRDefault="00BA3CBC" w:rsidP="009A43CD">
            <w:pPr>
              <w:rPr>
                <w:rFonts w:ascii="Arial" w:hAnsi="Arial" w:cs="Arial"/>
                <w:b/>
                <w:sz w:val="20"/>
                <w:szCs w:val="20"/>
              </w:rPr>
            </w:pPr>
          </w:p>
        </w:tc>
      </w:tr>
      <w:tr w:rsidR="00216EF5" w:rsidRPr="009A43CD" w14:paraId="14933019" w14:textId="77777777" w:rsidTr="001F272D">
        <w:tc>
          <w:tcPr>
            <w:tcW w:w="6030" w:type="dxa"/>
            <w:tcBorders>
              <w:top w:val="nil"/>
              <w:left w:val="single" w:sz="4" w:space="0" w:color="auto"/>
              <w:bottom w:val="single" w:sz="4" w:space="0" w:color="auto"/>
              <w:right w:val="single" w:sz="4" w:space="0" w:color="auto"/>
            </w:tcBorders>
          </w:tcPr>
          <w:p w14:paraId="67FA16CA" w14:textId="49A50A72" w:rsidR="00216EF5" w:rsidRPr="009A43CD" w:rsidRDefault="007C07B0" w:rsidP="009A43CD">
            <w:pPr>
              <w:rPr>
                <w:rFonts w:ascii="Arial" w:hAnsi="Arial" w:cs="Arial"/>
                <w:sz w:val="20"/>
                <w:szCs w:val="20"/>
              </w:rPr>
            </w:pPr>
            <w:r>
              <w:t>Mobilizing support from parents and stakeholders</w:t>
            </w:r>
          </w:p>
        </w:tc>
        <w:tc>
          <w:tcPr>
            <w:tcW w:w="3060" w:type="dxa"/>
            <w:vMerge/>
            <w:tcBorders>
              <w:left w:val="single" w:sz="4" w:space="0" w:color="auto"/>
            </w:tcBorders>
          </w:tcPr>
          <w:p w14:paraId="00493C19" w14:textId="77777777" w:rsidR="00216EF5" w:rsidRPr="009A43CD" w:rsidRDefault="00216EF5" w:rsidP="009A43CD">
            <w:pPr>
              <w:rPr>
                <w:rFonts w:ascii="Arial" w:hAnsi="Arial" w:cs="Arial"/>
                <w:b/>
                <w:sz w:val="20"/>
                <w:szCs w:val="20"/>
              </w:rPr>
            </w:pPr>
          </w:p>
        </w:tc>
      </w:tr>
      <w:tr w:rsidR="009A43CD" w:rsidRPr="009A43CD" w14:paraId="549EF5F0" w14:textId="77777777" w:rsidTr="001F272D">
        <w:tc>
          <w:tcPr>
            <w:tcW w:w="6030" w:type="dxa"/>
            <w:tcBorders>
              <w:top w:val="single" w:sz="4" w:space="0" w:color="auto"/>
              <w:left w:val="single" w:sz="4" w:space="0" w:color="auto"/>
              <w:bottom w:val="nil"/>
              <w:right w:val="single" w:sz="4" w:space="0" w:color="auto"/>
            </w:tcBorders>
          </w:tcPr>
          <w:p w14:paraId="75B58472" w14:textId="7FFE5C40" w:rsidR="009A43CD" w:rsidRPr="009A43CD" w:rsidRDefault="007C07B0" w:rsidP="009A43CD">
            <w:pPr>
              <w:rPr>
                <w:rFonts w:ascii="Arial" w:hAnsi="Arial" w:cs="Arial"/>
                <w:b/>
                <w:sz w:val="20"/>
                <w:szCs w:val="20"/>
              </w:rPr>
            </w:pPr>
            <w:r w:rsidRPr="007C07B0">
              <w:rPr>
                <w:rFonts w:ascii="Arial" w:hAnsi="Arial" w:cs="Arial"/>
                <w:sz w:val="20"/>
                <w:szCs w:val="20"/>
              </w:rPr>
              <w:t>Continuous leadership skill enhancement</w:t>
            </w:r>
          </w:p>
        </w:tc>
        <w:tc>
          <w:tcPr>
            <w:tcW w:w="3060" w:type="dxa"/>
            <w:vMerge w:val="restart"/>
            <w:tcBorders>
              <w:left w:val="single" w:sz="4" w:space="0" w:color="auto"/>
            </w:tcBorders>
          </w:tcPr>
          <w:p w14:paraId="43AB645F" w14:textId="77777777" w:rsidR="00DA23E1" w:rsidRDefault="00DA23E1" w:rsidP="009A43CD">
            <w:pPr>
              <w:rPr>
                <w:rFonts w:ascii="Arial" w:hAnsi="Arial" w:cs="Arial"/>
                <w:sz w:val="20"/>
                <w:szCs w:val="20"/>
              </w:rPr>
            </w:pPr>
          </w:p>
          <w:p w14:paraId="3DDA648B" w14:textId="77777777" w:rsidR="00DA23E1" w:rsidRDefault="00DA23E1" w:rsidP="009A43CD">
            <w:pPr>
              <w:rPr>
                <w:rFonts w:ascii="Arial" w:hAnsi="Arial" w:cs="Arial"/>
                <w:sz w:val="20"/>
                <w:szCs w:val="20"/>
              </w:rPr>
            </w:pPr>
          </w:p>
          <w:p w14:paraId="17B1BCEC" w14:textId="77777777" w:rsidR="00DA23E1" w:rsidRDefault="00DA23E1" w:rsidP="009A43CD">
            <w:pPr>
              <w:rPr>
                <w:rFonts w:ascii="Arial" w:hAnsi="Arial" w:cs="Arial"/>
                <w:sz w:val="20"/>
                <w:szCs w:val="20"/>
              </w:rPr>
            </w:pPr>
          </w:p>
          <w:p w14:paraId="4FA6FF5A" w14:textId="6FD7E8F6" w:rsidR="009A43CD" w:rsidRPr="009A43CD" w:rsidRDefault="007C07B0" w:rsidP="009A43CD">
            <w:pPr>
              <w:rPr>
                <w:rFonts w:ascii="Arial" w:hAnsi="Arial" w:cs="Arial"/>
                <w:b/>
                <w:sz w:val="20"/>
                <w:szCs w:val="20"/>
              </w:rPr>
            </w:pPr>
            <w:r w:rsidRPr="007C07B0">
              <w:rPr>
                <w:rFonts w:ascii="Arial" w:hAnsi="Arial" w:cs="Arial"/>
                <w:sz w:val="20"/>
                <w:szCs w:val="20"/>
              </w:rPr>
              <w:t>Professional Development and School Improvement</w:t>
            </w:r>
          </w:p>
        </w:tc>
      </w:tr>
      <w:tr w:rsidR="009A43CD" w:rsidRPr="009A43CD" w14:paraId="29D7199F" w14:textId="77777777" w:rsidTr="001F272D">
        <w:tc>
          <w:tcPr>
            <w:tcW w:w="6030" w:type="dxa"/>
            <w:tcBorders>
              <w:top w:val="nil"/>
              <w:left w:val="single" w:sz="4" w:space="0" w:color="auto"/>
              <w:bottom w:val="nil"/>
              <w:right w:val="single" w:sz="4" w:space="0" w:color="auto"/>
            </w:tcBorders>
          </w:tcPr>
          <w:p w14:paraId="714DD4A5" w14:textId="3A669EDF" w:rsidR="009A43CD" w:rsidRPr="009A43CD" w:rsidRDefault="007C07B0" w:rsidP="009A43CD">
            <w:pPr>
              <w:rPr>
                <w:rFonts w:ascii="Arial" w:hAnsi="Arial" w:cs="Arial"/>
                <w:b/>
                <w:sz w:val="20"/>
                <w:szCs w:val="20"/>
              </w:rPr>
            </w:pPr>
            <w:r w:rsidRPr="007C07B0">
              <w:rPr>
                <w:rFonts w:ascii="Arial" w:hAnsi="Arial" w:cs="Arial"/>
                <w:sz w:val="20"/>
                <w:szCs w:val="20"/>
              </w:rPr>
              <w:t>Teacher training and mentoring</w:t>
            </w:r>
          </w:p>
        </w:tc>
        <w:tc>
          <w:tcPr>
            <w:tcW w:w="3060" w:type="dxa"/>
            <w:vMerge/>
            <w:tcBorders>
              <w:left w:val="single" w:sz="4" w:space="0" w:color="auto"/>
            </w:tcBorders>
          </w:tcPr>
          <w:p w14:paraId="51E3C3B0" w14:textId="77777777" w:rsidR="009A43CD" w:rsidRPr="009A43CD" w:rsidRDefault="009A43CD" w:rsidP="009A43CD">
            <w:pPr>
              <w:rPr>
                <w:rFonts w:ascii="Arial" w:hAnsi="Arial" w:cs="Arial"/>
                <w:b/>
                <w:sz w:val="20"/>
                <w:szCs w:val="20"/>
              </w:rPr>
            </w:pPr>
          </w:p>
        </w:tc>
      </w:tr>
      <w:tr w:rsidR="009A43CD" w:rsidRPr="009A43CD" w14:paraId="0A11D5B3" w14:textId="77777777" w:rsidTr="001F272D">
        <w:tc>
          <w:tcPr>
            <w:tcW w:w="6030" w:type="dxa"/>
            <w:tcBorders>
              <w:top w:val="nil"/>
              <w:left w:val="single" w:sz="4" w:space="0" w:color="auto"/>
              <w:bottom w:val="nil"/>
              <w:right w:val="single" w:sz="4" w:space="0" w:color="auto"/>
            </w:tcBorders>
          </w:tcPr>
          <w:p w14:paraId="4A7A0528" w14:textId="7D9941D2" w:rsidR="009A43CD" w:rsidRPr="009A43CD" w:rsidRDefault="007C07B0" w:rsidP="009A43CD">
            <w:pPr>
              <w:rPr>
                <w:rFonts w:ascii="Arial" w:hAnsi="Arial" w:cs="Arial"/>
                <w:sz w:val="20"/>
                <w:szCs w:val="20"/>
              </w:rPr>
            </w:pPr>
            <w:r w:rsidRPr="007C07B0">
              <w:rPr>
                <w:rFonts w:ascii="Arial" w:hAnsi="Arial" w:cs="Arial"/>
                <w:sz w:val="20"/>
                <w:szCs w:val="20"/>
              </w:rPr>
              <w:t>Adoption of best practices from other schools</w:t>
            </w:r>
          </w:p>
        </w:tc>
        <w:tc>
          <w:tcPr>
            <w:tcW w:w="3060" w:type="dxa"/>
            <w:vMerge/>
            <w:tcBorders>
              <w:left w:val="single" w:sz="4" w:space="0" w:color="auto"/>
            </w:tcBorders>
          </w:tcPr>
          <w:p w14:paraId="4624BA74" w14:textId="77777777" w:rsidR="009A43CD" w:rsidRPr="009A43CD" w:rsidRDefault="009A43CD" w:rsidP="009A43CD">
            <w:pPr>
              <w:rPr>
                <w:rFonts w:ascii="Arial" w:hAnsi="Arial" w:cs="Arial"/>
                <w:b/>
                <w:sz w:val="20"/>
                <w:szCs w:val="20"/>
              </w:rPr>
            </w:pPr>
          </w:p>
        </w:tc>
      </w:tr>
      <w:tr w:rsidR="009A43CD" w:rsidRPr="009A43CD" w14:paraId="47F54CD8" w14:textId="77777777" w:rsidTr="001F272D">
        <w:tc>
          <w:tcPr>
            <w:tcW w:w="6030" w:type="dxa"/>
            <w:tcBorders>
              <w:top w:val="nil"/>
              <w:left w:val="single" w:sz="4" w:space="0" w:color="auto"/>
              <w:bottom w:val="nil"/>
              <w:right w:val="single" w:sz="4" w:space="0" w:color="auto"/>
            </w:tcBorders>
          </w:tcPr>
          <w:p w14:paraId="2C155D1E" w14:textId="45AA216A" w:rsidR="009A43CD" w:rsidRPr="009A43CD" w:rsidRDefault="007C07B0" w:rsidP="009A43CD">
            <w:pPr>
              <w:rPr>
                <w:rFonts w:ascii="Arial" w:hAnsi="Arial" w:cs="Arial"/>
                <w:sz w:val="20"/>
                <w:szCs w:val="20"/>
              </w:rPr>
            </w:pPr>
            <w:r w:rsidRPr="007C07B0">
              <w:rPr>
                <w:rFonts w:ascii="Arial" w:hAnsi="Arial" w:cs="Arial"/>
                <w:sz w:val="20"/>
                <w:szCs w:val="20"/>
              </w:rPr>
              <w:t>Reflection on school management strategies</w:t>
            </w:r>
          </w:p>
        </w:tc>
        <w:tc>
          <w:tcPr>
            <w:tcW w:w="3060" w:type="dxa"/>
            <w:vMerge/>
            <w:tcBorders>
              <w:left w:val="single" w:sz="4" w:space="0" w:color="auto"/>
            </w:tcBorders>
          </w:tcPr>
          <w:p w14:paraId="4AA21B12" w14:textId="77777777" w:rsidR="009A43CD" w:rsidRPr="009A43CD" w:rsidRDefault="009A43CD" w:rsidP="009A43CD">
            <w:pPr>
              <w:rPr>
                <w:rFonts w:ascii="Arial" w:hAnsi="Arial" w:cs="Arial"/>
                <w:b/>
                <w:sz w:val="20"/>
                <w:szCs w:val="20"/>
              </w:rPr>
            </w:pPr>
          </w:p>
        </w:tc>
      </w:tr>
      <w:tr w:rsidR="00216EF5" w:rsidRPr="009A43CD" w14:paraId="6A411CBF" w14:textId="77777777" w:rsidTr="001F272D">
        <w:tc>
          <w:tcPr>
            <w:tcW w:w="6030" w:type="dxa"/>
            <w:tcBorders>
              <w:top w:val="nil"/>
              <w:left w:val="single" w:sz="4" w:space="0" w:color="auto"/>
              <w:bottom w:val="single" w:sz="4" w:space="0" w:color="auto"/>
              <w:right w:val="single" w:sz="4" w:space="0" w:color="auto"/>
            </w:tcBorders>
          </w:tcPr>
          <w:p w14:paraId="65B2C54E" w14:textId="5F936643" w:rsidR="00216EF5" w:rsidRPr="009A43CD" w:rsidRDefault="007C07B0" w:rsidP="009A43CD">
            <w:pPr>
              <w:rPr>
                <w:rFonts w:ascii="Arial" w:hAnsi="Arial" w:cs="Arial"/>
                <w:sz w:val="20"/>
                <w:szCs w:val="20"/>
              </w:rPr>
            </w:pPr>
            <w:r w:rsidRPr="007C07B0">
              <w:rPr>
                <w:rFonts w:ascii="Arial" w:hAnsi="Arial" w:cs="Arial"/>
                <w:sz w:val="20"/>
                <w:szCs w:val="20"/>
              </w:rPr>
              <w:t>Enhancing school improvement initiatives</w:t>
            </w:r>
          </w:p>
        </w:tc>
        <w:tc>
          <w:tcPr>
            <w:tcW w:w="3060" w:type="dxa"/>
            <w:vMerge/>
            <w:tcBorders>
              <w:left w:val="single" w:sz="4" w:space="0" w:color="auto"/>
            </w:tcBorders>
          </w:tcPr>
          <w:p w14:paraId="16482F09" w14:textId="77777777" w:rsidR="00216EF5" w:rsidRPr="009A43CD" w:rsidRDefault="00216EF5" w:rsidP="009A43CD">
            <w:pPr>
              <w:rPr>
                <w:rFonts w:ascii="Arial" w:hAnsi="Arial" w:cs="Arial"/>
                <w:b/>
                <w:sz w:val="20"/>
                <w:szCs w:val="20"/>
              </w:rPr>
            </w:pPr>
          </w:p>
        </w:tc>
      </w:tr>
      <w:tr w:rsidR="009A43CD" w:rsidRPr="009A43CD" w14:paraId="45A69010" w14:textId="77777777" w:rsidTr="001F272D">
        <w:tc>
          <w:tcPr>
            <w:tcW w:w="6030" w:type="dxa"/>
            <w:tcBorders>
              <w:top w:val="single" w:sz="4" w:space="0" w:color="auto"/>
              <w:left w:val="single" w:sz="4" w:space="0" w:color="auto"/>
              <w:bottom w:val="nil"/>
              <w:right w:val="single" w:sz="4" w:space="0" w:color="auto"/>
            </w:tcBorders>
          </w:tcPr>
          <w:p w14:paraId="44CBE04F" w14:textId="57124E86" w:rsidR="009A43CD" w:rsidRPr="009A43CD" w:rsidRDefault="007C07B0" w:rsidP="009A43CD">
            <w:pPr>
              <w:rPr>
                <w:rFonts w:ascii="Arial" w:hAnsi="Arial" w:cs="Arial"/>
                <w:b/>
                <w:sz w:val="20"/>
                <w:szCs w:val="20"/>
              </w:rPr>
            </w:pPr>
            <w:r w:rsidRPr="007C07B0">
              <w:rPr>
                <w:rFonts w:ascii="Arial" w:hAnsi="Arial" w:cs="Arial"/>
                <w:sz w:val="20"/>
                <w:szCs w:val="20"/>
              </w:rPr>
              <w:t>Adjusting to new policies and reforms</w:t>
            </w:r>
          </w:p>
        </w:tc>
        <w:tc>
          <w:tcPr>
            <w:tcW w:w="3060" w:type="dxa"/>
            <w:vMerge w:val="restart"/>
            <w:tcBorders>
              <w:left w:val="single" w:sz="4" w:space="0" w:color="auto"/>
            </w:tcBorders>
          </w:tcPr>
          <w:p w14:paraId="597B96B6" w14:textId="77777777" w:rsidR="00DA23E1" w:rsidRDefault="00DA23E1" w:rsidP="009A43CD">
            <w:pPr>
              <w:rPr>
                <w:rFonts w:ascii="Arial" w:hAnsi="Arial" w:cs="Arial"/>
                <w:sz w:val="20"/>
                <w:szCs w:val="20"/>
              </w:rPr>
            </w:pPr>
          </w:p>
          <w:p w14:paraId="36CF545D" w14:textId="77777777" w:rsidR="00DA23E1" w:rsidRDefault="00DA23E1" w:rsidP="009A43CD">
            <w:pPr>
              <w:rPr>
                <w:rFonts w:ascii="Arial" w:hAnsi="Arial" w:cs="Arial"/>
                <w:sz w:val="20"/>
                <w:szCs w:val="20"/>
              </w:rPr>
            </w:pPr>
          </w:p>
          <w:p w14:paraId="5C691063" w14:textId="14927487" w:rsidR="009A43CD" w:rsidRPr="009A43CD" w:rsidRDefault="007C07B0" w:rsidP="009A43CD">
            <w:pPr>
              <w:rPr>
                <w:rFonts w:ascii="Arial" w:hAnsi="Arial" w:cs="Arial"/>
                <w:b/>
                <w:sz w:val="20"/>
                <w:szCs w:val="20"/>
              </w:rPr>
            </w:pPr>
            <w:r w:rsidRPr="007C07B0">
              <w:rPr>
                <w:rFonts w:ascii="Arial" w:hAnsi="Arial" w:cs="Arial"/>
                <w:sz w:val="20"/>
                <w:szCs w:val="20"/>
              </w:rPr>
              <w:t>Overcoming Challenges</w:t>
            </w:r>
          </w:p>
        </w:tc>
      </w:tr>
      <w:tr w:rsidR="009A43CD" w:rsidRPr="009A43CD" w14:paraId="7CF49B46" w14:textId="77777777" w:rsidTr="001F272D">
        <w:tc>
          <w:tcPr>
            <w:tcW w:w="6030" w:type="dxa"/>
            <w:tcBorders>
              <w:top w:val="nil"/>
              <w:left w:val="single" w:sz="4" w:space="0" w:color="auto"/>
              <w:bottom w:val="nil"/>
              <w:right w:val="single" w:sz="4" w:space="0" w:color="auto"/>
            </w:tcBorders>
          </w:tcPr>
          <w:p w14:paraId="2BF1BAF1" w14:textId="5C3DDC61" w:rsidR="009A43CD" w:rsidRPr="009A43CD" w:rsidRDefault="007C07B0" w:rsidP="009A43CD">
            <w:pPr>
              <w:rPr>
                <w:rFonts w:ascii="Arial" w:hAnsi="Arial" w:cs="Arial"/>
                <w:b/>
                <w:sz w:val="20"/>
                <w:szCs w:val="20"/>
              </w:rPr>
            </w:pPr>
            <w:r w:rsidRPr="007C07B0">
              <w:rPr>
                <w:rFonts w:ascii="Arial" w:hAnsi="Arial" w:cs="Arial"/>
                <w:sz w:val="20"/>
                <w:szCs w:val="20"/>
              </w:rPr>
              <w:t>Addressing gaps in teacher skills</w:t>
            </w:r>
          </w:p>
        </w:tc>
        <w:tc>
          <w:tcPr>
            <w:tcW w:w="3060" w:type="dxa"/>
            <w:vMerge/>
            <w:tcBorders>
              <w:left w:val="single" w:sz="4" w:space="0" w:color="auto"/>
            </w:tcBorders>
          </w:tcPr>
          <w:p w14:paraId="739D8497" w14:textId="77777777" w:rsidR="009A43CD" w:rsidRPr="009A43CD" w:rsidRDefault="009A43CD" w:rsidP="009A43CD">
            <w:pPr>
              <w:rPr>
                <w:rFonts w:ascii="Arial" w:hAnsi="Arial" w:cs="Arial"/>
                <w:b/>
                <w:sz w:val="20"/>
                <w:szCs w:val="20"/>
              </w:rPr>
            </w:pPr>
          </w:p>
        </w:tc>
      </w:tr>
      <w:tr w:rsidR="009A43CD" w:rsidRPr="009A43CD" w14:paraId="370AC896" w14:textId="77777777" w:rsidTr="001F272D">
        <w:tc>
          <w:tcPr>
            <w:tcW w:w="6030" w:type="dxa"/>
            <w:tcBorders>
              <w:top w:val="nil"/>
              <w:left w:val="single" w:sz="4" w:space="0" w:color="auto"/>
              <w:bottom w:val="nil"/>
              <w:right w:val="single" w:sz="4" w:space="0" w:color="auto"/>
            </w:tcBorders>
          </w:tcPr>
          <w:p w14:paraId="148D8E7D" w14:textId="4F546AF8" w:rsidR="009A43CD" w:rsidRPr="009A43CD" w:rsidRDefault="007C07B0" w:rsidP="009A43CD">
            <w:pPr>
              <w:rPr>
                <w:rFonts w:ascii="Arial" w:hAnsi="Arial" w:cs="Arial"/>
                <w:b/>
                <w:sz w:val="20"/>
                <w:szCs w:val="20"/>
              </w:rPr>
            </w:pPr>
            <w:r>
              <w:t>Coping with time and resource constraints</w:t>
            </w:r>
          </w:p>
        </w:tc>
        <w:tc>
          <w:tcPr>
            <w:tcW w:w="3060" w:type="dxa"/>
            <w:vMerge/>
            <w:tcBorders>
              <w:left w:val="single" w:sz="4" w:space="0" w:color="auto"/>
            </w:tcBorders>
          </w:tcPr>
          <w:p w14:paraId="15A005CA" w14:textId="77777777" w:rsidR="009A43CD" w:rsidRPr="009A43CD" w:rsidRDefault="009A43CD" w:rsidP="009A43CD">
            <w:pPr>
              <w:rPr>
                <w:rFonts w:ascii="Arial" w:hAnsi="Arial" w:cs="Arial"/>
                <w:b/>
                <w:sz w:val="20"/>
                <w:szCs w:val="20"/>
              </w:rPr>
            </w:pPr>
          </w:p>
        </w:tc>
      </w:tr>
      <w:tr w:rsidR="009A43CD" w:rsidRPr="009A43CD" w14:paraId="66D97C60" w14:textId="77777777" w:rsidTr="001F272D">
        <w:trPr>
          <w:trHeight w:val="233"/>
        </w:trPr>
        <w:tc>
          <w:tcPr>
            <w:tcW w:w="6030" w:type="dxa"/>
            <w:tcBorders>
              <w:top w:val="nil"/>
              <w:left w:val="single" w:sz="4" w:space="0" w:color="auto"/>
              <w:bottom w:val="single" w:sz="4" w:space="0" w:color="auto"/>
              <w:right w:val="single" w:sz="4" w:space="0" w:color="auto"/>
            </w:tcBorders>
          </w:tcPr>
          <w:p w14:paraId="0756A70B" w14:textId="50F83756" w:rsidR="009A43CD" w:rsidRPr="009A43CD" w:rsidRDefault="007C07B0" w:rsidP="009A43CD">
            <w:pPr>
              <w:rPr>
                <w:rFonts w:ascii="Arial" w:hAnsi="Arial" w:cs="Arial"/>
                <w:b/>
                <w:sz w:val="20"/>
                <w:szCs w:val="20"/>
              </w:rPr>
            </w:pPr>
            <w:r>
              <w:t>Developing strategies to sustain SBM implementation</w:t>
            </w:r>
          </w:p>
        </w:tc>
        <w:tc>
          <w:tcPr>
            <w:tcW w:w="3060" w:type="dxa"/>
            <w:vMerge/>
            <w:tcBorders>
              <w:left w:val="single" w:sz="4" w:space="0" w:color="auto"/>
            </w:tcBorders>
          </w:tcPr>
          <w:p w14:paraId="22530AFE" w14:textId="77777777" w:rsidR="009A43CD" w:rsidRPr="009A43CD" w:rsidRDefault="009A43CD" w:rsidP="009A43CD">
            <w:pPr>
              <w:rPr>
                <w:rFonts w:ascii="Arial" w:hAnsi="Arial" w:cs="Arial"/>
                <w:b/>
                <w:sz w:val="20"/>
                <w:szCs w:val="20"/>
              </w:rPr>
            </w:pPr>
          </w:p>
        </w:tc>
      </w:tr>
      <w:bookmarkEnd w:id="6"/>
    </w:tbl>
    <w:p w14:paraId="195EA7F7" w14:textId="62FF8A9B" w:rsidR="00D62890" w:rsidRPr="009A43CD" w:rsidRDefault="00D62890" w:rsidP="009A43CD">
      <w:pPr>
        <w:spacing w:after="0" w:line="240" w:lineRule="auto"/>
        <w:ind w:left="-284"/>
        <w:rPr>
          <w:rFonts w:ascii="Arial" w:hAnsi="Arial" w:cs="Arial"/>
          <w:b/>
          <w:sz w:val="20"/>
          <w:szCs w:val="20"/>
        </w:rPr>
      </w:pPr>
    </w:p>
    <w:p w14:paraId="5953A4F0" w14:textId="77777777" w:rsidR="002D7392" w:rsidRDefault="002D7392" w:rsidP="00C169B8">
      <w:pPr>
        <w:spacing w:after="0" w:line="240" w:lineRule="auto"/>
        <w:ind w:left="-284" w:firstLine="284"/>
        <w:jc w:val="both"/>
        <w:rPr>
          <w:rFonts w:ascii="Arial" w:hAnsi="Arial" w:cs="Arial"/>
          <w:bCs/>
          <w:color w:val="000000" w:themeColor="text1"/>
        </w:rPr>
        <w:sectPr w:rsidR="002D7392" w:rsidSect="00F1201A">
          <w:type w:val="continuous"/>
          <w:pgSz w:w="11907" w:h="16839"/>
          <w:pgMar w:top="1440" w:right="1440" w:bottom="1440" w:left="1440" w:header="720" w:footer="720" w:gutter="0"/>
          <w:cols w:space="720"/>
          <w:docGrid w:linePitch="360"/>
        </w:sectPr>
      </w:pPr>
    </w:p>
    <w:p w14:paraId="6B0142E3" w14:textId="7ED7F4E0" w:rsidR="00C169B8" w:rsidRDefault="005D7126" w:rsidP="00C169B8">
      <w:pPr>
        <w:spacing w:after="0" w:line="240" w:lineRule="auto"/>
        <w:ind w:left="-284" w:firstLine="284"/>
        <w:jc w:val="both"/>
        <w:rPr>
          <w:rFonts w:ascii="Arial" w:hAnsi="Arial" w:cs="Arial"/>
          <w:bCs/>
          <w:color w:val="000000" w:themeColor="text1"/>
        </w:rPr>
      </w:pPr>
      <w:r w:rsidRPr="00905D43">
        <w:rPr>
          <w:rFonts w:ascii="Arial" w:hAnsi="Arial" w:cs="Arial"/>
          <w:bCs/>
          <w:color w:val="000000" w:themeColor="text1"/>
        </w:rPr>
        <w:t xml:space="preserve">Table 2 </w:t>
      </w:r>
      <w:r w:rsidR="001F272D" w:rsidRPr="001F272D">
        <w:rPr>
          <w:rFonts w:ascii="Arial" w:hAnsi="Arial" w:cs="Arial"/>
          <w:bCs/>
          <w:color w:val="000000" w:themeColor="text1"/>
        </w:rPr>
        <w:t>summarizes the general themes drawn from the participants’ responses</w:t>
      </w:r>
      <w:r w:rsidRPr="00905D43">
        <w:rPr>
          <w:rFonts w:ascii="Arial" w:hAnsi="Arial" w:cs="Arial"/>
          <w:bCs/>
          <w:color w:val="000000" w:themeColor="text1"/>
        </w:rPr>
        <w:t xml:space="preserve">. </w:t>
      </w:r>
    </w:p>
    <w:p w14:paraId="249282FE" w14:textId="77777777" w:rsidR="00C169B8" w:rsidRDefault="00C169B8" w:rsidP="00C169B8">
      <w:pPr>
        <w:spacing w:after="0" w:line="240" w:lineRule="auto"/>
        <w:ind w:left="-284" w:firstLine="284"/>
        <w:jc w:val="both"/>
        <w:rPr>
          <w:rFonts w:ascii="Arial" w:hAnsi="Arial" w:cs="Arial"/>
          <w:bCs/>
          <w:color w:val="000000" w:themeColor="text1"/>
        </w:rPr>
      </w:pPr>
    </w:p>
    <w:bookmarkEnd w:id="4"/>
    <w:p w14:paraId="1144D992" w14:textId="77777777" w:rsidR="007C07B0" w:rsidRPr="001F272D" w:rsidRDefault="007C07B0" w:rsidP="007C07B0">
      <w:pPr>
        <w:spacing w:after="0" w:line="240" w:lineRule="auto"/>
        <w:ind w:left="-284"/>
        <w:jc w:val="both"/>
        <w:rPr>
          <w:rFonts w:ascii="Arial" w:hAnsi="Arial" w:cs="Arial"/>
          <w:b/>
          <w:color w:val="000000" w:themeColor="text1"/>
        </w:rPr>
      </w:pPr>
      <w:r w:rsidRPr="001F272D">
        <w:rPr>
          <w:rFonts w:ascii="Arial" w:hAnsi="Arial" w:cs="Arial"/>
          <w:b/>
          <w:color w:val="000000" w:themeColor="text1"/>
        </w:rPr>
        <w:t>Collaborative Leadership</w:t>
      </w:r>
    </w:p>
    <w:p w14:paraId="195B7D73" w14:textId="77777777" w:rsidR="007C07B0" w:rsidRPr="007C07B0" w:rsidRDefault="007C07B0" w:rsidP="007C07B0">
      <w:pPr>
        <w:spacing w:after="0" w:line="240" w:lineRule="auto"/>
        <w:ind w:left="-284"/>
        <w:jc w:val="both"/>
        <w:rPr>
          <w:rFonts w:ascii="Arial" w:hAnsi="Arial" w:cs="Arial"/>
          <w:bCs/>
          <w:color w:val="000000" w:themeColor="text1"/>
        </w:rPr>
      </w:pPr>
      <w:r w:rsidRPr="007C07B0">
        <w:rPr>
          <w:rFonts w:ascii="Arial" w:hAnsi="Arial" w:cs="Arial"/>
          <w:bCs/>
          <w:color w:val="000000" w:themeColor="text1"/>
        </w:rPr>
        <w:t>The study revealed that effective SBM implementation relies on strong collaborative leadership. School leaders emphasized the importance of regular meetings, coordinated planning across departments, and active participation of parents and stakeholders. Support from the School Governing Council and encouragement of teamwork enabled leaders to distribute responsibilities and foster collective ownership of school initiatives. These practices allowed leaders to sustain SBM processes while involving stakeholders meaningfully.</w:t>
      </w:r>
    </w:p>
    <w:p w14:paraId="65E85C39" w14:textId="77777777" w:rsidR="007C07B0" w:rsidRPr="007C07B0" w:rsidRDefault="007C07B0" w:rsidP="007C07B0">
      <w:pPr>
        <w:spacing w:after="0" w:line="240" w:lineRule="auto"/>
        <w:ind w:left="-284"/>
        <w:jc w:val="both"/>
        <w:rPr>
          <w:rFonts w:ascii="Arial" w:hAnsi="Arial" w:cs="Arial"/>
          <w:bCs/>
          <w:color w:val="000000" w:themeColor="text1"/>
        </w:rPr>
      </w:pPr>
    </w:p>
    <w:p w14:paraId="1E26E06F" w14:textId="77777777" w:rsidR="007C07B0" w:rsidRPr="001F272D" w:rsidRDefault="007C07B0" w:rsidP="007C07B0">
      <w:pPr>
        <w:spacing w:after="0" w:line="240" w:lineRule="auto"/>
        <w:ind w:left="-284"/>
        <w:jc w:val="both"/>
        <w:rPr>
          <w:rFonts w:ascii="Arial" w:hAnsi="Arial" w:cs="Arial"/>
          <w:b/>
          <w:color w:val="000000" w:themeColor="text1"/>
        </w:rPr>
      </w:pPr>
      <w:r w:rsidRPr="001F272D">
        <w:rPr>
          <w:rFonts w:ascii="Arial" w:hAnsi="Arial" w:cs="Arial"/>
          <w:b/>
          <w:color w:val="000000" w:themeColor="text1"/>
        </w:rPr>
        <w:t>Governance and Accountability</w:t>
      </w:r>
    </w:p>
    <w:p w14:paraId="547CC11D" w14:textId="77777777" w:rsidR="007C07B0" w:rsidRPr="007C07B0" w:rsidRDefault="007C07B0" w:rsidP="007C07B0">
      <w:pPr>
        <w:spacing w:after="0" w:line="240" w:lineRule="auto"/>
        <w:ind w:left="-284"/>
        <w:jc w:val="both"/>
        <w:rPr>
          <w:rFonts w:ascii="Arial" w:hAnsi="Arial" w:cs="Arial"/>
          <w:bCs/>
          <w:color w:val="000000" w:themeColor="text1"/>
        </w:rPr>
      </w:pPr>
      <w:r w:rsidRPr="007C07B0">
        <w:rPr>
          <w:rFonts w:ascii="Arial" w:hAnsi="Arial" w:cs="Arial"/>
          <w:bCs/>
          <w:color w:val="000000" w:themeColor="text1"/>
        </w:rPr>
        <w:t>School leaders highlighted governance and accountability as central to SBM implementation. Compliance with DepEd policies, clear decision-making structures, proper documentation, and transparency in communication were considered critical. Leaders reported that maintaining accountability within their teams strengthened trust among teachers and stakeholders and facilitated smoother execution of school-based initiatives.</w:t>
      </w:r>
    </w:p>
    <w:p w14:paraId="5109579E" w14:textId="77777777" w:rsidR="007C07B0" w:rsidRPr="007C07B0" w:rsidRDefault="007C07B0" w:rsidP="007C07B0">
      <w:pPr>
        <w:spacing w:after="0" w:line="240" w:lineRule="auto"/>
        <w:ind w:left="-284"/>
        <w:jc w:val="both"/>
        <w:rPr>
          <w:rFonts w:ascii="Arial" w:hAnsi="Arial" w:cs="Arial"/>
          <w:bCs/>
          <w:color w:val="000000" w:themeColor="text1"/>
        </w:rPr>
      </w:pPr>
    </w:p>
    <w:p w14:paraId="6E731952" w14:textId="77777777" w:rsidR="007C07B0" w:rsidRPr="001F272D" w:rsidRDefault="007C07B0" w:rsidP="007C07B0">
      <w:pPr>
        <w:spacing w:after="0" w:line="240" w:lineRule="auto"/>
        <w:ind w:left="-284"/>
        <w:jc w:val="both"/>
        <w:rPr>
          <w:rFonts w:ascii="Arial" w:hAnsi="Arial" w:cs="Arial"/>
          <w:b/>
          <w:color w:val="000000" w:themeColor="text1"/>
        </w:rPr>
      </w:pPr>
      <w:r w:rsidRPr="001F272D">
        <w:rPr>
          <w:rFonts w:ascii="Arial" w:hAnsi="Arial" w:cs="Arial"/>
          <w:b/>
          <w:color w:val="000000" w:themeColor="text1"/>
        </w:rPr>
        <w:t>Performance and Resource Management</w:t>
      </w:r>
    </w:p>
    <w:p w14:paraId="08493EDC" w14:textId="78D2EEAA" w:rsidR="007C07B0" w:rsidRDefault="007C07B0" w:rsidP="001F272D">
      <w:pPr>
        <w:spacing w:after="0" w:line="240" w:lineRule="auto"/>
        <w:ind w:left="-284"/>
        <w:jc w:val="both"/>
        <w:rPr>
          <w:rFonts w:ascii="Arial" w:hAnsi="Arial" w:cs="Arial"/>
          <w:bCs/>
          <w:color w:val="000000" w:themeColor="text1"/>
        </w:rPr>
      </w:pPr>
      <w:r w:rsidRPr="007C07B0">
        <w:rPr>
          <w:rFonts w:ascii="Arial" w:hAnsi="Arial" w:cs="Arial"/>
          <w:bCs/>
          <w:color w:val="000000" w:themeColor="text1"/>
        </w:rPr>
        <w:t>Participants described the constant performance demands and resource challenges in implementing SBM. They balanced administrative duties with instructional leadership, monitored teacher performance, met curriculum targets, and managed limited resources. Deadlines, reporting requirements, and workload pressures intensified their responsibilities, requiring careful planning and prioritization to ensure school objectives were met.</w:t>
      </w:r>
    </w:p>
    <w:p w14:paraId="4F1AD6DC" w14:textId="77777777" w:rsidR="001F272D" w:rsidRPr="007C07B0" w:rsidRDefault="001F272D" w:rsidP="001F272D">
      <w:pPr>
        <w:spacing w:after="0" w:line="240" w:lineRule="auto"/>
        <w:ind w:left="-284"/>
        <w:jc w:val="both"/>
        <w:rPr>
          <w:rFonts w:ascii="Arial" w:hAnsi="Arial" w:cs="Arial"/>
          <w:bCs/>
          <w:color w:val="000000" w:themeColor="text1"/>
        </w:rPr>
      </w:pPr>
    </w:p>
    <w:p w14:paraId="7CFD2688" w14:textId="77777777" w:rsidR="007C07B0" w:rsidRPr="001F272D" w:rsidRDefault="007C07B0" w:rsidP="007C07B0">
      <w:pPr>
        <w:spacing w:after="0" w:line="240" w:lineRule="auto"/>
        <w:ind w:left="-284"/>
        <w:jc w:val="both"/>
        <w:rPr>
          <w:rFonts w:ascii="Arial" w:hAnsi="Arial" w:cs="Arial"/>
          <w:b/>
          <w:color w:val="000000" w:themeColor="text1"/>
        </w:rPr>
      </w:pPr>
      <w:r w:rsidRPr="001F272D">
        <w:rPr>
          <w:rFonts w:ascii="Arial" w:hAnsi="Arial" w:cs="Arial"/>
          <w:b/>
          <w:color w:val="000000" w:themeColor="text1"/>
        </w:rPr>
        <w:t>Community Partnerships</w:t>
      </w:r>
    </w:p>
    <w:p w14:paraId="16BC1A7B" w14:textId="77777777" w:rsidR="007C07B0" w:rsidRPr="007C07B0" w:rsidRDefault="007C07B0" w:rsidP="007C07B0">
      <w:pPr>
        <w:spacing w:after="0" w:line="240" w:lineRule="auto"/>
        <w:ind w:left="-284"/>
        <w:jc w:val="both"/>
        <w:rPr>
          <w:rFonts w:ascii="Arial" w:hAnsi="Arial" w:cs="Arial"/>
          <w:bCs/>
          <w:color w:val="000000" w:themeColor="text1"/>
        </w:rPr>
      </w:pPr>
      <w:r w:rsidRPr="007C07B0">
        <w:rPr>
          <w:rFonts w:ascii="Arial" w:hAnsi="Arial" w:cs="Arial"/>
          <w:bCs/>
          <w:color w:val="000000" w:themeColor="text1"/>
        </w:rPr>
        <w:t>Engaging with local leaders, organizations, and parents emerged as a key strategy for sustaining SBM. Leaders reported that outreach programs, parent-teacher associations, and open communication of school achievements strengthened school-community linkages. These partnerships provided additional resources and support for school improvement initiatives, highlighting the role of community engagement in effective SBM practice.</w:t>
      </w:r>
    </w:p>
    <w:p w14:paraId="4950A9E3" w14:textId="77777777" w:rsidR="007C07B0" w:rsidRPr="007C07B0" w:rsidRDefault="007C07B0" w:rsidP="007C07B0">
      <w:pPr>
        <w:spacing w:after="0" w:line="240" w:lineRule="auto"/>
        <w:ind w:left="-284"/>
        <w:jc w:val="both"/>
        <w:rPr>
          <w:rFonts w:ascii="Arial" w:hAnsi="Arial" w:cs="Arial"/>
          <w:bCs/>
          <w:color w:val="000000" w:themeColor="text1"/>
        </w:rPr>
      </w:pPr>
    </w:p>
    <w:p w14:paraId="36925510" w14:textId="77777777" w:rsidR="007C07B0" w:rsidRPr="001F272D" w:rsidRDefault="007C07B0" w:rsidP="007C07B0">
      <w:pPr>
        <w:spacing w:after="0" w:line="240" w:lineRule="auto"/>
        <w:ind w:left="-284"/>
        <w:jc w:val="both"/>
        <w:rPr>
          <w:rFonts w:ascii="Arial" w:hAnsi="Arial" w:cs="Arial"/>
          <w:b/>
          <w:color w:val="000000" w:themeColor="text1"/>
        </w:rPr>
      </w:pPr>
      <w:r w:rsidRPr="001F272D">
        <w:rPr>
          <w:rFonts w:ascii="Arial" w:hAnsi="Arial" w:cs="Arial"/>
          <w:b/>
          <w:color w:val="000000" w:themeColor="text1"/>
        </w:rPr>
        <w:t>Professional Development and School Improvement</w:t>
      </w:r>
    </w:p>
    <w:p w14:paraId="26D61A5C" w14:textId="77777777" w:rsidR="007C07B0" w:rsidRPr="007C07B0" w:rsidRDefault="007C07B0" w:rsidP="007C07B0">
      <w:pPr>
        <w:spacing w:after="0" w:line="240" w:lineRule="auto"/>
        <w:ind w:left="-284"/>
        <w:jc w:val="both"/>
        <w:rPr>
          <w:rFonts w:ascii="Arial" w:hAnsi="Arial" w:cs="Arial"/>
          <w:bCs/>
          <w:color w:val="000000" w:themeColor="text1"/>
        </w:rPr>
      </w:pPr>
      <w:r w:rsidRPr="007C07B0">
        <w:rPr>
          <w:rFonts w:ascii="Arial" w:hAnsi="Arial" w:cs="Arial"/>
          <w:bCs/>
          <w:color w:val="000000" w:themeColor="text1"/>
        </w:rPr>
        <w:t xml:space="preserve">Participants recognized professional growth as a crucial component of effective school leadership under SBM. Continuous training, mentoring, collaboration with peers, adoption of best practices, and reflective leadership helped school leaders improve both their </w:t>
      </w:r>
      <w:r w:rsidRPr="007C07B0">
        <w:rPr>
          <w:rFonts w:ascii="Arial" w:hAnsi="Arial" w:cs="Arial"/>
          <w:bCs/>
          <w:color w:val="000000" w:themeColor="text1"/>
        </w:rPr>
        <w:lastRenderedPageBreak/>
        <w:t>personal skills and overall school management strategies. These practices contributed to sustained school improvement and enhanced the implementation of SBM principles.</w:t>
      </w:r>
    </w:p>
    <w:p w14:paraId="7EBE0333" w14:textId="77777777" w:rsidR="007C07B0" w:rsidRPr="007C07B0" w:rsidRDefault="007C07B0" w:rsidP="007C07B0">
      <w:pPr>
        <w:spacing w:after="0" w:line="240" w:lineRule="auto"/>
        <w:ind w:left="-284"/>
        <w:jc w:val="both"/>
        <w:rPr>
          <w:rFonts w:ascii="Arial" w:hAnsi="Arial" w:cs="Arial"/>
          <w:bCs/>
          <w:color w:val="000000" w:themeColor="text1"/>
        </w:rPr>
      </w:pPr>
    </w:p>
    <w:p w14:paraId="5A8DBC2E" w14:textId="77777777" w:rsidR="007C07B0" w:rsidRPr="001F272D" w:rsidRDefault="007C07B0" w:rsidP="007C07B0">
      <w:pPr>
        <w:spacing w:after="0" w:line="240" w:lineRule="auto"/>
        <w:ind w:left="-284"/>
        <w:jc w:val="both"/>
        <w:rPr>
          <w:rFonts w:ascii="Arial" w:hAnsi="Arial" w:cs="Arial"/>
          <w:b/>
          <w:color w:val="000000" w:themeColor="text1"/>
        </w:rPr>
      </w:pPr>
      <w:r w:rsidRPr="001F272D">
        <w:rPr>
          <w:rFonts w:ascii="Arial" w:hAnsi="Arial" w:cs="Arial"/>
          <w:b/>
          <w:color w:val="000000" w:themeColor="text1"/>
        </w:rPr>
        <w:t>Overcoming Challenges</w:t>
      </w:r>
    </w:p>
    <w:p w14:paraId="0A7905E8" w14:textId="77777777" w:rsidR="007C07B0" w:rsidRPr="007C07B0" w:rsidRDefault="007C07B0" w:rsidP="007C07B0">
      <w:pPr>
        <w:spacing w:after="0" w:line="240" w:lineRule="auto"/>
        <w:ind w:left="-284"/>
        <w:jc w:val="both"/>
        <w:rPr>
          <w:rFonts w:ascii="Arial" w:hAnsi="Arial" w:cs="Arial"/>
          <w:bCs/>
          <w:color w:val="000000" w:themeColor="text1"/>
        </w:rPr>
      </w:pPr>
      <w:r w:rsidRPr="007C07B0">
        <w:rPr>
          <w:rFonts w:ascii="Arial" w:hAnsi="Arial" w:cs="Arial"/>
          <w:bCs/>
          <w:color w:val="000000" w:themeColor="text1"/>
        </w:rPr>
        <w:t>School leaders faced multiple challenges, including adjusting to new DepEd policies, coping with limited resources, addressing teacher skill gaps, and managing time constraints. They developed strategies such as prioritizing tasks, applying problem-solving approaches, and leveraging community support to navigate these obstacles. These experiences highlight how leaders adapt and sustain SBM implementation despite contextual challenges.</w:t>
      </w:r>
    </w:p>
    <w:p w14:paraId="5FE45CE9" w14:textId="77777777" w:rsidR="007C07B0" w:rsidRPr="007C07B0" w:rsidRDefault="007C07B0" w:rsidP="007C07B0">
      <w:pPr>
        <w:spacing w:after="0" w:line="240" w:lineRule="auto"/>
        <w:ind w:left="-284"/>
        <w:jc w:val="both"/>
        <w:rPr>
          <w:rFonts w:ascii="Arial" w:hAnsi="Arial" w:cs="Arial"/>
          <w:bCs/>
          <w:color w:val="000000" w:themeColor="text1"/>
        </w:rPr>
      </w:pPr>
    </w:p>
    <w:p w14:paraId="57BA3B04" w14:textId="56CD495C" w:rsidR="005D7126" w:rsidRPr="00905D43" w:rsidRDefault="007C07B0" w:rsidP="007C07B0">
      <w:pPr>
        <w:spacing w:after="0" w:line="240" w:lineRule="auto"/>
        <w:ind w:left="-284"/>
        <w:jc w:val="both"/>
        <w:rPr>
          <w:rFonts w:ascii="Arial" w:hAnsi="Arial" w:cs="Arial"/>
          <w:bCs/>
          <w:color w:val="C00000"/>
        </w:rPr>
      </w:pPr>
      <w:r w:rsidRPr="007C07B0">
        <w:rPr>
          <w:rFonts w:ascii="Arial" w:hAnsi="Arial" w:cs="Arial"/>
          <w:bCs/>
          <w:color w:val="000000" w:themeColor="text1"/>
        </w:rPr>
        <w:t>Overall, the findings show that school leaders’ lived experiences in implementing SBM revolve around collaborative leadership, effective governance, performance management, community engagement, professional development, and overcoming operational challenges. Their practices, strategies, and problem-solving approaches provide insights into how SBM can be implemented successfully in a real school setting, supporting governance and school improvement initiatives.</w:t>
      </w:r>
    </w:p>
    <w:p w14:paraId="3DD3ACBE" w14:textId="77777777" w:rsidR="007C07B0" w:rsidRDefault="007C07B0" w:rsidP="00ED4853">
      <w:pPr>
        <w:spacing w:after="0" w:line="240" w:lineRule="auto"/>
        <w:ind w:left="-284"/>
        <w:jc w:val="center"/>
        <w:rPr>
          <w:rFonts w:ascii="Arial" w:hAnsi="Arial" w:cs="Arial"/>
          <w:b/>
        </w:rPr>
      </w:pPr>
      <w:bookmarkStart w:id="7" w:name="_Hlk216364063"/>
    </w:p>
    <w:p w14:paraId="6D06B3A1" w14:textId="12721671" w:rsidR="00031379" w:rsidRPr="00905D43" w:rsidRDefault="00031379" w:rsidP="00ED4853">
      <w:pPr>
        <w:spacing w:after="0" w:line="240" w:lineRule="auto"/>
        <w:ind w:left="-284"/>
        <w:jc w:val="center"/>
        <w:rPr>
          <w:rFonts w:ascii="Arial" w:hAnsi="Arial" w:cs="Arial"/>
          <w:b/>
        </w:rPr>
      </w:pPr>
      <w:r w:rsidRPr="00905D43">
        <w:rPr>
          <w:rFonts w:ascii="Arial" w:hAnsi="Arial" w:cs="Arial"/>
          <w:b/>
        </w:rPr>
        <w:t xml:space="preserve">IV. </w:t>
      </w:r>
      <w:r w:rsidR="008679C6" w:rsidRPr="00905D43">
        <w:rPr>
          <w:rFonts w:ascii="Arial" w:hAnsi="Arial" w:cs="Arial"/>
          <w:b/>
        </w:rPr>
        <w:t>DISCUSSION</w:t>
      </w:r>
    </w:p>
    <w:p w14:paraId="13186B20" w14:textId="77777777" w:rsidR="00031379" w:rsidRPr="00905D43" w:rsidRDefault="00031379" w:rsidP="00031379">
      <w:pPr>
        <w:spacing w:after="0" w:line="240" w:lineRule="auto"/>
        <w:ind w:left="-284"/>
        <w:jc w:val="center"/>
        <w:rPr>
          <w:rFonts w:ascii="Arial" w:hAnsi="Arial" w:cs="Arial"/>
          <w:b/>
          <w:color w:val="C00000"/>
        </w:rPr>
      </w:pPr>
    </w:p>
    <w:p w14:paraId="33ED5A56" w14:textId="77777777" w:rsidR="00B032D1" w:rsidRPr="00B032D1" w:rsidRDefault="001C08B5" w:rsidP="00B032D1">
      <w:pPr>
        <w:spacing w:after="0" w:line="240" w:lineRule="auto"/>
        <w:ind w:left="-284"/>
        <w:jc w:val="both"/>
        <w:rPr>
          <w:rFonts w:ascii="Arial" w:hAnsi="Arial" w:cs="Arial"/>
        </w:rPr>
      </w:pPr>
      <w:bookmarkStart w:id="8" w:name="_Hlk216526596"/>
      <w:bookmarkEnd w:id="7"/>
      <w:r w:rsidRPr="001C08B5">
        <w:rPr>
          <w:rFonts w:ascii="Arial" w:hAnsi="Arial" w:cs="Arial"/>
        </w:rPr>
        <w:t xml:space="preserve">The primary goal of School-Based Management (SBM) is to improve school governance, instructional quality, and overall student outcomes. The findings of this study highlight how the lived experiences of school leaders at Washington National High School reveal the practices, challenges, and strategies involved in implementing SBM effectively. </w:t>
      </w:r>
      <w:r w:rsidR="00B032D1" w:rsidRPr="00B032D1">
        <w:rPr>
          <w:rFonts w:ascii="Arial" w:hAnsi="Arial" w:cs="Arial"/>
        </w:rPr>
        <w:t>Findings and Results</w:t>
      </w:r>
    </w:p>
    <w:p w14:paraId="33AF518F" w14:textId="77777777" w:rsidR="00B032D1" w:rsidRPr="00B032D1" w:rsidRDefault="00B032D1" w:rsidP="00B032D1">
      <w:pPr>
        <w:spacing w:after="0" w:line="240" w:lineRule="auto"/>
        <w:ind w:left="-284"/>
        <w:jc w:val="both"/>
        <w:rPr>
          <w:rFonts w:ascii="Arial" w:hAnsi="Arial" w:cs="Arial"/>
        </w:rPr>
      </w:pPr>
    </w:p>
    <w:p w14:paraId="67D8BD41" w14:textId="77777777" w:rsidR="00B032D1" w:rsidRPr="00B032D1" w:rsidRDefault="00B032D1" w:rsidP="00B032D1">
      <w:pPr>
        <w:spacing w:after="0" w:line="240" w:lineRule="auto"/>
        <w:ind w:left="-284"/>
        <w:jc w:val="both"/>
        <w:rPr>
          <w:rFonts w:ascii="Arial" w:hAnsi="Arial" w:cs="Arial"/>
        </w:rPr>
      </w:pPr>
      <w:r w:rsidRPr="00B032D1">
        <w:rPr>
          <w:rFonts w:ascii="Arial" w:hAnsi="Arial" w:cs="Arial"/>
        </w:rPr>
        <w:t xml:space="preserve">The lived experiences of school leaders at Washington National High School show that School-Based Management (SBM) implementation is an ongoing and dynamic leadership process. School leaders described SBM as embedded in their daily responsibilities, involving planning, coordination, decision-making, and monitoring of school programs. They emphasized practices such as regular stakeholder meetings, coordination among </w:t>
      </w:r>
      <w:r w:rsidRPr="00B032D1">
        <w:rPr>
          <w:rFonts w:ascii="Arial" w:hAnsi="Arial" w:cs="Arial"/>
        </w:rPr>
        <w:t>departments, and shared responsibility in school planning. SBM was experienced not merely as a compliance requirement but as a governance framework that guided school improvement initiatives. At the same time, leaders encountered challenges in balancing instructional leadership with administrative duties, particularly in meeting documentation requirements, managing workloads, and responding to policy reforms. Despite these demands, school leaders expressed strong commitment to sustaining SBM through collaboration, teamwork, and clear communication.</w:t>
      </w:r>
    </w:p>
    <w:p w14:paraId="00E14C72" w14:textId="77777777" w:rsidR="00B032D1" w:rsidRPr="00B032D1" w:rsidRDefault="00B032D1" w:rsidP="00B032D1">
      <w:pPr>
        <w:spacing w:after="0" w:line="240" w:lineRule="auto"/>
        <w:ind w:left="-284"/>
        <w:jc w:val="both"/>
        <w:rPr>
          <w:rFonts w:ascii="Arial" w:hAnsi="Arial" w:cs="Arial"/>
        </w:rPr>
      </w:pPr>
    </w:p>
    <w:p w14:paraId="5E3E5F1E" w14:textId="77777777" w:rsidR="00B032D1" w:rsidRPr="00B032D1" w:rsidRDefault="00B032D1" w:rsidP="00B032D1">
      <w:pPr>
        <w:spacing w:after="0" w:line="240" w:lineRule="auto"/>
        <w:ind w:left="-284"/>
        <w:jc w:val="both"/>
        <w:rPr>
          <w:rFonts w:ascii="Arial" w:hAnsi="Arial" w:cs="Arial"/>
        </w:rPr>
      </w:pPr>
      <w:r w:rsidRPr="00B032D1">
        <w:rPr>
          <w:rFonts w:ascii="Arial" w:hAnsi="Arial" w:cs="Arial"/>
        </w:rPr>
        <w:t>From these experiences, school leaders derived important insights and meanings about leadership and governance under SBM. They viewed effective SBM as grounded in shared leadership, trust, and collective accountability. Rather than exercising authority individually, leaders saw themselves as facilitators who engage teachers, parents, and community members in decision-making processes. Transparency, inclusive participation, and open communication were identified as essential elements in building trust and sustaining stakeholder support. For school leaders, SBM gained meaning when governance practices promoted fairness, clarity of roles, and a sense of ownership among all members of the school community.</w:t>
      </w:r>
    </w:p>
    <w:p w14:paraId="19D3FA76" w14:textId="77777777" w:rsidR="00B032D1" w:rsidRPr="00B032D1" w:rsidRDefault="00B032D1" w:rsidP="00B032D1">
      <w:pPr>
        <w:spacing w:after="0" w:line="240" w:lineRule="auto"/>
        <w:ind w:left="-284"/>
        <w:jc w:val="both"/>
        <w:rPr>
          <w:rFonts w:ascii="Arial" w:hAnsi="Arial" w:cs="Arial"/>
        </w:rPr>
      </w:pPr>
    </w:p>
    <w:p w14:paraId="743C49C5" w14:textId="77777777" w:rsidR="00B032D1" w:rsidRPr="00B032D1" w:rsidRDefault="00B032D1" w:rsidP="00B032D1">
      <w:pPr>
        <w:spacing w:after="0" w:line="240" w:lineRule="auto"/>
        <w:ind w:left="-284"/>
        <w:jc w:val="both"/>
        <w:rPr>
          <w:rFonts w:ascii="Arial" w:hAnsi="Arial" w:cs="Arial"/>
        </w:rPr>
      </w:pPr>
      <w:r w:rsidRPr="00B032D1">
        <w:rPr>
          <w:rFonts w:ascii="Arial" w:hAnsi="Arial" w:cs="Arial"/>
        </w:rPr>
        <w:t xml:space="preserve">Several emergent themes arose from the lived experiences of school leaders in SBM implementation. Collaborative leadership emerged as a central theme, highlighting teamwork, shared planning, and support from the School Governing Council. Governance and accountability reflected leaders’ emphasis on transparent decision-making, proper documentation, and balancing administrative and instructional responsibilities. Performance and resource management captured leaders’ efforts to meet curriculum targets, monitor teacher performance, manage limited resources, and comply with reporting deadlines. Community partnerships emphasized collaboration with parents, local leaders, and organizations to support school programs. Professional development and school improvement reflected leaders’ focus on mentoring, reflective practice, and adapting to new policies, while overcoming challenges </w:t>
      </w:r>
      <w:r w:rsidRPr="00B032D1">
        <w:rPr>
          <w:rFonts w:ascii="Arial" w:hAnsi="Arial" w:cs="Arial"/>
        </w:rPr>
        <w:lastRenderedPageBreak/>
        <w:t>highlighted strategies used to address time constraints, skill gaps, and sustainability concerns in SBM implementation.</w:t>
      </w:r>
    </w:p>
    <w:p w14:paraId="47E700A7" w14:textId="77777777" w:rsidR="00B032D1" w:rsidRPr="00B032D1" w:rsidRDefault="00B032D1" w:rsidP="00B032D1">
      <w:pPr>
        <w:spacing w:after="0" w:line="240" w:lineRule="auto"/>
        <w:ind w:left="-284"/>
        <w:jc w:val="both"/>
        <w:rPr>
          <w:rFonts w:ascii="Arial" w:hAnsi="Arial" w:cs="Arial"/>
        </w:rPr>
      </w:pPr>
    </w:p>
    <w:p w14:paraId="355AF7D4" w14:textId="0410EAB4" w:rsidR="005404A4" w:rsidRPr="00905D43" w:rsidRDefault="00B032D1" w:rsidP="00B032D1">
      <w:pPr>
        <w:spacing w:after="0" w:line="240" w:lineRule="auto"/>
        <w:ind w:left="-284"/>
        <w:jc w:val="both"/>
        <w:rPr>
          <w:rFonts w:ascii="Arial" w:hAnsi="Arial" w:cs="Arial"/>
        </w:rPr>
      </w:pPr>
      <w:r w:rsidRPr="00B032D1">
        <w:rPr>
          <w:rFonts w:ascii="Arial" w:hAnsi="Arial" w:cs="Arial"/>
        </w:rPr>
        <w:t>Based on these findings, school leaders identified practical strategies and development plans to strengthen SBM implementation and leadership practices. These include institutionalizing regular collaborative planning sessions, improving documentation and reporting systems, and providing continuous leadership development through mentoring and peer collaboration. Strengthening school-community partnerships was also viewed as essential for mobilizing resources and sustaining shared accountability. Finally, leaders emphasized the importance of continuous monitoring and reflective practice to ensure that SBM implementation remains responsive, inclusive, and aligned with school governance and improvement goals.</w:t>
      </w:r>
      <w:r w:rsidR="001C08B5" w:rsidRPr="001C08B5">
        <w:rPr>
          <w:rFonts w:ascii="Arial" w:hAnsi="Arial" w:cs="Arial"/>
        </w:rPr>
        <w:t xml:space="preserve"> The study underscores that school leaders’ practices, strategies, and problem-solving approaches are essential for sustaining SBM and driving school improvement at Washington National High School.</w:t>
      </w:r>
    </w:p>
    <w:bookmarkEnd w:id="8"/>
    <w:p w14:paraId="38ACA981" w14:textId="77777777" w:rsidR="002878F9" w:rsidRDefault="002878F9" w:rsidP="00B032D1">
      <w:pPr>
        <w:spacing w:after="0" w:line="240" w:lineRule="auto"/>
        <w:rPr>
          <w:rFonts w:ascii="Arial" w:hAnsi="Arial" w:cs="Arial"/>
          <w:b/>
        </w:rPr>
      </w:pPr>
    </w:p>
    <w:p w14:paraId="37232EF8" w14:textId="6200182F" w:rsidR="00226D5A" w:rsidRPr="002878F9" w:rsidRDefault="005404A4" w:rsidP="002878F9">
      <w:pPr>
        <w:spacing w:after="0" w:line="240" w:lineRule="auto"/>
        <w:ind w:left="-284"/>
        <w:jc w:val="center"/>
        <w:rPr>
          <w:rFonts w:ascii="Arial" w:hAnsi="Arial" w:cs="Arial"/>
          <w:b/>
        </w:rPr>
      </w:pPr>
      <w:r w:rsidRPr="00905D43">
        <w:rPr>
          <w:rFonts w:ascii="Arial" w:hAnsi="Arial" w:cs="Arial"/>
          <w:b/>
        </w:rPr>
        <w:t>V. CONCLUSION</w:t>
      </w:r>
    </w:p>
    <w:p w14:paraId="75B35CFA" w14:textId="1426C7DE" w:rsidR="001C08B5" w:rsidRDefault="00B032D1" w:rsidP="00B032D1">
      <w:pPr>
        <w:spacing w:after="0" w:line="240" w:lineRule="auto"/>
        <w:ind w:left="-284"/>
        <w:jc w:val="both"/>
        <w:rPr>
          <w:rFonts w:ascii="Arial" w:hAnsi="Arial" w:cs="Arial"/>
        </w:rPr>
      </w:pPr>
      <w:r w:rsidRPr="00B032D1">
        <w:rPr>
          <w:rFonts w:ascii="Arial" w:hAnsi="Arial" w:cs="Arial"/>
        </w:rPr>
        <w:t>The findings of this study lead to the conclusion that the implementation of School-Based Management at Washington National High School is shaped by the daily leadership practices, shared responsibilities, and collaborative efforts of school leaders. The lived experiences of the participants show that SBM is not treated merely as a policy requirement but as a continuous governance process that guides planning, decision-making, and school improvement initiatives. School leaders actively engage teachers, parents, and community stakeholders in managing school programs, while also navigating challenges related to administrative demands, limited resources, and evolving policies.</w:t>
      </w:r>
      <w:r>
        <w:rPr>
          <w:rFonts w:ascii="Arial" w:hAnsi="Arial" w:cs="Arial"/>
        </w:rPr>
        <w:t xml:space="preserve"> </w:t>
      </w:r>
      <w:r w:rsidRPr="00B032D1">
        <w:rPr>
          <w:rFonts w:ascii="Arial" w:hAnsi="Arial" w:cs="Arial"/>
        </w:rPr>
        <w:t xml:space="preserve">The meanings and insights drawn from the experiences of school leaders highlight SBM as a framework that promotes shared leadership, transparency, and collective accountability. Effective SBM implementation is achieved when leaders foster trust, encourage participation, and maintain open communication among stakeholders. These experiences reveal that leadership under SBM involves facilitating </w:t>
      </w:r>
      <w:r w:rsidRPr="00B032D1">
        <w:rPr>
          <w:rFonts w:ascii="Arial" w:hAnsi="Arial" w:cs="Arial"/>
        </w:rPr>
        <w:t>collaboration rather than exercising authority alone, allowing school governance and improvement efforts to reflect the needs and context of the school community.</w:t>
      </w:r>
      <w:r>
        <w:rPr>
          <w:rFonts w:ascii="Arial" w:hAnsi="Arial" w:cs="Arial"/>
        </w:rPr>
        <w:t xml:space="preserve"> </w:t>
      </w:r>
      <w:r w:rsidRPr="00B032D1">
        <w:rPr>
          <w:rFonts w:ascii="Arial" w:hAnsi="Arial" w:cs="Arial"/>
        </w:rPr>
        <w:t>The emergent themes further confirm that collaborative leadership, governance and accountability, performance and resource management, community partnerships, professional development, and overcoming challenges are central to successful SBM implementation. These themes demonstrate how school leaders balance instructional and administrative roles while sustaining improvement initiatives through teamwork, reflective practice, and adaptive strategies. Overall, the study concludes that strengthening SBM implementation requires sustained leadership support, inclusive governance structures, and continuous capacity-building to ensure that school improvement efforts are responsive, effective, and sustainable.</w:t>
      </w:r>
    </w:p>
    <w:p w14:paraId="2ECE57F5" w14:textId="100350DC" w:rsidR="00B032D1" w:rsidRDefault="00B032D1" w:rsidP="00B032D1">
      <w:pPr>
        <w:spacing w:after="0" w:line="240" w:lineRule="auto"/>
        <w:ind w:left="-284"/>
        <w:jc w:val="both"/>
        <w:rPr>
          <w:rFonts w:ascii="Arial" w:hAnsi="Arial" w:cs="Arial"/>
        </w:rPr>
      </w:pPr>
    </w:p>
    <w:p w14:paraId="6A41C609" w14:textId="03E369C6" w:rsidR="00B032D1" w:rsidRPr="00B032D1" w:rsidRDefault="00B032D1" w:rsidP="00B032D1">
      <w:pPr>
        <w:spacing w:after="0" w:line="240" w:lineRule="auto"/>
        <w:ind w:left="-284"/>
        <w:jc w:val="center"/>
        <w:rPr>
          <w:rFonts w:ascii="Arial" w:hAnsi="Arial" w:cs="Arial"/>
          <w:b/>
          <w:bCs/>
        </w:rPr>
      </w:pPr>
      <w:r>
        <w:rPr>
          <w:rFonts w:ascii="Arial" w:hAnsi="Arial" w:cs="Arial"/>
          <w:b/>
          <w:bCs/>
        </w:rPr>
        <w:t xml:space="preserve">VI. </w:t>
      </w:r>
      <w:r w:rsidRPr="00B032D1">
        <w:rPr>
          <w:rFonts w:ascii="Arial" w:hAnsi="Arial" w:cs="Arial"/>
          <w:b/>
          <w:bCs/>
        </w:rPr>
        <w:t>RECOMMENDATIONS</w:t>
      </w:r>
    </w:p>
    <w:p w14:paraId="52ACDE9A" w14:textId="1E2760C2" w:rsidR="00B032D1" w:rsidRDefault="00B032D1" w:rsidP="00B032D1">
      <w:pPr>
        <w:spacing w:after="0" w:line="240" w:lineRule="auto"/>
        <w:ind w:left="-284"/>
        <w:jc w:val="both"/>
        <w:rPr>
          <w:rFonts w:ascii="Arial" w:hAnsi="Arial" w:cs="Arial"/>
        </w:rPr>
      </w:pPr>
      <w:r w:rsidRPr="00B032D1">
        <w:rPr>
          <w:rFonts w:ascii="Arial" w:hAnsi="Arial" w:cs="Arial"/>
        </w:rPr>
        <w:t>Based on the findings and conclusions of the study, it is recommended that School-Based Management implementation at Washington National High School be strengthened through sustained collaborative leadership practices. School leaders should continue to promote shared decision-making by holding regular and inclusive meetings with teachers, parents, and community representatives. Clear role definition and shared responsibility in planning and implementation will help deepen stakeholder ownership and improve school governance outcomes.</w:t>
      </w:r>
      <w:r>
        <w:rPr>
          <w:rFonts w:ascii="Arial" w:hAnsi="Arial" w:cs="Arial"/>
        </w:rPr>
        <w:t xml:space="preserve"> </w:t>
      </w:r>
      <w:r w:rsidRPr="00B032D1">
        <w:rPr>
          <w:rFonts w:ascii="Arial" w:hAnsi="Arial" w:cs="Arial"/>
        </w:rPr>
        <w:t>To address governance and accountability concerns, schools are encouraged to institutionalize transparent decision-making and documentation processes. School leaders should ensure that policies, plans, and school activities are clearly communicated and properly recorded. Streamlining reporting procedures and aligning administrative tasks with instructional priorities will help leaders manage workload while maintaining accountability under SBM.</w:t>
      </w:r>
      <w:r>
        <w:rPr>
          <w:rFonts w:ascii="Arial" w:hAnsi="Arial" w:cs="Arial"/>
        </w:rPr>
        <w:t xml:space="preserve"> </w:t>
      </w:r>
      <w:r w:rsidRPr="00B032D1">
        <w:rPr>
          <w:rFonts w:ascii="Arial" w:hAnsi="Arial" w:cs="Arial"/>
        </w:rPr>
        <w:t xml:space="preserve">In terms of performance and resource management, school leaders should develop structured monitoring systems that support curriculum implementation, teacher performance, and effective use of resources. Prioritizing needs-based planning and equitable resource allocation will help schools respond more </w:t>
      </w:r>
      <w:r w:rsidRPr="00B032D1">
        <w:rPr>
          <w:rFonts w:ascii="Arial" w:hAnsi="Arial" w:cs="Arial"/>
        </w:rPr>
        <w:lastRenderedPageBreak/>
        <w:t>effectively to operational demands. Establishing clear timelines and shared responsibilities may also reduce pressure related to deadlines and administrative requirements.</w:t>
      </w:r>
      <w:r>
        <w:rPr>
          <w:rFonts w:ascii="Arial" w:hAnsi="Arial" w:cs="Arial"/>
        </w:rPr>
        <w:t xml:space="preserve"> </w:t>
      </w:r>
      <w:r w:rsidRPr="00B032D1">
        <w:rPr>
          <w:rFonts w:ascii="Arial" w:hAnsi="Arial" w:cs="Arial"/>
        </w:rPr>
        <w:t>Strengthening community partnerships is likewise recommended. School leaders should actively engage local leaders, parent organizations, and external stakeholders in school programs and improvement initiatives. Regular communication of school goals and accomplishments can enhance trust and encourage sustained community support, contributing to a more responsive and inclusive SBM environment.</w:t>
      </w:r>
      <w:r>
        <w:rPr>
          <w:rFonts w:ascii="Arial" w:hAnsi="Arial" w:cs="Arial"/>
        </w:rPr>
        <w:t xml:space="preserve"> </w:t>
      </w:r>
      <w:r w:rsidRPr="00B032D1">
        <w:rPr>
          <w:rFonts w:ascii="Arial" w:hAnsi="Arial" w:cs="Arial"/>
        </w:rPr>
        <w:t xml:space="preserve">Finally, continuous professional development should be prioritized to sustain school improvement efforts. School leaders and teachers should be provided with opportunities for leadership training, mentoring, and peer collaboration. Encouraging reflective practice and </w:t>
      </w:r>
      <w:r w:rsidRPr="00B032D1">
        <w:rPr>
          <w:rFonts w:ascii="Arial" w:hAnsi="Arial" w:cs="Arial"/>
        </w:rPr>
        <w:t>adaptation to new policies will help leaders develop strategies to address emerging challenges. Overall, these recommendations aim to enhance SBM implementation by reinforcing collaborative governance, accountability, leadership capacity, and community engagement.</w:t>
      </w:r>
    </w:p>
    <w:p w14:paraId="6EBE433F" w14:textId="77777777" w:rsidR="00B032D1" w:rsidRPr="00B032D1" w:rsidRDefault="00B032D1" w:rsidP="00B032D1">
      <w:pPr>
        <w:spacing w:after="0" w:line="240" w:lineRule="auto"/>
        <w:ind w:left="-284"/>
        <w:jc w:val="both"/>
        <w:rPr>
          <w:rFonts w:ascii="Arial" w:hAnsi="Arial" w:cs="Arial"/>
        </w:rPr>
      </w:pPr>
    </w:p>
    <w:p w14:paraId="02DB9503" w14:textId="77777777" w:rsidR="005E726D" w:rsidRDefault="005E726D" w:rsidP="00B032D1">
      <w:pPr>
        <w:spacing w:before="120" w:after="120" w:line="240" w:lineRule="auto"/>
        <w:ind w:left="-288"/>
        <w:jc w:val="both"/>
        <w:rPr>
          <w:rFonts w:ascii="Arial" w:hAnsi="Arial" w:cs="Arial"/>
          <w:bCs/>
          <w:color w:val="000000" w:themeColor="text1"/>
        </w:rPr>
      </w:pPr>
      <w:bookmarkStart w:id="9" w:name="_GoBack"/>
      <w:bookmarkEnd w:id="9"/>
    </w:p>
    <w:p w14:paraId="67D6E448" w14:textId="77777777" w:rsidR="005E726D" w:rsidRDefault="005E726D" w:rsidP="00B032D1">
      <w:pPr>
        <w:spacing w:before="120" w:after="120" w:line="240" w:lineRule="auto"/>
        <w:ind w:left="-288"/>
        <w:jc w:val="both"/>
        <w:rPr>
          <w:rFonts w:ascii="Arial" w:hAnsi="Arial" w:cs="Arial"/>
          <w:bCs/>
          <w:color w:val="000000" w:themeColor="text1"/>
        </w:rPr>
      </w:pPr>
    </w:p>
    <w:p w14:paraId="40EE0D74" w14:textId="77777777" w:rsidR="005E726D" w:rsidRDefault="005E726D" w:rsidP="00B032D1">
      <w:pPr>
        <w:spacing w:before="120" w:after="120" w:line="240" w:lineRule="auto"/>
        <w:ind w:left="-288"/>
        <w:jc w:val="both"/>
        <w:rPr>
          <w:rFonts w:ascii="Arial" w:hAnsi="Arial" w:cs="Arial"/>
          <w:bCs/>
          <w:color w:val="000000" w:themeColor="text1"/>
        </w:rPr>
      </w:pPr>
    </w:p>
    <w:p w14:paraId="5E7CBDD9" w14:textId="77777777" w:rsidR="005E726D" w:rsidRDefault="005E726D" w:rsidP="00B032D1">
      <w:pPr>
        <w:spacing w:before="120" w:after="120" w:line="240" w:lineRule="auto"/>
        <w:ind w:left="-288"/>
        <w:jc w:val="both"/>
        <w:rPr>
          <w:rFonts w:ascii="Arial" w:hAnsi="Arial" w:cs="Arial"/>
          <w:bCs/>
          <w:color w:val="000000" w:themeColor="text1"/>
        </w:rPr>
      </w:pPr>
    </w:p>
    <w:p w14:paraId="0529C715" w14:textId="77777777" w:rsidR="005E726D" w:rsidRPr="005E726D" w:rsidRDefault="005E726D" w:rsidP="005E726D">
      <w:pPr>
        <w:spacing w:before="120" w:after="120" w:line="240" w:lineRule="auto"/>
        <w:ind w:left="-288"/>
        <w:jc w:val="both"/>
        <w:rPr>
          <w:rFonts w:ascii="Arial" w:hAnsi="Arial" w:cs="Arial"/>
          <w:bCs/>
          <w:color w:val="000000" w:themeColor="text1"/>
        </w:rPr>
      </w:pPr>
      <w:r w:rsidRPr="005E726D">
        <w:rPr>
          <w:rFonts w:ascii="Arial" w:hAnsi="Arial" w:cs="Arial"/>
          <w:bCs/>
          <w:color w:val="000000" w:themeColor="text1"/>
        </w:rPr>
        <w:t>COMPETING INTERESTS DISCLAIMER:</w:t>
      </w:r>
    </w:p>
    <w:p w14:paraId="7C66CE7E" w14:textId="2EC71425" w:rsidR="005E726D" w:rsidRPr="001F272D" w:rsidRDefault="005E726D" w:rsidP="005E726D">
      <w:pPr>
        <w:spacing w:before="120" w:after="120" w:line="240" w:lineRule="auto"/>
        <w:ind w:left="-288"/>
        <w:jc w:val="both"/>
        <w:rPr>
          <w:rFonts w:ascii="Arial" w:hAnsi="Arial" w:cs="Arial"/>
          <w:bCs/>
          <w:color w:val="000000" w:themeColor="text1"/>
        </w:rPr>
        <w:sectPr w:rsidR="005E726D" w:rsidRPr="001F272D" w:rsidSect="002D7392">
          <w:type w:val="continuous"/>
          <w:pgSz w:w="11907" w:h="16839"/>
          <w:pgMar w:top="1440" w:right="1440" w:bottom="1440" w:left="1440" w:header="720" w:footer="720" w:gutter="0"/>
          <w:cols w:num="2" w:space="720"/>
          <w:docGrid w:linePitch="360"/>
        </w:sectPr>
      </w:pPr>
      <w:r w:rsidRPr="005E726D">
        <w:rPr>
          <w:rFonts w:ascii="Arial" w:hAnsi="Arial" w:cs="Arial"/>
          <w:bCs/>
          <w:color w:val="000000" w:themeColor="text1"/>
        </w:rPr>
        <w:t>Authors have declared that they have no known competing financial interests OR non-financial interests OR personal relationships that could have appeared to influence the work reported in this paper.</w:t>
      </w:r>
    </w:p>
    <w:p w14:paraId="50AB07C0" w14:textId="78EB77FB" w:rsidR="0093508C" w:rsidRPr="00905D43" w:rsidRDefault="0093508C" w:rsidP="002D7392">
      <w:pPr>
        <w:pStyle w:val="ReferHead"/>
        <w:spacing w:after="0"/>
        <w:jc w:val="both"/>
        <w:rPr>
          <w:rFonts w:ascii="Arial" w:hAnsi="Arial" w:cs="Arial"/>
          <w:color w:val="000000" w:themeColor="text1"/>
          <w:szCs w:val="22"/>
        </w:rPr>
      </w:pPr>
    </w:p>
    <w:p w14:paraId="5CFC42FF" w14:textId="20FE23AA" w:rsidR="005404A4" w:rsidRPr="00905D43" w:rsidRDefault="005404A4" w:rsidP="00DE7B24">
      <w:pPr>
        <w:pStyle w:val="ReferHead"/>
        <w:spacing w:after="0"/>
        <w:ind w:left="-284"/>
        <w:jc w:val="center"/>
        <w:rPr>
          <w:rFonts w:ascii="Arial" w:hAnsi="Arial" w:cs="Arial"/>
          <w:color w:val="000000" w:themeColor="text1"/>
          <w:szCs w:val="22"/>
        </w:rPr>
      </w:pPr>
      <w:r w:rsidRPr="00905D43">
        <w:rPr>
          <w:rFonts w:ascii="Arial" w:hAnsi="Arial" w:cs="Arial"/>
          <w:color w:val="000000" w:themeColor="text1"/>
          <w:szCs w:val="22"/>
        </w:rPr>
        <w:t>References</w:t>
      </w:r>
    </w:p>
    <w:p w14:paraId="1700C6E7" w14:textId="77777777" w:rsidR="004241C7" w:rsidRDefault="004241C7" w:rsidP="004457A1">
      <w:pPr>
        <w:pStyle w:val="NormalWeb"/>
        <w:spacing w:before="0" w:beforeAutospacing="0" w:after="0" w:afterAutospacing="0"/>
        <w:ind w:left="-270"/>
        <w:rPr>
          <w:rFonts w:ascii="Arial" w:hAnsi="Arial" w:cs="Arial"/>
          <w:sz w:val="20"/>
          <w:szCs w:val="20"/>
        </w:rPr>
      </w:pPr>
      <w:proofErr w:type="spellStart"/>
      <w:r w:rsidRPr="004241C7">
        <w:rPr>
          <w:rFonts w:ascii="Arial" w:hAnsi="Arial" w:cs="Arial"/>
          <w:sz w:val="20"/>
          <w:szCs w:val="20"/>
        </w:rPr>
        <w:t>Abulencia</w:t>
      </w:r>
      <w:proofErr w:type="spellEnd"/>
      <w:r w:rsidRPr="004241C7">
        <w:rPr>
          <w:rFonts w:ascii="Arial" w:hAnsi="Arial" w:cs="Arial"/>
          <w:sz w:val="20"/>
          <w:szCs w:val="20"/>
        </w:rPr>
        <w:t xml:space="preserve">, A. S. (2012). School-based management: A structural reform intervention. The Normal Lights. </w:t>
      </w:r>
      <w:hyperlink r:id="rId18" w:history="1">
        <w:r w:rsidRPr="00101325">
          <w:rPr>
            <w:rStyle w:val="Hyperlink"/>
            <w:rFonts w:ascii="Arial" w:hAnsi="Arial" w:cs="Arial"/>
            <w:sz w:val="20"/>
            <w:szCs w:val="20"/>
          </w:rPr>
          <w:t>https://doi.org/10.56278/tnl.v6i1.70</w:t>
        </w:r>
      </w:hyperlink>
      <w:r>
        <w:rPr>
          <w:rFonts w:ascii="Arial" w:hAnsi="Arial" w:cs="Arial"/>
          <w:sz w:val="20"/>
          <w:szCs w:val="20"/>
        </w:rPr>
        <w:t xml:space="preserve"> </w:t>
      </w:r>
    </w:p>
    <w:p w14:paraId="7A9090B1" w14:textId="77777777" w:rsidR="004241C7" w:rsidRDefault="004241C7" w:rsidP="004457A1">
      <w:pPr>
        <w:pStyle w:val="NormalWeb"/>
        <w:spacing w:before="0" w:beforeAutospacing="0" w:after="0" w:afterAutospacing="0"/>
        <w:ind w:left="-270"/>
        <w:rPr>
          <w:rFonts w:ascii="Arial" w:hAnsi="Arial" w:cs="Arial"/>
          <w:sz w:val="20"/>
          <w:szCs w:val="20"/>
        </w:rPr>
      </w:pPr>
      <w:proofErr w:type="spellStart"/>
      <w:r w:rsidRPr="004241C7">
        <w:rPr>
          <w:rFonts w:ascii="Arial" w:hAnsi="Arial" w:cs="Arial"/>
          <w:sz w:val="20"/>
          <w:szCs w:val="20"/>
        </w:rPr>
        <w:t>Abulencia</w:t>
      </w:r>
      <w:proofErr w:type="spellEnd"/>
      <w:r w:rsidRPr="004241C7">
        <w:rPr>
          <w:rFonts w:ascii="Arial" w:hAnsi="Arial" w:cs="Arial"/>
          <w:sz w:val="20"/>
          <w:szCs w:val="20"/>
        </w:rPr>
        <w:t xml:space="preserve">, A. S. (2012). School-Based Management: A Structural Reform Intervention. The Normal Lights. </w:t>
      </w:r>
      <w:hyperlink r:id="rId19" w:history="1">
        <w:r w:rsidRPr="00101325">
          <w:rPr>
            <w:rStyle w:val="Hyperlink"/>
            <w:rFonts w:ascii="Arial" w:hAnsi="Arial" w:cs="Arial"/>
            <w:sz w:val="20"/>
            <w:szCs w:val="20"/>
          </w:rPr>
          <w:t>http://po.pnuresearchportal.org/ejournal/index.php/normallights/article/viewFile/70/60</w:t>
        </w:r>
      </w:hyperlink>
      <w:r>
        <w:rPr>
          <w:rFonts w:ascii="Arial" w:hAnsi="Arial" w:cs="Arial"/>
          <w:sz w:val="20"/>
          <w:szCs w:val="20"/>
        </w:rPr>
        <w:t xml:space="preserve"> </w:t>
      </w:r>
    </w:p>
    <w:p w14:paraId="6B4D2C4F" w14:textId="6E84DFF4" w:rsidR="00B032D1" w:rsidRPr="00B032D1" w:rsidRDefault="00B032D1" w:rsidP="004457A1">
      <w:pPr>
        <w:pStyle w:val="NormalWeb"/>
        <w:spacing w:before="0" w:beforeAutospacing="0" w:after="0" w:afterAutospacing="0"/>
        <w:ind w:left="-270"/>
        <w:rPr>
          <w:rFonts w:ascii="Arial" w:hAnsi="Arial" w:cs="Arial"/>
          <w:sz w:val="20"/>
          <w:szCs w:val="20"/>
        </w:rPr>
      </w:pPr>
      <w:proofErr w:type="spellStart"/>
      <w:r w:rsidRPr="00B032D1">
        <w:rPr>
          <w:rFonts w:ascii="Arial" w:hAnsi="Arial" w:cs="Arial"/>
          <w:sz w:val="20"/>
          <w:szCs w:val="20"/>
        </w:rPr>
        <w:t>Abulencia</w:t>
      </w:r>
      <w:proofErr w:type="spellEnd"/>
      <w:r w:rsidRPr="00B032D1">
        <w:rPr>
          <w:rFonts w:ascii="Arial" w:hAnsi="Arial" w:cs="Arial"/>
          <w:sz w:val="20"/>
          <w:szCs w:val="20"/>
        </w:rPr>
        <w:t>, R. (2012). School-based management and its impact on school effectiveness. Philippine Journal of Education, 21(2), 45–59.</w:t>
      </w:r>
    </w:p>
    <w:p w14:paraId="2FA81E1E" w14:textId="6BD374C2"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https://ejournals.ph</w:t>
      </w:r>
    </w:p>
    <w:p w14:paraId="5F983512" w14:textId="77777777"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Bustamante, J. A. (2022). Shared leadership and stakeholder participation in school-based management. Asian Journal of Educational Leadership, 9(2), 45–58.</w:t>
      </w:r>
    </w:p>
    <w:p w14:paraId="3936FC60" w14:textId="5FC98DE3"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https://asianjournals.org</w:t>
      </w:r>
    </w:p>
    <w:p w14:paraId="74C06E06" w14:textId="77777777" w:rsidR="004241C7" w:rsidRDefault="004241C7" w:rsidP="004457A1">
      <w:pPr>
        <w:pStyle w:val="NormalWeb"/>
        <w:spacing w:before="0" w:beforeAutospacing="0" w:after="0" w:afterAutospacing="0"/>
        <w:ind w:left="-270"/>
        <w:rPr>
          <w:rFonts w:ascii="Arial" w:hAnsi="Arial" w:cs="Arial"/>
          <w:sz w:val="20"/>
          <w:szCs w:val="20"/>
        </w:rPr>
      </w:pPr>
      <w:r w:rsidRPr="004241C7">
        <w:rPr>
          <w:rFonts w:ascii="Arial" w:hAnsi="Arial" w:cs="Arial"/>
          <w:sz w:val="20"/>
          <w:szCs w:val="20"/>
        </w:rPr>
        <w:t xml:space="preserve">Caldwell, B. J. (2005). School-based management. UNESCO International Institute for Educational Planning; International Academy of Education. </w:t>
      </w:r>
      <w:hyperlink r:id="rId20" w:history="1">
        <w:r w:rsidRPr="00101325">
          <w:rPr>
            <w:rStyle w:val="Hyperlink"/>
            <w:rFonts w:ascii="Arial" w:hAnsi="Arial" w:cs="Arial"/>
            <w:sz w:val="20"/>
            <w:szCs w:val="20"/>
          </w:rPr>
          <w:t>https://unesdoc.unesco.org/ark:/48223/pf0000141025</w:t>
        </w:r>
      </w:hyperlink>
      <w:r>
        <w:rPr>
          <w:rFonts w:ascii="Arial" w:hAnsi="Arial" w:cs="Arial"/>
          <w:sz w:val="20"/>
          <w:szCs w:val="20"/>
        </w:rPr>
        <w:t xml:space="preserve"> </w:t>
      </w:r>
    </w:p>
    <w:p w14:paraId="5345AF3C" w14:textId="77777777" w:rsidR="004241C7" w:rsidRDefault="004241C7" w:rsidP="004457A1">
      <w:pPr>
        <w:pStyle w:val="NormalWeb"/>
        <w:spacing w:before="0" w:beforeAutospacing="0" w:after="0" w:afterAutospacing="0"/>
        <w:ind w:left="-270"/>
        <w:rPr>
          <w:rFonts w:ascii="Arial" w:hAnsi="Arial" w:cs="Arial"/>
          <w:sz w:val="20"/>
          <w:szCs w:val="20"/>
        </w:rPr>
      </w:pPr>
      <w:r w:rsidRPr="004241C7">
        <w:rPr>
          <w:rFonts w:ascii="Arial" w:hAnsi="Arial" w:cs="Arial"/>
          <w:sz w:val="20"/>
          <w:szCs w:val="20"/>
        </w:rPr>
        <w:t xml:space="preserve">Caldwell, B. J., &amp; Spinks, J. M. (2013). The self-transforming school. Routledge. </w:t>
      </w:r>
      <w:hyperlink r:id="rId21" w:history="1">
        <w:r w:rsidRPr="00101325">
          <w:rPr>
            <w:rStyle w:val="Hyperlink"/>
            <w:rFonts w:ascii="Arial" w:hAnsi="Arial" w:cs="Arial"/>
            <w:sz w:val="20"/>
            <w:szCs w:val="20"/>
          </w:rPr>
          <w:t>https://doi.org/10.4324/9780203387986</w:t>
        </w:r>
      </w:hyperlink>
      <w:r>
        <w:rPr>
          <w:rFonts w:ascii="Arial" w:hAnsi="Arial" w:cs="Arial"/>
          <w:sz w:val="20"/>
          <w:szCs w:val="20"/>
        </w:rPr>
        <w:t xml:space="preserve"> </w:t>
      </w:r>
    </w:p>
    <w:p w14:paraId="03D225C9" w14:textId="7E16FF1B"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Camacho, A., &amp; Farrales, R. (2020). Evaluating the implementation of school-based management in public secondary schools. Asian Education Review, 12(1), 23–39.</w:t>
      </w:r>
    </w:p>
    <w:p w14:paraId="178B9565" w14:textId="5AA9D0C2"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https://asianeducationreview.com</w:t>
      </w:r>
    </w:p>
    <w:p w14:paraId="60EEFF68" w14:textId="77777777"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Camacho, E., &amp; Farrales, M. (2020). Assessing school-based management practices in Philippine public schools. Journal of Educational Leadership, 10(1), 12–28.</w:t>
      </w:r>
    </w:p>
    <w:p w14:paraId="0045DC9D" w14:textId="3FBA7619"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https://ejournals.ph</w:t>
      </w:r>
    </w:p>
    <w:p w14:paraId="1E4529E4" w14:textId="59923DF0" w:rsidR="00B032D1" w:rsidRDefault="004241C7" w:rsidP="004457A1">
      <w:pPr>
        <w:pStyle w:val="NormalWeb"/>
        <w:spacing w:before="0" w:beforeAutospacing="0" w:after="0" w:afterAutospacing="0"/>
        <w:ind w:left="-270"/>
        <w:rPr>
          <w:rFonts w:ascii="Arial" w:hAnsi="Arial" w:cs="Arial"/>
          <w:sz w:val="20"/>
          <w:szCs w:val="20"/>
        </w:rPr>
      </w:pPr>
      <w:r w:rsidRPr="004241C7">
        <w:rPr>
          <w:rFonts w:ascii="Arial" w:hAnsi="Arial" w:cs="Arial"/>
          <w:sz w:val="20"/>
          <w:szCs w:val="20"/>
        </w:rPr>
        <w:t xml:space="preserve">Cheng, Y. C. (2003). School leadership and three waves of education reforms. Cambridge Journal of Education, 33(3), 417–439. </w:t>
      </w:r>
      <w:hyperlink r:id="rId22" w:history="1">
        <w:r w:rsidRPr="00101325">
          <w:rPr>
            <w:rStyle w:val="Hyperlink"/>
            <w:rFonts w:ascii="Arial" w:hAnsi="Arial" w:cs="Arial"/>
            <w:sz w:val="20"/>
            <w:szCs w:val="20"/>
          </w:rPr>
          <w:t>https://doi.org/10.1080/0305764032000122041</w:t>
        </w:r>
      </w:hyperlink>
      <w:r>
        <w:rPr>
          <w:rFonts w:ascii="Arial" w:hAnsi="Arial" w:cs="Arial"/>
          <w:sz w:val="20"/>
          <w:szCs w:val="20"/>
        </w:rPr>
        <w:t xml:space="preserve"> </w:t>
      </w:r>
    </w:p>
    <w:p w14:paraId="5A5EFD52" w14:textId="77777777" w:rsidR="004241C7" w:rsidRPr="00B032D1" w:rsidRDefault="004241C7" w:rsidP="004457A1">
      <w:pPr>
        <w:pStyle w:val="NormalWeb"/>
        <w:spacing w:before="0" w:beforeAutospacing="0" w:after="0" w:afterAutospacing="0"/>
        <w:ind w:left="-270"/>
        <w:rPr>
          <w:rFonts w:ascii="Arial" w:hAnsi="Arial" w:cs="Arial"/>
          <w:sz w:val="20"/>
          <w:szCs w:val="20"/>
        </w:rPr>
      </w:pPr>
    </w:p>
    <w:p w14:paraId="5E64DBA7" w14:textId="77777777"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Colaizzi, P. F. (1978). Psychological research as the phenomenologist views it. In R. Valle &amp; M. King (Eds.), Existential-phenomenological alternatives for psychology (pp. 48–71). Oxford University Press.</w:t>
      </w:r>
    </w:p>
    <w:p w14:paraId="13B8E996" w14:textId="6F516BD4"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https://global.oup.com</w:t>
      </w:r>
    </w:p>
    <w:p w14:paraId="09CF4B70" w14:textId="77777777" w:rsidR="004241C7" w:rsidRDefault="004241C7" w:rsidP="004457A1">
      <w:pPr>
        <w:pStyle w:val="NormalWeb"/>
        <w:spacing w:before="0" w:beforeAutospacing="0" w:after="0" w:afterAutospacing="0"/>
        <w:ind w:left="-270"/>
        <w:rPr>
          <w:rFonts w:ascii="Arial" w:hAnsi="Arial" w:cs="Arial"/>
          <w:sz w:val="20"/>
          <w:szCs w:val="20"/>
        </w:rPr>
      </w:pPr>
      <w:r w:rsidRPr="004241C7">
        <w:rPr>
          <w:rFonts w:ascii="Arial" w:hAnsi="Arial" w:cs="Arial"/>
          <w:sz w:val="20"/>
          <w:szCs w:val="20"/>
        </w:rPr>
        <w:t xml:space="preserve">Department of Education. (2012). Implementing Guidelines on the Revised School-Based Management (SBM) Framework, Assessment Process and Tool (APAT). DepEd Order No. 83, s. 2012. </w:t>
      </w:r>
      <w:hyperlink r:id="rId23" w:history="1">
        <w:r w:rsidRPr="00101325">
          <w:rPr>
            <w:rStyle w:val="Hyperlink"/>
            <w:rFonts w:ascii="Arial" w:hAnsi="Arial" w:cs="Arial"/>
            <w:sz w:val="20"/>
            <w:szCs w:val="20"/>
          </w:rPr>
          <w:t>https://www.deped.gov.ph/wp-content/uploads/2012/11/DO_s2012_83.pdf</w:t>
        </w:r>
      </w:hyperlink>
      <w:r>
        <w:rPr>
          <w:rFonts w:ascii="Arial" w:hAnsi="Arial" w:cs="Arial"/>
          <w:sz w:val="20"/>
          <w:szCs w:val="20"/>
        </w:rPr>
        <w:t xml:space="preserve"> </w:t>
      </w:r>
    </w:p>
    <w:p w14:paraId="23376D10" w14:textId="1C307398" w:rsidR="00B032D1" w:rsidRPr="00B032D1" w:rsidRDefault="00B032D1" w:rsidP="004457A1">
      <w:pPr>
        <w:pStyle w:val="NormalWeb"/>
        <w:spacing w:before="0" w:beforeAutospacing="0" w:after="0" w:afterAutospacing="0"/>
        <w:ind w:left="-270"/>
        <w:rPr>
          <w:rFonts w:ascii="Arial" w:hAnsi="Arial" w:cs="Arial"/>
          <w:sz w:val="20"/>
          <w:szCs w:val="20"/>
        </w:rPr>
      </w:pPr>
      <w:proofErr w:type="spellStart"/>
      <w:r w:rsidRPr="00B032D1">
        <w:rPr>
          <w:rFonts w:ascii="Arial" w:hAnsi="Arial" w:cs="Arial"/>
          <w:sz w:val="20"/>
          <w:szCs w:val="20"/>
        </w:rPr>
        <w:t>Dones</w:t>
      </w:r>
      <w:proofErr w:type="spellEnd"/>
      <w:r w:rsidRPr="00B032D1">
        <w:rPr>
          <w:rFonts w:ascii="Arial" w:hAnsi="Arial" w:cs="Arial"/>
          <w:sz w:val="20"/>
          <w:szCs w:val="20"/>
        </w:rPr>
        <w:t>, L. M., Rivera, P. J., &amp; Santos, R. T. (2023). Resource management practices and school effectiveness under school-based management. International Journal of Educational Management, 37(4), 789–803.</w:t>
      </w:r>
    </w:p>
    <w:p w14:paraId="164124C7" w14:textId="76F5F080"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https://doi.org/10.1108/IJEM-06-2022-0241</w:t>
      </w:r>
    </w:p>
    <w:p w14:paraId="5C2C9845" w14:textId="77777777"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Ehren, M. C. M., &amp; Hatch, T. (2013). Accountability, school improvement, and the role of inspection. School Effectiveness and School Improvement, 24(1), 1–21.</w:t>
      </w:r>
    </w:p>
    <w:p w14:paraId="17DA73BD" w14:textId="54184FF1"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lastRenderedPageBreak/>
        <w:t>https://doi.org/10.1080/09243453.2012.678864</w:t>
      </w:r>
    </w:p>
    <w:p w14:paraId="3296E065" w14:textId="77777777"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Latorilla, L. (2012). School leadership and stakeholder engagement in Philippine SBM schools. Journal of Education and Human Development, 1(1), 1–15.</w:t>
      </w:r>
    </w:p>
    <w:p w14:paraId="547BC241" w14:textId="43BFAAB1"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https://www.arabianjbmr.com</w:t>
      </w:r>
    </w:p>
    <w:p w14:paraId="2AD81965" w14:textId="77777777"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Latorilla, M. R. (2012). School-based management as a strategy for improving school effectiveness. Asian Journal of Education and Learning, 4(1), 45–56.</w:t>
      </w:r>
    </w:p>
    <w:p w14:paraId="7110BD5C" w14:textId="2B040F7C"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https://asianjournals.org</w:t>
      </w:r>
    </w:p>
    <w:p w14:paraId="5819B3FF" w14:textId="77777777" w:rsidR="004241C7" w:rsidRDefault="004241C7" w:rsidP="004457A1">
      <w:pPr>
        <w:pStyle w:val="NormalWeb"/>
        <w:spacing w:before="0" w:beforeAutospacing="0" w:after="0" w:afterAutospacing="0"/>
        <w:ind w:left="-270"/>
        <w:rPr>
          <w:rFonts w:ascii="Arial" w:hAnsi="Arial" w:cs="Arial"/>
          <w:sz w:val="20"/>
          <w:szCs w:val="20"/>
        </w:rPr>
      </w:pPr>
      <w:proofErr w:type="spellStart"/>
      <w:r w:rsidRPr="004241C7">
        <w:rPr>
          <w:rFonts w:ascii="Arial" w:hAnsi="Arial" w:cs="Arial"/>
          <w:sz w:val="20"/>
          <w:szCs w:val="20"/>
        </w:rPr>
        <w:t>Leithwood</w:t>
      </w:r>
      <w:proofErr w:type="spellEnd"/>
      <w:r w:rsidRPr="004241C7">
        <w:rPr>
          <w:rFonts w:ascii="Arial" w:hAnsi="Arial" w:cs="Arial"/>
          <w:sz w:val="20"/>
          <w:szCs w:val="20"/>
        </w:rPr>
        <w:t xml:space="preserve">, K., &amp; Menzies, T. (1998). Forms and effects of school-based management: A review. Educational Policy </w:t>
      </w:r>
      <w:hyperlink r:id="rId24" w:history="1">
        <w:r w:rsidRPr="00101325">
          <w:rPr>
            <w:rStyle w:val="Hyperlink"/>
            <w:rFonts w:ascii="Arial" w:hAnsi="Arial" w:cs="Arial"/>
            <w:sz w:val="20"/>
            <w:szCs w:val="20"/>
          </w:rPr>
          <w:t>https://doi.org/10.1177/0895904898012003006</w:t>
        </w:r>
      </w:hyperlink>
      <w:r>
        <w:rPr>
          <w:rFonts w:ascii="Arial" w:hAnsi="Arial" w:cs="Arial"/>
          <w:sz w:val="20"/>
          <w:szCs w:val="20"/>
        </w:rPr>
        <w:t xml:space="preserve"> </w:t>
      </w:r>
    </w:p>
    <w:p w14:paraId="3D8360BA" w14:textId="4FC1C7C5" w:rsidR="00B032D1" w:rsidRPr="00B032D1" w:rsidRDefault="00B032D1" w:rsidP="004457A1">
      <w:pPr>
        <w:pStyle w:val="NormalWeb"/>
        <w:spacing w:before="0" w:beforeAutospacing="0" w:after="0" w:afterAutospacing="0"/>
        <w:ind w:left="-270"/>
        <w:rPr>
          <w:rFonts w:ascii="Arial" w:hAnsi="Arial" w:cs="Arial"/>
          <w:sz w:val="20"/>
          <w:szCs w:val="20"/>
        </w:rPr>
      </w:pPr>
      <w:proofErr w:type="spellStart"/>
      <w:r w:rsidRPr="00B032D1">
        <w:rPr>
          <w:rFonts w:ascii="Arial" w:hAnsi="Arial" w:cs="Arial"/>
          <w:sz w:val="20"/>
          <w:szCs w:val="20"/>
        </w:rPr>
        <w:t>Osea</w:t>
      </w:r>
      <w:proofErr w:type="spellEnd"/>
      <w:r w:rsidRPr="00B032D1">
        <w:rPr>
          <w:rFonts w:ascii="Arial" w:hAnsi="Arial" w:cs="Arial"/>
          <w:sz w:val="20"/>
          <w:szCs w:val="20"/>
        </w:rPr>
        <w:t>, A., Santos, P., &amp; De Guzman, R. (2023). Challenges in the implementation of school-based management: Documentation, compliance, and stakeholder engagement. Philippine Journal of School Management, 8(2), 55–70.</w:t>
      </w:r>
    </w:p>
    <w:p w14:paraId="6FB7538E" w14:textId="13A6F05E"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https://ejournals.ph</w:t>
      </w:r>
    </w:p>
    <w:p w14:paraId="670D5469" w14:textId="77777777"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Osea, M. J., Dela Cruz, A. P., &amp; Ramos, L. G. (2023). Issues and challenges in the implementation of school-based management in public secondary schools. Journal of Educational Leadership and Policy Studies, 7(2), 88–102.</w:t>
      </w:r>
    </w:p>
    <w:p w14:paraId="2412F1D6" w14:textId="066003D1"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https://jelps.org</w:t>
      </w:r>
    </w:p>
    <w:p w14:paraId="05D45811" w14:textId="77777777"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 xml:space="preserve">Pepito, G. M., &amp; </w:t>
      </w:r>
      <w:proofErr w:type="spellStart"/>
      <w:r w:rsidRPr="00B032D1">
        <w:rPr>
          <w:rFonts w:ascii="Arial" w:hAnsi="Arial" w:cs="Arial"/>
          <w:sz w:val="20"/>
          <w:szCs w:val="20"/>
        </w:rPr>
        <w:t>Acibar</w:t>
      </w:r>
      <w:proofErr w:type="spellEnd"/>
      <w:r w:rsidRPr="00B032D1">
        <w:rPr>
          <w:rFonts w:ascii="Arial" w:hAnsi="Arial" w:cs="Arial"/>
          <w:sz w:val="20"/>
          <w:szCs w:val="20"/>
        </w:rPr>
        <w:t>, M. J. (2019). Leadership and governance in school-based management implementation. Philippine Journal of Educational Leadership, 6(1), 23–35.</w:t>
      </w:r>
    </w:p>
    <w:p w14:paraId="3378B651" w14:textId="2C7F2F36"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https://ejournals.ph</w:t>
      </w:r>
    </w:p>
    <w:p w14:paraId="38F70683" w14:textId="77777777"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Santos, L., &amp; De Guzman, A. (2018). School leaders’ experiences in managing school-based management initiatives: A case study approach. Asian Journal of Education, 10(1), 41–58.</w:t>
      </w:r>
    </w:p>
    <w:p w14:paraId="5885958D" w14:textId="2642ECA2"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https://asianjournals.org</w:t>
      </w:r>
    </w:p>
    <w:p w14:paraId="17C71BC4" w14:textId="77777777"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Sriram, R. (2019). Challenges in the implementation of school-based management systems in public schools. International Journal of Educational Management, 33(6), 1231–1244.</w:t>
      </w:r>
    </w:p>
    <w:p w14:paraId="07B7BDE1" w14:textId="707CB74C"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https://doi.org/10.1108/IJEM-02-2019-0065</w:t>
      </w:r>
    </w:p>
    <w:p w14:paraId="21CD0F9C" w14:textId="77777777" w:rsidR="004241C7" w:rsidRDefault="004241C7" w:rsidP="004457A1">
      <w:pPr>
        <w:pStyle w:val="NormalWeb"/>
        <w:spacing w:before="0" w:beforeAutospacing="0" w:after="0" w:afterAutospacing="0"/>
        <w:ind w:left="-270"/>
        <w:rPr>
          <w:rFonts w:ascii="Arial" w:hAnsi="Arial" w:cs="Arial"/>
          <w:sz w:val="20"/>
          <w:szCs w:val="20"/>
        </w:rPr>
      </w:pPr>
      <w:r w:rsidRPr="004241C7">
        <w:rPr>
          <w:rFonts w:ascii="Arial" w:hAnsi="Arial" w:cs="Arial"/>
          <w:sz w:val="20"/>
          <w:szCs w:val="20"/>
        </w:rPr>
        <w:t xml:space="preserve">Sta. Ana, B. P. E. (2024). Lived experiences of school heads in school-based management (SBM) implementation. International Journal of Educational Contemporary Explorations </w:t>
      </w:r>
      <w:hyperlink r:id="rId25" w:history="1">
        <w:r w:rsidRPr="00101325">
          <w:rPr>
            <w:rStyle w:val="Hyperlink"/>
            <w:rFonts w:ascii="Arial" w:hAnsi="Arial" w:cs="Arial"/>
            <w:sz w:val="20"/>
            <w:szCs w:val="20"/>
          </w:rPr>
          <w:t>https://doi.org/10.69481/ZCZK5269</w:t>
        </w:r>
      </w:hyperlink>
      <w:r>
        <w:rPr>
          <w:rFonts w:ascii="Arial" w:hAnsi="Arial" w:cs="Arial"/>
          <w:sz w:val="20"/>
          <w:szCs w:val="20"/>
        </w:rPr>
        <w:t xml:space="preserve"> </w:t>
      </w:r>
    </w:p>
    <w:p w14:paraId="6121E027" w14:textId="77777777" w:rsidR="004241C7" w:rsidRDefault="004241C7" w:rsidP="004457A1">
      <w:pPr>
        <w:pStyle w:val="NormalWeb"/>
        <w:spacing w:before="0" w:beforeAutospacing="0" w:after="0" w:afterAutospacing="0"/>
        <w:ind w:left="-270"/>
        <w:rPr>
          <w:rFonts w:ascii="Arial" w:hAnsi="Arial" w:cs="Arial"/>
          <w:sz w:val="20"/>
          <w:szCs w:val="20"/>
        </w:rPr>
      </w:pPr>
      <w:r w:rsidRPr="004241C7">
        <w:rPr>
          <w:rFonts w:ascii="Arial" w:hAnsi="Arial" w:cs="Arial"/>
          <w:sz w:val="20"/>
          <w:szCs w:val="20"/>
        </w:rPr>
        <w:t xml:space="preserve">UNICEF. (2009). Child-Friendly Schools Manual. </w:t>
      </w:r>
      <w:hyperlink r:id="rId26" w:history="1">
        <w:r w:rsidRPr="00101325">
          <w:rPr>
            <w:rStyle w:val="Hyperlink"/>
            <w:rFonts w:ascii="Arial" w:hAnsi="Arial" w:cs="Arial"/>
            <w:sz w:val="20"/>
            <w:szCs w:val="20"/>
          </w:rPr>
          <w:t>https://www.unicef.org/media/85731/file/Child_Friendly_Schools_Manual_EN_040809.pdf</w:t>
        </w:r>
      </w:hyperlink>
      <w:r>
        <w:rPr>
          <w:rFonts w:ascii="Arial" w:hAnsi="Arial" w:cs="Arial"/>
          <w:sz w:val="20"/>
          <w:szCs w:val="20"/>
        </w:rPr>
        <w:t xml:space="preserve"> </w:t>
      </w:r>
    </w:p>
    <w:p w14:paraId="44415696" w14:textId="59099EE7" w:rsidR="00B032D1" w:rsidRPr="00B032D1" w:rsidRDefault="00B032D1" w:rsidP="004457A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UNICEF. (2009). Child-friendly and community-centered education systems: Principles and guidelines. UNICEF Philippines.</w:t>
      </w:r>
    </w:p>
    <w:p w14:paraId="343FCC65" w14:textId="3DF07EEE" w:rsidR="00B032D1" w:rsidRPr="00B032D1" w:rsidRDefault="00B032D1" w:rsidP="000B29F1">
      <w:pPr>
        <w:pStyle w:val="NormalWeb"/>
        <w:spacing w:before="0" w:beforeAutospacing="0" w:after="0" w:afterAutospacing="0"/>
        <w:ind w:left="-270"/>
        <w:rPr>
          <w:rFonts w:ascii="Arial" w:hAnsi="Arial" w:cs="Arial"/>
          <w:sz w:val="20"/>
          <w:szCs w:val="20"/>
        </w:rPr>
      </w:pPr>
      <w:r w:rsidRPr="00B032D1">
        <w:rPr>
          <w:rFonts w:ascii="Arial" w:hAnsi="Arial" w:cs="Arial"/>
          <w:sz w:val="20"/>
          <w:szCs w:val="20"/>
        </w:rPr>
        <w:t>https://www.unicef.org/philippines</w:t>
      </w:r>
    </w:p>
    <w:p w14:paraId="5BF59458" w14:textId="198A721B" w:rsidR="00533B92" w:rsidRDefault="004241C7" w:rsidP="004457A1">
      <w:pPr>
        <w:spacing w:after="0" w:line="240" w:lineRule="auto"/>
        <w:ind w:left="-270"/>
        <w:jc w:val="both"/>
        <w:rPr>
          <w:rFonts w:ascii="Arial" w:eastAsia="Times New Roman" w:hAnsi="Arial" w:cs="Arial"/>
          <w:sz w:val="20"/>
          <w:szCs w:val="20"/>
          <w:lang w:val="en-PH" w:eastAsia="en-US"/>
        </w:rPr>
      </w:pPr>
      <w:r w:rsidRPr="004241C7">
        <w:rPr>
          <w:rFonts w:ascii="Arial" w:eastAsia="Times New Roman" w:hAnsi="Arial" w:cs="Arial"/>
          <w:sz w:val="20"/>
          <w:szCs w:val="20"/>
          <w:lang w:val="en-PH" w:eastAsia="en-US"/>
        </w:rPr>
        <w:t xml:space="preserve">World Bank Group. (2007). What is school-based management? (Working Paper No. 44922). World Bank. </w:t>
      </w:r>
      <w:hyperlink r:id="rId27" w:history="1">
        <w:r w:rsidRPr="00101325">
          <w:rPr>
            <w:rStyle w:val="Hyperlink"/>
            <w:rFonts w:ascii="Arial" w:eastAsia="Times New Roman" w:hAnsi="Arial" w:cs="Arial"/>
            <w:sz w:val="20"/>
            <w:szCs w:val="20"/>
            <w:lang w:val="en-PH" w:eastAsia="en-US"/>
          </w:rPr>
          <w:t>https://documents.worldbank.org/en/publication/documents-reports/documentdetail/113901468140944134/what-is-school-based-management</w:t>
        </w:r>
      </w:hyperlink>
      <w:r>
        <w:rPr>
          <w:rFonts w:ascii="Arial" w:eastAsia="Times New Roman" w:hAnsi="Arial" w:cs="Arial"/>
          <w:sz w:val="20"/>
          <w:szCs w:val="20"/>
          <w:lang w:val="en-PH" w:eastAsia="en-US"/>
        </w:rPr>
        <w:t xml:space="preserve"> </w:t>
      </w:r>
    </w:p>
    <w:p w14:paraId="6F483F89" w14:textId="77777777" w:rsidR="004241C7" w:rsidRPr="00B032D1" w:rsidRDefault="004241C7" w:rsidP="004457A1">
      <w:pPr>
        <w:spacing w:after="0" w:line="240" w:lineRule="auto"/>
        <w:ind w:left="-270"/>
        <w:jc w:val="both"/>
        <w:rPr>
          <w:rFonts w:ascii="Arial" w:eastAsia="Batang" w:hAnsi="Arial" w:cs="Arial"/>
          <w:sz w:val="20"/>
          <w:szCs w:val="20"/>
        </w:rPr>
      </w:pPr>
    </w:p>
    <w:p w14:paraId="3E8DD590" w14:textId="6246C45C" w:rsidR="00533B92" w:rsidRPr="00B032D1" w:rsidRDefault="00533B92" w:rsidP="004457A1">
      <w:pPr>
        <w:spacing w:after="0" w:line="240" w:lineRule="auto"/>
        <w:ind w:left="-270"/>
        <w:jc w:val="both"/>
        <w:rPr>
          <w:rFonts w:ascii="Arial" w:eastAsia="Batang" w:hAnsi="Arial" w:cs="Arial"/>
          <w:sz w:val="20"/>
          <w:szCs w:val="20"/>
        </w:rPr>
      </w:pPr>
    </w:p>
    <w:p w14:paraId="4FE7EF76" w14:textId="0FDA6D3E" w:rsidR="00533B92" w:rsidRPr="00B032D1" w:rsidRDefault="00533B92" w:rsidP="004457A1">
      <w:pPr>
        <w:spacing w:after="0" w:line="240" w:lineRule="auto"/>
        <w:ind w:left="-270"/>
        <w:jc w:val="both"/>
        <w:rPr>
          <w:rFonts w:ascii="Arial" w:eastAsia="Batang" w:hAnsi="Arial" w:cs="Arial"/>
          <w:sz w:val="20"/>
          <w:szCs w:val="20"/>
        </w:rPr>
      </w:pPr>
    </w:p>
    <w:p w14:paraId="499DA22A" w14:textId="3F62F967" w:rsidR="00533B92" w:rsidRPr="00B032D1" w:rsidRDefault="00533B92" w:rsidP="004457A1">
      <w:pPr>
        <w:spacing w:after="0" w:line="240" w:lineRule="auto"/>
        <w:ind w:left="-270"/>
        <w:jc w:val="both"/>
        <w:rPr>
          <w:rFonts w:ascii="Arial" w:eastAsia="Batang" w:hAnsi="Arial" w:cs="Arial"/>
          <w:sz w:val="20"/>
          <w:szCs w:val="20"/>
        </w:rPr>
      </w:pPr>
    </w:p>
    <w:p w14:paraId="5306BD95" w14:textId="44A3DCD0" w:rsidR="00533B92" w:rsidRDefault="00533B92" w:rsidP="004457A1">
      <w:pPr>
        <w:spacing w:after="0" w:line="240" w:lineRule="auto"/>
        <w:ind w:left="-270"/>
        <w:jc w:val="both"/>
        <w:rPr>
          <w:rFonts w:ascii="Arial" w:eastAsia="Batang" w:hAnsi="Arial" w:cs="Arial"/>
          <w:sz w:val="20"/>
          <w:szCs w:val="20"/>
        </w:rPr>
      </w:pPr>
    </w:p>
    <w:p w14:paraId="5D5AEFAD" w14:textId="04A9B111" w:rsidR="00533B92" w:rsidRDefault="00533B92" w:rsidP="004457A1">
      <w:pPr>
        <w:spacing w:after="0" w:line="240" w:lineRule="auto"/>
        <w:ind w:left="-270"/>
        <w:jc w:val="both"/>
        <w:rPr>
          <w:rFonts w:ascii="Arial" w:eastAsia="Batang" w:hAnsi="Arial" w:cs="Arial"/>
          <w:sz w:val="20"/>
          <w:szCs w:val="20"/>
        </w:rPr>
      </w:pPr>
    </w:p>
    <w:p w14:paraId="7CFA9E42" w14:textId="359635F3" w:rsidR="00533B92" w:rsidRDefault="00533B92" w:rsidP="004457A1">
      <w:pPr>
        <w:spacing w:after="0" w:line="240" w:lineRule="auto"/>
        <w:ind w:left="-270"/>
        <w:jc w:val="both"/>
        <w:rPr>
          <w:rFonts w:ascii="Arial" w:eastAsia="Batang" w:hAnsi="Arial" w:cs="Arial"/>
          <w:sz w:val="20"/>
          <w:szCs w:val="20"/>
        </w:rPr>
      </w:pPr>
    </w:p>
    <w:p w14:paraId="5EA07B60" w14:textId="4DA9F262" w:rsidR="00533B92" w:rsidRDefault="00533B92" w:rsidP="004457A1">
      <w:pPr>
        <w:spacing w:after="0" w:line="240" w:lineRule="auto"/>
        <w:ind w:left="-270"/>
        <w:jc w:val="both"/>
        <w:rPr>
          <w:rFonts w:ascii="Arial" w:eastAsia="Batang" w:hAnsi="Arial" w:cs="Arial"/>
          <w:sz w:val="20"/>
          <w:szCs w:val="20"/>
        </w:rPr>
      </w:pPr>
    </w:p>
    <w:p w14:paraId="0BC471A5" w14:textId="0A488AD4" w:rsidR="00533B92" w:rsidRDefault="00533B92" w:rsidP="004457A1">
      <w:pPr>
        <w:spacing w:after="0" w:line="240" w:lineRule="auto"/>
        <w:ind w:left="-270"/>
        <w:jc w:val="both"/>
        <w:rPr>
          <w:rFonts w:ascii="Arial" w:eastAsia="Batang" w:hAnsi="Arial" w:cs="Arial"/>
          <w:sz w:val="20"/>
          <w:szCs w:val="20"/>
        </w:rPr>
      </w:pPr>
    </w:p>
    <w:p w14:paraId="1C02B039" w14:textId="2E2F3FF1" w:rsidR="00533B92" w:rsidRDefault="00533B92" w:rsidP="004457A1">
      <w:pPr>
        <w:spacing w:after="0" w:line="240" w:lineRule="auto"/>
        <w:ind w:left="-270"/>
        <w:jc w:val="both"/>
        <w:rPr>
          <w:rFonts w:ascii="Arial" w:eastAsia="Batang" w:hAnsi="Arial" w:cs="Arial"/>
          <w:sz w:val="20"/>
          <w:szCs w:val="20"/>
        </w:rPr>
      </w:pPr>
    </w:p>
    <w:p w14:paraId="65B4D418" w14:textId="77777777" w:rsidR="00533B92" w:rsidRPr="005404A4" w:rsidRDefault="00533B92" w:rsidP="004457A1">
      <w:pPr>
        <w:spacing w:after="0" w:line="240" w:lineRule="auto"/>
        <w:ind w:left="-270"/>
        <w:jc w:val="both"/>
        <w:rPr>
          <w:rFonts w:ascii="Arial" w:eastAsia="Batang" w:hAnsi="Arial" w:cs="Arial"/>
          <w:sz w:val="20"/>
          <w:szCs w:val="20"/>
        </w:rPr>
      </w:pPr>
    </w:p>
    <w:sectPr w:rsidR="00533B92" w:rsidRPr="005404A4" w:rsidSect="000A2F25">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719F0" w14:textId="77777777" w:rsidR="001F2397" w:rsidRDefault="001F2397" w:rsidP="00716FEA">
      <w:pPr>
        <w:spacing w:after="0" w:line="240" w:lineRule="auto"/>
      </w:pPr>
      <w:r>
        <w:separator/>
      </w:r>
    </w:p>
  </w:endnote>
  <w:endnote w:type="continuationSeparator" w:id="0">
    <w:p w14:paraId="66B51946" w14:textId="77777777" w:rsidR="001F2397" w:rsidRDefault="001F2397" w:rsidP="0071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B3F8" w14:textId="77777777" w:rsidR="000A6CBB" w:rsidRDefault="000A6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528461"/>
      <w:docPartObj>
        <w:docPartGallery w:val="Page Numbers (Bottom of Page)"/>
        <w:docPartUnique/>
      </w:docPartObj>
    </w:sdtPr>
    <w:sdtEndPr>
      <w:rPr>
        <w:noProof/>
      </w:rPr>
    </w:sdtEndPr>
    <w:sdtContent>
      <w:p w14:paraId="6783C7D7" w14:textId="77777777" w:rsidR="009E0824" w:rsidRDefault="009E0824">
        <w:pPr>
          <w:pStyle w:val="Footer"/>
          <w:jc w:val="right"/>
        </w:pPr>
        <w:r>
          <w:fldChar w:fldCharType="begin"/>
        </w:r>
        <w:r>
          <w:instrText xml:space="preserve"> PAGE   \* MERGEFORMAT </w:instrText>
        </w:r>
        <w:r>
          <w:fldChar w:fldCharType="separate"/>
        </w:r>
        <w:r w:rsidR="00A124DF">
          <w:rPr>
            <w:noProof/>
          </w:rPr>
          <w:t>1</w:t>
        </w:r>
        <w:r>
          <w:rPr>
            <w:noProof/>
          </w:rPr>
          <w:fldChar w:fldCharType="end"/>
        </w:r>
      </w:p>
    </w:sdtContent>
  </w:sdt>
  <w:p w14:paraId="45966530" w14:textId="77777777" w:rsidR="009E0824" w:rsidRDefault="009E0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50F5F" w14:textId="77777777" w:rsidR="000A6CBB" w:rsidRDefault="000A6C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901108"/>
      <w:docPartObj>
        <w:docPartGallery w:val="Page Numbers (Bottom of Page)"/>
        <w:docPartUnique/>
      </w:docPartObj>
    </w:sdtPr>
    <w:sdtEndPr>
      <w:rPr>
        <w:noProof/>
      </w:rPr>
    </w:sdtEndPr>
    <w:sdtContent>
      <w:p w14:paraId="3FA66486" w14:textId="77777777" w:rsidR="009E0824" w:rsidRDefault="009E0824">
        <w:pPr>
          <w:pStyle w:val="Footer"/>
          <w:jc w:val="right"/>
        </w:pPr>
        <w:r>
          <w:fldChar w:fldCharType="begin"/>
        </w:r>
        <w:r>
          <w:instrText xml:space="preserve"> PAGE   \* MERGEFORMAT </w:instrText>
        </w:r>
        <w:r>
          <w:fldChar w:fldCharType="separate"/>
        </w:r>
        <w:r w:rsidR="007F2FE5">
          <w:rPr>
            <w:noProof/>
          </w:rPr>
          <w:t>3</w:t>
        </w:r>
        <w:r>
          <w:rPr>
            <w:noProof/>
          </w:rPr>
          <w:fldChar w:fldCharType="end"/>
        </w:r>
      </w:p>
    </w:sdtContent>
  </w:sdt>
  <w:p w14:paraId="6D6B2CA3" w14:textId="77777777" w:rsidR="009E0824" w:rsidRDefault="009E0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6F845" w14:textId="77777777" w:rsidR="001F2397" w:rsidRDefault="001F2397" w:rsidP="00716FEA">
      <w:pPr>
        <w:spacing w:after="0" w:line="240" w:lineRule="auto"/>
      </w:pPr>
      <w:r>
        <w:separator/>
      </w:r>
    </w:p>
  </w:footnote>
  <w:footnote w:type="continuationSeparator" w:id="0">
    <w:p w14:paraId="478F4381" w14:textId="77777777" w:rsidR="001F2397" w:rsidRDefault="001F2397" w:rsidP="0071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CE59" w14:textId="7E67DB08" w:rsidR="000A6CBB" w:rsidRDefault="000A6CBB">
    <w:pPr>
      <w:pStyle w:val="Header"/>
    </w:pPr>
    <w:r>
      <w:rPr>
        <w:noProof/>
      </w:rPr>
      <w:pict w14:anchorId="1E675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30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99BCB" w14:textId="2CEC14EB" w:rsidR="000A6CBB" w:rsidRDefault="000A6CBB">
    <w:pPr>
      <w:pStyle w:val="Header"/>
    </w:pPr>
    <w:r>
      <w:rPr>
        <w:noProof/>
      </w:rPr>
      <w:pict w14:anchorId="7CBE5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30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9ECF" w14:textId="25229EBF" w:rsidR="000A6CBB" w:rsidRDefault="000A6CBB">
    <w:pPr>
      <w:pStyle w:val="Header"/>
    </w:pPr>
    <w:r>
      <w:rPr>
        <w:noProof/>
      </w:rPr>
      <w:pict w14:anchorId="0B5A6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30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2825" w14:textId="6B4CF7FD" w:rsidR="000A6CBB" w:rsidRDefault="000A6CBB">
    <w:pPr>
      <w:pStyle w:val="Header"/>
    </w:pPr>
    <w:r>
      <w:rPr>
        <w:noProof/>
      </w:rPr>
      <w:pict w14:anchorId="679C1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30285"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A4FA" w14:textId="5F909DB2" w:rsidR="000A6CBB" w:rsidRDefault="000A6CBB">
    <w:pPr>
      <w:pStyle w:val="Header"/>
    </w:pPr>
    <w:r>
      <w:rPr>
        <w:noProof/>
      </w:rPr>
      <w:pict w14:anchorId="6F565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30286"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5571A" w14:textId="0D90F6DF" w:rsidR="000A6CBB" w:rsidRDefault="000A6CBB">
    <w:pPr>
      <w:pStyle w:val="Header"/>
    </w:pPr>
    <w:r>
      <w:rPr>
        <w:noProof/>
      </w:rPr>
      <w:pict w14:anchorId="64F7B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30284"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0FD6"/>
    <w:multiLevelType w:val="hybridMultilevel"/>
    <w:tmpl w:val="84564D0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07F0D53"/>
    <w:multiLevelType w:val="hybridMultilevel"/>
    <w:tmpl w:val="BD9EC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76961"/>
    <w:multiLevelType w:val="hybridMultilevel"/>
    <w:tmpl w:val="91EA354C"/>
    <w:lvl w:ilvl="0" w:tplc="722EBB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D1EBC"/>
    <w:multiLevelType w:val="hybridMultilevel"/>
    <w:tmpl w:val="93025C18"/>
    <w:lvl w:ilvl="0" w:tplc="3409000F">
      <w:start w:val="1"/>
      <w:numFmt w:val="decimal"/>
      <w:lvlText w:val="%1."/>
      <w:lvlJc w:val="left"/>
      <w:pPr>
        <w:ind w:left="431" w:hanging="360"/>
      </w:pPr>
    </w:lvl>
    <w:lvl w:ilvl="1" w:tplc="34090019" w:tentative="1">
      <w:start w:val="1"/>
      <w:numFmt w:val="lowerLetter"/>
      <w:lvlText w:val="%2."/>
      <w:lvlJc w:val="left"/>
      <w:pPr>
        <w:ind w:left="1151" w:hanging="360"/>
      </w:pPr>
    </w:lvl>
    <w:lvl w:ilvl="2" w:tplc="3409001B" w:tentative="1">
      <w:start w:val="1"/>
      <w:numFmt w:val="lowerRoman"/>
      <w:lvlText w:val="%3."/>
      <w:lvlJc w:val="right"/>
      <w:pPr>
        <w:ind w:left="1871" w:hanging="180"/>
      </w:pPr>
    </w:lvl>
    <w:lvl w:ilvl="3" w:tplc="3409000F" w:tentative="1">
      <w:start w:val="1"/>
      <w:numFmt w:val="decimal"/>
      <w:lvlText w:val="%4."/>
      <w:lvlJc w:val="left"/>
      <w:pPr>
        <w:ind w:left="2591" w:hanging="360"/>
      </w:pPr>
    </w:lvl>
    <w:lvl w:ilvl="4" w:tplc="34090019" w:tentative="1">
      <w:start w:val="1"/>
      <w:numFmt w:val="lowerLetter"/>
      <w:lvlText w:val="%5."/>
      <w:lvlJc w:val="left"/>
      <w:pPr>
        <w:ind w:left="3311" w:hanging="360"/>
      </w:pPr>
    </w:lvl>
    <w:lvl w:ilvl="5" w:tplc="3409001B" w:tentative="1">
      <w:start w:val="1"/>
      <w:numFmt w:val="lowerRoman"/>
      <w:lvlText w:val="%6."/>
      <w:lvlJc w:val="right"/>
      <w:pPr>
        <w:ind w:left="4031" w:hanging="180"/>
      </w:pPr>
    </w:lvl>
    <w:lvl w:ilvl="6" w:tplc="3409000F" w:tentative="1">
      <w:start w:val="1"/>
      <w:numFmt w:val="decimal"/>
      <w:lvlText w:val="%7."/>
      <w:lvlJc w:val="left"/>
      <w:pPr>
        <w:ind w:left="4751" w:hanging="360"/>
      </w:pPr>
    </w:lvl>
    <w:lvl w:ilvl="7" w:tplc="34090019" w:tentative="1">
      <w:start w:val="1"/>
      <w:numFmt w:val="lowerLetter"/>
      <w:lvlText w:val="%8."/>
      <w:lvlJc w:val="left"/>
      <w:pPr>
        <w:ind w:left="5471" w:hanging="360"/>
      </w:pPr>
    </w:lvl>
    <w:lvl w:ilvl="8" w:tplc="3409001B" w:tentative="1">
      <w:start w:val="1"/>
      <w:numFmt w:val="lowerRoman"/>
      <w:lvlText w:val="%9."/>
      <w:lvlJc w:val="right"/>
      <w:pPr>
        <w:ind w:left="6191" w:hanging="180"/>
      </w:pPr>
    </w:lvl>
  </w:abstractNum>
  <w:abstractNum w:abstractNumId="4" w15:restartNumberingAfterBreak="0">
    <w:nsid w:val="5A94180F"/>
    <w:multiLevelType w:val="multilevel"/>
    <w:tmpl w:val="4ACC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91DF1"/>
    <w:multiLevelType w:val="hybridMultilevel"/>
    <w:tmpl w:val="9D10E276"/>
    <w:lvl w:ilvl="0" w:tplc="E33AE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7" w15:restartNumberingAfterBreak="0">
    <w:nsid w:val="74313FA1"/>
    <w:multiLevelType w:val="hybridMultilevel"/>
    <w:tmpl w:val="7E142A40"/>
    <w:lvl w:ilvl="0" w:tplc="3409000F">
      <w:start w:val="1"/>
      <w:numFmt w:val="decimal"/>
      <w:lvlText w:val="%1."/>
      <w:lvlJc w:val="left"/>
      <w:pPr>
        <w:ind w:left="431" w:hanging="360"/>
      </w:pPr>
    </w:lvl>
    <w:lvl w:ilvl="1" w:tplc="34090019" w:tentative="1">
      <w:start w:val="1"/>
      <w:numFmt w:val="lowerLetter"/>
      <w:lvlText w:val="%2."/>
      <w:lvlJc w:val="left"/>
      <w:pPr>
        <w:ind w:left="1151" w:hanging="360"/>
      </w:pPr>
    </w:lvl>
    <w:lvl w:ilvl="2" w:tplc="3409001B" w:tentative="1">
      <w:start w:val="1"/>
      <w:numFmt w:val="lowerRoman"/>
      <w:lvlText w:val="%3."/>
      <w:lvlJc w:val="right"/>
      <w:pPr>
        <w:ind w:left="1871" w:hanging="180"/>
      </w:pPr>
    </w:lvl>
    <w:lvl w:ilvl="3" w:tplc="3409000F" w:tentative="1">
      <w:start w:val="1"/>
      <w:numFmt w:val="decimal"/>
      <w:lvlText w:val="%4."/>
      <w:lvlJc w:val="left"/>
      <w:pPr>
        <w:ind w:left="2591" w:hanging="360"/>
      </w:pPr>
    </w:lvl>
    <w:lvl w:ilvl="4" w:tplc="34090019" w:tentative="1">
      <w:start w:val="1"/>
      <w:numFmt w:val="lowerLetter"/>
      <w:lvlText w:val="%5."/>
      <w:lvlJc w:val="left"/>
      <w:pPr>
        <w:ind w:left="3311" w:hanging="360"/>
      </w:pPr>
    </w:lvl>
    <w:lvl w:ilvl="5" w:tplc="3409001B" w:tentative="1">
      <w:start w:val="1"/>
      <w:numFmt w:val="lowerRoman"/>
      <w:lvlText w:val="%6."/>
      <w:lvlJc w:val="right"/>
      <w:pPr>
        <w:ind w:left="4031" w:hanging="180"/>
      </w:pPr>
    </w:lvl>
    <w:lvl w:ilvl="6" w:tplc="3409000F" w:tentative="1">
      <w:start w:val="1"/>
      <w:numFmt w:val="decimal"/>
      <w:lvlText w:val="%7."/>
      <w:lvlJc w:val="left"/>
      <w:pPr>
        <w:ind w:left="4751" w:hanging="360"/>
      </w:pPr>
    </w:lvl>
    <w:lvl w:ilvl="7" w:tplc="34090019" w:tentative="1">
      <w:start w:val="1"/>
      <w:numFmt w:val="lowerLetter"/>
      <w:lvlText w:val="%8."/>
      <w:lvlJc w:val="left"/>
      <w:pPr>
        <w:ind w:left="5471" w:hanging="360"/>
      </w:pPr>
    </w:lvl>
    <w:lvl w:ilvl="8" w:tplc="3409001B" w:tentative="1">
      <w:start w:val="1"/>
      <w:numFmt w:val="lowerRoman"/>
      <w:lvlText w:val="%9."/>
      <w:lvlJc w:val="right"/>
      <w:pPr>
        <w:ind w:left="6191" w:hanging="180"/>
      </w:pPr>
    </w:lvl>
  </w:abstractNum>
  <w:num w:numId="1">
    <w:abstractNumId w:val="2"/>
  </w:num>
  <w:num w:numId="2">
    <w:abstractNumId w:val="1"/>
  </w:num>
  <w:num w:numId="3">
    <w:abstractNumId w:val="5"/>
  </w:num>
  <w:num w:numId="4">
    <w:abstractNumId w:val="4"/>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A0"/>
    <w:rsid w:val="000033DD"/>
    <w:rsid w:val="00016DF6"/>
    <w:rsid w:val="00016F23"/>
    <w:rsid w:val="0001781C"/>
    <w:rsid w:val="00031379"/>
    <w:rsid w:val="00033391"/>
    <w:rsid w:val="00035642"/>
    <w:rsid w:val="00036545"/>
    <w:rsid w:val="00037D1B"/>
    <w:rsid w:val="000422E5"/>
    <w:rsid w:val="00050049"/>
    <w:rsid w:val="000506B7"/>
    <w:rsid w:val="00050ECD"/>
    <w:rsid w:val="00051850"/>
    <w:rsid w:val="000520ED"/>
    <w:rsid w:val="00056509"/>
    <w:rsid w:val="000645CE"/>
    <w:rsid w:val="000673CE"/>
    <w:rsid w:val="00077825"/>
    <w:rsid w:val="000804BD"/>
    <w:rsid w:val="0008163F"/>
    <w:rsid w:val="000835D6"/>
    <w:rsid w:val="000861FF"/>
    <w:rsid w:val="00094E72"/>
    <w:rsid w:val="000A2F25"/>
    <w:rsid w:val="000A6B2E"/>
    <w:rsid w:val="000A6CBB"/>
    <w:rsid w:val="000B29F1"/>
    <w:rsid w:val="000B683E"/>
    <w:rsid w:val="000C044A"/>
    <w:rsid w:val="000C69B3"/>
    <w:rsid w:val="000C6CA3"/>
    <w:rsid w:val="000E494E"/>
    <w:rsid w:val="000E6BD1"/>
    <w:rsid w:val="000E6FE2"/>
    <w:rsid w:val="000F47B8"/>
    <w:rsid w:val="000F74B8"/>
    <w:rsid w:val="001006CC"/>
    <w:rsid w:val="001017CB"/>
    <w:rsid w:val="0010256A"/>
    <w:rsid w:val="0010771A"/>
    <w:rsid w:val="00112FB8"/>
    <w:rsid w:val="001163BB"/>
    <w:rsid w:val="00125BD3"/>
    <w:rsid w:val="00164905"/>
    <w:rsid w:val="00167E5C"/>
    <w:rsid w:val="001710FE"/>
    <w:rsid w:val="001744F3"/>
    <w:rsid w:val="001765BE"/>
    <w:rsid w:val="00181B2A"/>
    <w:rsid w:val="00181B62"/>
    <w:rsid w:val="001849EC"/>
    <w:rsid w:val="001875F8"/>
    <w:rsid w:val="00191A97"/>
    <w:rsid w:val="001A6339"/>
    <w:rsid w:val="001A75EF"/>
    <w:rsid w:val="001B3138"/>
    <w:rsid w:val="001B3820"/>
    <w:rsid w:val="001B4E71"/>
    <w:rsid w:val="001B56CC"/>
    <w:rsid w:val="001B7E2B"/>
    <w:rsid w:val="001C08B5"/>
    <w:rsid w:val="001C0CE3"/>
    <w:rsid w:val="001C3037"/>
    <w:rsid w:val="001C39B8"/>
    <w:rsid w:val="001D3E70"/>
    <w:rsid w:val="001E1353"/>
    <w:rsid w:val="001E3023"/>
    <w:rsid w:val="001F2397"/>
    <w:rsid w:val="001F272D"/>
    <w:rsid w:val="001F3F9D"/>
    <w:rsid w:val="001F5F08"/>
    <w:rsid w:val="00216EF5"/>
    <w:rsid w:val="0022233D"/>
    <w:rsid w:val="002269DA"/>
    <w:rsid w:val="00226D5A"/>
    <w:rsid w:val="00241CF6"/>
    <w:rsid w:val="00252913"/>
    <w:rsid w:val="00255D6D"/>
    <w:rsid w:val="0027189F"/>
    <w:rsid w:val="00282021"/>
    <w:rsid w:val="002878F9"/>
    <w:rsid w:val="00290C8A"/>
    <w:rsid w:val="00290F0E"/>
    <w:rsid w:val="002930CB"/>
    <w:rsid w:val="002948EB"/>
    <w:rsid w:val="002A4396"/>
    <w:rsid w:val="002A4F5C"/>
    <w:rsid w:val="002A5844"/>
    <w:rsid w:val="002A5D6D"/>
    <w:rsid w:val="002A5FFE"/>
    <w:rsid w:val="002C5688"/>
    <w:rsid w:val="002C6986"/>
    <w:rsid w:val="002D391A"/>
    <w:rsid w:val="002D3C88"/>
    <w:rsid w:val="002D7392"/>
    <w:rsid w:val="002E74DA"/>
    <w:rsid w:val="002F5844"/>
    <w:rsid w:val="002F5A56"/>
    <w:rsid w:val="002F7CFE"/>
    <w:rsid w:val="00300313"/>
    <w:rsid w:val="003006F3"/>
    <w:rsid w:val="0031205D"/>
    <w:rsid w:val="00314F97"/>
    <w:rsid w:val="00320CC9"/>
    <w:rsid w:val="00331002"/>
    <w:rsid w:val="0033667A"/>
    <w:rsid w:val="00337B29"/>
    <w:rsid w:val="003448B2"/>
    <w:rsid w:val="00346865"/>
    <w:rsid w:val="003468FD"/>
    <w:rsid w:val="00346D76"/>
    <w:rsid w:val="00347A75"/>
    <w:rsid w:val="00353C06"/>
    <w:rsid w:val="003549F9"/>
    <w:rsid w:val="00374699"/>
    <w:rsid w:val="00390A63"/>
    <w:rsid w:val="00394A9B"/>
    <w:rsid w:val="00395F9B"/>
    <w:rsid w:val="003A5806"/>
    <w:rsid w:val="003B0FD4"/>
    <w:rsid w:val="003B3C5D"/>
    <w:rsid w:val="003B56DD"/>
    <w:rsid w:val="003C359B"/>
    <w:rsid w:val="003D0124"/>
    <w:rsid w:val="003E526B"/>
    <w:rsid w:val="003E6D98"/>
    <w:rsid w:val="003F29C4"/>
    <w:rsid w:val="003F3465"/>
    <w:rsid w:val="00407857"/>
    <w:rsid w:val="004127BA"/>
    <w:rsid w:val="004241C7"/>
    <w:rsid w:val="00427AF1"/>
    <w:rsid w:val="00430E87"/>
    <w:rsid w:val="0043427D"/>
    <w:rsid w:val="00434513"/>
    <w:rsid w:val="00437716"/>
    <w:rsid w:val="00437B7F"/>
    <w:rsid w:val="0044462F"/>
    <w:rsid w:val="004457A1"/>
    <w:rsid w:val="00446C9A"/>
    <w:rsid w:val="00451019"/>
    <w:rsid w:val="00481051"/>
    <w:rsid w:val="00490C52"/>
    <w:rsid w:val="004A4141"/>
    <w:rsid w:val="004B5BE7"/>
    <w:rsid w:val="004C1A98"/>
    <w:rsid w:val="004D4CA8"/>
    <w:rsid w:val="004D68D2"/>
    <w:rsid w:val="004E662A"/>
    <w:rsid w:val="00503121"/>
    <w:rsid w:val="0050732D"/>
    <w:rsid w:val="005162C7"/>
    <w:rsid w:val="00524E04"/>
    <w:rsid w:val="00533B92"/>
    <w:rsid w:val="005353DA"/>
    <w:rsid w:val="00540244"/>
    <w:rsid w:val="005404A4"/>
    <w:rsid w:val="00551FE8"/>
    <w:rsid w:val="0055231A"/>
    <w:rsid w:val="00553A29"/>
    <w:rsid w:val="00566764"/>
    <w:rsid w:val="005670FA"/>
    <w:rsid w:val="0059345F"/>
    <w:rsid w:val="00596CE2"/>
    <w:rsid w:val="00597191"/>
    <w:rsid w:val="005A756A"/>
    <w:rsid w:val="005B2F9B"/>
    <w:rsid w:val="005D1074"/>
    <w:rsid w:val="005D609A"/>
    <w:rsid w:val="005D7126"/>
    <w:rsid w:val="005E0FC7"/>
    <w:rsid w:val="005E3944"/>
    <w:rsid w:val="005E7119"/>
    <w:rsid w:val="005E726D"/>
    <w:rsid w:val="005F072A"/>
    <w:rsid w:val="006002C9"/>
    <w:rsid w:val="00614251"/>
    <w:rsid w:val="00624565"/>
    <w:rsid w:val="00626F7A"/>
    <w:rsid w:val="00635A28"/>
    <w:rsid w:val="0063772F"/>
    <w:rsid w:val="00637A54"/>
    <w:rsid w:val="0064317F"/>
    <w:rsid w:val="00644632"/>
    <w:rsid w:val="0064585A"/>
    <w:rsid w:val="006500BB"/>
    <w:rsid w:val="0065102A"/>
    <w:rsid w:val="00653317"/>
    <w:rsid w:val="00653999"/>
    <w:rsid w:val="00657FAB"/>
    <w:rsid w:val="00660458"/>
    <w:rsid w:val="00664227"/>
    <w:rsid w:val="00675941"/>
    <w:rsid w:val="006764CA"/>
    <w:rsid w:val="006908CB"/>
    <w:rsid w:val="006A0760"/>
    <w:rsid w:val="006B6714"/>
    <w:rsid w:val="006C390D"/>
    <w:rsid w:val="006C45F0"/>
    <w:rsid w:val="006C4E18"/>
    <w:rsid w:val="006C5F8A"/>
    <w:rsid w:val="006D132C"/>
    <w:rsid w:val="006D532D"/>
    <w:rsid w:val="006E57F1"/>
    <w:rsid w:val="00701B4F"/>
    <w:rsid w:val="00703082"/>
    <w:rsid w:val="007034BF"/>
    <w:rsid w:val="007039C6"/>
    <w:rsid w:val="00703ECD"/>
    <w:rsid w:val="00705DCD"/>
    <w:rsid w:val="00712829"/>
    <w:rsid w:val="00716FEA"/>
    <w:rsid w:val="00733269"/>
    <w:rsid w:val="0074673B"/>
    <w:rsid w:val="0074678D"/>
    <w:rsid w:val="007510D0"/>
    <w:rsid w:val="00751D09"/>
    <w:rsid w:val="007557E4"/>
    <w:rsid w:val="00756BAD"/>
    <w:rsid w:val="00757567"/>
    <w:rsid w:val="0076322F"/>
    <w:rsid w:val="00791ABC"/>
    <w:rsid w:val="00792036"/>
    <w:rsid w:val="00796730"/>
    <w:rsid w:val="007A4F2C"/>
    <w:rsid w:val="007A7FED"/>
    <w:rsid w:val="007B4813"/>
    <w:rsid w:val="007C07B0"/>
    <w:rsid w:val="007C2089"/>
    <w:rsid w:val="007D010B"/>
    <w:rsid w:val="007D2F5C"/>
    <w:rsid w:val="007D7F71"/>
    <w:rsid w:val="007E112C"/>
    <w:rsid w:val="007E5A59"/>
    <w:rsid w:val="007E5BE8"/>
    <w:rsid w:val="007F0C57"/>
    <w:rsid w:val="007F2FE5"/>
    <w:rsid w:val="007F7115"/>
    <w:rsid w:val="00806B78"/>
    <w:rsid w:val="008152B3"/>
    <w:rsid w:val="008304CE"/>
    <w:rsid w:val="008338C1"/>
    <w:rsid w:val="00834BA7"/>
    <w:rsid w:val="008362F6"/>
    <w:rsid w:val="008463AF"/>
    <w:rsid w:val="00852292"/>
    <w:rsid w:val="008541AB"/>
    <w:rsid w:val="008679C6"/>
    <w:rsid w:val="00882E47"/>
    <w:rsid w:val="00893E85"/>
    <w:rsid w:val="0089662C"/>
    <w:rsid w:val="0089673C"/>
    <w:rsid w:val="008A2446"/>
    <w:rsid w:val="008A365B"/>
    <w:rsid w:val="008A6A91"/>
    <w:rsid w:val="008B0A3D"/>
    <w:rsid w:val="008B590C"/>
    <w:rsid w:val="008C24A1"/>
    <w:rsid w:val="008C5975"/>
    <w:rsid w:val="008C7141"/>
    <w:rsid w:val="008D0C84"/>
    <w:rsid w:val="008D798C"/>
    <w:rsid w:val="008E264D"/>
    <w:rsid w:val="008E3B74"/>
    <w:rsid w:val="008F79BB"/>
    <w:rsid w:val="00904A59"/>
    <w:rsid w:val="00905D43"/>
    <w:rsid w:val="00933C2B"/>
    <w:rsid w:val="0093508C"/>
    <w:rsid w:val="009655D7"/>
    <w:rsid w:val="00967C4F"/>
    <w:rsid w:val="00967DA5"/>
    <w:rsid w:val="00974082"/>
    <w:rsid w:val="0098362B"/>
    <w:rsid w:val="00983ECF"/>
    <w:rsid w:val="009849BE"/>
    <w:rsid w:val="00987DBA"/>
    <w:rsid w:val="00993365"/>
    <w:rsid w:val="00994B27"/>
    <w:rsid w:val="00994BF1"/>
    <w:rsid w:val="009A0B21"/>
    <w:rsid w:val="009A43CD"/>
    <w:rsid w:val="009B07CD"/>
    <w:rsid w:val="009B3A26"/>
    <w:rsid w:val="009B3CB8"/>
    <w:rsid w:val="009C6E97"/>
    <w:rsid w:val="009D6FCB"/>
    <w:rsid w:val="009D787C"/>
    <w:rsid w:val="009E0824"/>
    <w:rsid w:val="009E0E0E"/>
    <w:rsid w:val="009E0FE3"/>
    <w:rsid w:val="009F22F3"/>
    <w:rsid w:val="009F61AB"/>
    <w:rsid w:val="009F7BE9"/>
    <w:rsid w:val="00A044ED"/>
    <w:rsid w:val="00A06FAB"/>
    <w:rsid w:val="00A07793"/>
    <w:rsid w:val="00A07D28"/>
    <w:rsid w:val="00A124DF"/>
    <w:rsid w:val="00A21EDE"/>
    <w:rsid w:val="00A22DD3"/>
    <w:rsid w:val="00A27CCA"/>
    <w:rsid w:val="00A308C0"/>
    <w:rsid w:val="00A3145E"/>
    <w:rsid w:val="00A324D2"/>
    <w:rsid w:val="00A32CBF"/>
    <w:rsid w:val="00A37A2C"/>
    <w:rsid w:val="00A40B1E"/>
    <w:rsid w:val="00A444EC"/>
    <w:rsid w:val="00A44E3C"/>
    <w:rsid w:val="00A503EF"/>
    <w:rsid w:val="00A519BD"/>
    <w:rsid w:val="00A56F54"/>
    <w:rsid w:val="00A731E3"/>
    <w:rsid w:val="00A76ABD"/>
    <w:rsid w:val="00A87155"/>
    <w:rsid w:val="00A91F5C"/>
    <w:rsid w:val="00AB208F"/>
    <w:rsid w:val="00AC4926"/>
    <w:rsid w:val="00AC5FE8"/>
    <w:rsid w:val="00AC69E9"/>
    <w:rsid w:val="00AC6AC3"/>
    <w:rsid w:val="00AD5B4D"/>
    <w:rsid w:val="00B032D1"/>
    <w:rsid w:val="00B06D51"/>
    <w:rsid w:val="00B11358"/>
    <w:rsid w:val="00B11D15"/>
    <w:rsid w:val="00B13D5E"/>
    <w:rsid w:val="00B1738C"/>
    <w:rsid w:val="00B2009B"/>
    <w:rsid w:val="00B40F13"/>
    <w:rsid w:val="00B4329F"/>
    <w:rsid w:val="00B43A03"/>
    <w:rsid w:val="00B44CFB"/>
    <w:rsid w:val="00B44D08"/>
    <w:rsid w:val="00B51768"/>
    <w:rsid w:val="00B51CB7"/>
    <w:rsid w:val="00B53368"/>
    <w:rsid w:val="00B56067"/>
    <w:rsid w:val="00B657F0"/>
    <w:rsid w:val="00B66459"/>
    <w:rsid w:val="00B66725"/>
    <w:rsid w:val="00B71117"/>
    <w:rsid w:val="00B72C0B"/>
    <w:rsid w:val="00B82B3D"/>
    <w:rsid w:val="00B8656F"/>
    <w:rsid w:val="00B90C0D"/>
    <w:rsid w:val="00B9120B"/>
    <w:rsid w:val="00BA3CBC"/>
    <w:rsid w:val="00BA43F1"/>
    <w:rsid w:val="00BA4BE7"/>
    <w:rsid w:val="00BA5ADA"/>
    <w:rsid w:val="00BA656D"/>
    <w:rsid w:val="00BA65A3"/>
    <w:rsid w:val="00BA7F32"/>
    <w:rsid w:val="00BC2FC7"/>
    <w:rsid w:val="00BC583D"/>
    <w:rsid w:val="00BD6307"/>
    <w:rsid w:val="00BE4A11"/>
    <w:rsid w:val="00BE60EB"/>
    <w:rsid w:val="00BE7A65"/>
    <w:rsid w:val="00C11D12"/>
    <w:rsid w:val="00C141DA"/>
    <w:rsid w:val="00C14679"/>
    <w:rsid w:val="00C15A80"/>
    <w:rsid w:val="00C169B8"/>
    <w:rsid w:val="00C25721"/>
    <w:rsid w:val="00C26933"/>
    <w:rsid w:val="00C31125"/>
    <w:rsid w:val="00C317CD"/>
    <w:rsid w:val="00C326CA"/>
    <w:rsid w:val="00C3339C"/>
    <w:rsid w:val="00C47FFB"/>
    <w:rsid w:val="00C555F3"/>
    <w:rsid w:val="00C5570D"/>
    <w:rsid w:val="00C55B95"/>
    <w:rsid w:val="00C6388F"/>
    <w:rsid w:val="00C63C34"/>
    <w:rsid w:val="00C84BA0"/>
    <w:rsid w:val="00C85039"/>
    <w:rsid w:val="00C91AA4"/>
    <w:rsid w:val="00C941D6"/>
    <w:rsid w:val="00C97881"/>
    <w:rsid w:val="00CA014A"/>
    <w:rsid w:val="00CA1EB8"/>
    <w:rsid w:val="00CA4E70"/>
    <w:rsid w:val="00CB123E"/>
    <w:rsid w:val="00CC68BB"/>
    <w:rsid w:val="00CD2BCE"/>
    <w:rsid w:val="00CD6948"/>
    <w:rsid w:val="00CE7B0D"/>
    <w:rsid w:val="00CF4533"/>
    <w:rsid w:val="00CF62BC"/>
    <w:rsid w:val="00D030A0"/>
    <w:rsid w:val="00D10CE3"/>
    <w:rsid w:val="00D16490"/>
    <w:rsid w:val="00D25E46"/>
    <w:rsid w:val="00D30683"/>
    <w:rsid w:val="00D33110"/>
    <w:rsid w:val="00D40BBC"/>
    <w:rsid w:val="00D4360C"/>
    <w:rsid w:val="00D471C4"/>
    <w:rsid w:val="00D54658"/>
    <w:rsid w:val="00D61AFE"/>
    <w:rsid w:val="00D61D86"/>
    <w:rsid w:val="00D62890"/>
    <w:rsid w:val="00D74E4A"/>
    <w:rsid w:val="00D7597E"/>
    <w:rsid w:val="00D80743"/>
    <w:rsid w:val="00D85506"/>
    <w:rsid w:val="00D91848"/>
    <w:rsid w:val="00D943B4"/>
    <w:rsid w:val="00DA23E1"/>
    <w:rsid w:val="00DA4654"/>
    <w:rsid w:val="00DD5ED2"/>
    <w:rsid w:val="00DE7B24"/>
    <w:rsid w:val="00DF3AC0"/>
    <w:rsid w:val="00DF3DA9"/>
    <w:rsid w:val="00DF459C"/>
    <w:rsid w:val="00DF6BD2"/>
    <w:rsid w:val="00E03078"/>
    <w:rsid w:val="00E04C02"/>
    <w:rsid w:val="00E06CDC"/>
    <w:rsid w:val="00E14352"/>
    <w:rsid w:val="00E15794"/>
    <w:rsid w:val="00E159AD"/>
    <w:rsid w:val="00E2255F"/>
    <w:rsid w:val="00E23460"/>
    <w:rsid w:val="00E24BD1"/>
    <w:rsid w:val="00E26938"/>
    <w:rsid w:val="00E319EF"/>
    <w:rsid w:val="00E337E8"/>
    <w:rsid w:val="00E355D5"/>
    <w:rsid w:val="00E402B0"/>
    <w:rsid w:val="00E42546"/>
    <w:rsid w:val="00E43D02"/>
    <w:rsid w:val="00E646D0"/>
    <w:rsid w:val="00E6527B"/>
    <w:rsid w:val="00E66856"/>
    <w:rsid w:val="00E67147"/>
    <w:rsid w:val="00E7234E"/>
    <w:rsid w:val="00E81290"/>
    <w:rsid w:val="00E8661D"/>
    <w:rsid w:val="00EA1891"/>
    <w:rsid w:val="00EB0467"/>
    <w:rsid w:val="00EC12F6"/>
    <w:rsid w:val="00ED27FC"/>
    <w:rsid w:val="00ED4853"/>
    <w:rsid w:val="00ED7E7B"/>
    <w:rsid w:val="00EE1FE2"/>
    <w:rsid w:val="00F02B98"/>
    <w:rsid w:val="00F05532"/>
    <w:rsid w:val="00F06DEF"/>
    <w:rsid w:val="00F1201A"/>
    <w:rsid w:val="00F256EE"/>
    <w:rsid w:val="00F3485B"/>
    <w:rsid w:val="00F349F6"/>
    <w:rsid w:val="00F4032D"/>
    <w:rsid w:val="00F5253F"/>
    <w:rsid w:val="00F53052"/>
    <w:rsid w:val="00F57DE7"/>
    <w:rsid w:val="00F602BF"/>
    <w:rsid w:val="00F70070"/>
    <w:rsid w:val="00F7196B"/>
    <w:rsid w:val="00F823D1"/>
    <w:rsid w:val="00F84A5C"/>
    <w:rsid w:val="00F9207C"/>
    <w:rsid w:val="00F92DC9"/>
    <w:rsid w:val="00F97E47"/>
    <w:rsid w:val="00FB3788"/>
    <w:rsid w:val="00FD6618"/>
    <w:rsid w:val="00FD6778"/>
    <w:rsid w:val="00FD6B29"/>
    <w:rsid w:val="00FD7B06"/>
    <w:rsid w:val="00FE5223"/>
    <w:rsid w:val="00FE5DEA"/>
    <w:rsid w:val="00FF1746"/>
    <w:rsid w:val="00FF47E7"/>
  </w:rsids>
  <m:mathPr>
    <m:mathFont m:val="Cambria Math"/>
    <m:brkBin m:val="before"/>
    <m:brkBinSub m:val="--"/>
    <m:smallFrac m:val="0"/>
    <m:dispDef/>
    <m:lMargin m:val="0"/>
    <m:rMargin m:val="0"/>
    <m:defJc m:val="centerGroup"/>
    <m:wrapIndent m:val="1440"/>
    <m:intLim m:val="subSup"/>
    <m:naryLim m:val="undOvr"/>
  </m:mathPr>
  <w:themeFontLang w:val="en-US" w:eastAsia="ko-KR"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0A7AF99"/>
  <w15:docId w15:val="{CDBDD02C-41C3-4F47-A337-1674D232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9C6"/>
    <w:pPr>
      <w:widowControl w:val="0"/>
      <w:wordWrap w:val="0"/>
      <w:autoSpaceDE w:val="0"/>
      <w:autoSpaceDN w:val="0"/>
      <w:ind w:leftChars="400" w:left="800"/>
      <w:jc w:val="both"/>
    </w:pPr>
    <w:rPr>
      <w:kern w:val="2"/>
      <w:sz w:val="20"/>
    </w:rPr>
  </w:style>
  <w:style w:type="character" w:styleId="LineNumber">
    <w:name w:val="line number"/>
    <w:basedOn w:val="DefaultParagraphFont"/>
    <w:uiPriority w:val="99"/>
    <w:semiHidden/>
    <w:unhideWhenUsed/>
    <w:rsid w:val="00D54658"/>
  </w:style>
  <w:style w:type="paragraph" w:styleId="Header">
    <w:name w:val="header"/>
    <w:basedOn w:val="Normal"/>
    <w:link w:val="HeaderChar"/>
    <w:uiPriority w:val="99"/>
    <w:unhideWhenUsed/>
    <w:rsid w:val="00716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EA"/>
  </w:style>
  <w:style w:type="paragraph" w:styleId="Footer">
    <w:name w:val="footer"/>
    <w:basedOn w:val="Normal"/>
    <w:link w:val="FooterChar"/>
    <w:uiPriority w:val="99"/>
    <w:unhideWhenUsed/>
    <w:rsid w:val="00716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EA"/>
  </w:style>
  <w:style w:type="character" w:styleId="Hyperlink">
    <w:name w:val="Hyperlink"/>
    <w:basedOn w:val="DefaultParagraphFont"/>
    <w:uiPriority w:val="99"/>
    <w:unhideWhenUsed/>
    <w:rsid w:val="00716FEA"/>
    <w:rPr>
      <w:color w:val="0000FF" w:themeColor="hyperlink"/>
      <w:u w:val="single"/>
    </w:rPr>
  </w:style>
  <w:style w:type="table" w:styleId="TableGrid">
    <w:name w:val="Table Grid"/>
    <w:basedOn w:val="TableNormal"/>
    <w:uiPriority w:val="39"/>
    <w:rsid w:val="008679C6"/>
    <w:pPr>
      <w:spacing w:after="0" w:line="240" w:lineRule="auto"/>
    </w:pPr>
    <w:rPr>
      <w:rFonts w:eastAsiaTheme="minorHAnsi"/>
      <w:lang w:val="en-P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51D0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751D09"/>
    <w:rPr>
      <w:rFonts w:eastAsiaTheme="minorHAnsi"/>
      <w:sz w:val="20"/>
      <w:szCs w:val="20"/>
      <w:lang w:eastAsia="en-US"/>
    </w:rPr>
  </w:style>
  <w:style w:type="character" w:styleId="UnresolvedMention">
    <w:name w:val="Unresolved Mention"/>
    <w:basedOn w:val="DefaultParagraphFont"/>
    <w:uiPriority w:val="99"/>
    <w:semiHidden/>
    <w:unhideWhenUsed/>
    <w:rsid w:val="00C317CD"/>
    <w:rPr>
      <w:color w:val="605E5C"/>
      <w:shd w:val="clear" w:color="auto" w:fill="E1DFDD"/>
    </w:rPr>
  </w:style>
  <w:style w:type="paragraph" w:customStyle="1" w:styleId="Body">
    <w:name w:val="Body"/>
    <w:basedOn w:val="Normal"/>
    <w:rsid w:val="00031379"/>
    <w:pPr>
      <w:spacing w:after="240" w:line="240" w:lineRule="auto"/>
      <w:jc w:val="both"/>
    </w:pPr>
    <w:rPr>
      <w:rFonts w:ascii="Helvetica" w:eastAsia="Times New Roman" w:hAnsi="Helvetica" w:cs="Times New Roman"/>
      <w:sz w:val="20"/>
      <w:szCs w:val="20"/>
      <w:lang w:eastAsia="en-US"/>
    </w:rPr>
  </w:style>
  <w:style w:type="paragraph" w:styleId="NormalWeb">
    <w:name w:val="Normal (Web)"/>
    <w:basedOn w:val="Normal"/>
    <w:uiPriority w:val="99"/>
    <w:unhideWhenUsed/>
    <w:rsid w:val="005404A4"/>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paragraph" w:customStyle="1" w:styleId="ReferHead">
    <w:name w:val="Refer Head"/>
    <w:basedOn w:val="Normal"/>
    <w:rsid w:val="005404A4"/>
    <w:pPr>
      <w:keepNext/>
      <w:spacing w:after="240" w:line="240" w:lineRule="auto"/>
    </w:pPr>
    <w:rPr>
      <w:rFonts w:ascii="Helvetica" w:eastAsia="Times New Roman" w:hAnsi="Helvetica" w:cs="Times New Roman"/>
      <w:b/>
      <w:caps/>
      <w:szCs w:val="20"/>
      <w:lang w:eastAsia="en-US"/>
    </w:rPr>
  </w:style>
  <w:style w:type="paragraph" w:customStyle="1" w:styleId="DefAcrHead">
    <w:name w:val="DefAcrHead"/>
    <w:basedOn w:val="Normal"/>
    <w:rsid w:val="00AB208F"/>
    <w:pPr>
      <w:keepNext/>
      <w:spacing w:after="240" w:line="240" w:lineRule="auto"/>
    </w:pPr>
    <w:rPr>
      <w:rFonts w:ascii="Helvetica" w:eastAsia="Times New Roman" w:hAnsi="Helvetica" w:cs="Times New Roman"/>
      <w:b/>
      <w:caps/>
      <w:szCs w:val="20"/>
      <w:lang w:eastAsia="en-US"/>
    </w:rPr>
  </w:style>
  <w:style w:type="paragraph" w:customStyle="1" w:styleId="Reference">
    <w:name w:val="Reference"/>
    <w:basedOn w:val="Body"/>
    <w:rsid w:val="00AB208F"/>
    <w:pPr>
      <w:numPr>
        <w:numId w:val="5"/>
      </w:numPr>
      <w:spacing w:after="0" w:line="240" w:lineRule="exact"/>
    </w:pPr>
  </w:style>
  <w:style w:type="character" w:styleId="Emphasis">
    <w:name w:val="Emphasis"/>
    <w:basedOn w:val="DefaultParagraphFont"/>
    <w:uiPriority w:val="20"/>
    <w:qFormat/>
    <w:rsid w:val="00E43D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4023">
      <w:bodyDiv w:val="1"/>
      <w:marLeft w:val="0"/>
      <w:marRight w:val="0"/>
      <w:marTop w:val="0"/>
      <w:marBottom w:val="0"/>
      <w:divBdr>
        <w:top w:val="none" w:sz="0" w:space="0" w:color="auto"/>
        <w:left w:val="none" w:sz="0" w:space="0" w:color="auto"/>
        <w:bottom w:val="none" w:sz="0" w:space="0" w:color="auto"/>
        <w:right w:val="none" w:sz="0" w:space="0" w:color="auto"/>
      </w:divBdr>
    </w:div>
    <w:div w:id="209073143">
      <w:bodyDiv w:val="1"/>
      <w:marLeft w:val="0"/>
      <w:marRight w:val="0"/>
      <w:marTop w:val="0"/>
      <w:marBottom w:val="0"/>
      <w:divBdr>
        <w:top w:val="none" w:sz="0" w:space="0" w:color="auto"/>
        <w:left w:val="none" w:sz="0" w:space="0" w:color="auto"/>
        <w:bottom w:val="none" w:sz="0" w:space="0" w:color="auto"/>
        <w:right w:val="none" w:sz="0" w:space="0" w:color="auto"/>
      </w:divBdr>
    </w:div>
    <w:div w:id="396785251">
      <w:bodyDiv w:val="1"/>
      <w:marLeft w:val="0"/>
      <w:marRight w:val="0"/>
      <w:marTop w:val="0"/>
      <w:marBottom w:val="0"/>
      <w:divBdr>
        <w:top w:val="none" w:sz="0" w:space="0" w:color="auto"/>
        <w:left w:val="none" w:sz="0" w:space="0" w:color="auto"/>
        <w:bottom w:val="none" w:sz="0" w:space="0" w:color="auto"/>
        <w:right w:val="none" w:sz="0" w:space="0" w:color="auto"/>
      </w:divBdr>
    </w:div>
    <w:div w:id="639188424">
      <w:bodyDiv w:val="1"/>
      <w:marLeft w:val="0"/>
      <w:marRight w:val="0"/>
      <w:marTop w:val="0"/>
      <w:marBottom w:val="0"/>
      <w:divBdr>
        <w:top w:val="none" w:sz="0" w:space="0" w:color="auto"/>
        <w:left w:val="none" w:sz="0" w:space="0" w:color="auto"/>
        <w:bottom w:val="none" w:sz="0" w:space="0" w:color="auto"/>
        <w:right w:val="none" w:sz="0" w:space="0" w:color="auto"/>
      </w:divBdr>
    </w:div>
    <w:div w:id="734863929">
      <w:bodyDiv w:val="1"/>
      <w:marLeft w:val="0"/>
      <w:marRight w:val="0"/>
      <w:marTop w:val="0"/>
      <w:marBottom w:val="0"/>
      <w:divBdr>
        <w:top w:val="none" w:sz="0" w:space="0" w:color="auto"/>
        <w:left w:val="none" w:sz="0" w:space="0" w:color="auto"/>
        <w:bottom w:val="none" w:sz="0" w:space="0" w:color="auto"/>
        <w:right w:val="none" w:sz="0" w:space="0" w:color="auto"/>
      </w:divBdr>
    </w:div>
    <w:div w:id="838615442">
      <w:bodyDiv w:val="1"/>
      <w:marLeft w:val="0"/>
      <w:marRight w:val="0"/>
      <w:marTop w:val="0"/>
      <w:marBottom w:val="0"/>
      <w:divBdr>
        <w:top w:val="none" w:sz="0" w:space="0" w:color="auto"/>
        <w:left w:val="none" w:sz="0" w:space="0" w:color="auto"/>
        <w:bottom w:val="none" w:sz="0" w:space="0" w:color="auto"/>
        <w:right w:val="none" w:sz="0" w:space="0" w:color="auto"/>
      </w:divBdr>
    </w:div>
    <w:div w:id="951328402">
      <w:bodyDiv w:val="1"/>
      <w:marLeft w:val="0"/>
      <w:marRight w:val="0"/>
      <w:marTop w:val="0"/>
      <w:marBottom w:val="0"/>
      <w:divBdr>
        <w:top w:val="none" w:sz="0" w:space="0" w:color="auto"/>
        <w:left w:val="none" w:sz="0" w:space="0" w:color="auto"/>
        <w:bottom w:val="none" w:sz="0" w:space="0" w:color="auto"/>
        <w:right w:val="none" w:sz="0" w:space="0" w:color="auto"/>
      </w:divBdr>
    </w:div>
    <w:div w:id="1828396545">
      <w:bodyDiv w:val="1"/>
      <w:marLeft w:val="0"/>
      <w:marRight w:val="0"/>
      <w:marTop w:val="0"/>
      <w:marBottom w:val="0"/>
      <w:divBdr>
        <w:top w:val="none" w:sz="0" w:space="0" w:color="auto"/>
        <w:left w:val="none" w:sz="0" w:space="0" w:color="auto"/>
        <w:bottom w:val="none" w:sz="0" w:space="0" w:color="auto"/>
        <w:right w:val="none" w:sz="0" w:space="0" w:color="auto"/>
      </w:divBdr>
    </w:div>
    <w:div w:id="1975942228">
      <w:bodyDiv w:val="1"/>
      <w:marLeft w:val="0"/>
      <w:marRight w:val="0"/>
      <w:marTop w:val="0"/>
      <w:marBottom w:val="0"/>
      <w:divBdr>
        <w:top w:val="none" w:sz="0" w:space="0" w:color="auto"/>
        <w:left w:val="none" w:sz="0" w:space="0" w:color="auto"/>
        <w:bottom w:val="none" w:sz="0" w:space="0" w:color="auto"/>
        <w:right w:val="none" w:sz="0" w:space="0" w:color="auto"/>
      </w:divBdr>
    </w:div>
    <w:div w:id="20913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6278/tnl.v6i1.70" TargetMode="External"/><Relationship Id="rId26" Type="http://schemas.openxmlformats.org/officeDocument/2006/relationships/hyperlink" Target="https://www.unicef.org/media/85731/file/Child_Friendly_Schools_Manual_EN_040809.pdf" TargetMode="External"/><Relationship Id="rId3" Type="http://schemas.openxmlformats.org/officeDocument/2006/relationships/styles" Target="styles.xml"/><Relationship Id="rId21" Type="http://schemas.openxmlformats.org/officeDocument/2006/relationships/hyperlink" Target="https://doi.org/10.4324/978020338798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69481/ZCZK5269"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unesdoc.unesco.org/ark:/48223/pf0000141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0895904898012003006"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deped.gov.ph/wp-content/uploads/2012/11/DO_s2012_83.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po.pnuresearchportal.org/ejournal/index.php/normallights/article/viewFile/70/6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80/0305764032000122041" TargetMode="External"/><Relationship Id="rId27" Type="http://schemas.openxmlformats.org/officeDocument/2006/relationships/hyperlink" Target="https://documents.worldbank.org/en/publication/documents-reports/documentdetail/113901468140944134/what-is-school-based-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0076B-36B9-4E81-A455-2F00739C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5531</Words>
  <Characters>31533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dc:creator>
  <cp:keywords/>
  <dc:description/>
  <cp:lastModifiedBy>SDI 1084</cp:lastModifiedBy>
  <cp:revision>9</cp:revision>
  <cp:lastPrinted>2025-12-13T17:29:00Z</cp:lastPrinted>
  <dcterms:created xsi:type="dcterms:W3CDTF">2025-12-16T04:16:00Z</dcterms:created>
  <dcterms:modified xsi:type="dcterms:W3CDTF">2025-12-17T06:49:00Z</dcterms:modified>
</cp:coreProperties>
</file>