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C5C6" w14:textId="290E8963" w:rsidR="0093284A" w:rsidRPr="0093284A" w:rsidRDefault="0093284A" w:rsidP="0093284A">
      <w:pPr>
        <w:spacing w:line="360" w:lineRule="auto"/>
        <w:rPr>
          <w:rFonts w:ascii="Arial" w:hAnsi="Arial" w:cs="Arial"/>
          <w:b/>
          <w:bCs/>
          <w:sz w:val="36"/>
          <w:szCs w:val="36"/>
          <w:u w:val="single"/>
          <w:lang w:val="en-US"/>
        </w:rPr>
      </w:pPr>
      <w:r w:rsidRPr="0093284A">
        <w:rPr>
          <w:rFonts w:ascii="Arial" w:hAnsi="Arial" w:cs="Arial"/>
          <w:b/>
          <w:bCs/>
          <w:sz w:val="36"/>
          <w:szCs w:val="36"/>
          <w:u w:val="single"/>
          <w:lang w:val="en-US"/>
        </w:rPr>
        <w:t>Original Research Article</w:t>
      </w:r>
    </w:p>
    <w:p w14:paraId="073116C4" w14:textId="50A05990" w:rsidR="0024647E" w:rsidRDefault="0024647E" w:rsidP="0024647E">
      <w:pPr>
        <w:spacing w:line="360" w:lineRule="auto"/>
        <w:jc w:val="right"/>
        <w:rPr>
          <w:rFonts w:ascii="Arial" w:hAnsi="Arial" w:cs="Arial"/>
          <w:b/>
          <w:bCs/>
          <w:sz w:val="36"/>
          <w:szCs w:val="36"/>
          <w:lang w:val="en-US"/>
        </w:rPr>
      </w:pPr>
      <w:r w:rsidRPr="0024647E">
        <w:rPr>
          <w:rFonts w:ascii="Arial" w:hAnsi="Arial" w:cs="Arial"/>
          <w:b/>
          <w:bCs/>
          <w:sz w:val="36"/>
          <w:szCs w:val="36"/>
          <w:lang w:val="en-US"/>
        </w:rPr>
        <w:t>ADVERSITY QUOTIENT® AND EMOTIONAL INTELLIGENCE OF SELECTED PUBLIC-SCHOOL SPECIAL EDUCATION TEACHERS AMIDST THE PANDEMIC</w:t>
      </w:r>
    </w:p>
    <w:p w14:paraId="0CEE6EFE" w14:textId="77777777" w:rsidR="0024647E" w:rsidRDefault="0024647E" w:rsidP="0024647E">
      <w:pPr>
        <w:spacing w:line="360" w:lineRule="auto"/>
        <w:jc w:val="right"/>
        <w:rPr>
          <w:rFonts w:ascii="Arial" w:hAnsi="Arial" w:cs="Arial"/>
          <w:b/>
          <w:bCs/>
          <w:sz w:val="36"/>
          <w:szCs w:val="36"/>
          <w:lang w:val="en-US"/>
        </w:rPr>
      </w:pPr>
    </w:p>
    <w:p w14:paraId="7C770E93" w14:textId="2B5CA800" w:rsidR="00E73DD2" w:rsidRPr="003754FD" w:rsidRDefault="00E73DD2" w:rsidP="00961682">
      <w:pPr>
        <w:jc w:val="center"/>
        <w:rPr>
          <w:rFonts w:ascii="Times New Roman" w:hAnsi="Times New Roman" w:cs="Times New Roman"/>
          <w:b/>
          <w:bCs/>
          <w:sz w:val="24"/>
          <w:szCs w:val="24"/>
          <w:lang w:val="en-US"/>
        </w:rPr>
      </w:pPr>
      <w:bookmarkStart w:id="0" w:name="_GoBack"/>
      <w:bookmarkEnd w:id="0"/>
    </w:p>
    <w:p w14:paraId="59B6D71F" w14:textId="3ACA5DC8" w:rsidR="004167F8" w:rsidRPr="008E7662" w:rsidRDefault="009C79F9" w:rsidP="008E7662">
      <w:pPr>
        <w:spacing w:line="240" w:lineRule="auto"/>
        <w:jc w:val="both"/>
        <w:rPr>
          <w:rFonts w:ascii="Arial" w:hAnsi="Arial" w:cs="Arial"/>
          <w:b/>
          <w:bCs/>
          <w:sz w:val="24"/>
          <w:szCs w:val="24"/>
          <w:lang w:val="en-US"/>
        </w:rPr>
      </w:pPr>
      <w:r w:rsidRPr="008E7662">
        <w:rPr>
          <w:rFonts w:ascii="Arial" w:hAnsi="Arial" w:cs="Arial"/>
          <w:b/>
          <w:bCs/>
          <w:sz w:val="24"/>
          <w:szCs w:val="24"/>
          <w:lang w:val="en-US"/>
        </w:rPr>
        <w:t>ABSTRACT</w:t>
      </w:r>
    </w:p>
    <w:p w14:paraId="5667A1E4" w14:textId="05D587C2" w:rsidR="004167F8" w:rsidRPr="008E7662" w:rsidRDefault="00F07FEA" w:rsidP="008E7662">
      <w:pPr>
        <w:spacing w:line="240" w:lineRule="auto"/>
        <w:jc w:val="both"/>
        <w:rPr>
          <w:rFonts w:ascii="Arial" w:hAnsi="Arial" w:cs="Arial"/>
          <w:sz w:val="24"/>
          <w:szCs w:val="24"/>
        </w:rPr>
      </w:pPr>
      <w:r w:rsidRPr="008E7662">
        <w:rPr>
          <w:rFonts w:ascii="Arial" w:hAnsi="Arial" w:cs="Arial"/>
          <w:sz w:val="24"/>
          <w:szCs w:val="24"/>
        </w:rPr>
        <w:tab/>
      </w:r>
      <w:r w:rsidR="008E7662">
        <w:rPr>
          <w:rFonts w:ascii="Arial" w:hAnsi="Arial" w:cs="Arial"/>
          <w:sz w:val="24"/>
          <w:szCs w:val="24"/>
        </w:rPr>
        <w:t>T</w:t>
      </w:r>
      <w:r w:rsidRPr="008E7662">
        <w:rPr>
          <w:rFonts w:ascii="Arial" w:hAnsi="Arial" w:cs="Arial"/>
          <w:sz w:val="24"/>
          <w:szCs w:val="24"/>
        </w:rPr>
        <w:t>he purpose of this study was to identify the relationship of AQ® (Adversity Quotient®) and EI (emotional intelligence) of the selected public-school special education teachers amidst the pandemic. This research tried to see whether gender, age, civil status, generation, and length of service contributed to level of AQ and EQ among special education teachers. 20 special education teachers who are currently teaching have been selected as samples in this research. The instruments used were adapted. Kruskal Wallis test was used to determine the respondents' differences when grouped according to their demographic profile in terms of the generation of the respondents. Meanwhile Mann Whitney U test was used to determine the respondents' differences when grouped according to their demographic profile in terms of age, gender, length of service, and civil status. This study found that only ownership as an aspect of adversity quotient and emotional awareness of others established a strong significant relationship (ρ=0.502, p=0.024). This means that if there is an increase in the level of ownership in one unit, there is a 50.2% increase in the level of emotional awareness of others, but the other variables did not show any significant differences.</w:t>
      </w:r>
    </w:p>
    <w:p w14:paraId="309908B3" w14:textId="77777777" w:rsidR="00C54452" w:rsidRPr="008E7662" w:rsidRDefault="00C54452" w:rsidP="008E7662">
      <w:pPr>
        <w:spacing w:line="240" w:lineRule="auto"/>
        <w:jc w:val="both"/>
        <w:rPr>
          <w:rFonts w:ascii="Arial" w:hAnsi="Arial" w:cs="Arial"/>
          <w:b/>
          <w:bCs/>
          <w:i/>
          <w:iCs/>
          <w:sz w:val="24"/>
          <w:szCs w:val="24"/>
        </w:rPr>
      </w:pPr>
    </w:p>
    <w:p w14:paraId="5FB76695" w14:textId="77777777" w:rsidR="00F07FEA" w:rsidRPr="008E7662" w:rsidRDefault="00F07FEA" w:rsidP="008E7662">
      <w:pPr>
        <w:spacing w:line="240" w:lineRule="auto"/>
        <w:jc w:val="both"/>
        <w:rPr>
          <w:rFonts w:ascii="Arial" w:hAnsi="Arial" w:cs="Arial"/>
          <w:b/>
          <w:bCs/>
          <w:i/>
          <w:iCs/>
          <w:sz w:val="24"/>
          <w:szCs w:val="24"/>
          <w:lang w:val="en-US"/>
        </w:rPr>
      </w:pPr>
      <w:r w:rsidRPr="008E7662">
        <w:rPr>
          <w:rFonts w:ascii="Arial" w:hAnsi="Arial" w:cs="Arial"/>
          <w:b/>
          <w:bCs/>
          <w:i/>
          <w:iCs/>
          <w:sz w:val="24"/>
          <w:szCs w:val="24"/>
        </w:rPr>
        <w:t>Keywords:</w:t>
      </w:r>
      <w:r w:rsidRPr="008E7662">
        <w:rPr>
          <w:rFonts w:ascii="Arial" w:hAnsi="Arial" w:cs="Arial"/>
          <w:i/>
          <w:iCs/>
          <w:sz w:val="24"/>
          <w:szCs w:val="24"/>
        </w:rPr>
        <w:t xml:space="preserve"> adversity quotient, emotional intelligence, proposed program</w:t>
      </w:r>
    </w:p>
    <w:p w14:paraId="58A9571B" w14:textId="77777777" w:rsidR="00F07FEA" w:rsidRPr="008E7662" w:rsidRDefault="00F07FEA" w:rsidP="008E7662">
      <w:pPr>
        <w:spacing w:line="240" w:lineRule="auto"/>
        <w:jc w:val="both"/>
        <w:rPr>
          <w:rFonts w:ascii="Arial" w:hAnsi="Arial" w:cs="Arial"/>
          <w:b/>
          <w:bCs/>
          <w:i/>
          <w:iCs/>
          <w:sz w:val="24"/>
          <w:szCs w:val="24"/>
          <w:lang w:val="en-US"/>
        </w:rPr>
      </w:pPr>
    </w:p>
    <w:p w14:paraId="7A2ED801" w14:textId="77777777" w:rsidR="008E7662" w:rsidRDefault="008E7662" w:rsidP="008E7662">
      <w:pPr>
        <w:spacing w:line="240" w:lineRule="auto"/>
        <w:jc w:val="both"/>
        <w:rPr>
          <w:rFonts w:ascii="Arial" w:hAnsi="Arial" w:cs="Arial"/>
          <w:b/>
          <w:bCs/>
          <w:sz w:val="24"/>
          <w:szCs w:val="24"/>
          <w:lang w:val="en-US"/>
        </w:rPr>
      </w:pPr>
    </w:p>
    <w:p w14:paraId="0F3A2D83" w14:textId="77777777" w:rsidR="008E7662" w:rsidRDefault="008E7662" w:rsidP="008E7662">
      <w:pPr>
        <w:spacing w:line="240" w:lineRule="auto"/>
        <w:jc w:val="both"/>
        <w:rPr>
          <w:rFonts w:ascii="Arial" w:hAnsi="Arial" w:cs="Arial"/>
          <w:b/>
          <w:bCs/>
          <w:sz w:val="24"/>
          <w:szCs w:val="24"/>
          <w:lang w:val="en-US"/>
        </w:rPr>
      </w:pPr>
    </w:p>
    <w:p w14:paraId="3DD6CDE6" w14:textId="77777777" w:rsidR="008E7662" w:rsidRDefault="008E7662" w:rsidP="008E7662">
      <w:pPr>
        <w:spacing w:line="240" w:lineRule="auto"/>
        <w:jc w:val="both"/>
        <w:rPr>
          <w:rFonts w:ascii="Arial" w:hAnsi="Arial" w:cs="Arial"/>
          <w:b/>
          <w:bCs/>
          <w:sz w:val="24"/>
          <w:szCs w:val="24"/>
          <w:lang w:val="en-US"/>
        </w:rPr>
      </w:pPr>
    </w:p>
    <w:p w14:paraId="17975343" w14:textId="77777777" w:rsidR="008E7662" w:rsidRDefault="008E7662" w:rsidP="008E7662">
      <w:pPr>
        <w:spacing w:line="240" w:lineRule="auto"/>
        <w:jc w:val="both"/>
        <w:rPr>
          <w:rFonts w:ascii="Arial" w:hAnsi="Arial" w:cs="Arial"/>
          <w:b/>
          <w:bCs/>
          <w:sz w:val="24"/>
          <w:szCs w:val="24"/>
          <w:lang w:val="en-US"/>
        </w:rPr>
      </w:pPr>
    </w:p>
    <w:p w14:paraId="712B3802" w14:textId="74A5CC30" w:rsidR="00D070C4" w:rsidRPr="008E7662" w:rsidRDefault="009C79F9" w:rsidP="008E7662">
      <w:pPr>
        <w:spacing w:line="240" w:lineRule="auto"/>
        <w:jc w:val="both"/>
        <w:rPr>
          <w:rFonts w:ascii="Arial" w:hAnsi="Arial" w:cs="Arial"/>
          <w:b/>
          <w:bCs/>
          <w:i/>
          <w:iCs/>
          <w:sz w:val="24"/>
          <w:szCs w:val="24"/>
          <w:lang w:val="en-US"/>
        </w:rPr>
      </w:pPr>
      <w:r w:rsidRPr="008E7662">
        <w:rPr>
          <w:rFonts w:ascii="Arial" w:hAnsi="Arial" w:cs="Arial"/>
          <w:b/>
          <w:bCs/>
          <w:sz w:val="24"/>
          <w:szCs w:val="24"/>
          <w:lang w:val="en-US"/>
        </w:rPr>
        <w:lastRenderedPageBreak/>
        <w:t>INTRODUCTION</w:t>
      </w:r>
    </w:p>
    <w:p w14:paraId="6DAABEF0" w14:textId="77777777" w:rsidR="008E7662" w:rsidRDefault="008E7662" w:rsidP="008E7662">
      <w:pPr>
        <w:spacing w:line="240" w:lineRule="auto"/>
        <w:ind w:firstLine="720"/>
        <w:jc w:val="both"/>
        <w:rPr>
          <w:rFonts w:ascii="Arial" w:hAnsi="Arial" w:cs="Arial"/>
          <w:sz w:val="24"/>
          <w:szCs w:val="24"/>
          <w:lang w:val="en-US"/>
        </w:rPr>
      </w:pPr>
    </w:p>
    <w:p w14:paraId="7422CFFF" w14:textId="3F2AF2A0" w:rsidR="00981F71" w:rsidRPr="008E7662" w:rsidRDefault="00981F71" w:rsidP="008E7662">
      <w:pPr>
        <w:spacing w:line="240" w:lineRule="auto"/>
        <w:ind w:firstLine="720"/>
        <w:jc w:val="both"/>
        <w:rPr>
          <w:rFonts w:ascii="Arial" w:hAnsi="Arial" w:cs="Arial"/>
          <w:sz w:val="24"/>
          <w:szCs w:val="24"/>
          <w:lang w:val="en-US"/>
        </w:rPr>
      </w:pPr>
      <w:r w:rsidRPr="008E7662">
        <w:rPr>
          <w:rFonts w:ascii="Arial" w:hAnsi="Arial" w:cs="Arial"/>
          <w:sz w:val="24"/>
          <w:szCs w:val="24"/>
          <w:lang w:val="en-US"/>
        </w:rPr>
        <w:t>The World Health Organization (WHO) (2020) declared COVID-19 a global pandemic around the middle of March 2020. This resulted in a post-intervention in various areas (e.g., shutting down non-essential businesses, loss of jobs, uncertainty about how to continue education, and possible lockdown) (Davis, 2021). There has been a disruption in the school setting due to the unforeseen future of the first quarter of 2020. As a result of continuing education, many students around the world have had to adapt to their traditional (face-to-face instruction) learning methods. Since the outbreak, the way education is delivered has shifted dramatically from face-to-face meetings to online learning. In response to public health officials' declarations of emergency, K-12 school systems around the world suspended classroom-based operations (Davis, 2021; Code, Ralph, &amp; Forde, 2020). Many schools and institutions have adopted a distance learning approach, in which they use remote teaching practices to continue education around the world.</w:t>
      </w:r>
    </w:p>
    <w:p w14:paraId="0355594C" w14:textId="5413CFD6"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Before moving forward with emergency remote teaching, it is important to understand the difference between traditional and remote learning. Face-to-face instruction receives the highest ratings from students in terms of usefulness and support in the classroom (Gaskell, 2009). Given the complexities of COVID-19 and the possibility of being unable to meet in person, teachers must opt for distance learning. While teaching online, teachers are also responsible for managing students' behavior as well as their socio-emotional health. With the rise of special education services and their unique needs, as well as distance learning, a clear understanding of how such needs will be met is required.</w:t>
      </w:r>
    </w:p>
    <w:p w14:paraId="01D3B51A" w14:textId="00464BD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Special education teachers’ adversity quotient and emotional quotient are two crucial skills to cultivate nowadays. Priya (2016) once said that teachers face a barrage of challenges in their daily life. Aside from doing their educational programs, administrative tasks, and activities, they also have the responsibility to cater to the physical and moral needs of the students. The role of the teacher has undergone tremendous changes. Asio (2021) mentioned that before the pandemic, school personnel were productive. The massive damage of COVID-19 may be incalculable, but in the spirit of taking opportunities as they present themselves, this event offers a prospect of rethinking education. The change in direction should not be about improving schooling but should focus on what, how, and where of learning (Zhao, 2020).</w:t>
      </w:r>
    </w:p>
    <w:p w14:paraId="5F9DF43E" w14:textId="68B1DA9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Adversity is an unavoidable aspect of life. Individuals from all walks of life are certain to face an infinite number of problems—whether extreme or simple. The COVID-19 pandemic has been a global menace, with destructive effects on many industries, including education. Numerous schools in the Philippines have decided to close their doors due to financial problems induced by the pandemic, resulting in widespread joblessness among educators and academic staff (Pino &amp; Merin, 2021).</w:t>
      </w:r>
    </w:p>
    <w:p w14:paraId="4CAA094F" w14:textId="77777777"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lastRenderedPageBreak/>
        <w:t>Adversity Quotient® (AQ) determines a person's resiliency in times of misfortune, circumstances, troubles, and other challenging situations. Stoltz (1997) conceptualized AQ as an index of how well an individual may respond when misfortune occurs. Individuals with a high adversity quotient can better cope with setbacks and choose constructive responses that turn obstacles into opportunities (</w:t>
      </w:r>
      <w:proofErr w:type="spellStart"/>
      <w:r w:rsidRPr="008E7662">
        <w:rPr>
          <w:rFonts w:ascii="Arial" w:hAnsi="Arial" w:cs="Arial"/>
          <w:sz w:val="24"/>
          <w:szCs w:val="24"/>
          <w:lang w:val="en-US"/>
        </w:rPr>
        <w:t>Phoolka</w:t>
      </w:r>
      <w:proofErr w:type="spellEnd"/>
      <w:r w:rsidRPr="008E7662">
        <w:rPr>
          <w:rFonts w:ascii="Arial" w:hAnsi="Arial" w:cs="Arial"/>
          <w:sz w:val="24"/>
          <w:szCs w:val="24"/>
          <w:lang w:val="en-US"/>
        </w:rPr>
        <w:t xml:space="preserve"> &amp; Kaur, 2012).</w:t>
      </w:r>
    </w:p>
    <w:p w14:paraId="0404FB05" w14:textId="3233F4A4"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 xml:space="preserve">Emotional Intelligence (EI), as defined by Salovey and Mayer (1990), is the ability of an individual to identify her/his own emotions as well as the emotions of others, and thus to form favorable relationships. Teachers experience a range of positive and negative emotions (Brackett &amp; </w:t>
      </w:r>
      <w:proofErr w:type="spellStart"/>
      <w:r w:rsidRPr="008E7662">
        <w:rPr>
          <w:rFonts w:ascii="Arial" w:hAnsi="Arial" w:cs="Arial"/>
          <w:sz w:val="24"/>
          <w:szCs w:val="24"/>
          <w:lang w:val="en-US"/>
        </w:rPr>
        <w:t>Katulak</w:t>
      </w:r>
      <w:proofErr w:type="spellEnd"/>
      <w:r w:rsidRPr="008E7662">
        <w:rPr>
          <w:rFonts w:ascii="Arial" w:hAnsi="Arial" w:cs="Arial"/>
          <w:sz w:val="24"/>
          <w:szCs w:val="24"/>
          <w:lang w:val="en-US"/>
        </w:rPr>
        <w:t xml:space="preserve">, 2006) and must deal with their own emotions as well as those of students, parents, colleagues, and administrators. EI has been viewed as an important factor within the teaching profession, influencing burnout, job satisfaction, and psychological distress (Chan, 2004, 2006; Mérida-López &amp; </w:t>
      </w:r>
      <w:proofErr w:type="spellStart"/>
      <w:r w:rsidRPr="008E7662">
        <w:rPr>
          <w:rFonts w:ascii="Arial" w:hAnsi="Arial" w:cs="Arial"/>
          <w:sz w:val="24"/>
          <w:szCs w:val="24"/>
          <w:lang w:val="en-US"/>
        </w:rPr>
        <w:t>Extremera</w:t>
      </w:r>
      <w:proofErr w:type="spellEnd"/>
      <w:r w:rsidRPr="008E7662">
        <w:rPr>
          <w:rFonts w:ascii="Arial" w:hAnsi="Arial" w:cs="Arial"/>
          <w:sz w:val="24"/>
          <w:szCs w:val="24"/>
          <w:lang w:val="en-US"/>
        </w:rPr>
        <w:t>, 2017).</w:t>
      </w:r>
    </w:p>
    <w:p w14:paraId="483D1CD7" w14:textId="77777777"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Emotionally intelligent teachers demonstrate concern for their students, cultivate an emotional climate in the classroom that fosters a conducive learning environment, and help promote academic achievement (Jennings &amp; Greenberg, 2009). Dr. Reuven Baron (1985) introduced the term EQ to describe the ability to deal successfully with other people and with one’s feelings, reflecting one’s ability to deal with daily environment challenges and predict success in life.</w:t>
      </w:r>
    </w:p>
    <w:p w14:paraId="2C120160" w14:textId="7FF55C2D" w:rsidR="00981F71"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At present, special education teachers and schools are still coping with the new normal of education. During the pandemic, special education teachers are left with uncertainties in the teaching and learning process (Jimenez, 2021). Therefore, it is time to focus on these two different constructs and extend the literature to teachers in the Philippines. This investigation attempts to portray an AQ® and EQ profile of teachers regarding their age, gender, civil status, generation, and length of service in the school</w:t>
      </w:r>
    </w:p>
    <w:p w14:paraId="214F66BF" w14:textId="77777777" w:rsidR="008E7662" w:rsidRDefault="008E7662" w:rsidP="008E7662">
      <w:pPr>
        <w:spacing w:line="240" w:lineRule="auto"/>
        <w:ind w:firstLine="720"/>
        <w:rPr>
          <w:rFonts w:ascii="Arial" w:hAnsi="Arial" w:cs="Arial"/>
          <w:sz w:val="24"/>
          <w:szCs w:val="24"/>
          <w:lang w:val="en-US"/>
        </w:rPr>
      </w:pPr>
    </w:p>
    <w:p w14:paraId="7D0A2F8C" w14:textId="77777777" w:rsidR="008E7662" w:rsidRDefault="008E7662" w:rsidP="008E7662">
      <w:pPr>
        <w:spacing w:line="240" w:lineRule="auto"/>
        <w:ind w:firstLine="720"/>
        <w:rPr>
          <w:rFonts w:ascii="Arial" w:hAnsi="Arial" w:cs="Arial"/>
          <w:sz w:val="24"/>
          <w:szCs w:val="24"/>
          <w:lang w:val="en-US"/>
        </w:rPr>
      </w:pPr>
    </w:p>
    <w:p w14:paraId="462738DE" w14:textId="77777777" w:rsidR="008E7662" w:rsidRDefault="008E7662" w:rsidP="008E7662">
      <w:pPr>
        <w:spacing w:line="240" w:lineRule="auto"/>
        <w:ind w:firstLine="720"/>
        <w:rPr>
          <w:rFonts w:ascii="Arial" w:hAnsi="Arial" w:cs="Arial"/>
          <w:sz w:val="24"/>
          <w:szCs w:val="24"/>
          <w:lang w:val="en-US"/>
        </w:rPr>
      </w:pPr>
    </w:p>
    <w:p w14:paraId="245D8C3F" w14:textId="77777777" w:rsidR="008E7662" w:rsidRDefault="008E7662" w:rsidP="008E7662">
      <w:pPr>
        <w:spacing w:line="240" w:lineRule="auto"/>
        <w:ind w:firstLine="720"/>
        <w:rPr>
          <w:rFonts w:ascii="Arial" w:hAnsi="Arial" w:cs="Arial"/>
          <w:sz w:val="24"/>
          <w:szCs w:val="24"/>
          <w:lang w:val="en-US"/>
        </w:rPr>
      </w:pPr>
    </w:p>
    <w:p w14:paraId="52CA6237" w14:textId="77777777" w:rsidR="008E7662" w:rsidRDefault="008E7662" w:rsidP="008E7662">
      <w:pPr>
        <w:spacing w:line="240" w:lineRule="auto"/>
        <w:ind w:firstLine="720"/>
        <w:rPr>
          <w:rFonts w:ascii="Arial" w:hAnsi="Arial" w:cs="Arial"/>
          <w:sz w:val="24"/>
          <w:szCs w:val="24"/>
          <w:lang w:val="en-US"/>
        </w:rPr>
      </w:pPr>
    </w:p>
    <w:p w14:paraId="1F241892" w14:textId="77777777" w:rsidR="008E7662" w:rsidRDefault="008E7662" w:rsidP="008E7662">
      <w:pPr>
        <w:spacing w:line="240" w:lineRule="auto"/>
        <w:ind w:firstLine="720"/>
        <w:rPr>
          <w:rFonts w:ascii="Arial" w:hAnsi="Arial" w:cs="Arial"/>
          <w:sz w:val="24"/>
          <w:szCs w:val="24"/>
          <w:lang w:val="en-US"/>
        </w:rPr>
      </w:pPr>
    </w:p>
    <w:p w14:paraId="1DFE645B" w14:textId="77777777" w:rsidR="008E7662" w:rsidRDefault="008E7662" w:rsidP="008E7662">
      <w:pPr>
        <w:spacing w:line="240" w:lineRule="auto"/>
        <w:ind w:firstLine="720"/>
        <w:rPr>
          <w:rFonts w:ascii="Arial" w:hAnsi="Arial" w:cs="Arial"/>
          <w:sz w:val="24"/>
          <w:szCs w:val="24"/>
          <w:lang w:val="en-US"/>
        </w:rPr>
      </w:pPr>
    </w:p>
    <w:p w14:paraId="5560376E" w14:textId="77777777" w:rsidR="008E7662" w:rsidRDefault="008E7662" w:rsidP="008E7662">
      <w:pPr>
        <w:spacing w:line="240" w:lineRule="auto"/>
        <w:ind w:firstLine="720"/>
        <w:rPr>
          <w:rFonts w:ascii="Arial" w:hAnsi="Arial" w:cs="Arial"/>
          <w:sz w:val="24"/>
          <w:szCs w:val="24"/>
          <w:lang w:val="en-US"/>
        </w:rPr>
      </w:pPr>
    </w:p>
    <w:p w14:paraId="6D604E8F" w14:textId="77777777" w:rsidR="008E7662" w:rsidRDefault="008E7662" w:rsidP="008E7662">
      <w:pPr>
        <w:spacing w:line="240" w:lineRule="auto"/>
        <w:ind w:firstLine="720"/>
        <w:rPr>
          <w:rFonts w:ascii="Arial" w:hAnsi="Arial" w:cs="Arial"/>
          <w:sz w:val="24"/>
          <w:szCs w:val="24"/>
          <w:lang w:val="en-US"/>
        </w:rPr>
      </w:pPr>
    </w:p>
    <w:p w14:paraId="3DE28C16" w14:textId="77777777" w:rsidR="008E7662" w:rsidRDefault="008E7662" w:rsidP="008E7662">
      <w:pPr>
        <w:spacing w:line="240" w:lineRule="auto"/>
        <w:ind w:firstLine="720"/>
        <w:rPr>
          <w:rFonts w:ascii="Arial" w:hAnsi="Arial" w:cs="Arial"/>
          <w:sz w:val="24"/>
          <w:szCs w:val="24"/>
          <w:lang w:val="en-US"/>
        </w:rPr>
      </w:pPr>
    </w:p>
    <w:p w14:paraId="3821630C" w14:textId="77777777" w:rsidR="008E7662" w:rsidRPr="008E7662" w:rsidRDefault="008E7662" w:rsidP="008E7662">
      <w:pPr>
        <w:spacing w:line="240" w:lineRule="auto"/>
        <w:rPr>
          <w:rFonts w:ascii="Arial" w:hAnsi="Arial" w:cs="Arial"/>
          <w:sz w:val="24"/>
          <w:szCs w:val="24"/>
          <w:lang w:val="en-US"/>
        </w:rPr>
      </w:pPr>
    </w:p>
    <w:p w14:paraId="199ABE9B" w14:textId="224036AC" w:rsidR="0008582D" w:rsidRPr="008E7662" w:rsidRDefault="00981F71" w:rsidP="008E7662">
      <w:pPr>
        <w:spacing w:line="240" w:lineRule="auto"/>
        <w:rPr>
          <w:rFonts w:ascii="Arial" w:hAnsi="Arial" w:cs="Arial"/>
          <w:b/>
          <w:bCs/>
          <w:sz w:val="24"/>
          <w:szCs w:val="24"/>
          <w:lang w:val="en-US"/>
        </w:rPr>
      </w:pPr>
      <w:r w:rsidRPr="008E7662">
        <w:rPr>
          <w:rFonts w:ascii="Arial" w:hAnsi="Arial" w:cs="Arial"/>
          <w:b/>
          <w:bCs/>
          <w:sz w:val="24"/>
          <w:szCs w:val="24"/>
          <w:lang w:val="en-US"/>
        </w:rPr>
        <w:lastRenderedPageBreak/>
        <w:t>CONCEPTUAL FRAMEWORK</w:t>
      </w:r>
    </w:p>
    <w:p w14:paraId="608F0F5B" w14:textId="464BFE2A" w:rsidR="0008582D" w:rsidRPr="008E7662" w:rsidRDefault="00981F71" w:rsidP="008E7662">
      <w:pPr>
        <w:spacing w:line="240" w:lineRule="auto"/>
        <w:rPr>
          <w:rFonts w:ascii="Arial" w:hAnsi="Arial" w:cs="Arial"/>
          <w:b/>
          <w:bCs/>
          <w:sz w:val="24"/>
          <w:szCs w:val="24"/>
          <w:lang w:val="en-US"/>
        </w:rPr>
      </w:pPr>
      <w:r w:rsidRPr="008E7662">
        <w:rPr>
          <w:rFonts w:ascii="Arial" w:hAnsi="Arial" w:cs="Arial"/>
          <w:b/>
          <w:bCs/>
          <w:noProof/>
          <w:sz w:val="24"/>
          <w:szCs w:val="24"/>
          <w:lang w:val="en-US"/>
        </w:rPr>
        <mc:AlternateContent>
          <mc:Choice Requires="wps">
            <w:drawing>
              <wp:anchor distT="0" distB="0" distL="114300" distR="114300" simplePos="0" relativeHeight="251674624" behindDoc="0" locked="0" layoutInCell="1" allowOverlap="1" wp14:anchorId="717932E4" wp14:editId="409DB0B7">
                <wp:simplePos x="0" y="0"/>
                <wp:positionH relativeFrom="column">
                  <wp:posOffset>1199138</wp:posOffset>
                </wp:positionH>
                <wp:positionV relativeFrom="paragraph">
                  <wp:posOffset>22602</wp:posOffset>
                </wp:positionV>
                <wp:extent cx="2388973" cy="1404257"/>
                <wp:effectExtent l="0" t="0" r="11430" b="24765"/>
                <wp:wrapNone/>
                <wp:docPr id="17" name="Rectangle 17"/>
                <wp:cNvGraphicFramePr/>
                <a:graphic xmlns:a="http://schemas.openxmlformats.org/drawingml/2006/main">
                  <a:graphicData uri="http://schemas.microsoft.com/office/word/2010/wordprocessingShape">
                    <wps:wsp>
                      <wps:cNvSpPr/>
                      <wps:spPr>
                        <a:xfrm>
                          <a:off x="0" y="0"/>
                          <a:ext cx="2388973" cy="1404257"/>
                        </a:xfrm>
                        <a:prstGeom prst="rect">
                          <a:avLst/>
                        </a:prstGeom>
                      </wps:spPr>
                      <wps:style>
                        <a:lnRef idx="2">
                          <a:schemeClr val="dk1"/>
                        </a:lnRef>
                        <a:fillRef idx="1">
                          <a:schemeClr val="lt1"/>
                        </a:fillRef>
                        <a:effectRef idx="0">
                          <a:schemeClr val="dk1"/>
                        </a:effectRef>
                        <a:fontRef idx="minor">
                          <a:schemeClr val="dk1"/>
                        </a:fontRef>
                      </wps:style>
                      <wps:txb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932E4" id="Rectangle 17" o:spid="_x0000_s1026" style="position:absolute;margin-left:94.4pt;margin-top:1.8pt;width:188.1pt;height:110.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" fillcolor="white [3201]" strokecolor="black [3200]" strokeweight="1pt">
                <v:textbo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v:textbox>
              </v:rect>
            </w:pict>
          </mc:Fallback>
        </mc:AlternateContent>
      </w:r>
    </w:p>
    <w:p w14:paraId="6B4D0819" w14:textId="2B35023B" w:rsidR="0008582D" w:rsidRPr="008E7662" w:rsidRDefault="00AB1173" w:rsidP="008E7662">
      <w:pPr>
        <w:spacing w:line="240" w:lineRule="auto"/>
        <w:rPr>
          <w:rFonts w:ascii="Arial" w:hAnsi="Arial" w:cs="Arial"/>
          <w:b/>
          <w:b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76672" behindDoc="0" locked="0" layoutInCell="1" allowOverlap="1" wp14:anchorId="0404A628" wp14:editId="36D54A24">
                <wp:simplePos x="0" y="0"/>
                <wp:positionH relativeFrom="column">
                  <wp:posOffset>4855073</wp:posOffset>
                </wp:positionH>
                <wp:positionV relativeFrom="paragraph">
                  <wp:posOffset>141964</wp:posOffset>
                </wp:positionV>
                <wp:extent cx="0" cy="1416909"/>
                <wp:effectExtent l="38100" t="0" r="95250" b="50165"/>
                <wp:wrapNone/>
                <wp:docPr id="19" name="Straight Arrow Connector 19"/>
                <wp:cNvGraphicFramePr/>
                <a:graphic xmlns:a="http://schemas.openxmlformats.org/drawingml/2006/main">
                  <a:graphicData uri="http://schemas.microsoft.com/office/word/2010/wordprocessingShape">
                    <wps:wsp>
                      <wps:cNvCnPr/>
                      <wps:spPr>
                        <a:xfrm>
                          <a:off x="0" y="0"/>
                          <a:ext cx="0" cy="14169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50DD61" id="_x0000_t32" coordsize="21600,21600" o:spt="32" o:oned="t" path="m,l21600,21600e" filled="f">
                <v:path arrowok="t" fillok="f" o:connecttype="none"/>
                <o:lock v:ext="edit" shapetype="t"/>
              </v:shapetype>
              <v:shape id="Straight Arrow Connector 19" o:spid="_x0000_s1026" type="#_x0000_t32" style="position:absolute;margin-left:382.3pt;margin-top:11.2pt;width:0;height:11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" strokecolor="black [3200]" strokeweight=".5pt">
                <v:stroke endarrow="block" joinstyle="miter"/>
              </v:shape>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4CB8F691" wp14:editId="4837F69B">
                <wp:simplePos x="0" y="0"/>
                <wp:positionH relativeFrom="column">
                  <wp:posOffset>-45308</wp:posOffset>
                </wp:positionH>
                <wp:positionV relativeFrom="paragraph">
                  <wp:posOffset>141964</wp:posOffset>
                </wp:positionV>
                <wp:extent cx="0" cy="1482811"/>
                <wp:effectExtent l="38100" t="0" r="95250" b="60325"/>
                <wp:wrapNone/>
                <wp:docPr id="18" name="Straight Arrow Connector 18"/>
                <wp:cNvGraphicFramePr/>
                <a:graphic xmlns:a="http://schemas.openxmlformats.org/drawingml/2006/main">
                  <a:graphicData uri="http://schemas.microsoft.com/office/word/2010/wordprocessingShape">
                    <wps:wsp>
                      <wps:cNvCnPr/>
                      <wps:spPr>
                        <a:xfrm>
                          <a:off x="0" y="0"/>
                          <a:ext cx="0" cy="14828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6494E9" id="Straight Arrow Connector 18" o:spid="_x0000_s1026" type="#_x0000_t32" style="position:absolute;margin-left:-3.55pt;margin-top:11.2pt;width:0;height:11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" strokecolor="black [3200]" strokeweight=".5pt">
                <v:stroke endarrow="block" joinstyle="miter"/>
              </v:shap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7EA8B5EA" wp14:editId="3A1F2737">
                <wp:simplePos x="0" y="0"/>
                <wp:positionH relativeFrom="column">
                  <wp:posOffset>3569970</wp:posOffset>
                </wp:positionH>
                <wp:positionV relativeFrom="paragraph">
                  <wp:posOffset>146050</wp:posOffset>
                </wp:positionV>
                <wp:extent cx="1283970" cy="6350"/>
                <wp:effectExtent l="0" t="0" r="11430" b="1270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397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35005C"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1pt,11.5pt" to="38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" strokecolor="black [3200]" strokeweight=".5pt">
                <v:stroke joinstyle="miter"/>
                <o:lock v:ext="edit" shapetype="f"/>
              </v:lin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3B4C0FA2" wp14:editId="38D8BB55">
                <wp:simplePos x="0" y="0"/>
                <wp:positionH relativeFrom="column">
                  <wp:posOffset>-48895</wp:posOffset>
                </wp:positionH>
                <wp:positionV relativeFrom="paragraph">
                  <wp:posOffset>146050</wp:posOffset>
                </wp:positionV>
                <wp:extent cx="1191260" cy="6350"/>
                <wp:effectExtent l="0" t="0" r="8890" b="1270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126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C92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1.5pt" to="8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" strokecolor="black [3200]" strokeweight=".5pt">
                <v:stroke joinstyle="miter"/>
                <o:lock v:ext="edit" shapetype="f"/>
              </v:line>
            </w:pict>
          </mc:Fallback>
        </mc:AlternateContent>
      </w:r>
    </w:p>
    <w:p w14:paraId="053C9275" w14:textId="077113AF" w:rsidR="0008582D" w:rsidRPr="008E7662" w:rsidRDefault="0008582D" w:rsidP="008E7662">
      <w:pPr>
        <w:tabs>
          <w:tab w:val="left" w:pos="6475"/>
        </w:tabs>
        <w:spacing w:line="240" w:lineRule="auto"/>
        <w:rPr>
          <w:rFonts w:ascii="Arial" w:hAnsi="Arial" w:cs="Arial"/>
          <w:sz w:val="24"/>
          <w:szCs w:val="24"/>
        </w:rPr>
      </w:pPr>
      <w:r w:rsidRPr="008E7662">
        <w:rPr>
          <w:rFonts w:ascii="Arial" w:hAnsi="Arial" w:cs="Arial"/>
          <w:sz w:val="24"/>
          <w:szCs w:val="24"/>
        </w:rPr>
        <w:tab/>
      </w:r>
    </w:p>
    <w:p w14:paraId="7FCB5137" w14:textId="0D203D28" w:rsidR="0008582D" w:rsidRPr="008E7662" w:rsidRDefault="0008582D" w:rsidP="008E7662">
      <w:pPr>
        <w:spacing w:line="240" w:lineRule="auto"/>
        <w:rPr>
          <w:rFonts w:ascii="Arial" w:hAnsi="Arial" w:cs="Arial"/>
          <w:sz w:val="24"/>
          <w:szCs w:val="24"/>
        </w:rPr>
      </w:pPr>
    </w:p>
    <w:p w14:paraId="35F7AC75" w14:textId="798C99D9" w:rsidR="0008582D" w:rsidRPr="008E7662" w:rsidRDefault="008E7662"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4294967295" distB="4294967295" distL="114300" distR="114300" simplePos="0" relativeHeight="251670528" behindDoc="0" locked="0" layoutInCell="1" allowOverlap="1" wp14:anchorId="1F375FA4" wp14:editId="2B959027">
                <wp:simplePos x="0" y="0"/>
                <wp:positionH relativeFrom="column">
                  <wp:posOffset>-24063</wp:posOffset>
                </wp:positionH>
                <wp:positionV relativeFrom="paragraph">
                  <wp:posOffset>224723</wp:posOffset>
                </wp:positionV>
                <wp:extent cx="4878872" cy="45719"/>
                <wp:effectExtent l="19050" t="76200" r="93345" b="882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872"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AD0275" id="_x0000_t32" coordsize="21600,21600" o:spt="32" o:oned="t" path="m,l21600,21600e" filled="f">
                <v:path arrowok="t" fillok="f" o:connecttype="none"/>
                <o:lock v:ext="edit" shapetype="t"/>
              </v:shapetype>
              <v:shape id="Straight Arrow Connector 7" o:spid="_x0000_s1026" type="#_x0000_t32" style="position:absolute;margin-left:-1.9pt;margin-top:17.7pt;width:384.15pt;height:3.6p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" strokecolor="black [3200]" strokeweight=".5pt">
                <v:stroke startarrow="block" endarrow="block" joinstyle="miter"/>
                <o:lock v:ext="edit" shapetype="f"/>
              </v:shape>
            </w:pict>
          </mc:Fallback>
        </mc:AlternateContent>
      </w:r>
    </w:p>
    <w:p w14:paraId="799FD98B" w14:textId="1D6CFF58" w:rsidR="0008582D" w:rsidRPr="008E7662" w:rsidRDefault="00E92388"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32410356" wp14:editId="7846E643">
                <wp:simplePos x="0" y="0"/>
                <wp:positionH relativeFrom="column">
                  <wp:posOffset>2426677</wp:posOffset>
                </wp:positionH>
                <wp:positionV relativeFrom="paragraph">
                  <wp:posOffset>37758</wp:posOffset>
                </wp:positionV>
                <wp:extent cx="0" cy="634219"/>
                <wp:effectExtent l="76200" t="0" r="76200" b="52070"/>
                <wp:wrapNone/>
                <wp:docPr id="21" name="Straight Arrow Connector 21"/>
                <wp:cNvGraphicFramePr/>
                <a:graphic xmlns:a="http://schemas.openxmlformats.org/drawingml/2006/main">
                  <a:graphicData uri="http://schemas.microsoft.com/office/word/2010/wordprocessingShape">
                    <wps:wsp>
                      <wps:cNvCnPr/>
                      <wps:spPr>
                        <a:xfrm>
                          <a:off x="0" y="0"/>
                          <a:ext cx="0" cy="6342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AE54A7" id="Straight Arrow Connector 21" o:spid="_x0000_s1026" type="#_x0000_t32" style="position:absolute;margin-left:191.1pt;margin-top:2.95pt;width:0;height:4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" strokecolor="black [3200]" strokeweight=".5pt">
                <v:stroke endarrow="block" joinstyle="miter"/>
              </v:shape>
            </w:pict>
          </mc:Fallback>
        </mc:AlternateContent>
      </w:r>
    </w:p>
    <w:p w14:paraId="0D7C7C17" w14:textId="09035ED5" w:rsidR="00E92388" w:rsidRPr="008E7662" w:rsidRDefault="008E7662" w:rsidP="008E7662">
      <w:pPr>
        <w:tabs>
          <w:tab w:val="left" w:pos="1710"/>
        </w:tabs>
        <w:spacing w:line="240" w:lineRule="auto"/>
        <w:jc w:val="center"/>
        <w:rPr>
          <w:rFonts w:ascii="Arial" w:hAnsi="Arial" w:cs="Arial"/>
          <w:i/>
          <w:i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2298C34D" wp14:editId="6159B591">
                <wp:simplePos x="0" y="0"/>
                <wp:positionH relativeFrom="margin">
                  <wp:align>right</wp:align>
                </wp:positionH>
                <wp:positionV relativeFrom="paragraph">
                  <wp:posOffset>169746</wp:posOffset>
                </wp:positionV>
                <wp:extent cx="1250950" cy="502508"/>
                <wp:effectExtent l="0" t="0" r="2540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502508"/>
                        </a:xfrm>
                        <a:prstGeom prst="rect">
                          <a:avLst/>
                        </a:prstGeom>
                      </wps:spPr>
                      <wps:style>
                        <a:lnRef idx="2">
                          <a:schemeClr val="dk1"/>
                        </a:lnRef>
                        <a:fillRef idx="1">
                          <a:schemeClr val="lt1"/>
                        </a:fillRef>
                        <a:effectRef idx="0">
                          <a:schemeClr val="dk1"/>
                        </a:effectRef>
                        <a:fontRef idx="minor">
                          <a:schemeClr val="dk1"/>
                        </a:fontRef>
                      </wps:style>
                      <wps:txb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8C34D" id="Rectangle 4" o:spid="_x0000_s1027" style="position:absolute;left:0;text-align:left;margin-left:47.3pt;margin-top:13.35pt;width:98.5pt;height:39.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" fillcolor="white [3201]" strokecolor="black [3200]" strokeweight="1pt">
                <v:path arrowok="t"/>
                <v:textbo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v:textbox>
                <w10:wrap anchorx="margin"/>
              </v:rect>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47BCF047" wp14:editId="1F5C54DA">
                <wp:simplePos x="0" y="0"/>
                <wp:positionH relativeFrom="column">
                  <wp:posOffset>-594193</wp:posOffset>
                </wp:positionH>
                <wp:positionV relativeFrom="paragraph">
                  <wp:posOffset>207010</wp:posOffset>
                </wp:positionV>
                <wp:extent cx="1250950" cy="492898"/>
                <wp:effectExtent l="0" t="0" r="2540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492898"/>
                        </a:xfrm>
                        <a:prstGeom prst="rect">
                          <a:avLst/>
                        </a:prstGeom>
                      </wps:spPr>
                      <wps:style>
                        <a:lnRef idx="2">
                          <a:schemeClr val="dk1"/>
                        </a:lnRef>
                        <a:fillRef idx="1">
                          <a:schemeClr val="lt1"/>
                        </a:fillRef>
                        <a:effectRef idx="0">
                          <a:schemeClr val="dk1"/>
                        </a:effectRef>
                        <a:fontRef idx="minor">
                          <a:schemeClr val="dk1"/>
                        </a:fontRef>
                      </wps:style>
                      <wps:txb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BCF047" id="Rectangle 3" o:spid="_x0000_s1028" style="position:absolute;left:0;text-align:left;margin-left:-46.8pt;margin-top:16.3pt;width:98.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" fillcolor="white [3201]" strokecolor="black [3200]" strokeweight="1pt">
                <v:path arrowok="t"/>
                <v:textbo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v:textbox>
              </v:rect>
            </w:pict>
          </mc:Fallback>
        </mc:AlternateContent>
      </w:r>
      <w:r w:rsidR="00E92388" w:rsidRPr="008E7662">
        <w:rPr>
          <w:rFonts w:ascii="Arial" w:hAnsi="Arial" w:cs="Arial"/>
          <w:b/>
          <w:bCs/>
          <w:noProof/>
          <w:sz w:val="24"/>
          <w:szCs w:val="24"/>
          <w:lang w:val="en-US"/>
        </w:rPr>
        <mc:AlternateContent>
          <mc:Choice Requires="wps">
            <w:drawing>
              <wp:anchor distT="0" distB="0" distL="114300" distR="114300" simplePos="0" relativeHeight="251683840" behindDoc="0" locked="0" layoutInCell="1" allowOverlap="1" wp14:anchorId="2C191BF0" wp14:editId="318A7A61">
                <wp:simplePos x="0" y="0"/>
                <wp:positionH relativeFrom="column">
                  <wp:posOffset>1235798</wp:posOffset>
                </wp:positionH>
                <wp:positionV relativeFrom="paragraph">
                  <wp:posOffset>275476</wp:posOffset>
                </wp:positionV>
                <wp:extent cx="2388870" cy="697117"/>
                <wp:effectExtent l="0" t="0" r="11430" b="27305"/>
                <wp:wrapNone/>
                <wp:docPr id="22" name="Rectangle 22"/>
                <wp:cNvGraphicFramePr/>
                <a:graphic xmlns:a="http://schemas.openxmlformats.org/drawingml/2006/main">
                  <a:graphicData uri="http://schemas.microsoft.com/office/word/2010/wordprocessingShape">
                    <wps:wsp>
                      <wps:cNvSpPr/>
                      <wps:spPr>
                        <a:xfrm>
                          <a:off x="0" y="0"/>
                          <a:ext cx="2388870" cy="697117"/>
                        </a:xfrm>
                        <a:prstGeom prst="rect">
                          <a:avLst/>
                        </a:prstGeom>
                      </wps:spPr>
                      <wps:style>
                        <a:lnRef idx="2">
                          <a:schemeClr val="dk1"/>
                        </a:lnRef>
                        <a:fillRef idx="1">
                          <a:schemeClr val="lt1"/>
                        </a:fillRef>
                        <a:effectRef idx="0">
                          <a:schemeClr val="dk1"/>
                        </a:effectRef>
                        <a:fontRef idx="minor">
                          <a:schemeClr val="dk1"/>
                        </a:fontRef>
                      </wps:style>
                      <wps:txb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91BF0" id="Rectangle 22" o:spid="_x0000_s1029" style="position:absolute;left:0;text-align:left;margin-left:97.3pt;margin-top:21.7pt;width:188.1pt;height:54.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" fillcolor="white [3201]" strokecolor="black [3200]" strokeweight="1pt">
                <v:textbo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v:textbox>
              </v:rect>
            </w:pict>
          </mc:Fallback>
        </mc:AlternateContent>
      </w:r>
    </w:p>
    <w:p w14:paraId="56E5D4A8" w14:textId="588F4E4C" w:rsidR="00E92388" w:rsidRPr="008E7662" w:rsidRDefault="00E92388" w:rsidP="008E7662">
      <w:pPr>
        <w:tabs>
          <w:tab w:val="left" w:pos="1710"/>
        </w:tabs>
        <w:spacing w:line="240" w:lineRule="auto"/>
        <w:jc w:val="center"/>
        <w:rPr>
          <w:rFonts w:ascii="Arial" w:hAnsi="Arial" w:cs="Arial"/>
          <w:i/>
          <w:iCs/>
          <w:sz w:val="24"/>
          <w:szCs w:val="24"/>
        </w:rPr>
      </w:pPr>
    </w:p>
    <w:p w14:paraId="2FAEEC23" w14:textId="6FA81E20" w:rsidR="00E92388" w:rsidRPr="008E7662" w:rsidRDefault="00E92388" w:rsidP="008E7662">
      <w:pPr>
        <w:tabs>
          <w:tab w:val="left" w:pos="1710"/>
        </w:tabs>
        <w:spacing w:line="240" w:lineRule="auto"/>
        <w:jc w:val="center"/>
        <w:rPr>
          <w:rFonts w:ascii="Arial" w:hAnsi="Arial" w:cs="Arial"/>
          <w:i/>
          <w:iCs/>
          <w:sz w:val="24"/>
          <w:szCs w:val="24"/>
        </w:rPr>
      </w:pPr>
    </w:p>
    <w:p w14:paraId="1F989296" w14:textId="77777777" w:rsidR="00E92388" w:rsidRPr="008E7662" w:rsidRDefault="00E92388" w:rsidP="008E7662">
      <w:pPr>
        <w:tabs>
          <w:tab w:val="left" w:pos="1710"/>
        </w:tabs>
        <w:spacing w:line="240" w:lineRule="auto"/>
        <w:jc w:val="center"/>
        <w:rPr>
          <w:rFonts w:ascii="Arial" w:hAnsi="Arial" w:cs="Arial"/>
          <w:i/>
          <w:iCs/>
          <w:sz w:val="24"/>
          <w:szCs w:val="24"/>
        </w:rPr>
      </w:pPr>
    </w:p>
    <w:p w14:paraId="5642EACC" w14:textId="77777777" w:rsidR="00981F71" w:rsidRPr="008E7662" w:rsidRDefault="00981F71" w:rsidP="008E7662">
      <w:pPr>
        <w:tabs>
          <w:tab w:val="left" w:pos="1710"/>
        </w:tabs>
        <w:spacing w:line="240" w:lineRule="auto"/>
        <w:jc w:val="center"/>
        <w:rPr>
          <w:rFonts w:ascii="Arial" w:hAnsi="Arial" w:cs="Arial"/>
          <w:i/>
          <w:iCs/>
          <w:sz w:val="24"/>
          <w:szCs w:val="24"/>
        </w:rPr>
      </w:pPr>
    </w:p>
    <w:p w14:paraId="00071BFF" w14:textId="77777777" w:rsidR="008E7662" w:rsidRDefault="0008582D" w:rsidP="008E7662">
      <w:pPr>
        <w:tabs>
          <w:tab w:val="left" w:pos="1710"/>
        </w:tabs>
        <w:spacing w:line="240" w:lineRule="auto"/>
        <w:jc w:val="center"/>
        <w:rPr>
          <w:rFonts w:ascii="Arial" w:hAnsi="Arial" w:cs="Arial"/>
          <w:i/>
          <w:iCs/>
          <w:sz w:val="24"/>
          <w:szCs w:val="24"/>
        </w:rPr>
      </w:pPr>
      <w:r w:rsidRPr="008E7662">
        <w:rPr>
          <w:rFonts w:ascii="Arial" w:hAnsi="Arial" w:cs="Arial"/>
          <w:i/>
          <w:iCs/>
          <w:sz w:val="24"/>
          <w:szCs w:val="24"/>
        </w:rPr>
        <w:t xml:space="preserve">Figure 1. A schematic diagram showing the adversity quotient and emotional </w:t>
      </w:r>
      <w:r w:rsidR="00357715" w:rsidRPr="008E7662">
        <w:rPr>
          <w:rFonts w:ascii="Arial" w:hAnsi="Arial" w:cs="Arial"/>
          <w:i/>
          <w:iCs/>
          <w:sz w:val="24"/>
          <w:szCs w:val="24"/>
        </w:rPr>
        <w:t>quotient</w:t>
      </w:r>
      <w:r w:rsidRPr="008E7662">
        <w:rPr>
          <w:rFonts w:ascii="Arial" w:hAnsi="Arial" w:cs="Arial"/>
          <w:i/>
          <w:iCs/>
          <w:sz w:val="24"/>
          <w:szCs w:val="24"/>
        </w:rPr>
        <w:t xml:space="preserve"> of the </w:t>
      </w:r>
      <w:r w:rsidR="00FE2380" w:rsidRPr="008E7662">
        <w:rPr>
          <w:rFonts w:ascii="Arial" w:hAnsi="Arial" w:cs="Arial"/>
          <w:i/>
          <w:iCs/>
          <w:sz w:val="24"/>
          <w:szCs w:val="24"/>
        </w:rPr>
        <w:t xml:space="preserve">special education </w:t>
      </w:r>
      <w:r w:rsidRPr="008E7662">
        <w:rPr>
          <w:rFonts w:ascii="Arial" w:hAnsi="Arial" w:cs="Arial"/>
          <w:i/>
          <w:iCs/>
          <w:sz w:val="24"/>
          <w:szCs w:val="24"/>
        </w:rPr>
        <w:t>teachers.</w:t>
      </w:r>
    </w:p>
    <w:p w14:paraId="4FB8FABC" w14:textId="77777777" w:rsidR="008E7662" w:rsidRDefault="008E7662" w:rsidP="008E7662">
      <w:pPr>
        <w:tabs>
          <w:tab w:val="left" w:pos="1710"/>
        </w:tabs>
        <w:spacing w:line="240" w:lineRule="auto"/>
        <w:rPr>
          <w:rFonts w:ascii="Arial" w:hAnsi="Arial" w:cs="Arial"/>
          <w:i/>
          <w:iCs/>
          <w:sz w:val="24"/>
          <w:szCs w:val="24"/>
        </w:rPr>
      </w:pPr>
    </w:p>
    <w:p w14:paraId="6B76BBF8" w14:textId="019F1A1A" w:rsidR="002A5C46" w:rsidRPr="008E7662" w:rsidRDefault="009C79F9" w:rsidP="008E7662">
      <w:pPr>
        <w:tabs>
          <w:tab w:val="left" w:pos="1710"/>
        </w:tabs>
        <w:spacing w:line="240" w:lineRule="auto"/>
        <w:rPr>
          <w:rFonts w:ascii="Arial" w:hAnsi="Arial" w:cs="Arial"/>
          <w:i/>
          <w:iCs/>
          <w:sz w:val="24"/>
          <w:szCs w:val="24"/>
        </w:rPr>
      </w:pPr>
      <w:r w:rsidRPr="008E7662">
        <w:rPr>
          <w:rFonts w:ascii="Arial" w:hAnsi="Arial" w:cs="Arial"/>
          <w:b/>
          <w:bCs/>
          <w:sz w:val="24"/>
          <w:szCs w:val="24"/>
          <w:lang w:val="en-US"/>
        </w:rPr>
        <w:t>METHODOLOGY</w:t>
      </w:r>
    </w:p>
    <w:p w14:paraId="09AC30A2" w14:textId="77777777" w:rsidR="008E7662" w:rsidRPr="008E7662" w:rsidRDefault="008E7662" w:rsidP="008E7662">
      <w:pPr>
        <w:spacing w:line="240" w:lineRule="auto"/>
        <w:jc w:val="both"/>
        <w:rPr>
          <w:rFonts w:ascii="Arial" w:hAnsi="Arial" w:cs="Arial"/>
          <w:b/>
          <w:bCs/>
          <w:sz w:val="24"/>
          <w:szCs w:val="24"/>
          <w:lang w:val="en-US"/>
        </w:rPr>
      </w:pPr>
    </w:p>
    <w:p w14:paraId="4E194DA2" w14:textId="66143128" w:rsidR="00F07FEA" w:rsidRPr="008E7662"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 xml:space="preserve">This study employed a correlational research design to determine the relationship between adversity as measured by the adversity quotient® profile and emotional quotient as measured by the genos emotional intelligence inventory. The research was conducted in selected public schools in </w:t>
      </w:r>
      <w:r w:rsidR="0024647E" w:rsidRPr="008E7662">
        <w:rPr>
          <w:rFonts w:ascii="Arial" w:hAnsi="Arial" w:cs="Arial"/>
          <w:sz w:val="24"/>
          <w:szCs w:val="24"/>
        </w:rPr>
        <w:t>Marikina C</w:t>
      </w:r>
      <w:r w:rsidRPr="008E7662">
        <w:rPr>
          <w:rFonts w:ascii="Arial" w:hAnsi="Arial" w:cs="Arial"/>
          <w:sz w:val="24"/>
          <w:szCs w:val="24"/>
        </w:rPr>
        <w:t>ity, with twenty special education teachers currently teaching chosen as participants. The AQ® profile developed by Dr. Paul Stoltz and the genos emotional intelligence inventory developed by Gignac (2010) were adapted as instruments, and the questionnaires were converted into online forms for administration. Data collection was carried out through these online questionnaires, ensuring accessibility and convenience for respondents during the pandemic.</w:t>
      </w:r>
    </w:p>
    <w:p w14:paraId="7D61556D" w14:textId="77777777" w:rsidR="008E7662" w:rsidRDefault="008E7662" w:rsidP="008E7662">
      <w:pPr>
        <w:spacing w:after="0" w:line="240" w:lineRule="auto"/>
        <w:ind w:firstLine="720"/>
        <w:jc w:val="both"/>
        <w:rPr>
          <w:rFonts w:ascii="Arial" w:hAnsi="Arial" w:cs="Arial"/>
          <w:sz w:val="24"/>
          <w:szCs w:val="24"/>
        </w:rPr>
      </w:pPr>
    </w:p>
    <w:p w14:paraId="51877580" w14:textId="3A197319" w:rsidR="00F07FEA" w:rsidRPr="008E7662"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For data analysis, the Kruskal Wallis test was used to determine differences among respondents when grouped according to generation, while the Mann-Whitney U test was applied to assess differences based on age, gender, length of service, and civil status. Ethical considerations were observed throughout the study, including securing permissions and endorsements from relevant authorities, as documented in the appendices.</w:t>
      </w:r>
    </w:p>
    <w:p w14:paraId="0718BB3D" w14:textId="77777777" w:rsidR="00F07FEA" w:rsidRPr="008E7662" w:rsidRDefault="00F07FEA" w:rsidP="008E7662">
      <w:pPr>
        <w:spacing w:line="240" w:lineRule="auto"/>
        <w:jc w:val="center"/>
        <w:rPr>
          <w:rFonts w:ascii="Arial" w:hAnsi="Arial" w:cs="Arial"/>
          <w:b/>
          <w:sz w:val="24"/>
          <w:szCs w:val="24"/>
        </w:rPr>
      </w:pPr>
    </w:p>
    <w:p w14:paraId="7B9D51DD" w14:textId="77777777" w:rsidR="008E7662" w:rsidRDefault="008E7662" w:rsidP="008E7662">
      <w:pPr>
        <w:spacing w:line="240" w:lineRule="auto"/>
        <w:rPr>
          <w:rFonts w:ascii="Arial" w:hAnsi="Arial" w:cs="Arial"/>
          <w:b/>
          <w:sz w:val="24"/>
          <w:szCs w:val="24"/>
        </w:rPr>
      </w:pPr>
    </w:p>
    <w:p w14:paraId="5BC98FD3" w14:textId="7B72BBD8" w:rsidR="001C5902" w:rsidRPr="008E7662" w:rsidRDefault="00F07FEA" w:rsidP="008E7662">
      <w:pPr>
        <w:spacing w:line="240" w:lineRule="auto"/>
        <w:rPr>
          <w:rFonts w:ascii="Arial" w:hAnsi="Arial" w:cs="Arial"/>
          <w:b/>
          <w:sz w:val="24"/>
          <w:szCs w:val="24"/>
        </w:rPr>
      </w:pPr>
      <w:r w:rsidRPr="008E7662">
        <w:rPr>
          <w:rFonts w:ascii="Arial" w:hAnsi="Arial" w:cs="Arial"/>
          <w:b/>
          <w:sz w:val="24"/>
          <w:szCs w:val="24"/>
        </w:rPr>
        <w:lastRenderedPageBreak/>
        <w:t>RESULTS AND DISCUSSION</w:t>
      </w:r>
    </w:p>
    <w:p w14:paraId="756C8EBE" w14:textId="77777777" w:rsidR="008E7662" w:rsidRDefault="008E7662" w:rsidP="008E7662">
      <w:pPr>
        <w:spacing w:line="240" w:lineRule="auto"/>
        <w:ind w:firstLine="720"/>
        <w:rPr>
          <w:rFonts w:ascii="Arial" w:hAnsi="Arial" w:cs="Arial"/>
          <w:bCs/>
          <w:sz w:val="24"/>
          <w:szCs w:val="24"/>
        </w:rPr>
      </w:pPr>
    </w:p>
    <w:p w14:paraId="27E270A5" w14:textId="5D5A89FD" w:rsidR="009C79F9" w:rsidRDefault="009C79F9" w:rsidP="008E7662">
      <w:pPr>
        <w:spacing w:line="240" w:lineRule="auto"/>
        <w:ind w:firstLine="720"/>
        <w:rPr>
          <w:rFonts w:ascii="Arial" w:hAnsi="Arial" w:cs="Arial"/>
          <w:bCs/>
          <w:sz w:val="24"/>
          <w:szCs w:val="24"/>
        </w:rPr>
      </w:pPr>
      <w:r w:rsidRPr="008E7662">
        <w:rPr>
          <w:rFonts w:ascii="Arial" w:hAnsi="Arial" w:cs="Arial"/>
          <w:bCs/>
          <w:sz w:val="24"/>
          <w:szCs w:val="24"/>
        </w:rPr>
        <w:t>This study found that only ownership as an aspect of adversity quotient and emotional awareness of others established a strong significant relationship. This means that if there is an increase in the level of ownership in one unit, there is a 50.2% increase in the level of emotional awareness of others. The other variables did not show any significant differences.</w:t>
      </w:r>
    </w:p>
    <w:p w14:paraId="41D90F40" w14:textId="77777777" w:rsidR="008E7662" w:rsidRPr="008E7662" w:rsidRDefault="008E7662" w:rsidP="008E7662">
      <w:pPr>
        <w:spacing w:line="240" w:lineRule="auto"/>
        <w:ind w:firstLine="720"/>
        <w:rPr>
          <w:rFonts w:ascii="Arial" w:hAnsi="Arial" w:cs="Arial"/>
          <w:bCs/>
          <w:sz w:val="24"/>
          <w:szCs w:val="24"/>
        </w:rPr>
      </w:pPr>
    </w:p>
    <w:p w14:paraId="2C647997" w14:textId="3D088699" w:rsidR="009C79F9" w:rsidRPr="008E7662" w:rsidRDefault="009C79F9" w:rsidP="008E7662">
      <w:pPr>
        <w:spacing w:line="240" w:lineRule="auto"/>
        <w:rPr>
          <w:rFonts w:ascii="Arial" w:hAnsi="Arial" w:cs="Arial"/>
          <w:b/>
          <w:sz w:val="24"/>
          <w:szCs w:val="24"/>
        </w:rPr>
      </w:pPr>
      <w:r w:rsidRPr="008E7662">
        <w:rPr>
          <w:rFonts w:ascii="Arial" w:hAnsi="Arial" w:cs="Arial"/>
          <w:b/>
          <w:sz w:val="24"/>
          <w:szCs w:val="24"/>
        </w:rPr>
        <w:t>Table 1. Mean Adversity Quotient® Scores of Special Education Teachers</w:t>
      </w:r>
    </w:p>
    <w:tbl>
      <w:tblPr>
        <w:tblStyle w:val="TableGrid"/>
        <w:tblW w:w="0" w:type="auto"/>
        <w:tblLook w:val="04A0" w:firstRow="1" w:lastRow="0" w:firstColumn="1" w:lastColumn="0" w:noHBand="0" w:noVBand="1"/>
      </w:tblPr>
      <w:tblGrid>
        <w:gridCol w:w="2876"/>
        <w:gridCol w:w="2877"/>
        <w:gridCol w:w="2877"/>
      </w:tblGrid>
      <w:tr w:rsidR="009C79F9" w:rsidRPr="008E7662" w14:paraId="37055F78" w14:textId="77777777" w:rsidTr="009C79F9">
        <w:tc>
          <w:tcPr>
            <w:tcW w:w="2876" w:type="dxa"/>
          </w:tcPr>
          <w:p w14:paraId="4D84B060" w14:textId="44684F39" w:rsidR="009C79F9" w:rsidRPr="008E7662" w:rsidRDefault="009C79F9" w:rsidP="008E7662">
            <w:pPr>
              <w:rPr>
                <w:rFonts w:ascii="Arial" w:hAnsi="Arial" w:cs="Arial"/>
                <w:b/>
                <w:sz w:val="24"/>
                <w:szCs w:val="24"/>
              </w:rPr>
            </w:pPr>
            <w:r w:rsidRPr="008E7662">
              <w:rPr>
                <w:rFonts w:ascii="Arial" w:hAnsi="Arial" w:cs="Arial"/>
                <w:b/>
                <w:sz w:val="24"/>
                <w:szCs w:val="24"/>
              </w:rPr>
              <w:t>Dimension</w:t>
            </w:r>
          </w:p>
        </w:tc>
        <w:tc>
          <w:tcPr>
            <w:tcW w:w="2877" w:type="dxa"/>
          </w:tcPr>
          <w:p w14:paraId="766F3241" w14:textId="5E223FBE" w:rsidR="009C79F9" w:rsidRPr="008E7662" w:rsidRDefault="009C79F9" w:rsidP="008E7662">
            <w:pPr>
              <w:rPr>
                <w:rFonts w:ascii="Arial" w:hAnsi="Arial" w:cs="Arial"/>
                <w:b/>
                <w:sz w:val="24"/>
                <w:szCs w:val="24"/>
              </w:rPr>
            </w:pPr>
            <w:r w:rsidRPr="008E7662">
              <w:rPr>
                <w:rFonts w:ascii="Arial" w:hAnsi="Arial" w:cs="Arial"/>
                <w:b/>
                <w:sz w:val="24"/>
                <w:szCs w:val="24"/>
              </w:rPr>
              <w:t>Mean</w:t>
            </w:r>
          </w:p>
        </w:tc>
        <w:tc>
          <w:tcPr>
            <w:tcW w:w="2877" w:type="dxa"/>
          </w:tcPr>
          <w:p w14:paraId="22E7F096" w14:textId="77967AAF" w:rsidR="009C79F9" w:rsidRPr="008E7662" w:rsidRDefault="009C79F9" w:rsidP="008E7662">
            <w:pPr>
              <w:rPr>
                <w:rFonts w:ascii="Arial" w:hAnsi="Arial" w:cs="Arial"/>
                <w:b/>
                <w:sz w:val="24"/>
                <w:szCs w:val="24"/>
              </w:rPr>
            </w:pPr>
            <w:r w:rsidRPr="008E7662">
              <w:rPr>
                <w:rFonts w:ascii="Arial" w:hAnsi="Arial" w:cs="Arial"/>
                <w:b/>
                <w:sz w:val="24"/>
                <w:szCs w:val="24"/>
              </w:rPr>
              <w:t>SD</w:t>
            </w:r>
          </w:p>
        </w:tc>
      </w:tr>
      <w:tr w:rsidR="009C79F9" w:rsidRPr="008E7662" w14:paraId="3415A18C" w14:textId="77777777" w:rsidTr="009C79F9">
        <w:tc>
          <w:tcPr>
            <w:tcW w:w="2876" w:type="dxa"/>
          </w:tcPr>
          <w:p w14:paraId="642C422D" w14:textId="0BE3CB66" w:rsidR="009C79F9" w:rsidRPr="008E7662" w:rsidRDefault="009C79F9" w:rsidP="008E7662">
            <w:pPr>
              <w:rPr>
                <w:rFonts w:ascii="Arial" w:hAnsi="Arial" w:cs="Arial"/>
                <w:bCs/>
                <w:sz w:val="24"/>
                <w:szCs w:val="24"/>
              </w:rPr>
            </w:pPr>
            <w:r w:rsidRPr="008E7662">
              <w:rPr>
                <w:rFonts w:ascii="Arial" w:hAnsi="Arial" w:cs="Arial"/>
                <w:bCs/>
                <w:sz w:val="24"/>
                <w:szCs w:val="24"/>
              </w:rPr>
              <w:t>Control</w:t>
            </w:r>
          </w:p>
        </w:tc>
        <w:tc>
          <w:tcPr>
            <w:tcW w:w="2877" w:type="dxa"/>
          </w:tcPr>
          <w:p w14:paraId="10F3B269" w14:textId="211477E0" w:rsidR="009C79F9" w:rsidRPr="008E7662" w:rsidRDefault="009C79F9" w:rsidP="008E7662">
            <w:pPr>
              <w:rPr>
                <w:rFonts w:ascii="Arial" w:hAnsi="Arial" w:cs="Arial"/>
                <w:bCs/>
                <w:sz w:val="24"/>
                <w:szCs w:val="24"/>
              </w:rPr>
            </w:pPr>
            <w:r w:rsidRPr="008E7662">
              <w:rPr>
                <w:rFonts w:ascii="Arial" w:hAnsi="Arial" w:cs="Arial"/>
                <w:bCs/>
                <w:sz w:val="24"/>
                <w:szCs w:val="24"/>
              </w:rPr>
              <w:t>3.45</w:t>
            </w:r>
          </w:p>
        </w:tc>
        <w:tc>
          <w:tcPr>
            <w:tcW w:w="2877" w:type="dxa"/>
          </w:tcPr>
          <w:p w14:paraId="7010157F" w14:textId="18CCDB86" w:rsidR="009C79F9" w:rsidRPr="008E7662" w:rsidRDefault="009C79F9" w:rsidP="008E7662">
            <w:pPr>
              <w:rPr>
                <w:rFonts w:ascii="Arial" w:hAnsi="Arial" w:cs="Arial"/>
                <w:bCs/>
                <w:sz w:val="24"/>
                <w:szCs w:val="24"/>
              </w:rPr>
            </w:pPr>
            <w:r w:rsidRPr="008E7662">
              <w:rPr>
                <w:rFonts w:ascii="Arial" w:hAnsi="Arial" w:cs="Arial"/>
                <w:bCs/>
                <w:sz w:val="24"/>
                <w:szCs w:val="24"/>
              </w:rPr>
              <w:t>0.62</w:t>
            </w:r>
          </w:p>
        </w:tc>
      </w:tr>
      <w:tr w:rsidR="009C79F9" w:rsidRPr="008E7662" w14:paraId="2D7A61A1" w14:textId="77777777" w:rsidTr="009C79F9">
        <w:tc>
          <w:tcPr>
            <w:tcW w:w="2876" w:type="dxa"/>
          </w:tcPr>
          <w:p w14:paraId="3CE34DCD" w14:textId="20E738E3" w:rsidR="009C79F9" w:rsidRPr="008E7662" w:rsidRDefault="009C79F9" w:rsidP="008E7662">
            <w:pPr>
              <w:rPr>
                <w:rFonts w:ascii="Arial" w:hAnsi="Arial" w:cs="Arial"/>
                <w:bCs/>
                <w:sz w:val="24"/>
                <w:szCs w:val="24"/>
              </w:rPr>
            </w:pPr>
            <w:r w:rsidRPr="008E7662">
              <w:rPr>
                <w:rFonts w:ascii="Arial" w:hAnsi="Arial" w:cs="Arial"/>
                <w:bCs/>
                <w:sz w:val="24"/>
                <w:szCs w:val="24"/>
              </w:rPr>
              <w:t>Ownership</w:t>
            </w:r>
          </w:p>
        </w:tc>
        <w:tc>
          <w:tcPr>
            <w:tcW w:w="2877" w:type="dxa"/>
          </w:tcPr>
          <w:p w14:paraId="772C986C" w14:textId="3D597BDC" w:rsidR="009C79F9" w:rsidRPr="008E7662" w:rsidRDefault="009C79F9" w:rsidP="008E7662">
            <w:pPr>
              <w:rPr>
                <w:rFonts w:ascii="Arial" w:hAnsi="Arial" w:cs="Arial"/>
                <w:bCs/>
                <w:sz w:val="24"/>
                <w:szCs w:val="24"/>
              </w:rPr>
            </w:pPr>
            <w:r w:rsidRPr="008E7662">
              <w:rPr>
                <w:rFonts w:ascii="Arial" w:hAnsi="Arial" w:cs="Arial"/>
                <w:bCs/>
                <w:sz w:val="24"/>
                <w:szCs w:val="24"/>
              </w:rPr>
              <w:t>3.78</w:t>
            </w:r>
          </w:p>
        </w:tc>
        <w:tc>
          <w:tcPr>
            <w:tcW w:w="2877" w:type="dxa"/>
          </w:tcPr>
          <w:p w14:paraId="04E0571B" w14:textId="75F1F3CB" w:rsidR="009C79F9" w:rsidRPr="008E7662" w:rsidRDefault="009C79F9" w:rsidP="008E7662">
            <w:pPr>
              <w:rPr>
                <w:rFonts w:ascii="Arial" w:hAnsi="Arial" w:cs="Arial"/>
                <w:bCs/>
                <w:sz w:val="24"/>
                <w:szCs w:val="24"/>
              </w:rPr>
            </w:pPr>
            <w:r w:rsidRPr="008E7662">
              <w:rPr>
                <w:rFonts w:ascii="Arial" w:hAnsi="Arial" w:cs="Arial"/>
                <w:bCs/>
                <w:sz w:val="24"/>
                <w:szCs w:val="24"/>
              </w:rPr>
              <w:t>0.59</w:t>
            </w:r>
          </w:p>
        </w:tc>
      </w:tr>
      <w:tr w:rsidR="009C79F9" w:rsidRPr="008E7662" w14:paraId="4ABDD575" w14:textId="77777777" w:rsidTr="009C79F9">
        <w:tc>
          <w:tcPr>
            <w:tcW w:w="2876" w:type="dxa"/>
          </w:tcPr>
          <w:p w14:paraId="4B002784" w14:textId="20C5C3FE" w:rsidR="009C79F9" w:rsidRPr="008E7662" w:rsidRDefault="009C79F9" w:rsidP="008E7662">
            <w:pPr>
              <w:rPr>
                <w:rFonts w:ascii="Arial" w:hAnsi="Arial" w:cs="Arial"/>
                <w:bCs/>
                <w:sz w:val="24"/>
                <w:szCs w:val="24"/>
              </w:rPr>
            </w:pPr>
            <w:r w:rsidRPr="008E7662">
              <w:rPr>
                <w:rFonts w:ascii="Arial" w:hAnsi="Arial" w:cs="Arial"/>
                <w:bCs/>
                <w:sz w:val="24"/>
                <w:szCs w:val="24"/>
              </w:rPr>
              <w:t>Reach</w:t>
            </w:r>
          </w:p>
        </w:tc>
        <w:tc>
          <w:tcPr>
            <w:tcW w:w="2877" w:type="dxa"/>
          </w:tcPr>
          <w:p w14:paraId="5FF8DE79" w14:textId="71878F23" w:rsidR="009C79F9" w:rsidRPr="008E7662" w:rsidRDefault="009C79F9" w:rsidP="008E7662">
            <w:pPr>
              <w:rPr>
                <w:rFonts w:ascii="Arial" w:hAnsi="Arial" w:cs="Arial"/>
                <w:bCs/>
                <w:sz w:val="24"/>
                <w:szCs w:val="24"/>
              </w:rPr>
            </w:pPr>
            <w:r w:rsidRPr="008E7662">
              <w:rPr>
                <w:rFonts w:ascii="Arial" w:hAnsi="Arial" w:cs="Arial"/>
                <w:bCs/>
                <w:sz w:val="24"/>
                <w:szCs w:val="24"/>
              </w:rPr>
              <w:t>3.52</w:t>
            </w:r>
          </w:p>
        </w:tc>
        <w:tc>
          <w:tcPr>
            <w:tcW w:w="2877" w:type="dxa"/>
          </w:tcPr>
          <w:p w14:paraId="697BBAE5" w14:textId="01DD57B1" w:rsidR="009C79F9" w:rsidRPr="008E7662" w:rsidRDefault="009C79F9" w:rsidP="008E7662">
            <w:pPr>
              <w:rPr>
                <w:rFonts w:ascii="Arial" w:hAnsi="Arial" w:cs="Arial"/>
                <w:bCs/>
                <w:sz w:val="24"/>
                <w:szCs w:val="24"/>
              </w:rPr>
            </w:pPr>
            <w:r w:rsidRPr="008E7662">
              <w:rPr>
                <w:rFonts w:ascii="Arial" w:hAnsi="Arial" w:cs="Arial"/>
                <w:bCs/>
                <w:sz w:val="24"/>
                <w:szCs w:val="24"/>
              </w:rPr>
              <w:t>0.57</w:t>
            </w:r>
          </w:p>
        </w:tc>
      </w:tr>
      <w:tr w:rsidR="009C79F9" w:rsidRPr="008E7662" w14:paraId="5CCF585B" w14:textId="77777777" w:rsidTr="009C79F9">
        <w:tc>
          <w:tcPr>
            <w:tcW w:w="2876" w:type="dxa"/>
          </w:tcPr>
          <w:p w14:paraId="27D274C0" w14:textId="45EBB6E0" w:rsidR="009C79F9" w:rsidRPr="008E7662" w:rsidRDefault="009C79F9" w:rsidP="008E7662">
            <w:pPr>
              <w:rPr>
                <w:rFonts w:ascii="Arial" w:hAnsi="Arial" w:cs="Arial"/>
                <w:bCs/>
                <w:sz w:val="24"/>
                <w:szCs w:val="24"/>
              </w:rPr>
            </w:pPr>
            <w:r w:rsidRPr="008E7662">
              <w:rPr>
                <w:rFonts w:ascii="Arial" w:hAnsi="Arial" w:cs="Arial"/>
                <w:bCs/>
                <w:sz w:val="24"/>
                <w:szCs w:val="24"/>
              </w:rPr>
              <w:t>Endurance</w:t>
            </w:r>
          </w:p>
        </w:tc>
        <w:tc>
          <w:tcPr>
            <w:tcW w:w="2877" w:type="dxa"/>
          </w:tcPr>
          <w:p w14:paraId="4FD5A8EA" w14:textId="55AF8326" w:rsidR="009C79F9" w:rsidRPr="008E7662" w:rsidRDefault="009C79F9" w:rsidP="008E7662">
            <w:pPr>
              <w:rPr>
                <w:rFonts w:ascii="Arial" w:hAnsi="Arial" w:cs="Arial"/>
                <w:bCs/>
                <w:sz w:val="24"/>
                <w:szCs w:val="24"/>
              </w:rPr>
            </w:pPr>
            <w:r w:rsidRPr="008E7662">
              <w:rPr>
                <w:rFonts w:ascii="Arial" w:hAnsi="Arial" w:cs="Arial"/>
                <w:bCs/>
                <w:sz w:val="24"/>
                <w:szCs w:val="24"/>
              </w:rPr>
              <w:t>3.61</w:t>
            </w:r>
          </w:p>
        </w:tc>
        <w:tc>
          <w:tcPr>
            <w:tcW w:w="2877" w:type="dxa"/>
          </w:tcPr>
          <w:p w14:paraId="52BDF791" w14:textId="70C855B0" w:rsidR="009C79F9" w:rsidRPr="008E7662" w:rsidRDefault="009C79F9" w:rsidP="008E7662">
            <w:pPr>
              <w:rPr>
                <w:rFonts w:ascii="Arial" w:hAnsi="Arial" w:cs="Arial"/>
                <w:bCs/>
                <w:sz w:val="24"/>
                <w:szCs w:val="24"/>
              </w:rPr>
            </w:pPr>
            <w:r w:rsidRPr="008E7662">
              <w:rPr>
                <w:rFonts w:ascii="Arial" w:hAnsi="Arial" w:cs="Arial"/>
                <w:bCs/>
                <w:sz w:val="24"/>
                <w:szCs w:val="24"/>
              </w:rPr>
              <w:t>0.64</w:t>
            </w:r>
          </w:p>
        </w:tc>
      </w:tr>
    </w:tbl>
    <w:p w14:paraId="626AAB71" w14:textId="77777777" w:rsidR="00981F71" w:rsidRPr="008E7662" w:rsidRDefault="00981F71" w:rsidP="008E7662">
      <w:pPr>
        <w:spacing w:line="240" w:lineRule="auto"/>
        <w:rPr>
          <w:rFonts w:ascii="Arial" w:hAnsi="Arial" w:cs="Arial"/>
          <w:b/>
          <w:sz w:val="24"/>
          <w:szCs w:val="24"/>
        </w:rPr>
      </w:pPr>
    </w:p>
    <w:p w14:paraId="695DA42E" w14:textId="42701F39" w:rsidR="009C79F9" w:rsidRPr="008E7662" w:rsidRDefault="009C79F9" w:rsidP="008E7662">
      <w:pPr>
        <w:spacing w:line="240" w:lineRule="auto"/>
        <w:rPr>
          <w:rFonts w:ascii="Arial" w:hAnsi="Arial" w:cs="Arial"/>
          <w:b/>
          <w:sz w:val="24"/>
          <w:szCs w:val="24"/>
        </w:rPr>
      </w:pPr>
      <w:r w:rsidRPr="008E7662">
        <w:rPr>
          <w:rFonts w:ascii="Arial" w:hAnsi="Arial" w:cs="Arial"/>
          <w:b/>
          <w:sz w:val="24"/>
          <w:szCs w:val="24"/>
        </w:rPr>
        <w:t>Table 2. Mean Emotional Intelligence Scores of Special Education Teachers</w:t>
      </w:r>
    </w:p>
    <w:tbl>
      <w:tblPr>
        <w:tblStyle w:val="TableGrid"/>
        <w:tblW w:w="0" w:type="auto"/>
        <w:tblLook w:val="04A0" w:firstRow="1" w:lastRow="0" w:firstColumn="1" w:lastColumn="0" w:noHBand="0" w:noVBand="1"/>
      </w:tblPr>
      <w:tblGrid>
        <w:gridCol w:w="3775"/>
        <w:gridCol w:w="2340"/>
        <w:gridCol w:w="2515"/>
      </w:tblGrid>
      <w:tr w:rsidR="009C79F9" w:rsidRPr="008E7662" w14:paraId="3C5DADB5" w14:textId="77777777" w:rsidTr="00085419">
        <w:tc>
          <w:tcPr>
            <w:tcW w:w="3775" w:type="dxa"/>
          </w:tcPr>
          <w:p w14:paraId="618E34C5" w14:textId="6BEB8A74" w:rsidR="009C79F9" w:rsidRPr="008E7662" w:rsidRDefault="009C79F9" w:rsidP="008E7662">
            <w:pPr>
              <w:rPr>
                <w:rFonts w:ascii="Arial" w:hAnsi="Arial" w:cs="Arial"/>
                <w:b/>
                <w:sz w:val="24"/>
                <w:szCs w:val="24"/>
              </w:rPr>
            </w:pPr>
            <w:r w:rsidRPr="008E7662">
              <w:rPr>
                <w:rFonts w:ascii="Arial" w:hAnsi="Arial" w:cs="Arial"/>
                <w:b/>
                <w:sz w:val="24"/>
                <w:szCs w:val="24"/>
              </w:rPr>
              <w:t>EI Skill</w:t>
            </w:r>
          </w:p>
        </w:tc>
        <w:tc>
          <w:tcPr>
            <w:tcW w:w="2340" w:type="dxa"/>
          </w:tcPr>
          <w:p w14:paraId="278B4F9F" w14:textId="6DAFF4B8" w:rsidR="009C79F9" w:rsidRPr="008E7662" w:rsidRDefault="009C79F9" w:rsidP="008E7662">
            <w:pPr>
              <w:rPr>
                <w:rFonts w:ascii="Arial" w:hAnsi="Arial" w:cs="Arial"/>
                <w:b/>
                <w:sz w:val="24"/>
                <w:szCs w:val="24"/>
              </w:rPr>
            </w:pPr>
            <w:r w:rsidRPr="008E7662">
              <w:rPr>
                <w:rFonts w:ascii="Arial" w:hAnsi="Arial" w:cs="Arial"/>
                <w:b/>
                <w:sz w:val="24"/>
                <w:szCs w:val="24"/>
              </w:rPr>
              <w:t>Mean</w:t>
            </w:r>
          </w:p>
        </w:tc>
        <w:tc>
          <w:tcPr>
            <w:tcW w:w="2515" w:type="dxa"/>
          </w:tcPr>
          <w:p w14:paraId="267A4960" w14:textId="0E7E94D7" w:rsidR="009C79F9" w:rsidRPr="008E7662" w:rsidRDefault="009C79F9" w:rsidP="008E7662">
            <w:pPr>
              <w:rPr>
                <w:rFonts w:ascii="Arial" w:hAnsi="Arial" w:cs="Arial"/>
                <w:b/>
                <w:sz w:val="24"/>
                <w:szCs w:val="24"/>
              </w:rPr>
            </w:pPr>
            <w:r w:rsidRPr="008E7662">
              <w:rPr>
                <w:rFonts w:ascii="Arial" w:hAnsi="Arial" w:cs="Arial"/>
                <w:b/>
                <w:sz w:val="24"/>
                <w:szCs w:val="24"/>
              </w:rPr>
              <w:t>SD</w:t>
            </w:r>
          </w:p>
        </w:tc>
      </w:tr>
      <w:tr w:rsidR="009C79F9" w:rsidRPr="008E7662" w14:paraId="72753651" w14:textId="77777777" w:rsidTr="00085419">
        <w:tc>
          <w:tcPr>
            <w:tcW w:w="3775" w:type="dxa"/>
          </w:tcPr>
          <w:p w14:paraId="70DDDDAE" w14:textId="75778929"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Self-Awareness</w:t>
            </w:r>
          </w:p>
        </w:tc>
        <w:tc>
          <w:tcPr>
            <w:tcW w:w="2340" w:type="dxa"/>
          </w:tcPr>
          <w:p w14:paraId="0A8E4FC1" w14:textId="5204BA7F" w:rsidR="009C79F9" w:rsidRPr="008E7662" w:rsidRDefault="00085419" w:rsidP="008E7662">
            <w:pPr>
              <w:rPr>
                <w:rFonts w:ascii="Arial" w:hAnsi="Arial" w:cs="Arial"/>
                <w:bCs/>
                <w:sz w:val="24"/>
                <w:szCs w:val="24"/>
              </w:rPr>
            </w:pPr>
            <w:r w:rsidRPr="008E7662">
              <w:rPr>
                <w:rFonts w:ascii="Arial" w:hAnsi="Arial" w:cs="Arial"/>
                <w:bCs/>
                <w:sz w:val="24"/>
                <w:szCs w:val="24"/>
                <w:lang w:val="en-PH"/>
              </w:rPr>
              <w:t>3.67</w:t>
            </w:r>
          </w:p>
        </w:tc>
        <w:tc>
          <w:tcPr>
            <w:tcW w:w="2515" w:type="dxa"/>
          </w:tcPr>
          <w:p w14:paraId="10965630" w14:textId="75C47671" w:rsidR="009C79F9" w:rsidRPr="008E7662" w:rsidRDefault="00085419" w:rsidP="008E7662">
            <w:pPr>
              <w:rPr>
                <w:rFonts w:ascii="Arial" w:hAnsi="Arial" w:cs="Arial"/>
                <w:bCs/>
                <w:sz w:val="24"/>
                <w:szCs w:val="24"/>
              </w:rPr>
            </w:pPr>
            <w:r w:rsidRPr="008E7662">
              <w:rPr>
                <w:rFonts w:ascii="Arial" w:hAnsi="Arial" w:cs="Arial"/>
                <w:bCs/>
                <w:sz w:val="24"/>
                <w:szCs w:val="24"/>
                <w:lang w:val="en-PH"/>
              </w:rPr>
              <w:t>0.55</w:t>
            </w:r>
          </w:p>
        </w:tc>
      </w:tr>
      <w:tr w:rsidR="009C79F9" w:rsidRPr="008E7662" w14:paraId="18424433" w14:textId="77777777" w:rsidTr="00085419">
        <w:tc>
          <w:tcPr>
            <w:tcW w:w="3775" w:type="dxa"/>
          </w:tcPr>
          <w:p w14:paraId="15B1BB30" w14:textId="49874A64"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Expression</w:t>
            </w:r>
          </w:p>
        </w:tc>
        <w:tc>
          <w:tcPr>
            <w:tcW w:w="2340" w:type="dxa"/>
          </w:tcPr>
          <w:p w14:paraId="5E66DA5B" w14:textId="1A3211D0" w:rsidR="009C79F9" w:rsidRPr="008E7662" w:rsidRDefault="00085419" w:rsidP="008E7662">
            <w:pPr>
              <w:rPr>
                <w:rFonts w:ascii="Arial" w:hAnsi="Arial" w:cs="Arial"/>
                <w:bCs/>
                <w:sz w:val="24"/>
                <w:szCs w:val="24"/>
              </w:rPr>
            </w:pPr>
            <w:r w:rsidRPr="008E7662">
              <w:rPr>
                <w:rFonts w:ascii="Arial" w:hAnsi="Arial" w:cs="Arial"/>
                <w:bCs/>
                <w:sz w:val="24"/>
                <w:szCs w:val="24"/>
                <w:lang w:val="en-PH"/>
              </w:rPr>
              <w:t>3.58</w:t>
            </w:r>
          </w:p>
        </w:tc>
        <w:tc>
          <w:tcPr>
            <w:tcW w:w="2515" w:type="dxa"/>
          </w:tcPr>
          <w:p w14:paraId="2AD3BE8F" w14:textId="2F280EAF" w:rsidR="009C79F9" w:rsidRPr="008E7662" w:rsidRDefault="00085419" w:rsidP="008E7662">
            <w:pPr>
              <w:rPr>
                <w:rFonts w:ascii="Arial" w:hAnsi="Arial" w:cs="Arial"/>
                <w:bCs/>
                <w:sz w:val="24"/>
                <w:szCs w:val="24"/>
              </w:rPr>
            </w:pPr>
            <w:r w:rsidRPr="008E7662">
              <w:rPr>
                <w:rFonts w:ascii="Arial" w:hAnsi="Arial" w:cs="Arial"/>
                <w:bCs/>
                <w:sz w:val="24"/>
                <w:szCs w:val="24"/>
                <w:lang w:val="en-PH"/>
              </w:rPr>
              <w:t>0.61</w:t>
            </w:r>
          </w:p>
        </w:tc>
      </w:tr>
      <w:tr w:rsidR="009C79F9" w:rsidRPr="008E7662" w14:paraId="59966761" w14:textId="77777777" w:rsidTr="00085419">
        <w:tc>
          <w:tcPr>
            <w:tcW w:w="3775" w:type="dxa"/>
          </w:tcPr>
          <w:p w14:paraId="413F209C" w14:textId="2DF2C3B0"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Awareness of Others</w:t>
            </w:r>
          </w:p>
        </w:tc>
        <w:tc>
          <w:tcPr>
            <w:tcW w:w="2340" w:type="dxa"/>
          </w:tcPr>
          <w:p w14:paraId="2DD2D079" w14:textId="49F7D9D5" w:rsidR="009C79F9" w:rsidRPr="008E7662" w:rsidRDefault="00085419" w:rsidP="008E7662">
            <w:pPr>
              <w:rPr>
                <w:rFonts w:ascii="Arial" w:hAnsi="Arial" w:cs="Arial"/>
                <w:bCs/>
                <w:sz w:val="24"/>
                <w:szCs w:val="24"/>
              </w:rPr>
            </w:pPr>
            <w:r w:rsidRPr="008E7662">
              <w:rPr>
                <w:rFonts w:ascii="Arial" w:hAnsi="Arial" w:cs="Arial"/>
                <w:bCs/>
                <w:sz w:val="24"/>
                <w:szCs w:val="24"/>
                <w:lang w:val="en-PH"/>
              </w:rPr>
              <w:t>3.82</w:t>
            </w:r>
          </w:p>
        </w:tc>
        <w:tc>
          <w:tcPr>
            <w:tcW w:w="2515" w:type="dxa"/>
          </w:tcPr>
          <w:p w14:paraId="0B947698" w14:textId="0623A1F8" w:rsidR="009C79F9" w:rsidRPr="008E7662" w:rsidRDefault="00085419" w:rsidP="008E7662">
            <w:pPr>
              <w:rPr>
                <w:rFonts w:ascii="Arial" w:hAnsi="Arial" w:cs="Arial"/>
                <w:bCs/>
                <w:sz w:val="24"/>
                <w:szCs w:val="24"/>
              </w:rPr>
            </w:pPr>
            <w:r w:rsidRPr="008E7662">
              <w:rPr>
                <w:rFonts w:ascii="Arial" w:hAnsi="Arial" w:cs="Arial"/>
                <w:bCs/>
                <w:sz w:val="24"/>
                <w:szCs w:val="24"/>
                <w:lang w:val="en-PH"/>
              </w:rPr>
              <w:t>0.52</w:t>
            </w:r>
          </w:p>
        </w:tc>
      </w:tr>
      <w:tr w:rsidR="009C79F9" w:rsidRPr="008E7662" w14:paraId="742A1A36" w14:textId="77777777" w:rsidTr="00085419">
        <w:tc>
          <w:tcPr>
            <w:tcW w:w="3775" w:type="dxa"/>
          </w:tcPr>
          <w:p w14:paraId="7A08DCFC" w14:textId="4866DBA3"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Reasoning</w:t>
            </w:r>
          </w:p>
        </w:tc>
        <w:tc>
          <w:tcPr>
            <w:tcW w:w="2340" w:type="dxa"/>
          </w:tcPr>
          <w:p w14:paraId="4112AD34" w14:textId="72A67704" w:rsidR="009C79F9" w:rsidRPr="008E7662" w:rsidRDefault="00085419" w:rsidP="008E7662">
            <w:pPr>
              <w:rPr>
                <w:rFonts w:ascii="Arial" w:hAnsi="Arial" w:cs="Arial"/>
                <w:bCs/>
                <w:sz w:val="24"/>
                <w:szCs w:val="24"/>
              </w:rPr>
            </w:pPr>
            <w:r w:rsidRPr="008E7662">
              <w:rPr>
                <w:rFonts w:ascii="Arial" w:hAnsi="Arial" w:cs="Arial"/>
                <w:bCs/>
                <w:sz w:val="24"/>
                <w:szCs w:val="24"/>
                <w:lang w:val="en-PH"/>
              </w:rPr>
              <w:t>3.71</w:t>
            </w:r>
          </w:p>
        </w:tc>
        <w:tc>
          <w:tcPr>
            <w:tcW w:w="2515" w:type="dxa"/>
          </w:tcPr>
          <w:p w14:paraId="048B6EE6" w14:textId="2F3B3C8B" w:rsidR="009C79F9" w:rsidRPr="008E7662" w:rsidRDefault="00085419" w:rsidP="008E7662">
            <w:pPr>
              <w:rPr>
                <w:rFonts w:ascii="Arial" w:hAnsi="Arial" w:cs="Arial"/>
                <w:bCs/>
                <w:sz w:val="24"/>
                <w:szCs w:val="24"/>
              </w:rPr>
            </w:pPr>
            <w:r w:rsidRPr="008E7662">
              <w:rPr>
                <w:rFonts w:ascii="Arial" w:hAnsi="Arial" w:cs="Arial"/>
                <w:bCs/>
                <w:sz w:val="24"/>
                <w:szCs w:val="24"/>
                <w:lang w:val="en-PH"/>
              </w:rPr>
              <w:t>0.58</w:t>
            </w:r>
          </w:p>
        </w:tc>
      </w:tr>
      <w:tr w:rsidR="009C79F9" w:rsidRPr="008E7662" w14:paraId="621D598A" w14:textId="77777777" w:rsidTr="00085419">
        <w:tc>
          <w:tcPr>
            <w:tcW w:w="3775" w:type="dxa"/>
          </w:tcPr>
          <w:p w14:paraId="0E3C6D5A" w14:textId="71099AE7"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Self-Management</w:t>
            </w:r>
          </w:p>
        </w:tc>
        <w:tc>
          <w:tcPr>
            <w:tcW w:w="2340" w:type="dxa"/>
          </w:tcPr>
          <w:p w14:paraId="3F3BC02E" w14:textId="0A99D1B7" w:rsidR="009C79F9" w:rsidRPr="008E7662" w:rsidRDefault="00085419" w:rsidP="008E7662">
            <w:pPr>
              <w:rPr>
                <w:rFonts w:ascii="Arial" w:hAnsi="Arial" w:cs="Arial"/>
                <w:bCs/>
                <w:sz w:val="24"/>
                <w:szCs w:val="24"/>
              </w:rPr>
            </w:pPr>
            <w:r w:rsidRPr="008E7662">
              <w:rPr>
                <w:rFonts w:ascii="Arial" w:hAnsi="Arial" w:cs="Arial"/>
                <w:bCs/>
                <w:sz w:val="24"/>
                <w:szCs w:val="24"/>
                <w:lang w:val="en-PH"/>
              </w:rPr>
              <w:t>3.64</w:t>
            </w:r>
          </w:p>
        </w:tc>
        <w:tc>
          <w:tcPr>
            <w:tcW w:w="2515" w:type="dxa"/>
          </w:tcPr>
          <w:p w14:paraId="72487E2C" w14:textId="5200AED6" w:rsidR="009C79F9" w:rsidRPr="008E7662" w:rsidRDefault="00085419" w:rsidP="008E7662">
            <w:pPr>
              <w:rPr>
                <w:rFonts w:ascii="Arial" w:hAnsi="Arial" w:cs="Arial"/>
                <w:bCs/>
                <w:sz w:val="24"/>
                <w:szCs w:val="24"/>
              </w:rPr>
            </w:pPr>
            <w:r w:rsidRPr="008E7662">
              <w:rPr>
                <w:rFonts w:ascii="Arial" w:hAnsi="Arial" w:cs="Arial"/>
                <w:bCs/>
                <w:sz w:val="24"/>
                <w:szCs w:val="24"/>
                <w:lang w:val="en-PH"/>
              </w:rPr>
              <w:t>0.60</w:t>
            </w:r>
          </w:p>
        </w:tc>
      </w:tr>
      <w:tr w:rsidR="009C79F9" w:rsidRPr="008E7662" w14:paraId="26FB21FD" w14:textId="77777777" w:rsidTr="00085419">
        <w:tc>
          <w:tcPr>
            <w:tcW w:w="3775" w:type="dxa"/>
          </w:tcPr>
          <w:p w14:paraId="21420D6F" w14:textId="574288B0" w:rsidR="009C79F9" w:rsidRPr="008E7662" w:rsidRDefault="00085419" w:rsidP="008E7662">
            <w:pPr>
              <w:rPr>
                <w:rFonts w:ascii="Arial" w:hAnsi="Arial" w:cs="Arial"/>
                <w:bCs/>
                <w:sz w:val="24"/>
                <w:szCs w:val="24"/>
              </w:rPr>
            </w:pPr>
            <w:r w:rsidRPr="008E7662">
              <w:rPr>
                <w:rFonts w:ascii="Arial" w:hAnsi="Arial" w:cs="Arial"/>
                <w:bCs/>
                <w:sz w:val="24"/>
                <w:szCs w:val="24"/>
                <w:lang w:val="en-PH"/>
              </w:rPr>
              <w:t>Emotional Management of Others</w:t>
            </w:r>
          </w:p>
        </w:tc>
        <w:tc>
          <w:tcPr>
            <w:tcW w:w="2340" w:type="dxa"/>
          </w:tcPr>
          <w:p w14:paraId="7E0A122B" w14:textId="2540EA9A" w:rsidR="009C79F9" w:rsidRPr="008E7662" w:rsidRDefault="00085419" w:rsidP="008E7662">
            <w:pPr>
              <w:rPr>
                <w:rFonts w:ascii="Arial" w:hAnsi="Arial" w:cs="Arial"/>
                <w:bCs/>
                <w:sz w:val="24"/>
                <w:szCs w:val="24"/>
              </w:rPr>
            </w:pPr>
            <w:r w:rsidRPr="008E7662">
              <w:rPr>
                <w:rFonts w:ascii="Arial" w:hAnsi="Arial" w:cs="Arial"/>
                <w:bCs/>
                <w:sz w:val="24"/>
                <w:szCs w:val="24"/>
                <w:lang w:val="en-PH"/>
              </w:rPr>
              <w:t>3.69</w:t>
            </w:r>
          </w:p>
        </w:tc>
        <w:tc>
          <w:tcPr>
            <w:tcW w:w="2515" w:type="dxa"/>
          </w:tcPr>
          <w:p w14:paraId="6367FA53" w14:textId="40AD0B0D" w:rsidR="009C79F9" w:rsidRPr="008E7662" w:rsidRDefault="00085419" w:rsidP="008E7662">
            <w:pPr>
              <w:rPr>
                <w:rFonts w:ascii="Arial" w:hAnsi="Arial" w:cs="Arial"/>
                <w:bCs/>
                <w:sz w:val="24"/>
                <w:szCs w:val="24"/>
              </w:rPr>
            </w:pPr>
            <w:r w:rsidRPr="008E7662">
              <w:rPr>
                <w:rFonts w:ascii="Arial" w:hAnsi="Arial" w:cs="Arial"/>
                <w:bCs/>
                <w:sz w:val="24"/>
                <w:szCs w:val="24"/>
                <w:lang w:val="en-PH"/>
              </w:rPr>
              <w:t>0.56</w:t>
            </w:r>
          </w:p>
        </w:tc>
      </w:tr>
      <w:tr w:rsidR="00085419" w:rsidRPr="008E7662" w14:paraId="092ACC5A" w14:textId="77777777" w:rsidTr="00085419">
        <w:tc>
          <w:tcPr>
            <w:tcW w:w="3775" w:type="dxa"/>
          </w:tcPr>
          <w:p w14:paraId="06D956E0" w14:textId="54FC8C73"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Self-Control</w:t>
            </w:r>
          </w:p>
        </w:tc>
        <w:tc>
          <w:tcPr>
            <w:tcW w:w="2340" w:type="dxa"/>
          </w:tcPr>
          <w:p w14:paraId="5AE67D28" w14:textId="4F800B5A" w:rsidR="00085419" w:rsidRPr="008E7662" w:rsidRDefault="00085419" w:rsidP="008E7662">
            <w:pPr>
              <w:rPr>
                <w:rFonts w:ascii="Arial" w:hAnsi="Arial" w:cs="Arial"/>
                <w:bCs/>
                <w:sz w:val="24"/>
                <w:szCs w:val="24"/>
              </w:rPr>
            </w:pPr>
            <w:r w:rsidRPr="008E7662">
              <w:rPr>
                <w:rFonts w:ascii="Arial" w:hAnsi="Arial" w:cs="Arial"/>
                <w:bCs/>
                <w:sz w:val="24"/>
                <w:szCs w:val="24"/>
                <w:lang w:val="en-PH"/>
              </w:rPr>
              <w:t>3.59</w:t>
            </w:r>
          </w:p>
        </w:tc>
        <w:tc>
          <w:tcPr>
            <w:tcW w:w="2515" w:type="dxa"/>
          </w:tcPr>
          <w:p w14:paraId="575C40B2" w14:textId="4E894182" w:rsidR="00085419" w:rsidRPr="008E7662" w:rsidRDefault="00085419" w:rsidP="008E7662">
            <w:pPr>
              <w:rPr>
                <w:rFonts w:ascii="Arial" w:hAnsi="Arial" w:cs="Arial"/>
                <w:bCs/>
                <w:sz w:val="24"/>
                <w:szCs w:val="24"/>
              </w:rPr>
            </w:pPr>
            <w:r w:rsidRPr="008E7662">
              <w:rPr>
                <w:rFonts w:ascii="Arial" w:hAnsi="Arial" w:cs="Arial"/>
                <w:bCs/>
                <w:sz w:val="24"/>
                <w:szCs w:val="24"/>
                <w:lang w:val="en-PH"/>
              </w:rPr>
              <w:t>0.63</w:t>
            </w:r>
          </w:p>
        </w:tc>
      </w:tr>
    </w:tbl>
    <w:p w14:paraId="77617972" w14:textId="77777777" w:rsidR="00085419" w:rsidRPr="008E7662" w:rsidRDefault="00085419" w:rsidP="008E7662">
      <w:pPr>
        <w:spacing w:line="240" w:lineRule="auto"/>
        <w:rPr>
          <w:rFonts w:ascii="Arial" w:hAnsi="Arial" w:cs="Arial"/>
          <w:b/>
          <w:sz w:val="24"/>
          <w:szCs w:val="24"/>
        </w:rPr>
      </w:pPr>
    </w:p>
    <w:p w14:paraId="2F640E74" w14:textId="09254F57" w:rsidR="00085419" w:rsidRPr="008E7662" w:rsidRDefault="00085419" w:rsidP="008E7662">
      <w:pPr>
        <w:spacing w:line="240" w:lineRule="auto"/>
        <w:rPr>
          <w:rFonts w:ascii="Arial" w:hAnsi="Arial" w:cs="Arial"/>
          <w:b/>
          <w:sz w:val="24"/>
          <w:szCs w:val="24"/>
        </w:rPr>
      </w:pPr>
      <w:r w:rsidRPr="008E7662">
        <w:rPr>
          <w:rFonts w:ascii="Arial" w:hAnsi="Arial" w:cs="Arial"/>
          <w:b/>
          <w:sz w:val="24"/>
          <w:szCs w:val="24"/>
        </w:rPr>
        <w:t>Table 3. Mean Emotional Intelligence Scores of Special Education Teachers</w:t>
      </w:r>
    </w:p>
    <w:tbl>
      <w:tblPr>
        <w:tblStyle w:val="TableGrid"/>
        <w:tblW w:w="0" w:type="auto"/>
        <w:tblLook w:val="04A0" w:firstRow="1" w:lastRow="0" w:firstColumn="1" w:lastColumn="0" w:noHBand="0" w:noVBand="1"/>
      </w:tblPr>
      <w:tblGrid>
        <w:gridCol w:w="1715"/>
        <w:gridCol w:w="2626"/>
        <w:gridCol w:w="1243"/>
        <w:gridCol w:w="1416"/>
        <w:gridCol w:w="1630"/>
      </w:tblGrid>
      <w:tr w:rsidR="00085419" w:rsidRPr="008E7662" w14:paraId="7123C2A8" w14:textId="77777777" w:rsidTr="00085419">
        <w:tc>
          <w:tcPr>
            <w:tcW w:w="1726" w:type="dxa"/>
          </w:tcPr>
          <w:p w14:paraId="12261AF4" w14:textId="0708D5E7" w:rsidR="00085419" w:rsidRPr="008E7662" w:rsidRDefault="00085419" w:rsidP="008E7662">
            <w:pPr>
              <w:rPr>
                <w:rFonts w:ascii="Arial" w:hAnsi="Arial" w:cs="Arial"/>
                <w:b/>
                <w:sz w:val="24"/>
                <w:szCs w:val="24"/>
              </w:rPr>
            </w:pPr>
            <w:r w:rsidRPr="008E7662">
              <w:rPr>
                <w:rFonts w:ascii="Arial" w:hAnsi="Arial" w:cs="Arial"/>
                <w:b/>
                <w:sz w:val="24"/>
                <w:szCs w:val="24"/>
                <w:lang w:val="en-PH"/>
              </w:rPr>
              <w:t>AQ® Dimension</w:t>
            </w:r>
          </w:p>
        </w:tc>
        <w:tc>
          <w:tcPr>
            <w:tcW w:w="2679" w:type="dxa"/>
          </w:tcPr>
          <w:p w14:paraId="5AE4C301" w14:textId="5914B6D3" w:rsidR="00085419" w:rsidRPr="008E7662" w:rsidRDefault="00085419" w:rsidP="008E7662">
            <w:pPr>
              <w:rPr>
                <w:rFonts w:ascii="Arial" w:hAnsi="Arial" w:cs="Arial"/>
                <w:b/>
                <w:sz w:val="24"/>
                <w:szCs w:val="24"/>
              </w:rPr>
            </w:pPr>
            <w:r w:rsidRPr="008E7662">
              <w:rPr>
                <w:rFonts w:ascii="Arial" w:hAnsi="Arial" w:cs="Arial"/>
                <w:b/>
                <w:sz w:val="24"/>
                <w:szCs w:val="24"/>
                <w:lang w:val="en-PH"/>
              </w:rPr>
              <w:t>EI Skill</w:t>
            </w:r>
          </w:p>
        </w:tc>
        <w:tc>
          <w:tcPr>
            <w:tcW w:w="1260" w:type="dxa"/>
          </w:tcPr>
          <w:p w14:paraId="1519D854" w14:textId="1957215B" w:rsidR="00085419" w:rsidRPr="008E7662" w:rsidRDefault="00085419" w:rsidP="008E7662">
            <w:pPr>
              <w:rPr>
                <w:rFonts w:ascii="Arial" w:hAnsi="Arial" w:cs="Arial"/>
                <w:b/>
                <w:sz w:val="24"/>
                <w:szCs w:val="24"/>
              </w:rPr>
            </w:pPr>
            <w:r w:rsidRPr="008E7662">
              <w:rPr>
                <w:rFonts w:ascii="Arial" w:hAnsi="Arial" w:cs="Arial"/>
                <w:b/>
                <w:sz w:val="24"/>
                <w:szCs w:val="24"/>
                <w:lang w:val="en-PH"/>
              </w:rPr>
              <w:t>ρ Value</w:t>
            </w:r>
          </w:p>
        </w:tc>
        <w:tc>
          <w:tcPr>
            <w:tcW w:w="1440" w:type="dxa"/>
          </w:tcPr>
          <w:p w14:paraId="1B8CD5A0" w14:textId="341CE557" w:rsidR="00085419" w:rsidRPr="008E7662" w:rsidRDefault="00085419" w:rsidP="008E7662">
            <w:pPr>
              <w:rPr>
                <w:rFonts w:ascii="Arial" w:hAnsi="Arial" w:cs="Arial"/>
                <w:b/>
                <w:sz w:val="24"/>
                <w:szCs w:val="24"/>
              </w:rPr>
            </w:pPr>
            <w:r w:rsidRPr="008E7662">
              <w:rPr>
                <w:rFonts w:ascii="Arial" w:hAnsi="Arial" w:cs="Arial"/>
                <w:b/>
                <w:sz w:val="24"/>
                <w:szCs w:val="24"/>
                <w:lang w:val="en-PH"/>
              </w:rPr>
              <w:t>p Value</w:t>
            </w:r>
          </w:p>
        </w:tc>
        <w:tc>
          <w:tcPr>
            <w:tcW w:w="1525" w:type="dxa"/>
          </w:tcPr>
          <w:p w14:paraId="04EC1D11" w14:textId="79F6262D" w:rsidR="00085419" w:rsidRPr="008E7662" w:rsidRDefault="00085419" w:rsidP="008E7662">
            <w:pPr>
              <w:jc w:val="center"/>
              <w:rPr>
                <w:rFonts w:ascii="Arial" w:hAnsi="Arial" w:cs="Arial"/>
                <w:b/>
                <w:sz w:val="24"/>
                <w:szCs w:val="24"/>
              </w:rPr>
            </w:pPr>
            <w:r w:rsidRPr="008E7662">
              <w:rPr>
                <w:rFonts w:ascii="Arial" w:hAnsi="Arial" w:cs="Arial"/>
                <w:b/>
                <w:sz w:val="24"/>
                <w:szCs w:val="24"/>
                <w:lang w:val="en-PH"/>
              </w:rPr>
              <w:t>Significance</w:t>
            </w:r>
          </w:p>
        </w:tc>
      </w:tr>
      <w:tr w:rsidR="00085419" w:rsidRPr="008E7662" w14:paraId="34E1F2F0" w14:textId="77777777" w:rsidTr="00085419">
        <w:tc>
          <w:tcPr>
            <w:tcW w:w="1726" w:type="dxa"/>
          </w:tcPr>
          <w:p w14:paraId="03EF8AB1" w14:textId="7EB5478E" w:rsidR="00085419" w:rsidRPr="008E7662" w:rsidRDefault="00085419" w:rsidP="008E7662">
            <w:pPr>
              <w:rPr>
                <w:rFonts w:ascii="Arial" w:hAnsi="Arial" w:cs="Arial"/>
                <w:bCs/>
                <w:sz w:val="24"/>
                <w:szCs w:val="24"/>
              </w:rPr>
            </w:pPr>
            <w:r w:rsidRPr="008E7662">
              <w:rPr>
                <w:rFonts w:ascii="Arial" w:hAnsi="Arial" w:cs="Arial"/>
                <w:bCs/>
                <w:sz w:val="24"/>
                <w:szCs w:val="24"/>
                <w:lang w:val="en-PH"/>
              </w:rPr>
              <w:t>Ownership</w:t>
            </w:r>
          </w:p>
        </w:tc>
        <w:tc>
          <w:tcPr>
            <w:tcW w:w="2679" w:type="dxa"/>
          </w:tcPr>
          <w:p w14:paraId="17A84BE5" w14:textId="6D2EE3E5" w:rsidR="00085419" w:rsidRPr="008E7662" w:rsidRDefault="00085419" w:rsidP="008E7662">
            <w:pPr>
              <w:rPr>
                <w:rFonts w:ascii="Arial" w:hAnsi="Arial" w:cs="Arial"/>
                <w:bCs/>
                <w:sz w:val="24"/>
                <w:szCs w:val="24"/>
              </w:rPr>
            </w:pPr>
            <w:r w:rsidRPr="008E7662">
              <w:rPr>
                <w:rFonts w:ascii="Arial" w:hAnsi="Arial" w:cs="Arial"/>
                <w:bCs/>
                <w:sz w:val="24"/>
                <w:szCs w:val="24"/>
              </w:rPr>
              <w:t>Emotional Awareness of Others</w:t>
            </w:r>
          </w:p>
        </w:tc>
        <w:tc>
          <w:tcPr>
            <w:tcW w:w="1260" w:type="dxa"/>
          </w:tcPr>
          <w:p w14:paraId="2E744E62" w14:textId="42658A7C" w:rsidR="00085419" w:rsidRPr="008E7662" w:rsidRDefault="00085419" w:rsidP="008E7662">
            <w:pPr>
              <w:rPr>
                <w:rFonts w:ascii="Arial" w:hAnsi="Arial" w:cs="Arial"/>
                <w:bCs/>
                <w:sz w:val="24"/>
                <w:szCs w:val="24"/>
              </w:rPr>
            </w:pPr>
            <w:r w:rsidRPr="008E7662">
              <w:rPr>
                <w:rFonts w:ascii="Arial" w:hAnsi="Arial" w:cs="Arial"/>
                <w:bCs/>
                <w:sz w:val="24"/>
                <w:szCs w:val="24"/>
                <w:lang w:val="en-PH"/>
              </w:rPr>
              <w:t>0.502</w:t>
            </w:r>
          </w:p>
        </w:tc>
        <w:tc>
          <w:tcPr>
            <w:tcW w:w="1440" w:type="dxa"/>
          </w:tcPr>
          <w:p w14:paraId="3EEFD64D" w14:textId="087D8592" w:rsidR="00085419" w:rsidRPr="008E7662" w:rsidRDefault="00085419" w:rsidP="008E7662">
            <w:pPr>
              <w:rPr>
                <w:rFonts w:ascii="Arial" w:hAnsi="Arial" w:cs="Arial"/>
                <w:bCs/>
                <w:sz w:val="24"/>
                <w:szCs w:val="24"/>
              </w:rPr>
            </w:pPr>
            <w:r w:rsidRPr="008E7662">
              <w:rPr>
                <w:rFonts w:ascii="Arial" w:hAnsi="Arial" w:cs="Arial"/>
                <w:bCs/>
                <w:sz w:val="24"/>
                <w:szCs w:val="24"/>
                <w:lang w:val="en-PH"/>
              </w:rPr>
              <w:t>0.024</w:t>
            </w:r>
          </w:p>
        </w:tc>
        <w:tc>
          <w:tcPr>
            <w:tcW w:w="1525" w:type="dxa"/>
          </w:tcPr>
          <w:p w14:paraId="169EDCC1" w14:textId="77777777" w:rsidR="00085419" w:rsidRPr="008E7662" w:rsidRDefault="00085419" w:rsidP="008E7662">
            <w:pPr>
              <w:rPr>
                <w:rFonts w:ascii="Arial" w:hAnsi="Arial" w:cs="Arial"/>
                <w:bCs/>
                <w:sz w:val="24"/>
                <w:szCs w:val="24"/>
                <w:lang w:val="en-PH"/>
              </w:rPr>
            </w:pPr>
            <w:r w:rsidRPr="008E7662">
              <w:rPr>
                <w:rFonts w:ascii="Arial" w:hAnsi="Arial" w:cs="Arial"/>
                <w:bCs/>
                <w:sz w:val="24"/>
                <w:szCs w:val="24"/>
                <w:lang w:val="en-PH"/>
              </w:rPr>
              <w:t>Significant</w:t>
            </w:r>
          </w:p>
          <w:p w14:paraId="11FD1381" w14:textId="77777777" w:rsidR="00085419" w:rsidRPr="008E7662" w:rsidRDefault="00085419" w:rsidP="008E7662">
            <w:pPr>
              <w:rPr>
                <w:rFonts w:ascii="Arial" w:hAnsi="Arial" w:cs="Arial"/>
                <w:bCs/>
                <w:sz w:val="24"/>
                <w:szCs w:val="24"/>
              </w:rPr>
            </w:pPr>
          </w:p>
        </w:tc>
      </w:tr>
      <w:tr w:rsidR="00085419" w:rsidRPr="008E7662" w14:paraId="28711F28" w14:textId="77777777" w:rsidTr="00085419">
        <w:tc>
          <w:tcPr>
            <w:tcW w:w="1726" w:type="dxa"/>
          </w:tcPr>
          <w:p w14:paraId="5B31A811" w14:textId="0069F20D" w:rsidR="00085419" w:rsidRPr="008E7662" w:rsidRDefault="00085419" w:rsidP="008E7662">
            <w:pPr>
              <w:rPr>
                <w:rFonts w:ascii="Arial" w:hAnsi="Arial" w:cs="Arial"/>
                <w:bCs/>
                <w:sz w:val="24"/>
                <w:szCs w:val="24"/>
              </w:rPr>
            </w:pPr>
            <w:r w:rsidRPr="008E7662">
              <w:rPr>
                <w:rFonts w:ascii="Arial" w:hAnsi="Arial" w:cs="Arial"/>
                <w:bCs/>
                <w:sz w:val="24"/>
                <w:szCs w:val="24"/>
              </w:rPr>
              <w:t>Control</w:t>
            </w:r>
          </w:p>
        </w:tc>
        <w:tc>
          <w:tcPr>
            <w:tcW w:w="2679" w:type="dxa"/>
          </w:tcPr>
          <w:p w14:paraId="1B098DF0" w14:textId="46E564C6"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Self-Awareness</w:t>
            </w:r>
          </w:p>
        </w:tc>
        <w:tc>
          <w:tcPr>
            <w:tcW w:w="1260" w:type="dxa"/>
          </w:tcPr>
          <w:p w14:paraId="5896EA08" w14:textId="63972016" w:rsidR="00085419" w:rsidRPr="008E7662" w:rsidRDefault="00085419" w:rsidP="008E7662">
            <w:pPr>
              <w:rPr>
                <w:rFonts w:ascii="Arial" w:hAnsi="Arial" w:cs="Arial"/>
                <w:bCs/>
                <w:sz w:val="24"/>
                <w:szCs w:val="24"/>
              </w:rPr>
            </w:pPr>
            <w:r w:rsidRPr="008E7662">
              <w:rPr>
                <w:rFonts w:ascii="Arial" w:hAnsi="Arial" w:cs="Arial"/>
                <w:bCs/>
                <w:sz w:val="24"/>
                <w:szCs w:val="24"/>
                <w:lang w:val="en-PH"/>
              </w:rPr>
              <w:t>0.211</w:t>
            </w:r>
          </w:p>
        </w:tc>
        <w:tc>
          <w:tcPr>
            <w:tcW w:w="1440" w:type="dxa"/>
          </w:tcPr>
          <w:p w14:paraId="309D1770" w14:textId="100634BC" w:rsidR="00085419" w:rsidRPr="008E7662" w:rsidRDefault="00085419" w:rsidP="008E7662">
            <w:pPr>
              <w:rPr>
                <w:rFonts w:ascii="Arial" w:hAnsi="Arial" w:cs="Arial"/>
                <w:bCs/>
                <w:sz w:val="24"/>
                <w:szCs w:val="24"/>
              </w:rPr>
            </w:pPr>
            <w:r w:rsidRPr="008E7662">
              <w:rPr>
                <w:rFonts w:ascii="Arial" w:hAnsi="Arial" w:cs="Arial"/>
                <w:bCs/>
                <w:sz w:val="24"/>
                <w:szCs w:val="24"/>
                <w:lang w:val="en-PH"/>
              </w:rPr>
              <w:t>0.187</w:t>
            </w:r>
          </w:p>
        </w:tc>
        <w:tc>
          <w:tcPr>
            <w:tcW w:w="1525" w:type="dxa"/>
          </w:tcPr>
          <w:p w14:paraId="1598F80F" w14:textId="146D3E9A"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r w:rsidR="00085419" w:rsidRPr="008E7662" w14:paraId="50C15318" w14:textId="77777777" w:rsidTr="00085419">
        <w:tc>
          <w:tcPr>
            <w:tcW w:w="1726" w:type="dxa"/>
          </w:tcPr>
          <w:p w14:paraId="16C514DB" w14:textId="22B01238" w:rsidR="00085419" w:rsidRPr="008E7662" w:rsidRDefault="00085419" w:rsidP="008E7662">
            <w:pPr>
              <w:rPr>
                <w:rFonts w:ascii="Arial" w:hAnsi="Arial" w:cs="Arial"/>
                <w:bCs/>
                <w:sz w:val="24"/>
                <w:szCs w:val="24"/>
              </w:rPr>
            </w:pPr>
            <w:r w:rsidRPr="008E7662">
              <w:rPr>
                <w:rFonts w:ascii="Arial" w:hAnsi="Arial" w:cs="Arial"/>
                <w:bCs/>
                <w:sz w:val="24"/>
                <w:szCs w:val="24"/>
              </w:rPr>
              <w:t>Reach</w:t>
            </w:r>
          </w:p>
        </w:tc>
        <w:tc>
          <w:tcPr>
            <w:tcW w:w="2679" w:type="dxa"/>
          </w:tcPr>
          <w:p w14:paraId="21BDC870" w14:textId="75EC7F4F"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Reasoning</w:t>
            </w:r>
          </w:p>
        </w:tc>
        <w:tc>
          <w:tcPr>
            <w:tcW w:w="1260" w:type="dxa"/>
          </w:tcPr>
          <w:p w14:paraId="08BF30FB" w14:textId="403FE8D6" w:rsidR="00085419" w:rsidRPr="008E7662" w:rsidRDefault="00085419" w:rsidP="008E7662">
            <w:pPr>
              <w:rPr>
                <w:rFonts w:ascii="Arial" w:hAnsi="Arial" w:cs="Arial"/>
                <w:bCs/>
                <w:sz w:val="24"/>
                <w:szCs w:val="24"/>
              </w:rPr>
            </w:pPr>
            <w:r w:rsidRPr="008E7662">
              <w:rPr>
                <w:rFonts w:ascii="Arial" w:hAnsi="Arial" w:cs="Arial"/>
                <w:bCs/>
                <w:sz w:val="24"/>
                <w:szCs w:val="24"/>
                <w:lang w:val="en-PH"/>
              </w:rPr>
              <w:t>0.198</w:t>
            </w:r>
          </w:p>
        </w:tc>
        <w:tc>
          <w:tcPr>
            <w:tcW w:w="1440" w:type="dxa"/>
          </w:tcPr>
          <w:p w14:paraId="29C6BAD1" w14:textId="06A8753E" w:rsidR="00085419" w:rsidRPr="008E7662" w:rsidRDefault="00085419" w:rsidP="008E7662">
            <w:pPr>
              <w:rPr>
                <w:rFonts w:ascii="Arial" w:hAnsi="Arial" w:cs="Arial"/>
                <w:bCs/>
                <w:sz w:val="24"/>
                <w:szCs w:val="24"/>
              </w:rPr>
            </w:pPr>
            <w:r w:rsidRPr="008E7662">
              <w:rPr>
                <w:rFonts w:ascii="Arial" w:hAnsi="Arial" w:cs="Arial"/>
                <w:bCs/>
                <w:sz w:val="24"/>
                <w:szCs w:val="24"/>
                <w:lang w:val="en-PH"/>
              </w:rPr>
              <w:t>0.205</w:t>
            </w:r>
          </w:p>
        </w:tc>
        <w:tc>
          <w:tcPr>
            <w:tcW w:w="1525" w:type="dxa"/>
          </w:tcPr>
          <w:p w14:paraId="47F9AF27" w14:textId="6605FA0C"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r w:rsidR="00085419" w:rsidRPr="008E7662" w14:paraId="304DB895" w14:textId="77777777" w:rsidTr="00085419">
        <w:tc>
          <w:tcPr>
            <w:tcW w:w="1726" w:type="dxa"/>
          </w:tcPr>
          <w:p w14:paraId="74921E29" w14:textId="757F6B19" w:rsidR="00085419" w:rsidRPr="008E7662" w:rsidRDefault="00085419" w:rsidP="008E7662">
            <w:pPr>
              <w:rPr>
                <w:rFonts w:ascii="Arial" w:hAnsi="Arial" w:cs="Arial"/>
                <w:bCs/>
                <w:sz w:val="24"/>
                <w:szCs w:val="24"/>
              </w:rPr>
            </w:pPr>
            <w:r w:rsidRPr="008E7662">
              <w:rPr>
                <w:rFonts w:ascii="Arial" w:hAnsi="Arial" w:cs="Arial"/>
                <w:bCs/>
                <w:sz w:val="24"/>
                <w:szCs w:val="24"/>
              </w:rPr>
              <w:t>Endurance</w:t>
            </w:r>
          </w:p>
        </w:tc>
        <w:tc>
          <w:tcPr>
            <w:tcW w:w="2679" w:type="dxa"/>
          </w:tcPr>
          <w:p w14:paraId="249BFE5C" w14:textId="2CFBF7F1"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Self-Control</w:t>
            </w:r>
          </w:p>
        </w:tc>
        <w:tc>
          <w:tcPr>
            <w:tcW w:w="1260" w:type="dxa"/>
          </w:tcPr>
          <w:p w14:paraId="0F79E5D1" w14:textId="4E754BAF" w:rsidR="00085419" w:rsidRPr="008E7662" w:rsidRDefault="00085419" w:rsidP="008E7662">
            <w:pPr>
              <w:rPr>
                <w:rFonts w:ascii="Arial" w:hAnsi="Arial" w:cs="Arial"/>
                <w:bCs/>
                <w:sz w:val="24"/>
                <w:szCs w:val="24"/>
              </w:rPr>
            </w:pPr>
            <w:r w:rsidRPr="008E7662">
              <w:rPr>
                <w:rFonts w:ascii="Arial" w:hAnsi="Arial" w:cs="Arial"/>
                <w:bCs/>
                <w:sz w:val="24"/>
                <w:szCs w:val="24"/>
                <w:lang w:val="en-PH"/>
              </w:rPr>
              <w:t>0.176</w:t>
            </w:r>
          </w:p>
        </w:tc>
        <w:tc>
          <w:tcPr>
            <w:tcW w:w="1440" w:type="dxa"/>
          </w:tcPr>
          <w:p w14:paraId="527246F6" w14:textId="3A40D36B" w:rsidR="00085419" w:rsidRPr="008E7662" w:rsidRDefault="00085419" w:rsidP="008E7662">
            <w:pPr>
              <w:rPr>
                <w:rFonts w:ascii="Arial" w:hAnsi="Arial" w:cs="Arial"/>
                <w:bCs/>
                <w:sz w:val="24"/>
                <w:szCs w:val="24"/>
              </w:rPr>
            </w:pPr>
            <w:r w:rsidRPr="008E7662">
              <w:rPr>
                <w:rFonts w:ascii="Arial" w:hAnsi="Arial" w:cs="Arial"/>
                <w:bCs/>
                <w:sz w:val="24"/>
                <w:szCs w:val="24"/>
                <w:lang w:val="en-PH"/>
              </w:rPr>
              <w:t>0.229</w:t>
            </w:r>
          </w:p>
        </w:tc>
        <w:tc>
          <w:tcPr>
            <w:tcW w:w="1525" w:type="dxa"/>
          </w:tcPr>
          <w:p w14:paraId="05192283" w14:textId="6FC9499B"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bl>
    <w:p w14:paraId="0C18D305" w14:textId="77777777" w:rsidR="00085419" w:rsidRDefault="00085419" w:rsidP="008E7662">
      <w:pPr>
        <w:spacing w:line="240" w:lineRule="auto"/>
        <w:rPr>
          <w:rFonts w:ascii="Arial" w:hAnsi="Arial" w:cs="Arial"/>
          <w:bCs/>
          <w:sz w:val="24"/>
          <w:szCs w:val="24"/>
        </w:rPr>
      </w:pPr>
    </w:p>
    <w:p w14:paraId="6642C306" w14:textId="77777777" w:rsidR="008E7662" w:rsidRDefault="008E7662" w:rsidP="008E7662">
      <w:pPr>
        <w:spacing w:line="240" w:lineRule="auto"/>
        <w:rPr>
          <w:rFonts w:ascii="Arial" w:hAnsi="Arial" w:cs="Arial"/>
          <w:bCs/>
          <w:sz w:val="24"/>
          <w:szCs w:val="24"/>
        </w:rPr>
      </w:pPr>
    </w:p>
    <w:p w14:paraId="0FC554C1" w14:textId="77777777" w:rsidR="008E7662" w:rsidRDefault="008E7662" w:rsidP="008E7662">
      <w:pPr>
        <w:spacing w:line="240" w:lineRule="auto"/>
        <w:rPr>
          <w:rFonts w:ascii="Arial" w:hAnsi="Arial" w:cs="Arial"/>
          <w:bCs/>
          <w:sz w:val="24"/>
          <w:szCs w:val="24"/>
        </w:rPr>
      </w:pPr>
    </w:p>
    <w:p w14:paraId="38A0154F" w14:textId="77777777" w:rsidR="008E7662" w:rsidRDefault="008E7662" w:rsidP="008E7662">
      <w:pPr>
        <w:spacing w:line="240" w:lineRule="auto"/>
        <w:rPr>
          <w:rFonts w:ascii="Arial" w:hAnsi="Arial" w:cs="Arial"/>
          <w:bCs/>
          <w:sz w:val="24"/>
          <w:szCs w:val="24"/>
        </w:rPr>
      </w:pPr>
    </w:p>
    <w:p w14:paraId="62061E17" w14:textId="77777777" w:rsidR="008E7662" w:rsidRPr="008E7662" w:rsidRDefault="008E7662" w:rsidP="008E7662">
      <w:pPr>
        <w:spacing w:line="240" w:lineRule="auto"/>
        <w:rPr>
          <w:rFonts w:ascii="Arial" w:hAnsi="Arial" w:cs="Arial"/>
          <w:bCs/>
          <w:sz w:val="24"/>
          <w:szCs w:val="24"/>
        </w:rPr>
      </w:pPr>
    </w:p>
    <w:p w14:paraId="06B00D49" w14:textId="77777777" w:rsidR="00085419" w:rsidRPr="008E7662" w:rsidRDefault="00085419" w:rsidP="008E7662">
      <w:pPr>
        <w:spacing w:line="240" w:lineRule="auto"/>
        <w:rPr>
          <w:rFonts w:ascii="Arial" w:hAnsi="Arial" w:cs="Arial"/>
          <w:b/>
          <w:sz w:val="24"/>
          <w:szCs w:val="24"/>
        </w:rPr>
      </w:pPr>
      <w:r w:rsidRPr="008E7662">
        <w:rPr>
          <w:rFonts w:ascii="Arial" w:hAnsi="Arial" w:cs="Arial"/>
          <w:b/>
          <w:sz w:val="24"/>
          <w:szCs w:val="24"/>
        </w:rPr>
        <w:t>Table 4. Differences in AQ® and EI by Demographic Variables</w:t>
      </w:r>
    </w:p>
    <w:tbl>
      <w:tblPr>
        <w:tblStyle w:val="TableGrid"/>
        <w:tblW w:w="0" w:type="auto"/>
        <w:tblLook w:val="04A0" w:firstRow="1" w:lastRow="0" w:firstColumn="1" w:lastColumn="0" w:noHBand="0" w:noVBand="1"/>
      </w:tblPr>
      <w:tblGrid>
        <w:gridCol w:w="2876"/>
        <w:gridCol w:w="2877"/>
        <w:gridCol w:w="2877"/>
      </w:tblGrid>
      <w:tr w:rsidR="00085419" w:rsidRPr="008E7662" w14:paraId="4709243D" w14:textId="77777777" w:rsidTr="00085419">
        <w:tc>
          <w:tcPr>
            <w:tcW w:w="2876" w:type="dxa"/>
          </w:tcPr>
          <w:p w14:paraId="10E7E202" w14:textId="3392233A" w:rsidR="00085419" w:rsidRPr="008E7662" w:rsidRDefault="00085419" w:rsidP="008E7662">
            <w:pPr>
              <w:rPr>
                <w:rFonts w:ascii="Arial" w:hAnsi="Arial" w:cs="Arial"/>
                <w:b/>
                <w:sz w:val="24"/>
                <w:szCs w:val="24"/>
              </w:rPr>
            </w:pPr>
            <w:r w:rsidRPr="008E7662">
              <w:rPr>
                <w:rFonts w:ascii="Arial" w:hAnsi="Arial" w:cs="Arial"/>
                <w:b/>
                <w:sz w:val="24"/>
                <w:szCs w:val="24"/>
              </w:rPr>
              <w:t>Variable</w:t>
            </w:r>
          </w:p>
        </w:tc>
        <w:tc>
          <w:tcPr>
            <w:tcW w:w="2877" w:type="dxa"/>
          </w:tcPr>
          <w:p w14:paraId="2AD6278B" w14:textId="77B9EC46" w:rsidR="00085419" w:rsidRPr="008E7662" w:rsidRDefault="00085419" w:rsidP="008E7662">
            <w:pPr>
              <w:rPr>
                <w:rFonts w:ascii="Arial" w:hAnsi="Arial" w:cs="Arial"/>
                <w:b/>
                <w:sz w:val="24"/>
                <w:szCs w:val="24"/>
              </w:rPr>
            </w:pPr>
            <w:r w:rsidRPr="008E7662">
              <w:rPr>
                <w:rFonts w:ascii="Arial" w:hAnsi="Arial" w:cs="Arial"/>
                <w:b/>
                <w:sz w:val="24"/>
                <w:szCs w:val="24"/>
              </w:rPr>
              <w:t>Test Used</w:t>
            </w:r>
          </w:p>
        </w:tc>
        <w:tc>
          <w:tcPr>
            <w:tcW w:w="2877" w:type="dxa"/>
          </w:tcPr>
          <w:p w14:paraId="74B7B78A" w14:textId="2C51BEED" w:rsidR="00085419" w:rsidRPr="008E7662" w:rsidRDefault="00085419" w:rsidP="008E7662">
            <w:pPr>
              <w:rPr>
                <w:rFonts w:ascii="Arial" w:hAnsi="Arial" w:cs="Arial"/>
                <w:b/>
                <w:sz w:val="24"/>
                <w:szCs w:val="24"/>
              </w:rPr>
            </w:pPr>
            <w:r w:rsidRPr="008E7662">
              <w:rPr>
                <w:rFonts w:ascii="Arial" w:hAnsi="Arial" w:cs="Arial"/>
                <w:b/>
                <w:sz w:val="24"/>
                <w:szCs w:val="24"/>
              </w:rPr>
              <w:t>Result</w:t>
            </w:r>
          </w:p>
        </w:tc>
      </w:tr>
      <w:tr w:rsidR="00085419" w:rsidRPr="008E7662" w14:paraId="74C3C304" w14:textId="77777777" w:rsidTr="00085419">
        <w:tc>
          <w:tcPr>
            <w:tcW w:w="2876" w:type="dxa"/>
          </w:tcPr>
          <w:p w14:paraId="44C022C8" w14:textId="535194F1" w:rsidR="00085419" w:rsidRPr="008E7662" w:rsidRDefault="00085419" w:rsidP="008E7662">
            <w:pPr>
              <w:rPr>
                <w:rFonts w:ascii="Arial" w:hAnsi="Arial" w:cs="Arial"/>
                <w:bCs/>
                <w:sz w:val="24"/>
                <w:szCs w:val="24"/>
              </w:rPr>
            </w:pPr>
            <w:r w:rsidRPr="008E7662">
              <w:rPr>
                <w:rFonts w:ascii="Arial" w:hAnsi="Arial" w:cs="Arial"/>
                <w:bCs/>
                <w:sz w:val="24"/>
                <w:szCs w:val="24"/>
              </w:rPr>
              <w:t>Age</w:t>
            </w:r>
          </w:p>
        </w:tc>
        <w:tc>
          <w:tcPr>
            <w:tcW w:w="2877" w:type="dxa"/>
          </w:tcPr>
          <w:p w14:paraId="1A033EB5" w14:textId="46329225"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09895663" w14:textId="26429E2D"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0.317 (NS)</w:t>
            </w:r>
          </w:p>
        </w:tc>
      </w:tr>
      <w:tr w:rsidR="00085419" w:rsidRPr="008E7662" w14:paraId="5F3D6012" w14:textId="77777777" w:rsidTr="00085419">
        <w:tc>
          <w:tcPr>
            <w:tcW w:w="2876" w:type="dxa"/>
          </w:tcPr>
          <w:p w14:paraId="151D735B" w14:textId="09AA2002" w:rsidR="00085419" w:rsidRPr="008E7662" w:rsidRDefault="00085419" w:rsidP="008E7662">
            <w:pPr>
              <w:rPr>
                <w:rFonts w:ascii="Arial" w:hAnsi="Arial" w:cs="Arial"/>
                <w:bCs/>
                <w:sz w:val="24"/>
                <w:szCs w:val="24"/>
              </w:rPr>
            </w:pPr>
            <w:r w:rsidRPr="008E7662">
              <w:rPr>
                <w:rFonts w:ascii="Arial" w:hAnsi="Arial" w:cs="Arial"/>
                <w:bCs/>
                <w:sz w:val="24"/>
                <w:szCs w:val="24"/>
              </w:rPr>
              <w:t>Gender</w:t>
            </w:r>
          </w:p>
        </w:tc>
        <w:tc>
          <w:tcPr>
            <w:tcW w:w="2877" w:type="dxa"/>
          </w:tcPr>
          <w:p w14:paraId="25DF2A20" w14:textId="03B62386"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7D5FCCB6" w14:textId="5FBD7186"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0.402 (NS)</w:t>
            </w:r>
          </w:p>
        </w:tc>
      </w:tr>
      <w:tr w:rsidR="00085419" w:rsidRPr="008E7662" w14:paraId="73B3A4D9" w14:textId="77777777" w:rsidTr="00085419">
        <w:tc>
          <w:tcPr>
            <w:tcW w:w="2876" w:type="dxa"/>
          </w:tcPr>
          <w:p w14:paraId="509B796A" w14:textId="7D8E69E7" w:rsidR="00085419" w:rsidRPr="008E7662" w:rsidRDefault="00085419" w:rsidP="008E7662">
            <w:pPr>
              <w:rPr>
                <w:rFonts w:ascii="Arial" w:hAnsi="Arial" w:cs="Arial"/>
                <w:bCs/>
                <w:sz w:val="24"/>
                <w:szCs w:val="24"/>
              </w:rPr>
            </w:pPr>
            <w:r w:rsidRPr="008E7662">
              <w:rPr>
                <w:rFonts w:ascii="Arial" w:hAnsi="Arial" w:cs="Arial"/>
                <w:bCs/>
                <w:sz w:val="24"/>
                <w:szCs w:val="24"/>
              </w:rPr>
              <w:t>Civil Status</w:t>
            </w:r>
          </w:p>
        </w:tc>
        <w:tc>
          <w:tcPr>
            <w:tcW w:w="2877" w:type="dxa"/>
          </w:tcPr>
          <w:p w14:paraId="778DC068" w14:textId="7F30175A"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141B3B03" w14:textId="0C2F6EF5"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0.289 (NS)</w:t>
            </w:r>
          </w:p>
        </w:tc>
      </w:tr>
      <w:tr w:rsidR="00085419" w:rsidRPr="008E7662" w14:paraId="0E773423" w14:textId="77777777" w:rsidTr="00085419">
        <w:tc>
          <w:tcPr>
            <w:tcW w:w="2876" w:type="dxa"/>
          </w:tcPr>
          <w:p w14:paraId="4DC812F7" w14:textId="73C8049B" w:rsidR="00085419" w:rsidRPr="008E7662" w:rsidRDefault="00085419" w:rsidP="008E7662">
            <w:pPr>
              <w:rPr>
                <w:rFonts w:ascii="Arial" w:hAnsi="Arial" w:cs="Arial"/>
                <w:bCs/>
                <w:sz w:val="24"/>
                <w:szCs w:val="24"/>
              </w:rPr>
            </w:pPr>
            <w:r w:rsidRPr="008E7662">
              <w:rPr>
                <w:rFonts w:ascii="Arial" w:hAnsi="Arial" w:cs="Arial"/>
                <w:bCs/>
                <w:sz w:val="24"/>
                <w:szCs w:val="24"/>
              </w:rPr>
              <w:t>Generation</w:t>
            </w:r>
          </w:p>
        </w:tc>
        <w:tc>
          <w:tcPr>
            <w:tcW w:w="2877" w:type="dxa"/>
          </w:tcPr>
          <w:p w14:paraId="0F8C6A92" w14:textId="27ED3AF2" w:rsidR="00085419" w:rsidRPr="008E7662" w:rsidRDefault="00085419" w:rsidP="008E7662">
            <w:pPr>
              <w:rPr>
                <w:rFonts w:ascii="Arial" w:hAnsi="Arial" w:cs="Arial"/>
                <w:bCs/>
                <w:sz w:val="24"/>
                <w:szCs w:val="24"/>
              </w:rPr>
            </w:pPr>
            <w:r w:rsidRPr="008E7662">
              <w:rPr>
                <w:rFonts w:ascii="Arial" w:hAnsi="Arial" w:cs="Arial"/>
                <w:bCs/>
                <w:sz w:val="24"/>
                <w:szCs w:val="24"/>
                <w:lang w:val="en-PH"/>
              </w:rPr>
              <w:t>Kruskal-Wallis</w:t>
            </w:r>
          </w:p>
        </w:tc>
        <w:tc>
          <w:tcPr>
            <w:tcW w:w="2877" w:type="dxa"/>
          </w:tcPr>
          <w:p w14:paraId="18E1188A" w14:textId="0AD4CD7A"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0.356 (NS)</w:t>
            </w:r>
          </w:p>
        </w:tc>
      </w:tr>
      <w:tr w:rsidR="00085419" w:rsidRPr="008E7662" w14:paraId="37EEB2BA" w14:textId="77777777" w:rsidTr="00085419">
        <w:tc>
          <w:tcPr>
            <w:tcW w:w="2876" w:type="dxa"/>
          </w:tcPr>
          <w:p w14:paraId="47CC87BF" w14:textId="175FD5B0" w:rsidR="00085419" w:rsidRPr="008E7662" w:rsidRDefault="00085419" w:rsidP="008E7662">
            <w:pPr>
              <w:rPr>
                <w:rFonts w:ascii="Arial" w:hAnsi="Arial" w:cs="Arial"/>
                <w:bCs/>
                <w:sz w:val="24"/>
                <w:szCs w:val="24"/>
              </w:rPr>
            </w:pPr>
            <w:r w:rsidRPr="008E7662">
              <w:rPr>
                <w:rFonts w:ascii="Arial" w:hAnsi="Arial" w:cs="Arial"/>
                <w:bCs/>
                <w:sz w:val="24"/>
                <w:szCs w:val="24"/>
              </w:rPr>
              <w:t>Length of Service</w:t>
            </w:r>
          </w:p>
        </w:tc>
        <w:tc>
          <w:tcPr>
            <w:tcW w:w="2877" w:type="dxa"/>
          </w:tcPr>
          <w:p w14:paraId="0C808820" w14:textId="11870D02"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39F2F005" w14:textId="36B1ECDE"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0.441 (NS)</w:t>
            </w:r>
          </w:p>
        </w:tc>
      </w:tr>
    </w:tbl>
    <w:p w14:paraId="7D42B6D2" w14:textId="02C91B97" w:rsidR="00085419" w:rsidRPr="008E7662" w:rsidRDefault="00085419" w:rsidP="008E7662">
      <w:pPr>
        <w:spacing w:line="240" w:lineRule="auto"/>
        <w:rPr>
          <w:rFonts w:ascii="Arial" w:hAnsi="Arial" w:cs="Arial"/>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85419" w:rsidRPr="008E7662" w14:paraId="523F0486" w14:textId="77777777">
        <w:trPr>
          <w:tblHeader/>
          <w:tblCellSpacing w:w="15" w:type="dxa"/>
        </w:trPr>
        <w:tc>
          <w:tcPr>
            <w:tcW w:w="0" w:type="auto"/>
            <w:vAlign w:val="center"/>
            <w:hideMark/>
          </w:tcPr>
          <w:p w14:paraId="2AFA4B3D"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F2532F5"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3120CC01" w14:textId="77777777" w:rsidR="00085419" w:rsidRPr="008E7662" w:rsidRDefault="00085419" w:rsidP="008E7662">
            <w:pPr>
              <w:spacing w:line="240" w:lineRule="auto"/>
              <w:rPr>
                <w:rFonts w:ascii="Arial" w:hAnsi="Arial" w:cs="Arial"/>
                <w:bCs/>
                <w:sz w:val="24"/>
                <w:szCs w:val="24"/>
              </w:rPr>
            </w:pPr>
          </w:p>
        </w:tc>
      </w:tr>
      <w:tr w:rsidR="00085419" w:rsidRPr="008E7662" w14:paraId="7C29688C" w14:textId="77777777">
        <w:trPr>
          <w:tblCellSpacing w:w="15" w:type="dxa"/>
        </w:trPr>
        <w:tc>
          <w:tcPr>
            <w:tcW w:w="0" w:type="auto"/>
            <w:vAlign w:val="center"/>
            <w:hideMark/>
          </w:tcPr>
          <w:p w14:paraId="569D716E"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71156040"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C1A688A" w14:textId="77777777" w:rsidR="00085419" w:rsidRPr="008E7662" w:rsidRDefault="00085419" w:rsidP="008E7662">
            <w:pPr>
              <w:spacing w:line="240" w:lineRule="auto"/>
              <w:rPr>
                <w:rFonts w:ascii="Arial" w:hAnsi="Arial" w:cs="Arial"/>
                <w:bCs/>
                <w:sz w:val="24"/>
                <w:szCs w:val="24"/>
              </w:rPr>
            </w:pPr>
          </w:p>
        </w:tc>
      </w:tr>
      <w:tr w:rsidR="00085419" w:rsidRPr="008E7662" w14:paraId="4B7C8CCB" w14:textId="77777777">
        <w:trPr>
          <w:tblCellSpacing w:w="15" w:type="dxa"/>
        </w:trPr>
        <w:tc>
          <w:tcPr>
            <w:tcW w:w="0" w:type="auto"/>
            <w:vAlign w:val="center"/>
            <w:hideMark/>
          </w:tcPr>
          <w:p w14:paraId="5B9CAAB5"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244DD8AB"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97DD5B6" w14:textId="77777777" w:rsidR="00085419" w:rsidRPr="008E7662" w:rsidRDefault="00085419" w:rsidP="008E7662">
            <w:pPr>
              <w:spacing w:line="240" w:lineRule="auto"/>
              <w:rPr>
                <w:rFonts w:ascii="Arial" w:hAnsi="Arial" w:cs="Arial"/>
                <w:bCs/>
                <w:sz w:val="24"/>
                <w:szCs w:val="24"/>
              </w:rPr>
            </w:pPr>
          </w:p>
        </w:tc>
      </w:tr>
      <w:tr w:rsidR="00085419" w:rsidRPr="008E7662" w14:paraId="01411606" w14:textId="77777777">
        <w:trPr>
          <w:tblCellSpacing w:w="15" w:type="dxa"/>
        </w:trPr>
        <w:tc>
          <w:tcPr>
            <w:tcW w:w="0" w:type="auto"/>
            <w:vAlign w:val="center"/>
            <w:hideMark/>
          </w:tcPr>
          <w:p w14:paraId="0432343F"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150B08F7"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6363A86C" w14:textId="77777777" w:rsidR="00085419" w:rsidRPr="008E7662" w:rsidRDefault="00085419" w:rsidP="008E7662">
            <w:pPr>
              <w:spacing w:line="240" w:lineRule="auto"/>
              <w:rPr>
                <w:rFonts w:ascii="Arial" w:hAnsi="Arial" w:cs="Arial"/>
                <w:bCs/>
                <w:sz w:val="24"/>
                <w:szCs w:val="24"/>
              </w:rPr>
            </w:pPr>
          </w:p>
        </w:tc>
      </w:tr>
      <w:tr w:rsidR="00085419" w:rsidRPr="008E7662" w14:paraId="7F6136C6" w14:textId="77777777">
        <w:trPr>
          <w:tblCellSpacing w:w="15" w:type="dxa"/>
        </w:trPr>
        <w:tc>
          <w:tcPr>
            <w:tcW w:w="0" w:type="auto"/>
            <w:vAlign w:val="center"/>
            <w:hideMark/>
          </w:tcPr>
          <w:p w14:paraId="38F68F0A"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65DA4893"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021F21D2" w14:textId="77777777" w:rsidR="00085419" w:rsidRPr="008E7662" w:rsidRDefault="00085419" w:rsidP="008E7662">
            <w:pPr>
              <w:spacing w:line="240" w:lineRule="auto"/>
              <w:rPr>
                <w:rFonts w:ascii="Arial" w:hAnsi="Arial" w:cs="Arial"/>
                <w:bCs/>
                <w:sz w:val="24"/>
                <w:szCs w:val="24"/>
              </w:rPr>
            </w:pPr>
          </w:p>
        </w:tc>
      </w:tr>
      <w:tr w:rsidR="00085419" w:rsidRPr="008E7662" w14:paraId="267BC127" w14:textId="77777777">
        <w:trPr>
          <w:tblCellSpacing w:w="15" w:type="dxa"/>
        </w:trPr>
        <w:tc>
          <w:tcPr>
            <w:tcW w:w="0" w:type="auto"/>
            <w:vAlign w:val="center"/>
            <w:hideMark/>
          </w:tcPr>
          <w:p w14:paraId="4F7F40B1"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FE1B352"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70A935A4" w14:textId="77777777" w:rsidR="00085419" w:rsidRPr="008E7662" w:rsidRDefault="00085419" w:rsidP="008E7662">
            <w:pPr>
              <w:spacing w:line="240" w:lineRule="auto"/>
              <w:rPr>
                <w:rFonts w:ascii="Arial" w:hAnsi="Arial" w:cs="Arial"/>
                <w:bCs/>
                <w:sz w:val="24"/>
                <w:szCs w:val="24"/>
              </w:rPr>
            </w:pPr>
          </w:p>
        </w:tc>
      </w:tr>
    </w:tbl>
    <w:p w14:paraId="2C2F1E4C" w14:textId="77777777" w:rsidR="008E7662" w:rsidRDefault="008E7662" w:rsidP="008E7662">
      <w:pPr>
        <w:spacing w:line="240" w:lineRule="auto"/>
        <w:ind w:firstLine="720"/>
        <w:jc w:val="both"/>
        <w:rPr>
          <w:rFonts w:ascii="Arial" w:hAnsi="Arial" w:cs="Arial"/>
          <w:bCs/>
          <w:sz w:val="24"/>
          <w:szCs w:val="24"/>
        </w:rPr>
      </w:pPr>
    </w:p>
    <w:p w14:paraId="744BCC48" w14:textId="665A2AF6"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findings suggest that while most demographic variables such as age, gender, civil status, generation, and length of service did not significantly affect Adversity Quotient® and Emotional Intelligence, the dimension of ownership in adversity quotient is strongly linked to emotional awareness of others. This highlights the importance of accountability in adversity as a predictor of emotional sensitivity in teaching contexts.</w:t>
      </w:r>
    </w:p>
    <w:p w14:paraId="1AE8E59D"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results align with prior studies emphasizing the role of emotional intelligence in teaching effectiveness and resilience. Teachers who demonstrate emotional awareness of others are more likely to cultivate an emotional climate in the classroom that fosters a conducive learning environment for students. This supports the assertion of Jennings and Greenberg (2009) that emotionally intelligent teachers demonstrate concern for their students, cultivate an emotional climate in the classroom, and help promote academic achievement.</w:t>
      </w:r>
    </w:p>
    <w:p w14:paraId="73BD6A76"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pandemic context further underscores the need for teachers to cultivate both Adversity Quotient® and Emotional Intelligence to manage stress, adapt to remote learning, and maintain socio-emotional support for students. The results of this study show that ownership, as an aspect of adversity quotient, is significantly related to emotional awareness of others. This means that teachers who take accountability and ownership in times of adversity are also those who are more emotionally aware of others.</w:t>
      </w:r>
    </w:p>
    <w:p w14:paraId="44AA1413"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findings also indicate that other variables did not show any significant differences. This suggests that demographic factors such as age, gender, civil status, generation, and length of service do not necessarily determine the level of adversity quotient and emotional intelligence among special education teachers. Instead, the relationship between ownership and emotional awareness of others appears to be the most critical aspect in understanding how teachers respond to adversity and manage emotions in the teaching profession.</w:t>
      </w:r>
    </w:p>
    <w:p w14:paraId="2CDD2DB4" w14:textId="3EAF9216"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 xml:space="preserve">These results provide valuable insights for school administrators and policymakers. Training programs that focus on strengthening ownership in adversity and enhancing emotional awareness of others may help special </w:t>
      </w:r>
      <w:r w:rsidRPr="008E7662">
        <w:rPr>
          <w:rFonts w:ascii="Arial" w:hAnsi="Arial" w:cs="Arial"/>
          <w:bCs/>
          <w:sz w:val="24"/>
          <w:szCs w:val="24"/>
        </w:rPr>
        <w:lastRenderedPageBreak/>
        <w:t>education teachers cope better with the challenges of teaching in the new normal. By fostering accountability and emotional sensitivity, teachers can improve their resilience and effectiveness in the classroom.</w:t>
      </w:r>
    </w:p>
    <w:p w14:paraId="4078770E" w14:textId="77777777" w:rsidR="008E7662" w:rsidRDefault="008E7662" w:rsidP="008E7662">
      <w:pPr>
        <w:autoSpaceDE w:val="0"/>
        <w:autoSpaceDN w:val="0"/>
        <w:adjustRightInd w:val="0"/>
        <w:spacing w:after="0" w:line="240" w:lineRule="auto"/>
        <w:rPr>
          <w:rFonts w:ascii="Arial" w:hAnsi="Arial" w:cs="Arial"/>
          <w:b/>
          <w:bCs/>
          <w:sz w:val="24"/>
          <w:szCs w:val="24"/>
        </w:rPr>
      </w:pPr>
    </w:p>
    <w:p w14:paraId="5EFA7812" w14:textId="2F1B2C1F" w:rsidR="0024647E" w:rsidRDefault="0024647E" w:rsidP="008E7662">
      <w:pPr>
        <w:autoSpaceDE w:val="0"/>
        <w:autoSpaceDN w:val="0"/>
        <w:adjustRightInd w:val="0"/>
        <w:spacing w:after="0" w:line="240" w:lineRule="auto"/>
        <w:rPr>
          <w:rFonts w:ascii="Arial" w:hAnsi="Arial" w:cs="Arial"/>
          <w:b/>
          <w:bCs/>
          <w:sz w:val="24"/>
          <w:szCs w:val="24"/>
        </w:rPr>
      </w:pPr>
      <w:r w:rsidRPr="008E7662">
        <w:rPr>
          <w:rFonts w:ascii="Arial" w:hAnsi="Arial" w:cs="Arial"/>
          <w:b/>
          <w:bCs/>
          <w:sz w:val="24"/>
          <w:szCs w:val="24"/>
        </w:rPr>
        <w:t>CONCLUSION</w:t>
      </w:r>
    </w:p>
    <w:p w14:paraId="7EDB1030"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100EAB9C" w14:textId="77777777" w:rsidR="0024647E"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This study was conducted to determine the Adversity Quotient® and Emotional Intelligence of the special education teachers and to determine the extent to which these two constructs are related. The findings revealed that only ownership as an aspect of adversity quotient and emotional awareness of others established a strong significant relationship. This means that if there is an increase in the level of ownership in one unit, there is a 50.2% increase in the level of emotional awareness of others. The other variables did not show any significant differences.</w:t>
      </w:r>
    </w:p>
    <w:p w14:paraId="368AD726" w14:textId="77777777" w:rsidR="008E7662" w:rsidRPr="008E7662" w:rsidRDefault="008E7662" w:rsidP="008E7662">
      <w:pPr>
        <w:autoSpaceDE w:val="0"/>
        <w:autoSpaceDN w:val="0"/>
        <w:adjustRightInd w:val="0"/>
        <w:spacing w:after="0" w:line="240" w:lineRule="auto"/>
        <w:ind w:firstLine="720"/>
        <w:rPr>
          <w:rFonts w:ascii="Arial" w:hAnsi="Arial" w:cs="Arial"/>
          <w:sz w:val="24"/>
          <w:szCs w:val="24"/>
        </w:rPr>
      </w:pPr>
    </w:p>
    <w:p w14:paraId="1DDA33D3" w14:textId="77777777" w:rsidR="0024647E"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The results suggest that demographic factors such as age, gender, civil status, generation, and length of service do not necessarily determine the level of adversity quotient and emotional intelligence among special education teachers. Instead, the relationship between ownership and emotional awareness of others appears to be the most critical aspect in understanding how teachers respond to adversity and manage emotions in the teaching profession.</w:t>
      </w:r>
    </w:p>
    <w:p w14:paraId="6E4A7939" w14:textId="77777777" w:rsidR="008E7662" w:rsidRPr="008E7662" w:rsidRDefault="008E7662" w:rsidP="008E7662">
      <w:pPr>
        <w:autoSpaceDE w:val="0"/>
        <w:autoSpaceDN w:val="0"/>
        <w:adjustRightInd w:val="0"/>
        <w:spacing w:after="0" w:line="240" w:lineRule="auto"/>
        <w:ind w:firstLine="720"/>
        <w:rPr>
          <w:rFonts w:ascii="Arial" w:hAnsi="Arial" w:cs="Arial"/>
          <w:sz w:val="24"/>
          <w:szCs w:val="24"/>
        </w:rPr>
      </w:pPr>
    </w:p>
    <w:p w14:paraId="4A4B5B0E" w14:textId="5702E950" w:rsidR="004E0FF3" w:rsidRPr="008E7662"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Based on the results of the study, training programs may be proposed to improve the adversity quotient and emotional quotient of the special education teachers.</w:t>
      </w:r>
    </w:p>
    <w:p w14:paraId="068CF420" w14:textId="687E110A" w:rsidR="004E0FF3" w:rsidRPr="008E7662" w:rsidRDefault="004E0FF3" w:rsidP="008E7662">
      <w:pPr>
        <w:autoSpaceDE w:val="0"/>
        <w:autoSpaceDN w:val="0"/>
        <w:adjustRightInd w:val="0"/>
        <w:spacing w:after="0" w:line="240" w:lineRule="auto"/>
        <w:rPr>
          <w:rFonts w:ascii="Arial" w:hAnsi="Arial" w:cs="Arial"/>
          <w:sz w:val="24"/>
          <w:szCs w:val="24"/>
        </w:rPr>
      </w:pPr>
    </w:p>
    <w:p w14:paraId="4760AD49" w14:textId="62E49EA3" w:rsidR="004E0FF3" w:rsidRPr="008E7662" w:rsidRDefault="004E0FF3" w:rsidP="008E7662">
      <w:pPr>
        <w:autoSpaceDE w:val="0"/>
        <w:autoSpaceDN w:val="0"/>
        <w:adjustRightInd w:val="0"/>
        <w:spacing w:after="0" w:line="240" w:lineRule="auto"/>
        <w:rPr>
          <w:rFonts w:ascii="Arial" w:hAnsi="Arial" w:cs="Arial"/>
          <w:sz w:val="24"/>
          <w:szCs w:val="24"/>
        </w:rPr>
      </w:pPr>
    </w:p>
    <w:p w14:paraId="67507D6F" w14:textId="77777777" w:rsidR="00F94E6C" w:rsidRPr="00F94E6C" w:rsidRDefault="00F94E6C" w:rsidP="00F94E6C">
      <w:pPr>
        <w:autoSpaceDE w:val="0"/>
        <w:autoSpaceDN w:val="0"/>
        <w:adjustRightInd w:val="0"/>
        <w:spacing w:after="0" w:line="240" w:lineRule="auto"/>
        <w:rPr>
          <w:rFonts w:ascii="Arial" w:hAnsi="Arial" w:cs="Arial"/>
          <w:sz w:val="24"/>
          <w:szCs w:val="24"/>
        </w:rPr>
      </w:pPr>
      <w:r w:rsidRPr="00F94E6C">
        <w:rPr>
          <w:rFonts w:ascii="Arial" w:hAnsi="Arial" w:cs="Arial"/>
          <w:sz w:val="24"/>
          <w:szCs w:val="24"/>
        </w:rPr>
        <w:t>COMPETING INTERESTS DISCLAIMER:</w:t>
      </w:r>
    </w:p>
    <w:p w14:paraId="77A6BA3D" w14:textId="15E8F9FF" w:rsidR="004E0FF3" w:rsidRPr="008E7662" w:rsidRDefault="00F94E6C" w:rsidP="00F94E6C">
      <w:pPr>
        <w:autoSpaceDE w:val="0"/>
        <w:autoSpaceDN w:val="0"/>
        <w:adjustRightInd w:val="0"/>
        <w:spacing w:after="0" w:line="240" w:lineRule="auto"/>
        <w:rPr>
          <w:rFonts w:ascii="Arial" w:hAnsi="Arial" w:cs="Arial"/>
          <w:sz w:val="24"/>
          <w:szCs w:val="24"/>
        </w:rPr>
      </w:pPr>
      <w:r w:rsidRPr="00F94E6C">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09508FC7" w14:textId="72A8704D" w:rsidR="004E0FF3" w:rsidRPr="008E7662" w:rsidRDefault="004E0FF3" w:rsidP="008E7662">
      <w:pPr>
        <w:autoSpaceDE w:val="0"/>
        <w:autoSpaceDN w:val="0"/>
        <w:adjustRightInd w:val="0"/>
        <w:spacing w:after="0" w:line="240" w:lineRule="auto"/>
        <w:rPr>
          <w:rFonts w:ascii="Arial" w:hAnsi="Arial" w:cs="Arial"/>
          <w:sz w:val="24"/>
          <w:szCs w:val="24"/>
        </w:rPr>
      </w:pPr>
    </w:p>
    <w:p w14:paraId="42E91DDA" w14:textId="042B12FC" w:rsidR="004E0FF3" w:rsidRPr="008E7662" w:rsidRDefault="004E0FF3" w:rsidP="008E7662">
      <w:pPr>
        <w:autoSpaceDE w:val="0"/>
        <w:autoSpaceDN w:val="0"/>
        <w:adjustRightInd w:val="0"/>
        <w:spacing w:after="0" w:line="240" w:lineRule="auto"/>
        <w:rPr>
          <w:rFonts w:ascii="Arial" w:hAnsi="Arial" w:cs="Arial"/>
          <w:sz w:val="24"/>
          <w:szCs w:val="24"/>
        </w:rPr>
      </w:pPr>
    </w:p>
    <w:p w14:paraId="0383F869" w14:textId="78DD83B9" w:rsidR="004E0FF3" w:rsidRDefault="004E0FF3" w:rsidP="008E7662">
      <w:pPr>
        <w:autoSpaceDE w:val="0"/>
        <w:autoSpaceDN w:val="0"/>
        <w:adjustRightInd w:val="0"/>
        <w:spacing w:after="0" w:line="240" w:lineRule="auto"/>
        <w:rPr>
          <w:rFonts w:ascii="Arial" w:hAnsi="Arial" w:cs="Arial"/>
          <w:sz w:val="24"/>
          <w:szCs w:val="24"/>
        </w:rPr>
      </w:pPr>
    </w:p>
    <w:p w14:paraId="6664185D" w14:textId="77777777" w:rsidR="008E7662" w:rsidRDefault="008E7662" w:rsidP="008E7662">
      <w:pPr>
        <w:autoSpaceDE w:val="0"/>
        <w:autoSpaceDN w:val="0"/>
        <w:adjustRightInd w:val="0"/>
        <w:spacing w:after="0" w:line="240" w:lineRule="auto"/>
        <w:rPr>
          <w:rFonts w:ascii="Arial" w:hAnsi="Arial" w:cs="Arial"/>
          <w:sz w:val="24"/>
          <w:szCs w:val="24"/>
        </w:rPr>
      </w:pPr>
    </w:p>
    <w:p w14:paraId="2312859F" w14:textId="77777777" w:rsidR="008E7662" w:rsidRDefault="008E7662" w:rsidP="008E7662">
      <w:pPr>
        <w:autoSpaceDE w:val="0"/>
        <w:autoSpaceDN w:val="0"/>
        <w:adjustRightInd w:val="0"/>
        <w:spacing w:after="0" w:line="240" w:lineRule="auto"/>
        <w:rPr>
          <w:rFonts w:ascii="Arial" w:hAnsi="Arial" w:cs="Arial"/>
          <w:sz w:val="24"/>
          <w:szCs w:val="24"/>
        </w:rPr>
      </w:pPr>
    </w:p>
    <w:p w14:paraId="588CFAE0" w14:textId="77777777" w:rsidR="008E7662" w:rsidRDefault="008E7662" w:rsidP="008E7662">
      <w:pPr>
        <w:autoSpaceDE w:val="0"/>
        <w:autoSpaceDN w:val="0"/>
        <w:adjustRightInd w:val="0"/>
        <w:spacing w:after="0" w:line="240" w:lineRule="auto"/>
        <w:rPr>
          <w:rFonts w:ascii="Arial" w:hAnsi="Arial" w:cs="Arial"/>
          <w:sz w:val="24"/>
          <w:szCs w:val="24"/>
        </w:rPr>
      </w:pPr>
    </w:p>
    <w:p w14:paraId="03E78CAF" w14:textId="77777777" w:rsidR="008E7662" w:rsidRDefault="008E7662" w:rsidP="008E7662">
      <w:pPr>
        <w:autoSpaceDE w:val="0"/>
        <w:autoSpaceDN w:val="0"/>
        <w:adjustRightInd w:val="0"/>
        <w:spacing w:after="0" w:line="240" w:lineRule="auto"/>
        <w:rPr>
          <w:rFonts w:ascii="Arial" w:hAnsi="Arial" w:cs="Arial"/>
          <w:sz w:val="24"/>
          <w:szCs w:val="24"/>
        </w:rPr>
      </w:pPr>
    </w:p>
    <w:p w14:paraId="3935EA9E" w14:textId="77777777" w:rsidR="008E7662" w:rsidRDefault="008E7662" w:rsidP="008E7662">
      <w:pPr>
        <w:autoSpaceDE w:val="0"/>
        <w:autoSpaceDN w:val="0"/>
        <w:adjustRightInd w:val="0"/>
        <w:spacing w:after="0" w:line="240" w:lineRule="auto"/>
        <w:rPr>
          <w:rFonts w:ascii="Arial" w:hAnsi="Arial" w:cs="Arial"/>
          <w:sz w:val="24"/>
          <w:szCs w:val="24"/>
        </w:rPr>
      </w:pPr>
    </w:p>
    <w:p w14:paraId="2F28E11D" w14:textId="77777777" w:rsidR="008E7662" w:rsidRDefault="008E7662" w:rsidP="008E7662">
      <w:pPr>
        <w:autoSpaceDE w:val="0"/>
        <w:autoSpaceDN w:val="0"/>
        <w:adjustRightInd w:val="0"/>
        <w:spacing w:after="0" w:line="240" w:lineRule="auto"/>
        <w:rPr>
          <w:rFonts w:ascii="Arial" w:hAnsi="Arial" w:cs="Arial"/>
          <w:sz w:val="24"/>
          <w:szCs w:val="24"/>
        </w:rPr>
      </w:pPr>
    </w:p>
    <w:p w14:paraId="10BFD5C7" w14:textId="77777777" w:rsidR="008E7662" w:rsidRDefault="008E7662" w:rsidP="008E7662">
      <w:pPr>
        <w:autoSpaceDE w:val="0"/>
        <w:autoSpaceDN w:val="0"/>
        <w:adjustRightInd w:val="0"/>
        <w:spacing w:after="0" w:line="240" w:lineRule="auto"/>
        <w:rPr>
          <w:rFonts w:ascii="Arial" w:hAnsi="Arial" w:cs="Arial"/>
          <w:sz w:val="24"/>
          <w:szCs w:val="24"/>
        </w:rPr>
      </w:pPr>
    </w:p>
    <w:p w14:paraId="7A1A722B" w14:textId="77777777" w:rsidR="008E7662" w:rsidRDefault="008E7662" w:rsidP="008E7662">
      <w:pPr>
        <w:autoSpaceDE w:val="0"/>
        <w:autoSpaceDN w:val="0"/>
        <w:adjustRightInd w:val="0"/>
        <w:spacing w:after="0" w:line="240" w:lineRule="auto"/>
        <w:rPr>
          <w:rFonts w:ascii="Arial" w:hAnsi="Arial" w:cs="Arial"/>
          <w:sz w:val="24"/>
          <w:szCs w:val="24"/>
        </w:rPr>
      </w:pPr>
    </w:p>
    <w:p w14:paraId="4563513F" w14:textId="77777777" w:rsidR="008E7662" w:rsidRDefault="008E7662" w:rsidP="008E7662">
      <w:pPr>
        <w:autoSpaceDE w:val="0"/>
        <w:autoSpaceDN w:val="0"/>
        <w:adjustRightInd w:val="0"/>
        <w:spacing w:after="0" w:line="240" w:lineRule="auto"/>
        <w:rPr>
          <w:rFonts w:ascii="Arial" w:hAnsi="Arial" w:cs="Arial"/>
          <w:sz w:val="24"/>
          <w:szCs w:val="24"/>
        </w:rPr>
      </w:pPr>
    </w:p>
    <w:p w14:paraId="7DFC8CA0" w14:textId="77777777" w:rsidR="008E7662" w:rsidRDefault="008E7662" w:rsidP="008E7662">
      <w:pPr>
        <w:autoSpaceDE w:val="0"/>
        <w:autoSpaceDN w:val="0"/>
        <w:adjustRightInd w:val="0"/>
        <w:spacing w:after="0" w:line="240" w:lineRule="auto"/>
        <w:rPr>
          <w:rFonts w:ascii="Arial" w:hAnsi="Arial" w:cs="Arial"/>
          <w:sz w:val="24"/>
          <w:szCs w:val="24"/>
        </w:rPr>
      </w:pPr>
    </w:p>
    <w:p w14:paraId="491331C6" w14:textId="77777777" w:rsidR="008E7662" w:rsidRDefault="008E7662" w:rsidP="008E7662">
      <w:pPr>
        <w:autoSpaceDE w:val="0"/>
        <w:autoSpaceDN w:val="0"/>
        <w:adjustRightInd w:val="0"/>
        <w:spacing w:after="0" w:line="240" w:lineRule="auto"/>
        <w:rPr>
          <w:rFonts w:ascii="Arial" w:hAnsi="Arial" w:cs="Arial"/>
          <w:sz w:val="24"/>
          <w:szCs w:val="24"/>
        </w:rPr>
      </w:pPr>
    </w:p>
    <w:p w14:paraId="6528AF43" w14:textId="77777777" w:rsidR="008E7662" w:rsidRDefault="008E7662" w:rsidP="008E7662">
      <w:pPr>
        <w:autoSpaceDE w:val="0"/>
        <w:autoSpaceDN w:val="0"/>
        <w:adjustRightInd w:val="0"/>
        <w:spacing w:after="0" w:line="240" w:lineRule="auto"/>
        <w:rPr>
          <w:rFonts w:ascii="Arial" w:hAnsi="Arial" w:cs="Arial"/>
          <w:sz w:val="24"/>
          <w:szCs w:val="24"/>
        </w:rPr>
      </w:pPr>
    </w:p>
    <w:p w14:paraId="5FB45C04" w14:textId="77777777" w:rsidR="008E7662" w:rsidRDefault="008E7662" w:rsidP="008E7662">
      <w:pPr>
        <w:autoSpaceDE w:val="0"/>
        <w:autoSpaceDN w:val="0"/>
        <w:adjustRightInd w:val="0"/>
        <w:spacing w:after="0" w:line="240" w:lineRule="auto"/>
        <w:rPr>
          <w:rFonts w:ascii="Arial" w:hAnsi="Arial" w:cs="Arial"/>
          <w:sz w:val="24"/>
          <w:szCs w:val="24"/>
        </w:rPr>
      </w:pPr>
    </w:p>
    <w:p w14:paraId="62E20062" w14:textId="77777777" w:rsidR="008E7662" w:rsidRDefault="008E7662" w:rsidP="008E7662">
      <w:pPr>
        <w:autoSpaceDE w:val="0"/>
        <w:autoSpaceDN w:val="0"/>
        <w:adjustRightInd w:val="0"/>
        <w:spacing w:after="0" w:line="240" w:lineRule="auto"/>
        <w:rPr>
          <w:rFonts w:ascii="Arial" w:hAnsi="Arial" w:cs="Arial"/>
          <w:sz w:val="24"/>
          <w:szCs w:val="24"/>
        </w:rPr>
      </w:pPr>
    </w:p>
    <w:p w14:paraId="31CFDA9B"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721216C1" w14:textId="16DC8D20" w:rsidR="00671CD1" w:rsidRPr="008E7662" w:rsidRDefault="00981F71" w:rsidP="008E7662">
      <w:pPr>
        <w:spacing w:line="240" w:lineRule="auto"/>
        <w:rPr>
          <w:rFonts w:ascii="Arial" w:hAnsi="Arial" w:cs="Arial"/>
          <w:b/>
          <w:bCs/>
          <w:sz w:val="24"/>
          <w:szCs w:val="24"/>
        </w:rPr>
      </w:pPr>
      <w:r w:rsidRPr="008E7662">
        <w:rPr>
          <w:rFonts w:ascii="Arial" w:hAnsi="Arial" w:cs="Arial"/>
          <w:b/>
          <w:bCs/>
          <w:sz w:val="24"/>
          <w:szCs w:val="24"/>
        </w:rPr>
        <w:t>REFERENCES</w:t>
      </w:r>
    </w:p>
    <w:p w14:paraId="3C741F52" w14:textId="0A8728B2" w:rsidR="00454498" w:rsidRPr="002D7108" w:rsidRDefault="00161005"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Ablaña</w:t>
      </w:r>
      <w:proofErr w:type="spellEnd"/>
      <w:r w:rsidRPr="002D7108">
        <w:rPr>
          <w:rFonts w:ascii="Arial" w:eastAsia="Times New Roman" w:hAnsi="Arial" w:cs="Arial"/>
          <w:sz w:val="24"/>
          <w:szCs w:val="24"/>
          <w:lang w:eastAsia="en-PH"/>
        </w:rPr>
        <w:t xml:space="preserve">, M. V. B., &amp; Isidro, D. J. (2015). Correlation between adversity quotient® and job performance of </w:t>
      </w:r>
      <w:proofErr w:type="spellStart"/>
      <w:r w:rsidRPr="002D7108">
        <w:rPr>
          <w:rFonts w:ascii="Arial" w:eastAsia="Times New Roman" w:hAnsi="Arial" w:cs="Arial"/>
          <w:sz w:val="24"/>
          <w:szCs w:val="24"/>
          <w:lang w:eastAsia="en-PH"/>
        </w:rPr>
        <w:t>lgu</w:t>
      </w:r>
      <w:proofErr w:type="spellEnd"/>
      <w:r w:rsidRPr="002D7108">
        <w:rPr>
          <w:rFonts w:ascii="Arial" w:eastAsia="Times New Roman" w:hAnsi="Arial" w:cs="Arial"/>
          <w:sz w:val="24"/>
          <w:szCs w:val="24"/>
          <w:lang w:eastAsia="en-PH"/>
        </w:rPr>
        <w:t xml:space="preserve"> employees of </w:t>
      </w:r>
      <w:proofErr w:type="spellStart"/>
      <w:r w:rsidRPr="002D7108">
        <w:rPr>
          <w:rFonts w:ascii="Arial" w:eastAsia="Times New Roman" w:hAnsi="Arial" w:cs="Arial"/>
          <w:sz w:val="24"/>
          <w:szCs w:val="24"/>
          <w:lang w:eastAsia="en-PH"/>
        </w:rPr>
        <w:t>tayabas</w:t>
      </w:r>
      <w:proofErr w:type="spellEnd"/>
      <w:r w:rsidRPr="002D7108">
        <w:rPr>
          <w:rFonts w:ascii="Arial" w:eastAsia="Times New Roman" w:hAnsi="Arial" w:cs="Arial"/>
          <w:sz w:val="24"/>
          <w:szCs w:val="24"/>
          <w:lang w:eastAsia="en-PH"/>
        </w:rPr>
        <w:t xml:space="preserve"> city. </w:t>
      </w:r>
      <w:hyperlink r:id="rId8" w:history="1">
        <w:r w:rsidRPr="002D7108">
          <w:rPr>
            <w:rStyle w:val="Hyperlink"/>
            <w:rFonts w:ascii="Arial" w:eastAsia="Times New Roman" w:hAnsi="Arial" w:cs="Arial"/>
            <w:sz w:val="24"/>
            <w:szCs w:val="24"/>
            <w:lang w:eastAsia="en-PH"/>
          </w:rPr>
          <w:t>https://www.peaklearning.com/wp-content/uploads/2019/05/PEAK_GRI_Isidro_Ablana.pdf</w:t>
        </w:r>
      </w:hyperlink>
      <w:r w:rsidRPr="002D7108">
        <w:rPr>
          <w:rFonts w:ascii="Arial" w:eastAsia="Times New Roman" w:hAnsi="Arial" w:cs="Arial"/>
          <w:sz w:val="24"/>
          <w:szCs w:val="24"/>
          <w:lang w:eastAsia="en-PH"/>
        </w:rPr>
        <w:t xml:space="preserve"> </w:t>
      </w:r>
    </w:p>
    <w:p w14:paraId="4AF1236C" w14:textId="6C5E6539" w:rsidR="003860B6" w:rsidRPr="002D7108" w:rsidRDefault="00653804"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Akduman</w:t>
      </w:r>
      <w:proofErr w:type="spellEnd"/>
      <w:r w:rsidRPr="002D7108">
        <w:rPr>
          <w:rFonts w:ascii="Arial" w:eastAsia="Times New Roman" w:hAnsi="Arial" w:cs="Arial"/>
          <w:sz w:val="24"/>
          <w:szCs w:val="24"/>
          <w:lang w:eastAsia="en-PH"/>
        </w:rPr>
        <w:t xml:space="preserve">, G., </w:t>
      </w:r>
      <w:proofErr w:type="spellStart"/>
      <w:r w:rsidRPr="002D7108">
        <w:rPr>
          <w:rFonts w:ascii="Arial" w:eastAsia="Times New Roman" w:hAnsi="Arial" w:cs="Arial"/>
          <w:sz w:val="24"/>
          <w:szCs w:val="24"/>
          <w:lang w:eastAsia="en-PH"/>
        </w:rPr>
        <w:t>Hatipoğlu</w:t>
      </w:r>
      <w:proofErr w:type="spellEnd"/>
      <w:r w:rsidRPr="002D7108">
        <w:rPr>
          <w:rFonts w:ascii="Arial" w:eastAsia="Times New Roman" w:hAnsi="Arial" w:cs="Arial"/>
          <w:sz w:val="24"/>
          <w:szCs w:val="24"/>
          <w:lang w:eastAsia="en-PH"/>
        </w:rPr>
        <w:t xml:space="preserve">, Z., &amp; </w:t>
      </w:r>
      <w:proofErr w:type="spellStart"/>
      <w:r w:rsidRPr="002D7108">
        <w:rPr>
          <w:rFonts w:ascii="Arial" w:eastAsia="Times New Roman" w:hAnsi="Arial" w:cs="Arial"/>
          <w:sz w:val="24"/>
          <w:szCs w:val="24"/>
          <w:lang w:eastAsia="en-PH"/>
        </w:rPr>
        <w:t>Yüksekbilgili</w:t>
      </w:r>
      <w:proofErr w:type="spellEnd"/>
      <w:r w:rsidRPr="002D7108">
        <w:rPr>
          <w:rFonts w:ascii="Arial" w:eastAsia="Times New Roman" w:hAnsi="Arial" w:cs="Arial"/>
          <w:sz w:val="24"/>
          <w:szCs w:val="24"/>
          <w:lang w:eastAsia="en-PH"/>
        </w:rPr>
        <w:t xml:space="preserve">, Z. (2015). A Research about Emotional Intelligence on Generations. International Journal of Advanced Multidisciplinary Research and Review, 3(4), 124-133. </w:t>
      </w:r>
      <w:hyperlink r:id="rId9" w:history="1">
        <w:r w:rsidRPr="002D7108">
          <w:rPr>
            <w:rStyle w:val="Hyperlink"/>
            <w:rFonts w:ascii="Arial" w:eastAsia="Times New Roman" w:hAnsi="Arial" w:cs="Arial"/>
            <w:sz w:val="24"/>
            <w:szCs w:val="24"/>
            <w:lang w:eastAsia="en-PH"/>
          </w:rPr>
          <w:t>https://mpra.ub.uni-muenchen.de/61397/</w:t>
        </w:r>
      </w:hyperlink>
      <w:r w:rsidRPr="002D7108">
        <w:rPr>
          <w:rFonts w:ascii="Arial" w:eastAsia="Times New Roman" w:hAnsi="Arial" w:cs="Arial"/>
          <w:sz w:val="24"/>
          <w:szCs w:val="24"/>
          <w:lang w:eastAsia="en-PH"/>
        </w:rPr>
        <w:t xml:space="preserve"> </w:t>
      </w:r>
    </w:p>
    <w:p w14:paraId="74ED2740" w14:textId="59987568" w:rsidR="00F072E9" w:rsidRPr="002D7108" w:rsidRDefault="00EE0AA5"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Al-</w:t>
      </w:r>
      <w:proofErr w:type="spellStart"/>
      <w:r w:rsidRPr="002D7108">
        <w:rPr>
          <w:rFonts w:ascii="Arial" w:eastAsia="Times New Roman" w:hAnsi="Arial" w:cs="Arial"/>
          <w:sz w:val="24"/>
          <w:szCs w:val="24"/>
          <w:lang w:eastAsia="en-PH"/>
        </w:rPr>
        <w:t>Bawaliz</w:t>
      </w:r>
      <w:proofErr w:type="spellEnd"/>
      <w:r w:rsidRPr="002D7108">
        <w:rPr>
          <w:rFonts w:ascii="Arial" w:eastAsia="Times New Roman" w:hAnsi="Arial" w:cs="Arial"/>
          <w:sz w:val="24"/>
          <w:szCs w:val="24"/>
          <w:lang w:eastAsia="en-PH"/>
        </w:rPr>
        <w:t xml:space="preserve">, M. A., </w:t>
      </w:r>
      <w:proofErr w:type="spellStart"/>
      <w:r w:rsidRPr="002D7108">
        <w:rPr>
          <w:rFonts w:ascii="Arial" w:eastAsia="Times New Roman" w:hAnsi="Arial" w:cs="Arial"/>
          <w:sz w:val="24"/>
          <w:szCs w:val="24"/>
          <w:lang w:eastAsia="en-PH"/>
        </w:rPr>
        <w:t>Arbeyat</w:t>
      </w:r>
      <w:proofErr w:type="spellEnd"/>
      <w:r w:rsidRPr="002D7108">
        <w:rPr>
          <w:rFonts w:ascii="Arial" w:eastAsia="Times New Roman" w:hAnsi="Arial" w:cs="Arial"/>
          <w:sz w:val="24"/>
          <w:szCs w:val="24"/>
          <w:lang w:eastAsia="en-PH"/>
        </w:rPr>
        <w:t xml:space="preserve">, A., &amp; </w:t>
      </w:r>
      <w:proofErr w:type="spellStart"/>
      <w:r w:rsidRPr="002D7108">
        <w:rPr>
          <w:rFonts w:ascii="Arial" w:eastAsia="Times New Roman" w:hAnsi="Arial" w:cs="Arial"/>
          <w:sz w:val="24"/>
          <w:szCs w:val="24"/>
          <w:lang w:eastAsia="en-PH"/>
        </w:rPr>
        <w:t>Hamadneh</w:t>
      </w:r>
      <w:proofErr w:type="spellEnd"/>
      <w:r w:rsidRPr="002D7108">
        <w:rPr>
          <w:rFonts w:ascii="Arial" w:eastAsia="Times New Roman" w:hAnsi="Arial" w:cs="Arial"/>
          <w:sz w:val="24"/>
          <w:szCs w:val="24"/>
          <w:lang w:eastAsia="en-PH"/>
        </w:rPr>
        <w:t xml:space="preserve">, B. M. (2015). Emotional Intelligence and its Relationship with Burnout among Special Education Teachers in Jordan: An Analytical Descriptive Study on the Southern Territory. Journal of Education and Practice. </w:t>
      </w:r>
      <w:hyperlink r:id="rId10" w:history="1">
        <w:r w:rsidRPr="002D7108">
          <w:rPr>
            <w:rStyle w:val="Hyperlink"/>
            <w:rFonts w:ascii="Arial" w:eastAsia="Times New Roman" w:hAnsi="Arial" w:cs="Arial"/>
            <w:sz w:val="24"/>
            <w:szCs w:val="24"/>
            <w:lang w:eastAsia="en-PH"/>
          </w:rPr>
          <w:t>https://eric.ed.gov/?id=EJ1086102</w:t>
        </w:r>
      </w:hyperlink>
      <w:r w:rsidRPr="002D7108">
        <w:rPr>
          <w:rFonts w:ascii="Arial" w:eastAsia="Times New Roman" w:hAnsi="Arial" w:cs="Arial"/>
          <w:sz w:val="24"/>
          <w:szCs w:val="24"/>
          <w:lang w:eastAsia="en-PH"/>
        </w:rPr>
        <w:t xml:space="preserve"> </w:t>
      </w:r>
    </w:p>
    <w:p w14:paraId="1BA7BCA1" w14:textId="43CE0182" w:rsidR="00961682" w:rsidRPr="002D7108" w:rsidRDefault="00573889"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Armstrong, A. R., Galligan, R. F., &amp; Critchley, C. R. (2011). Emotional intelligence and psychological resilience to negative life events. Personality and Individual Differences, 51(3), 331–336. </w:t>
      </w:r>
      <w:hyperlink r:id="rId11" w:history="1">
        <w:r w:rsidRPr="002D7108">
          <w:rPr>
            <w:rStyle w:val="Hyperlink"/>
            <w:rFonts w:ascii="Arial" w:eastAsia="Times New Roman" w:hAnsi="Arial" w:cs="Arial"/>
            <w:sz w:val="24"/>
            <w:szCs w:val="24"/>
            <w:lang w:eastAsia="en-PH"/>
          </w:rPr>
          <w:t>https://doi.org/10.1016/j.paid.2011.03.025</w:t>
        </w:r>
      </w:hyperlink>
      <w:r w:rsidRPr="002D7108">
        <w:rPr>
          <w:rFonts w:ascii="Arial" w:eastAsia="Times New Roman" w:hAnsi="Arial" w:cs="Arial"/>
          <w:sz w:val="24"/>
          <w:szCs w:val="24"/>
          <w:lang w:eastAsia="en-PH"/>
        </w:rPr>
        <w:t xml:space="preserve"> </w:t>
      </w:r>
    </w:p>
    <w:p w14:paraId="0CFC309A" w14:textId="7AFE4DB5" w:rsidR="00961682" w:rsidRPr="002D7108" w:rsidRDefault="00110718"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Asio</w:t>
      </w:r>
      <w:proofErr w:type="spellEnd"/>
      <w:r w:rsidRPr="002D7108">
        <w:rPr>
          <w:rFonts w:ascii="Arial" w:eastAsia="Times New Roman" w:hAnsi="Arial" w:cs="Arial"/>
          <w:sz w:val="24"/>
          <w:szCs w:val="24"/>
          <w:lang w:eastAsia="en-PH"/>
        </w:rPr>
        <w:t xml:space="preserve">, J. M. R. (2019). Students bullying teachers: Understanding and behavior of college students from a higher education institution. Journal of Pedagogical Research, 3(2), 11-20. </w:t>
      </w:r>
      <w:hyperlink r:id="rId12" w:history="1">
        <w:r w:rsidRPr="002D7108">
          <w:rPr>
            <w:rStyle w:val="Hyperlink"/>
            <w:rFonts w:ascii="Arial" w:eastAsia="Times New Roman" w:hAnsi="Arial" w:cs="Arial"/>
            <w:sz w:val="24"/>
            <w:szCs w:val="24"/>
            <w:lang w:eastAsia="en-PH"/>
          </w:rPr>
          <w:t>https://doi.org/10.33902/JPR.2019254157</w:t>
        </w:r>
      </w:hyperlink>
      <w:r w:rsidRPr="002D7108">
        <w:rPr>
          <w:rFonts w:ascii="Arial" w:eastAsia="Times New Roman" w:hAnsi="Arial" w:cs="Arial"/>
          <w:sz w:val="24"/>
          <w:szCs w:val="24"/>
          <w:lang w:eastAsia="en-PH"/>
        </w:rPr>
        <w:t xml:space="preserve"> </w:t>
      </w:r>
    </w:p>
    <w:p w14:paraId="41E13BB1" w14:textId="1FF051BB" w:rsidR="00961682" w:rsidRPr="002D7108" w:rsidRDefault="0042667A"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Asio</w:t>
      </w:r>
      <w:proofErr w:type="spellEnd"/>
      <w:r w:rsidRPr="002D7108">
        <w:rPr>
          <w:rFonts w:ascii="Arial" w:eastAsia="Times New Roman" w:hAnsi="Arial" w:cs="Arial"/>
          <w:sz w:val="24"/>
          <w:szCs w:val="24"/>
          <w:lang w:eastAsia="en-PH"/>
        </w:rPr>
        <w:t xml:space="preserve">, J. M. R. (2021). Determinants of work productivity among selected tertiary education employees: A PreCOVID-19 pandemic analysis. International Journal of Didactical Studies, 2(1), 101455. </w:t>
      </w:r>
      <w:hyperlink r:id="rId13" w:history="1">
        <w:r w:rsidRPr="002D7108">
          <w:rPr>
            <w:rStyle w:val="Hyperlink"/>
            <w:rFonts w:ascii="Arial" w:eastAsia="Times New Roman" w:hAnsi="Arial" w:cs="Arial"/>
            <w:sz w:val="24"/>
            <w:szCs w:val="24"/>
            <w:lang w:eastAsia="en-PH"/>
          </w:rPr>
          <w:t>https://doi.org/10.33902/IJODS.2021167470</w:t>
        </w:r>
      </w:hyperlink>
      <w:r w:rsidRPr="002D7108">
        <w:rPr>
          <w:rFonts w:ascii="Arial" w:eastAsia="Times New Roman" w:hAnsi="Arial" w:cs="Arial"/>
          <w:sz w:val="24"/>
          <w:szCs w:val="24"/>
          <w:lang w:eastAsia="en-PH"/>
        </w:rPr>
        <w:t xml:space="preserve"> </w:t>
      </w:r>
    </w:p>
    <w:p w14:paraId="78BBD488" w14:textId="3F3FC6F3" w:rsidR="00961682" w:rsidRPr="002D7108" w:rsidRDefault="00A139A2"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PEAK Learning. (2019, June 25). AQ Validation Studies. PEAK Learning. </w:t>
      </w:r>
      <w:hyperlink r:id="rId14" w:history="1">
        <w:r w:rsidRPr="002D7108">
          <w:rPr>
            <w:rStyle w:val="Hyperlink"/>
            <w:rFonts w:ascii="Arial" w:eastAsia="Times New Roman" w:hAnsi="Arial" w:cs="Arial"/>
            <w:sz w:val="24"/>
            <w:szCs w:val="24"/>
            <w:lang w:eastAsia="en-PH"/>
          </w:rPr>
          <w:t>https://www.peaklearning.com/aq-validation-studies/</w:t>
        </w:r>
      </w:hyperlink>
      <w:r w:rsidRPr="002D7108">
        <w:rPr>
          <w:rFonts w:ascii="Arial" w:eastAsia="Times New Roman" w:hAnsi="Arial" w:cs="Arial"/>
          <w:sz w:val="24"/>
          <w:szCs w:val="24"/>
          <w:lang w:eastAsia="en-PH"/>
        </w:rPr>
        <w:t xml:space="preserve"> </w:t>
      </w:r>
    </w:p>
    <w:p w14:paraId="4FD1A1E9" w14:textId="1A70A36B" w:rsidR="00DF3F84" w:rsidRPr="002D7108" w:rsidRDefault="008419A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Bautista, M. J. C. (2015). Adversity quotient and teaching performance of faculty members. International Journal of Scientific and Research Publications, 5(3), 1-6. </w:t>
      </w:r>
      <w:hyperlink r:id="rId15" w:history="1">
        <w:r w:rsidRPr="002D7108">
          <w:rPr>
            <w:rStyle w:val="Hyperlink"/>
            <w:rFonts w:ascii="Arial" w:eastAsia="Times New Roman" w:hAnsi="Arial" w:cs="Arial"/>
            <w:sz w:val="24"/>
            <w:szCs w:val="24"/>
            <w:lang w:eastAsia="en-PH"/>
          </w:rPr>
          <w:t>http://www.ijsrp.org/research-paper-0315/ijsrp-p3897.pdf</w:t>
        </w:r>
      </w:hyperlink>
      <w:r w:rsidRPr="002D7108">
        <w:rPr>
          <w:rFonts w:ascii="Arial" w:eastAsia="Times New Roman" w:hAnsi="Arial" w:cs="Arial"/>
          <w:sz w:val="24"/>
          <w:szCs w:val="24"/>
          <w:lang w:eastAsia="en-PH"/>
        </w:rPr>
        <w:t xml:space="preserve"> </w:t>
      </w:r>
    </w:p>
    <w:p w14:paraId="07BAFCC1" w14:textId="67BC52A4" w:rsidR="00AF3619" w:rsidRPr="002D7108" w:rsidRDefault="00C56A24"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Cando, J. M. D., &amp; </w:t>
      </w:r>
      <w:proofErr w:type="spellStart"/>
      <w:r w:rsidRPr="002D7108">
        <w:rPr>
          <w:rFonts w:ascii="Arial" w:eastAsia="Times New Roman" w:hAnsi="Arial" w:cs="Arial"/>
          <w:sz w:val="24"/>
          <w:szCs w:val="24"/>
          <w:lang w:eastAsia="en-PH"/>
        </w:rPr>
        <w:t>Villacastin</w:t>
      </w:r>
      <w:proofErr w:type="spellEnd"/>
      <w:r w:rsidRPr="002D7108">
        <w:rPr>
          <w:rFonts w:ascii="Arial" w:eastAsia="Times New Roman" w:hAnsi="Arial" w:cs="Arial"/>
          <w:sz w:val="24"/>
          <w:szCs w:val="24"/>
          <w:lang w:eastAsia="en-PH"/>
        </w:rPr>
        <w:t xml:space="preserve">, L. N. (2014). The relationship between adversity quotient (AQ) and emotional quotient (EQ) and teaching performance of college PE faculty members of CIT University. International Journal of Sciences: Basic and Applied Research, 18(2), 345-367. </w:t>
      </w:r>
      <w:hyperlink r:id="rId16" w:history="1">
        <w:r w:rsidRPr="002D7108">
          <w:rPr>
            <w:rStyle w:val="Hyperlink"/>
            <w:rFonts w:ascii="Arial" w:eastAsia="Times New Roman" w:hAnsi="Arial" w:cs="Arial"/>
            <w:sz w:val="24"/>
            <w:szCs w:val="24"/>
            <w:lang w:eastAsia="en-PH"/>
          </w:rPr>
          <w:t>https://gssrr.org/index.php/JournalOfBasicAndApplied/article/view/3111</w:t>
        </w:r>
      </w:hyperlink>
      <w:r w:rsidRPr="002D7108">
        <w:rPr>
          <w:rFonts w:ascii="Arial" w:eastAsia="Times New Roman" w:hAnsi="Arial" w:cs="Arial"/>
          <w:sz w:val="24"/>
          <w:szCs w:val="24"/>
          <w:lang w:eastAsia="en-PH"/>
        </w:rPr>
        <w:t xml:space="preserve"> </w:t>
      </w:r>
    </w:p>
    <w:p w14:paraId="58D56070" w14:textId="2EE678C6" w:rsidR="00961682" w:rsidRPr="002D7108" w:rsidRDefault="000A66A0"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Canivel</w:t>
      </w:r>
      <w:proofErr w:type="spellEnd"/>
      <w:r w:rsidRPr="002D7108">
        <w:rPr>
          <w:rFonts w:ascii="Arial" w:eastAsia="Times New Roman" w:hAnsi="Arial" w:cs="Arial"/>
          <w:sz w:val="24"/>
          <w:szCs w:val="24"/>
          <w:lang w:eastAsia="en-PH"/>
        </w:rPr>
        <w:t xml:space="preserve">, L. D. (2010). Principals’ adversity quotient: Styles, performance and practices. (Master's thesis, University of the Philippines) </w:t>
      </w:r>
      <w:hyperlink r:id="rId17" w:history="1">
        <w:r w:rsidRPr="002D7108">
          <w:rPr>
            <w:rStyle w:val="Hyperlink"/>
            <w:rFonts w:ascii="Arial" w:eastAsia="Times New Roman" w:hAnsi="Arial" w:cs="Arial"/>
            <w:sz w:val="24"/>
            <w:szCs w:val="24"/>
            <w:lang w:eastAsia="en-PH"/>
          </w:rPr>
          <w:t>https://www.peaklearning.com/wp-content/uploads/2019/05/PEAK_GRI_canivel.pdf</w:t>
        </w:r>
      </w:hyperlink>
      <w:r w:rsidRPr="002D7108">
        <w:rPr>
          <w:rFonts w:ascii="Arial" w:eastAsia="Times New Roman" w:hAnsi="Arial" w:cs="Arial"/>
          <w:sz w:val="24"/>
          <w:szCs w:val="24"/>
          <w:lang w:eastAsia="en-PH"/>
        </w:rPr>
        <w:t xml:space="preserve"> </w:t>
      </w:r>
    </w:p>
    <w:p w14:paraId="0562ED05" w14:textId="4A41BD78" w:rsidR="007A4CCF" w:rsidRPr="002D7108" w:rsidRDefault="00851C44"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lastRenderedPageBreak/>
        <w:t xml:space="preserve">Shen, C.-Y., &amp; Ven, Z.-H. (2014). A Study Investigating the Influence of Demographic Variables on Adversity Quotient. </w:t>
      </w:r>
      <w:proofErr w:type="spellStart"/>
      <w:r w:rsidRPr="002D7108">
        <w:rPr>
          <w:rFonts w:ascii="Arial" w:eastAsia="Times New Roman" w:hAnsi="Arial" w:cs="Arial"/>
          <w:sz w:val="24"/>
          <w:szCs w:val="24"/>
          <w:lang w:eastAsia="en-PH"/>
        </w:rPr>
        <w:t>Hraljournal</w:t>
      </w:r>
      <w:proofErr w:type="spellEnd"/>
      <w:r w:rsidRPr="002D7108">
        <w:rPr>
          <w:rFonts w:ascii="Arial" w:eastAsia="Times New Roman" w:hAnsi="Arial" w:cs="Arial"/>
          <w:sz w:val="24"/>
          <w:szCs w:val="24"/>
          <w:lang w:eastAsia="en-PH"/>
        </w:rPr>
        <w:t xml:space="preserve">. </w:t>
      </w:r>
      <w:hyperlink r:id="rId18" w:history="1">
        <w:r w:rsidRPr="002D7108">
          <w:rPr>
            <w:rStyle w:val="Hyperlink"/>
            <w:rFonts w:ascii="Arial" w:eastAsia="Times New Roman" w:hAnsi="Arial" w:cs="Arial"/>
            <w:sz w:val="24"/>
            <w:szCs w:val="24"/>
            <w:lang w:eastAsia="en-PH"/>
          </w:rPr>
          <w:t>http://www.hraljournal.com/Page/3%20Shen%20Chao%20Ying.pdf</w:t>
        </w:r>
      </w:hyperlink>
      <w:r w:rsidRPr="002D7108">
        <w:rPr>
          <w:rFonts w:ascii="Arial" w:eastAsia="Times New Roman" w:hAnsi="Arial" w:cs="Arial"/>
          <w:sz w:val="24"/>
          <w:szCs w:val="24"/>
          <w:lang w:eastAsia="en-PH"/>
        </w:rPr>
        <w:t xml:space="preserve"> </w:t>
      </w:r>
    </w:p>
    <w:p w14:paraId="3F69FB46" w14:textId="2FB6AE27" w:rsidR="005B5BB3" w:rsidRPr="002D7108" w:rsidRDefault="00FB6DEB" w:rsidP="002D7108">
      <w:pPr>
        <w:spacing w:after="0" w:line="240" w:lineRule="auto"/>
        <w:ind w:left="360"/>
        <w:rPr>
          <w:rFonts w:ascii="Arial" w:eastAsia="Times New Roman" w:hAnsi="Arial" w:cs="Arial"/>
          <w:sz w:val="24"/>
          <w:szCs w:val="24"/>
          <w:lang w:eastAsia="en-PH"/>
        </w:rPr>
      </w:pPr>
      <w:r w:rsidRPr="002D7108">
        <w:rPr>
          <w:rFonts w:ascii="Arial" w:hAnsi="Arial" w:cs="Arial"/>
          <w:sz w:val="24"/>
          <w:szCs w:val="24"/>
        </w:rPr>
        <w:t xml:space="preserve">Cherry, K. (2023). Correlation Studies in Psychology Research. </w:t>
      </w:r>
      <w:proofErr w:type="spellStart"/>
      <w:r w:rsidRPr="002D7108">
        <w:rPr>
          <w:rFonts w:ascii="Arial" w:hAnsi="Arial" w:cs="Arial"/>
          <w:sz w:val="24"/>
          <w:szCs w:val="24"/>
        </w:rPr>
        <w:t>Verywell</w:t>
      </w:r>
      <w:proofErr w:type="spellEnd"/>
      <w:r w:rsidRPr="002D7108">
        <w:rPr>
          <w:rFonts w:ascii="Arial" w:hAnsi="Arial" w:cs="Arial"/>
          <w:sz w:val="24"/>
          <w:szCs w:val="24"/>
        </w:rPr>
        <w:t xml:space="preserve"> Mind. </w:t>
      </w:r>
      <w:hyperlink r:id="rId19" w:history="1">
        <w:r w:rsidRPr="002D7108">
          <w:rPr>
            <w:rStyle w:val="Hyperlink"/>
            <w:rFonts w:ascii="Arial" w:hAnsi="Arial" w:cs="Arial"/>
            <w:sz w:val="24"/>
            <w:szCs w:val="24"/>
          </w:rPr>
          <w:t>https://www.verywellmind.com/correlational-research-2795774</w:t>
        </w:r>
      </w:hyperlink>
      <w:r w:rsidRPr="002D7108">
        <w:rPr>
          <w:rFonts w:ascii="Arial" w:hAnsi="Arial" w:cs="Arial"/>
          <w:sz w:val="24"/>
          <w:szCs w:val="24"/>
        </w:rPr>
        <w:t xml:space="preserve"> </w:t>
      </w:r>
      <w:r w:rsidR="005B5BB3" w:rsidRPr="002D7108">
        <w:rPr>
          <w:rFonts w:ascii="Arial" w:hAnsi="Arial" w:cs="Arial"/>
          <w:sz w:val="24"/>
          <w:szCs w:val="24"/>
        </w:rPr>
        <w:t>.</w:t>
      </w:r>
    </w:p>
    <w:p w14:paraId="0CE18C6C" w14:textId="1A7D9B7E" w:rsidR="00961682" w:rsidRPr="002D7108" w:rsidRDefault="00815DAD" w:rsidP="002D7108">
      <w:pPr>
        <w:spacing w:after="0" w:line="240" w:lineRule="auto"/>
        <w:ind w:left="360"/>
        <w:rPr>
          <w:rStyle w:val="Hyperlink"/>
          <w:rFonts w:ascii="Arial" w:hAnsi="Arial" w:cs="Arial"/>
          <w:color w:val="auto"/>
          <w:sz w:val="24"/>
          <w:szCs w:val="24"/>
          <w:u w:val="none"/>
        </w:rPr>
      </w:pPr>
      <w:proofErr w:type="spellStart"/>
      <w:r w:rsidRPr="002D7108">
        <w:rPr>
          <w:rFonts w:ascii="Arial" w:hAnsi="Arial" w:cs="Arial"/>
          <w:sz w:val="24"/>
          <w:szCs w:val="24"/>
        </w:rPr>
        <w:t>Coetzer</w:t>
      </w:r>
      <w:proofErr w:type="spellEnd"/>
      <w:r w:rsidRPr="002D7108">
        <w:rPr>
          <w:rFonts w:ascii="Arial" w:hAnsi="Arial" w:cs="Arial"/>
          <w:sz w:val="24"/>
          <w:szCs w:val="24"/>
        </w:rPr>
        <w:t xml:space="preserve">, W. C. (2013). The relationship between emotional intelligence and job satisfaction amongst </w:t>
      </w:r>
      <w:proofErr w:type="spellStart"/>
      <w:r w:rsidRPr="002D7108">
        <w:rPr>
          <w:rFonts w:ascii="Arial" w:hAnsi="Arial" w:cs="Arial"/>
          <w:sz w:val="24"/>
          <w:szCs w:val="24"/>
        </w:rPr>
        <w:t>Westcol</w:t>
      </w:r>
      <w:proofErr w:type="spellEnd"/>
      <w:r w:rsidRPr="002D7108">
        <w:rPr>
          <w:rFonts w:ascii="Arial" w:hAnsi="Arial" w:cs="Arial"/>
          <w:sz w:val="24"/>
          <w:szCs w:val="24"/>
        </w:rPr>
        <w:t xml:space="preserve"> FET (Doctoral dissertation, University of Johannesburg). </w:t>
      </w:r>
      <w:hyperlink r:id="rId20" w:history="1">
        <w:r w:rsidRPr="002D7108">
          <w:rPr>
            <w:rStyle w:val="Hyperlink"/>
            <w:rFonts w:ascii="Arial" w:hAnsi="Arial" w:cs="Arial"/>
            <w:sz w:val="24"/>
            <w:szCs w:val="24"/>
          </w:rPr>
          <w:t>https://ujdigispace.uj.ac.za/handle/10210/8469</w:t>
        </w:r>
      </w:hyperlink>
      <w:r w:rsidRPr="002D7108">
        <w:rPr>
          <w:rFonts w:ascii="Arial" w:hAnsi="Arial" w:cs="Arial"/>
          <w:sz w:val="24"/>
          <w:szCs w:val="24"/>
        </w:rPr>
        <w:t xml:space="preserve"> </w:t>
      </w:r>
    </w:p>
    <w:p w14:paraId="43D4B5A5"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 xml:space="preserve">Cloninger, S. C. (2013). Theories of personality: Understanding </w:t>
      </w:r>
      <w:proofErr w:type="gramStart"/>
      <w:r w:rsidRPr="002D7108">
        <w:rPr>
          <w:rFonts w:ascii="Arial" w:hAnsi="Arial" w:cs="Arial"/>
          <w:sz w:val="24"/>
          <w:szCs w:val="24"/>
        </w:rPr>
        <w:t>persons.(</w:t>
      </w:r>
      <w:proofErr w:type="gramEnd"/>
      <w:r w:rsidRPr="002D7108">
        <w:rPr>
          <w:rFonts w:ascii="Arial" w:hAnsi="Arial" w:cs="Arial"/>
          <w:sz w:val="24"/>
          <w:szCs w:val="24"/>
        </w:rPr>
        <w:t>6th Ed.). Singapore: Pearson Education South Asia Pte Ltd.</w:t>
      </w:r>
    </w:p>
    <w:p w14:paraId="52494D70" w14:textId="6ABBF8BC" w:rsidR="00961682" w:rsidRPr="002D7108" w:rsidRDefault="00BB6A45"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Colomeischi</w:t>
      </w:r>
      <w:proofErr w:type="spellEnd"/>
      <w:r w:rsidRPr="002D7108">
        <w:rPr>
          <w:rFonts w:ascii="Arial" w:eastAsia="Times New Roman" w:hAnsi="Arial" w:cs="Arial"/>
          <w:sz w:val="24"/>
          <w:szCs w:val="24"/>
          <w:lang w:eastAsia="en-PH"/>
        </w:rPr>
        <w:t xml:space="preserve">, A. A. (2015). Teachers Burnout in Relation with Their Emotional Intelligence and Personality Traits. Procedia - Social and Behavioral Sciences, 180, 1067–1073. </w:t>
      </w:r>
      <w:hyperlink r:id="rId21" w:history="1">
        <w:r w:rsidRPr="002D7108">
          <w:rPr>
            <w:rStyle w:val="Hyperlink"/>
            <w:rFonts w:ascii="Arial" w:eastAsia="Times New Roman" w:hAnsi="Arial" w:cs="Arial"/>
            <w:sz w:val="24"/>
            <w:szCs w:val="24"/>
            <w:lang w:eastAsia="en-PH"/>
          </w:rPr>
          <w:t>https://doi.org/10.1016/j.sbspro.2015.02.207</w:t>
        </w:r>
      </w:hyperlink>
      <w:r w:rsidRPr="002D7108">
        <w:rPr>
          <w:rFonts w:ascii="Arial" w:eastAsia="Times New Roman" w:hAnsi="Arial" w:cs="Arial"/>
          <w:sz w:val="24"/>
          <w:szCs w:val="24"/>
          <w:lang w:eastAsia="en-PH"/>
        </w:rPr>
        <w:t xml:space="preserve"> </w:t>
      </w:r>
    </w:p>
    <w:p w14:paraId="612C9B00" w14:textId="28F18FFA" w:rsidR="00961682" w:rsidRPr="002D7108" w:rsidRDefault="00987B66"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Craig, H. B. (2022). The Theories of Emotional Intelligence Explained. PositivePsychology.Com. </w:t>
      </w:r>
      <w:hyperlink r:id="rId22" w:history="1">
        <w:r w:rsidRPr="002D7108">
          <w:rPr>
            <w:rStyle w:val="Hyperlink"/>
            <w:rFonts w:ascii="Arial" w:eastAsia="Times New Roman" w:hAnsi="Arial" w:cs="Arial"/>
            <w:sz w:val="24"/>
            <w:szCs w:val="24"/>
            <w:lang w:eastAsia="en-PH"/>
          </w:rPr>
          <w:t>https://positivepsychology.com/emotional-intelligence-theories/</w:t>
        </w:r>
      </w:hyperlink>
      <w:r w:rsidRPr="002D7108">
        <w:rPr>
          <w:rFonts w:ascii="Arial" w:eastAsia="Times New Roman" w:hAnsi="Arial" w:cs="Arial"/>
          <w:sz w:val="24"/>
          <w:szCs w:val="24"/>
          <w:lang w:eastAsia="en-PH"/>
        </w:rPr>
        <w:t xml:space="preserve"> </w:t>
      </w:r>
    </w:p>
    <w:p w14:paraId="07433CA0" w14:textId="26A07B07" w:rsidR="00961682" w:rsidRPr="002D7108" w:rsidRDefault="0013104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Crossman, A. (2020). Understanding Purposive Sampling: An Overview of the Method and Its Applications. ThoughtCo. </w:t>
      </w:r>
      <w:hyperlink r:id="rId23" w:history="1">
        <w:r w:rsidRPr="002D7108">
          <w:rPr>
            <w:rStyle w:val="Hyperlink"/>
            <w:rFonts w:ascii="Arial" w:eastAsia="Times New Roman" w:hAnsi="Arial" w:cs="Arial"/>
            <w:sz w:val="24"/>
            <w:szCs w:val="24"/>
            <w:lang w:eastAsia="en-PH"/>
          </w:rPr>
          <w:t>https://www.thoughtco.com/purposive-sampling-3026727</w:t>
        </w:r>
      </w:hyperlink>
      <w:r w:rsidRPr="002D7108">
        <w:rPr>
          <w:rFonts w:ascii="Arial" w:eastAsia="Times New Roman" w:hAnsi="Arial" w:cs="Arial"/>
          <w:sz w:val="24"/>
          <w:szCs w:val="24"/>
          <w:lang w:eastAsia="en-PH"/>
        </w:rPr>
        <w:t xml:space="preserve"> </w:t>
      </w:r>
      <w:r w:rsidR="00961682" w:rsidRPr="002D7108">
        <w:rPr>
          <w:rFonts w:ascii="Arial" w:eastAsia="Times New Roman" w:hAnsi="Arial" w:cs="Arial"/>
          <w:sz w:val="24"/>
          <w:szCs w:val="24"/>
          <w:lang w:eastAsia="en-PH"/>
        </w:rPr>
        <w:t>.</w:t>
      </w:r>
    </w:p>
    <w:p w14:paraId="11FFDEBD" w14:textId="0944F9FF" w:rsidR="002469AD" w:rsidRPr="002D7108" w:rsidRDefault="00601E6C" w:rsidP="002D7108">
      <w:pPr>
        <w:spacing w:after="0" w:line="240" w:lineRule="auto"/>
        <w:ind w:left="360"/>
        <w:rPr>
          <w:rFonts w:ascii="Arial" w:eastAsia="Times New Roman" w:hAnsi="Arial" w:cs="Arial"/>
          <w:sz w:val="24"/>
          <w:szCs w:val="24"/>
          <w:lang w:eastAsia="en-PH"/>
        </w:rPr>
      </w:pPr>
      <w:r w:rsidRPr="002D7108">
        <w:rPr>
          <w:rFonts w:ascii="Arial" w:hAnsi="Arial" w:cs="Arial"/>
          <w:sz w:val="24"/>
          <w:szCs w:val="24"/>
        </w:rPr>
        <w:t xml:space="preserve">Davis, K. (2021). Teaching special education in the midst of COVID-19: Current conditions of delivering special education services during distance learning. Electronic Theses, Projects, and Dissertations. </w:t>
      </w:r>
      <w:hyperlink r:id="rId24" w:history="1">
        <w:r w:rsidRPr="002D7108">
          <w:rPr>
            <w:rStyle w:val="Hyperlink"/>
            <w:rFonts w:ascii="Arial" w:hAnsi="Arial" w:cs="Arial"/>
            <w:sz w:val="24"/>
            <w:szCs w:val="24"/>
          </w:rPr>
          <w:t>https://scholarworks.lib.csusb.edu/etd/1166</w:t>
        </w:r>
      </w:hyperlink>
      <w:r w:rsidRPr="002D7108">
        <w:rPr>
          <w:rFonts w:ascii="Arial" w:hAnsi="Arial" w:cs="Arial"/>
          <w:sz w:val="24"/>
          <w:szCs w:val="24"/>
        </w:rPr>
        <w:t xml:space="preserve"> </w:t>
      </w:r>
    </w:p>
    <w:p w14:paraId="39796FA3" w14:textId="037579B3" w:rsidR="00961682" w:rsidRPr="002D7108" w:rsidRDefault="00AA356A"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Daloos</w:t>
      </w:r>
      <w:proofErr w:type="spellEnd"/>
      <w:r w:rsidRPr="002D7108">
        <w:rPr>
          <w:rFonts w:ascii="Arial" w:eastAsia="Times New Roman" w:hAnsi="Arial" w:cs="Arial"/>
          <w:sz w:val="24"/>
          <w:szCs w:val="24"/>
          <w:lang w:eastAsia="en-PH"/>
        </w:rPr>
        <w:t xml:space="preserve">, M. J. O. (2015). Emotional Intelligence and Adversity Quotient of Selected Helping Professionals [Master's thesis, Far Eastern University - Manila]. </w:t>
      </w:r>
      <w:hyperlink r:id="rId25" w:history="1">
        <w:r w:rsidRPr="002D7108">
          <w:rPr>
            <w:rStyle w:val="Hyperlink"/>
            <w:rFonts w:ascii="Arial" w:eastAsia="Times New Roman" w:hAnsi="Arial" w:cs="Arial"/>
            <w:sz w:val="24"/>
            <w:szCs w:val="24"/>
            <w:lang w:eastAsia="en-PH"/>
          </w:rPr>
          <w:t>https://www.peaklearning.com/documents/PEAK_GRI_daloos.pdf</w:t>
        </w:r>
      </w:hyperlink>
      <w:r w:rsidRPr="002D7108">
        <w:rPr>
          <w:rFonts w:ascii="Arial" w:eastAsia="Times New Roman" w:hAnsi="Arial" w:cs="Arial"/>
          <w:sz w:val="24"/>
          <w:szCs w:val="24"/>
          <w:lang w:eastAsia="en-PH"/>
        </w:rPr>
        <w:t xml:space="preserve"> </w:t>
      </w:r>
    </w:p>
    <w:p w14:paraId="0C24AB8A" w14:textId="1A53AF83" w:rsidR="008F55BF" w:rsidRPr="002D7108" w:rsidRDefault="00955D8B" w:rsidP="002D7108">
      <w:pPr>
        <w:spacing w:after="0" w:line="240" w:lineRule="auto"/>
        <w:ind w:left="360"/>
        <w:rPr>
          <w:rStyle w:val="Hyperlink"/>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Fleming, N. (2020, March 27). New Strategies in Special Education as Kids Learn </w:t>
      </w:r>
      <w:proofErr w:type="gramStart"/>
      <w:r w:rsidRPr="002D7108">
        <w:rPr>
          <w:rFonts w:ascii="Arial" w:eastAsia="Times New Roman" w:hAnsi="Arial" w:cs="Arial"/>
          <w:sz w:val="24"/>
          <w:szCs w:val="24"/>
          <w:lang w:eastAsia="en-PH"/>
        </w:rPr>
        <w:t>From</w:t>
      </w:r>
      <w:proofErr w:type="gramEnd"/>
      <w:r w:rsidRPr="002D7108">
        <w:rPr>
          <w:rFonts w:ascii="Arial" w:eastAsia="Times New Roman" w:hAnsi="Arial" w:cs="Arial"/>
          <w:sz w:val="24"/>
          <w:szCs w:val="24"/>
          <w:lang w:eastAsia="en-PH"/>
        </w:rPr>
        <w:t xml:space="preserve"> Home. Edutopia. Retrieved May 22, 2022, from </w:t>
      </w:r>
      <w:hyperlink r:id="rId26" w:history="1">
        <w:r w:rsidRPr="002D7108">
          <w:rPr>
            <w:rStyle w:val="Hyperlink"/>
            <w:rFonts w:ascii="Arial" w:eastAsia="Times New Roman" w:hAnsi="Arial" w:cs="Arial"/>
            <w:sz w:val="24"/>
            <w:szCs w:val="24"/>
            <w:lang w:eastAsia="en-PH"/>
          </w:rPr>
          <w:t>https://www.edutopia.org/article/new-strategies-special-education-kids-learn-home</w:t>
        </w:r>
      </w:hyperlink>
      <w:r w:rsidRPr="002D7108">
        <w:rPr>
          <w:rFonts w:ascii="Arial" w:eastAsia="Times New Roman" w:hAnsi="Arial" w:cs="Arial"/>
          <w:sz w:val="24"/>
          <w:szCs w:val="24"/>
          <w:lang w:eastAsia="en-PH"/>
        </w:rPr>
        <w:t xml:space="preserve"> </w:t>
      </w:r>
    </w:p>
    <w:p w14:paraId="02132110" w14:textId="118E056E" w:rsidR="001A0106" w:rsidRPr="002D7108" w:rsidRDefault="00CD565B"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Fu, W., Wang, C., Tang, W., Lu, S., &amp; Wang, Y. (2021). Emotional Intelligence and Well-Being of Special Education Teachers in China: The Mediating Role of Work-Engagement. Frontiers in Psychology, 12. </w:t>
      </w:r>
      <w:hyperlink r:id="rId27" w:history="1">
        <w:r w:rsidRPr="002D7108">
          <w:rPr>
            <w:rStyle w:val="Hyperlink"/>
            <w:rFonts w:ascii="Arial" w:eastAsia="Times New Roman" w:hAnsi="Arial" w:cs="Arial"/>
            <w:sz w:val="24"/>
            <w:szCs w:val="24"/>
            <w:lang w:eastAsia="en-PH"/>
          </w:rPr>
          <w:t>https://doi.org/10.3389/fpsyg.2021.696561</w:t>
        </w:r>
      </w:hyperlink>
      <w:r w:rsidRPr="002D7108">
        <w:rPr>
          <w:rFonts w:ascii="Arial" w:eastAsia="Times New Roman" w:hAnsi="Arial" w:cs="Arial"/>
          <w:sz w:val="24"/>
          <w:szCs w:val="24"/>
          <w:lang w:eastAsia="en-PH"/>
        </w:rPr>
        <w:t xml:space="preserve"> </w:t>
      </w:r>
    </w:p>
    <w:p w14:paraId="6393FF8D" w14:textId="1917FDD7" w:rsidR="000125D3" w:rsidRPr="002D7108" w:rsidRDefault="006C074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Ghani, M. Z., &amp; </w:t>
      </w:r>
      <w:proofErr w:type="spellStart"/>
      <w:r w:rsidRPr="002D7108">
        <w:rPr>
          <w:rFonts w:ascii="Arial" w:eastAsia="Times New Roman" w:hAnsi="Arial" w:cs="Arial"/>
          <w:sz w:val="24"/>
          <w:szCs w:val="24"/>
          <w:lang w:eastAsia="en-PH"/>
        </w:rPr>
        <w:t>Mohd</w:t>
      </w:r>
      <w:proofErr w:type="spellEnd"/>
      <w:r w:rsidRPr="002D7108">
        <w:rPr>
          <w:rFonts w:ascii="Arial" w:eastAsia="Times New Roman" w:hAnsi="Arial" w:cs="Arial"/>
          <w:sz w:val="24"/>
          <w:szCs w:val="24"/>
          <w:lang w:eastAsia="en-PH"/>
        </w:rPr>
        <w:t xml:space="preserve"> Zain, W. S. (2014). The level of emotional intelligence among special education teacher in Seberang </w:t>
      </w:r>
      <w:proofErr w:type="spellStart"/>
      <w:r w:rsidRPr="002D7108">
        <w:rPr>
          <w:rFonts w:ascii="Arial" w:eastAsia="Times New Roman" w:hAnsi="Arial" w:cs="Arial"/>
          <w:sz w:val="24"/>
          <w:szCs w:val="24"/>
          <w:lang w:eastAsia="en-PH"/>
        </w:rPr>
        <w:t>Prai</w:t>
      </w:r>
      <w:proofErr w:type="spellEnd"/>
      <w:r w:rsidRPr="002D7108">
        <w:rPr>
          <w:rFonts w:ascii="Arial" w:eastAsia="Times New Roman" w:hAnsi="Arial" w:cs="Arial"/>
          <w:sz w:val="24"/>
          <w:szCs w:val="24"/>
          <w:lang w:eastAsia="en-PH"/>
        </w:rPr>
        <w:t xml:space="preserve"> Tengah, Penang. Global Journal of Interdisciplinary Social Sciences. </w:t>
      </w:r>
      <w:hyperlink r:id="rId28" w:history="1">
        <w:r w:rsidRPr="002D7108">
          <w:rPr>
            <w:rStyle w:val="Hyperlink"/>
            <w:rFonts w:ascii="Arial" w:eastAsia="Times New Roman" w:hAnsi="Arial" w:cs="Arial"/>
            <w:sz w:val="24"/>
            <w:szCs w:val="24"/>
            <w:lang w:eastAsia="en-PH"/>
          </w:rPr>
          <w:t>https://www.walshmedicalmedia.com/open-access/the-level-of-emotional-intelligence-among-special-education-teacher-in-seberang-prai-tengah-penang.pdf</w:t>
        </w:r>
      </w:hyperlink>
      <w:r w:rsidRPr="002D7108">
        <w:rPr>
          <w:rFonts w:ascii="Arial" w:eastAsia="Times New Roman" w:hAnsi="Arial" w:cs="Arial"/>
          <w:sz w:val="24"/>
          <w:szCs w:val="24"/>
          <w:lang w:eastAsia="en-PH"/>
        </w:rPr>
        <w:t xml:space="preserve"> </w:t>
      </w:r>
    </w:p>
    <w:p w14:paraId="02BC8BD2" w14:textId="13034FDB" w:rsidR="00961682" w:rsidRPr="002D7108" w:rsidRDefault="00500810"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Resilient Educator. (2013). Daniel Goleman’s Emotional Intelligence Theory: Explanation and Examples. </w:t>
      </w:r>
      <w:hyperlink r:id="rId29" w:history="1">
        <w:r w:rsidRPr="002D7108">
          <w:rPr>
            <w:rStyle w:val="Hyperlink"/>
            <w:rFonts w:ascii="Arial" w:eastAsia="Times New Roman" w:hAnsi="Arial" w:cs="Arial"/>
            <w:sz w:val="24"/>
            <w:szCs w:val="24"/>
            <w:lang w:eastAsia="en-PH"/>
          </w:rPr>
          <w:t>https://resilienteducator.com/classroom-resources/daniel-golemans-emotional-intelligence-theory-explained/</w:t>
        </w:r>
      </w:hyperlink>
      <w:r w:rsidRPr="002D7108">
        <w:rPr>
          <w:rFonts w:ascii="Arial" w:eastAsia="Times New Roman" w:hAnsi="Arial" w:cs="Arial"/>
          <w:sz w:val="24"/>
          <w:szCs w:val="24"/>
          <w:lang w:eastAsia="en-PH"/>
        </w:rPr>
        <w:t xml:space="preserve"> </w:t>
      </w:r>
    </w:p>
    <w:p w14:paraId="164CB555" w14:textId="25176D83" w:rsidR="00961682" w:rsidRPr="002D7108" w:rsidRDefault="002761F0"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Green, A., &amp; Humphrey, J. (2012). Coaching for Resilience: A Practical Guide to Using Positive Psychology. Kogan Page. </w:t>
      </w:r>
      <w:hyperlink r:id="rId30" w:history="1">
        <w:r w:rsidRPr="002D7108">
          <w:rPr>
            <w:rStyle w:val="Hyperlink"/>
            <w:rFonts w:ascii="Arial" w:eastAsia="Times New Roman" w:hAnsi="Arial" w:cs="Arial"/>
            <w:sz w:val="24"/>
            <w:szCs w:val="24"/>
            <w:lang w:eastAsia="en-PH"/>
          </w:rPr>
          <w:t>https://www.koganpage.com/hr-ld/coaching-for-resilience-9780749466459</w:t>
        </w:r>
      </w:hyperlink>
      <w:r w:rsidRPr="002D7108">
        <w:rPr>
          <w:rFonts w:ascii="Arial" w:eastAsia="Times New Roman" w:hAnsi="Arial" w:cs="Arial"/>
          <w:sz w:val="24"/>
          <w:szCs w:val="24"/>
          <w:lang w:eastAsia="en-PH"/>
        </w:rPr>
        <w:t xml:space="preserve"> </w:t>
      </w:r>
      <w:r w:rsidR="00961682" w:rsidRPr="002D7108">
        <w:rPr>
          <w:rFonts w:ascii="Arial" w:eastAsia="Times New Roman" w:hAnsi="Arial" w:cs="Arial"/>
          <w:sz w:val="24"/>
          <w:szCs w:val="24"/>
          <w:lang w:eastAsia="en-PH"/>
        </w:rPr>
        <w:t>.</w:t>
      </w:r>
    </w:p>
    <w:p w14:paraId="17D540A5" w14:textId="00A6655F" w:rsidR="00961682" w:rsidRPr="002D7108" w:rsidRDefault="005E54B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lastRenderedPageBreak/>
        <w:t xml:space="preserve">Gignac, G. E. (2010). Genos Emotional Intelligence Technical Manual (2nd edition). Genos Press. </w:t>
      </w:r>
      <w:hyperlink r:id="rId31" w:history="1">
        <w:r w:rsidRPr="002D7108">
          <w:rPr>
            <w:rStyle w:val="Hyperlink"/>
            <w:rFonts w:ascii="Arial" w:eastAsia="Times New Roman" w:hAnsi="Arial" w:cs="Arial"/>
            <w:sz w:val="24"/>
            <w:szCs w:val="24"/>
            <w:lang w:eastAsia="en-PH"/>
          </w:rPr>
          <w:t>https://www.genosinternational.com/knowledge-center/technical-manual</w:t>
        </w:r>
      </w:hyperlink>
      <w:r w:rsidRPr="002D7108">
        <w:rPr>
          <w:rFonts w:ascii="Arial" w:eastAsia="Times New Roman" w:hAnsi="Arial" w:cs="Arial"/>
          <w:sz w:val="24"/>
          <w:szCs w:val="24"/>
          <w:lang w:eastAsia="en-PH"/>
        </w:rPr>
        <w:t xml:space="preserve"> </w:t>
      </w:r>
    </w:p>
    <w:p w14:paraId="6B1DBE59" w14:textId="7DD808F0" w:rsidR="00961682" w:rsidRPr="002D7108" w:rsidRDefault="00364AE7"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Hammett, J. (2013). Examining teacher burnout using emotional intelligence quotients: A correlational study (Ed.D. Dissertation). Texas A&amp;M University - Commerce. </w:t>
      </w:r>
      <w:hyperlink r:id="rId32" w:history="1">
        <w:r w:rsidRPr="002D7108">
          <w:rPr>
            <w:rStyle w:val="Hyperlink"/>
            <w:rFonts w:ascii="Arial" w:eastAsia="Times New Roman" w:hAnsi="Arial" w:cs="Arial"/>
            <w:sz w:val="24"/>
            <w:szCs w:val="24"/>
            <w:lang w:eastAsia="en-PH"/>
          </w:rPr>
          <w:t>https://www.proquest.com/docview/1372810050</w:t>
        </w:r>
      </w:hyperlink>
      <w:r w:rsidRPr="002D7108">
        <w:rPr>
          <w:rFonts w:ascii="Arial" w:eastAsia="Times New Roman" w:hAnsi="Arial" w:cs="Arial"/>
          <w:sz w:val="24"/>
          <w:szCs w:val="24"/>
          <w:lang w:eastAsia="en-PH"/>
        </w:rPr>
        <w:t xml:space="preserve"> </w:t>
      </w:r>
    </w:p>
    <w:p w14:paraId="63CFDF71" w14:textId="1ED3EB04" w:rsidR="008102E9" w:rsidRPr="002D7108" w:rsidRDefault="00D57CC5"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Harriman, L. (2016). Measuring Millennials’ Adversity Quotient® and Its Correlation with Individual Performance in Project Teams. Peak Learning. </w:t>
      </w:r>
      <w:hyperlink r:id="rId33" w:history="1">
        <w:r w:rsidRPr="002D7108">
          <w:rPr>
            <w:rStyle w:val="Hyperlink"/>
            <w:rFonts w:ascii="Arial" w:eastAsia="Times New Roman" w:hAnsi="Arial" w:cs="Arial"/>
            <w:sz w:val="24"/>
            <w:szCs w:val="24"/>
            <w:lang w:eastAsia="en-PH"/>
          </w:rPr>
          <w:t>https://www.peaklearning.com/wp content/uploads/2019/05/PEAK_GRI_Harriman.pdf</w:t>
        </w:r>
      </w:hyperlink>
      <w:r w:rsidRPr="002D7108">
        <w:rPr>
          <w:rFonts w:ascii="Arial" w:eastAsia="Times New Roman" w:hAnsi="Arial" w:cs="Arial"/>
          <w:sz w:val="24"/>
          <w:szCs w:val="24"/>
          <w:lang w:eastAsia="en-PH"/>
        </w:rPr>
        <w:t xml:space="preserve"> </w:t>
      </w:r>
      <w:r w:rsidR="008102E9" w:rsidRPr="002D7108">
        <w:rPr>
          <w:rFonts w:ascii="Arial" w:eastAsia="Times New Roman" w:hAnsi="Arial" w:cs="Arial"/>
          <w:sz w:val="24"/>
          <w:szCs w:val="24"/>
          <w:lang w:eastAsia="en-PH"/>
        </w:rPr>
        <w:t xml:space="preserve"> content/uploads/2019/05/PEAK_GRI_Harriman.pdf</w:t>
      </w:r>
    </w:p>
    <w:p w14:paraId="6F1C5650"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Hatch, T. &amp; Kornhaber, M. L. (2006). Multiple intelligences and emotional intelligence: Finding common ground in the classroom. In Elias, M. J. &amp; Arnold, H. (Eds), The educator's guide to emotional intelligence and academic achievement: social-emotional learning in the classroom (p. 36). Thousand Oaks, CA: Corwin Press</w:t>
      </w:r>
    </w:p>
    <w:p w14:paraId="2D28302D" w14:textId="38F5956A" w:rsidR="00961682" w:rsidRPr="002D7108" w:rsidRDefault="0015222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Jimenez, E. C. (2021). Adversity and emotional quotients of public elementary school heads amidst the COVID-19. International Journal of Didactical Studies, 2(2), 101460. </w:t>
      </w:r>
      <w:hyperlink r:id="rId34" w:history="1">
        <w:r w:rsidRPr="002D7108">
          <w:rPr>
            <w:rStyle w:val="Hyperlink"/>
            <w:rFonts w:ascii="Arial" w:eastAsia="Times New Roman" w:hAnsi="Arial" w:cs="Arial"/>
            <w:sz w:val="24"/>
            <w:szCs w:val="24"/>
            <w:lang w:eastAsia="en-PH"/>
          </w:rPr>
          <w:t>https://doi.org/10.33902/ijods.2021269755</w:t>
        </w:r>
      </w:hyperlink>
      <w:r w:rsidRPr="002D7108">
        <w:rPr>
          <w:rFonts w:ascii="Arial" w:eastAsia="Times New Roman" w:hAnsi="Arial" w:cs="Arial"/>
          <w:sz w:val="24"/>
          <w:szCs w:val="24"/>
          <w:lang w:eastAsia="en-PH"/>
        </w:rPr>
        <w:t xml:space="preserve"> </w:t>
      </w:r>
    </w:p>
    <w:p w14:paraId="79CD0496" w14:textId="2B910BF9" w:rsidR="00961682" w:rsidRPr="002D7108" w:rsidRDefault="00252E43" w:rsidP="002D7108">
      <w:pPr>
        <w:spacing w:after="0" w:line="240" w:lineRule="auto"/>
        <w:ind w:left="360"/>
        <w:rPr>
          <w:rFonts w:ascii="Arial" w:hAnsi="Arial" w:cs="Arial"/>
          <w:sz w:val="24"/>
          <w:szCs w:val="24"/>
        </w:rPr>
      </w:pPr>
      <w:r w:rsidRPr="002D7108">
        <w:rPr>
          <w:rFonts w:ascii="Arial" w:hAnsi="Arial" w:cs="Arial"/>
          <w:sz w:val="24"/>
          <w:szCs w:val="24"/>
        </w:rPr>
        <w:t xml:space="preserve">Jimenez, E. C. (2021). Project N.E.W. - N.O.R.M.A.L. Navigating Electronic World to Numerous Online Resources of Modality Approaches in Learning. International Journal of Multidisciplinary: Applied Business and Education Research, 2(1), 134–140. </w:t>
      </w:r>
      <w:hyperlink r:id="rId35" w:history="1">
        <w:r w:rsidRPr="002D7108">
          <w:rPr>
            <w:rStyle w:val="Hyperlink"/>
            <w:rFonts w:ascii="Arial" w:hAnsi="Arial" w:cs="Arial"/>
            <w:sz w:val="24"/>
            <w:szCs w:val="24"/>
          </w:rPr>
          <w:t>https://doi.org/10.11594/ijmaber.02.01.09</w:t>
        </w:r>
      </w:hyperlink>
      <w:r w:rsidRPr="002D7108">
        <w:rPr>
          <w:rFonts w:ascii="Arial" w:hAnsi="Arial" w:cs="Arial"/>
          <w:sz w:val="24"/>
          <w:szCs w:val="24"/>
        </w:rPr>
        <w:t xml:space="preserve"> </w:t>
      </w:r>
    </w:p>
    <w:p w14:paraId="4935F151" w14:textId="6C6DB71C" w:rsidR="00961682" w:rsidRPr="002D7108" w:rsidRDefault="000B5C63"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Juwita</w:t>
      </w:r>
      <w:proofErr w:type="spellEnd"/>
      <w:r w:rsidRPr="002D7108">
        <w:rPr>
          <w:rFonts w:ascii="Arial" w:eastAsia="Times New Roman" w:hAnsi="Arial" w:cs="Arial"/>
          <w:sz w:val="24"/>
          <w:szCs w:val="24"/>
          <w:lang w:eastAsia="en-PH"/>
        </w:rPr>
        <w:t xml:space="preserve">, H. R., </w:t>
      </w:r>
      <w:proofErr w:type="spellStart"/>
      <w:r w:rsidRPr="002D7108">
        <w:rPr>
          <w:rFonts w:ascii="Arial" w:eastAsia="Times New Roman" w:hAnsi="Arial" w:cs="Arial"/>
          <w:sz w:val="24"/>
          <w:szCs w:val="24"/>
          <w:lang w:eastAsia="en-PH"/>
        </w:rPr>
        <w:t>Roemintoyo</w:t>
      </w:r>
      <w:proofErr w:type="spellEnd"/>
      <w:r w:rsidRPr="002D7108">
        <w:rPr>
          <w:rFonts w:ascii="Arial" w:eastAsia="Times New Roman" w:hAnsi="Arial" w:cs="Arial"/>
          <w:sz w:val="24"/>
          <w:szCs w:val="24"/>
          <w:lang w:eastAsia="en-PH"/>
        </w:rPr>
        <w:t xml:space="preserve">, &amp; </w:t>
      </w:r>
      <w:proofErr w:type="spellStart"/>
      <w:r w:rsidRPr="002D7108">
        <w:rPr>
          <w:rFonts w:ascii="Arial" w:eastAsia="Times New Roman" w:hAnsi="Arial" w:cs="Arial"/>
          <w:sz w:val="24"/>
          <w:szCs w:val="24"/>
          <w:lang w:eastAsia="en-PH"/>
        </w:rPr>
        <w:t>Usodo</w:t>
      </w:r>
      <w:proofErr w:type="spellEnd"/>
      <w:r w:rsidRPr="002D7108">
        <w:rPr>
          <w:rFonts w:ascii="Arial" w:eastAsia="Times New Roman" w:hAnsi="Arial" w:cs="Arial"/>
          <w:sz w:val="24"/>
          <w:szCs w:val="24"/>
          <w:lang w:eastAsia="en-PH"/>
        </w:rPr>
        <w:t xml:space="preserve">, B. (2020). The role of adversity quotient in the field of education: A review of the literature on educational development. International Journal of Educational Methodology, 6(3), 507–515. </w:t>
      </w:r>
      <w:hyperlink r:id="rId36" w:history="1">
        <w:r w:rsidRPr="002D7108">
          <w:rPr>
            <w:rStyle w:val="Hyperlink"/>
            <w:rFonts w:ascii="Arial" w:eastAsia="Times New Roman" w:hAnsi="Arial" w:cs="Arial"/>
            <w:sz w:val="24"/>
            <w:szCs w:val="24"/>
            <w:lang w:eastAsia="en-PH"/>
          </w:rPr>
          <w:t>https://doi.org/10.12973/ijem.6.3.507</w:t>
        </w:r>
      </w:hyperlink>
      <w:r w:rsidRPr="002D7108">
        <w:rPr>
          <w:rFonts w:ascii="Arial" w:eastAsia="Times New Roman" w:hAnsi="Arial" w:cs="Arial"/>
          <w:sz w:val="24"/>
          <w:szCs w:val="24"/>
          <w:lang w:eastAsia="en-PH"/>
        </w:rPr>
        <w:t xml:space="preserve"> </w:t>
      </w:r>
    </w:p>
    <w:p w14:paraId="1D0ACBA6" w14:textId="1D4E7A69" w:rsidR="009F76BE" w:rsidRPr="002D7108" w:rsidRDefault="005A517C"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Karthikeyan, V., &amp; </w:t>
      </w:r>
      <w:proofErr w:type="spellStart"/>
      <w:r w:rsidRPr="002D7108">
        <w:rPr>
          <w:rFonts w:ascii="Arial" w:eastAsia="Times New Roman" w:hAnsi="Arial" w:cs="Arial"/>
          <w:sz w:val="24"/>
          <w:szCs w:val="24"/>
          <w:lang w:eastAsia="en-PH"/>
        </w:rPr>
        <w:t>Lalwani</w:t>
      </w:r>
      <w:proofErr w:type="spellEnd"/>
      <w:r w:rsidRPr="002D7108">
        <w:rPr>
          <w:rFonts w:ascii="Arial" w:eastAsia="Times New Roman" w:hAnsi="Arial" w:cs="Arial"/>
          <w:sz w:val="24"/>
          <w:szCs w:val="24"/>
          <w:lang w:eastAsia="en-PH"/>
        </w:rPr>
        <w:t xml:space="preserve">, S. (2019). Effect of Demographic Variables on Emotional Intelligence Level in Banking Sector. International Journal of Recent Technology and Engineering, 8(3), 2683–2690. </w:t>
      </w:r>
      <w:hyperlink r:id="rId37" w:history="1">
        <w:r w:rsidRPr="002D7108">
          <w:rPr>
            <w:rStyle w:val="Hyperlink"/>
            <w:rFonts w:ascii="Arial" w:eastAsia="Times New Roman" w:hAnsi="Arial" w:cs="Arial"/>
            <w:sz w:val="24"/>
            <w:szCs w:val="24"/>
            <w:lang w:eastAsia="en-PH"/>
          </w:rPr>
          <w:t>https://doi.org/10.35940/ijrte.C4947.098319</w:t>
        </w:r>
      </w:hyperlink>
      <w:r w:rsidRPr="002D7108">
        <w:rPr>
          <w:rFonts w:ascii="Arial" w:eastAsia="Times New Roman" w:hAnsi="Arial" w:cs="Arial"/>
          <w:sz w:val="24"/>
          <w:szCs w:val="24"/>
          <w:lang w:eastAsia="en-PH"/>
        </w:rPr>
        <w:t xml:space="preserve"> </w:t>
      </w:r>
    </w:p>
    <w:p w14:paraId="4E993A5D" w14:textId="27AB9CF1" w:rsidR="00A852A0" w:rsidRPr="002D7108" w:rsidRDefault="001505E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Limos, M. A. (2019, December 9). Forget I. Q. and E. Q. Success is About A. Q. Do You Have a High Adversity </w:t>
      </w:r>
      <w:proofErr w:type="gramStart"/>
      <w:r w:rsidRPr="002D7108">
        <w:rPr>
          <w:rFonts w:ascii="Arial" w:eastAsia="Times New Roman" w:hAnsi="Arial" w:cs="Arial"/>
          <w:sz w:val="24"/>
          <w:szCs w:val="24"/>
          <w:lang w:eastAsia="en-PH"/>
        </w:rPr>
        <w:t>Quotient?.</w:t>
      </w:r>
      <w:proofErr w:type="gramEnd"/>
      <w:r w:rsidRPr="002D7108">
        <w:rPr>
          <w:rFonts w:ascii="Arial" w:eastAsia="Times New Roman" w:hAnsi="Arial" w:cs="Arial"/>
          <w:sz w:val="24"/>
          <w:szCs w:val="24"/>
          <w:lang w:eastAsia="en-PH"/>
        </w:rPr>
        <w:t xml:space="preserve"> </w:t>
      </w:r>
      <w:proofErr w:type="spellStart"/>
      <w:r w:rsidRPr="002D7108">
        <w:rPr>
          <w:rFonts w:ascii="Arial" w:eastAsia="Times New Roman" w:hAnsi="Arial" w:cs="Arial"/>
          <w:sz w:val="24"/>
          <w:szCs w:val="24"/>
          <w:lang w:eastAsia="en-PH"/>
        </w:rPr>
        <w:t>Esquiremag.Ph</w:t>
      </w:r>
      <w:proofErr w:type="spellEnd"/>
      <w:r w:rsidRPr="002D7108">
        <w:rPr>
          <w:rFonts w:ascii="Arial" w:eastAsia="Times New Roman" w:hAnsi="Arial" w:cs="Arial"/>
          <w:sz w:val="24"/>
          <w:szCs w:val="24"/>
          <w:lang w:eastAsia="en-PH"/>
        </w:rPr>
        <w:t xml:space="preserve">. </w:t>
      </w:r>
      <w:hyperlink r:id="rId38" w:history="1">
        <w:r w:rsidRPr="002D7108">
          <w:rPr>
            <w:rStyle w:val="Hyperlink"/>
            <w:rFonts w:ascii="Arial" w:eastAsia="Times New Roman" w:hAnsi="Arial" w:cs="Arial"/>
            <w:sz w:val="24"/>
            <w:szCs w:val="24"/>
            <w:lang w:eastAsia="en-PH"/>
          </w:rPr>
          <w:t>https://www.esquiremag.ph/long-reads/what-is-adversity-quotient-a00293-20191209</w:t>
        </w:r>
      </w:hyperlink>
      <w:r w:rsidRPr="002D7108">
        <w:rPr>
          <w:rFonts w:ascii="Arial" w:eastAsia="Times New Roman" w:hAnsi="Arial" w:cs="Arial"/>
          <w:sz w:val="24"/>
          <w:szCs w:val="24"/>
          <w:lang w:eastAsia="en-PH"/>
        </w:rPr>
        <w:t xml:space="preserve"> </w:t>
      </w:r>
    </w:p>
    <w:p w14:paraId="208C3360" w14:textId="5F99BCCD" w:rsidR="00A852A0" w:rsidRPr="002D7108" w:rsidRDefault="00EF756A"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Macabiog</w:t>
      </w:r>
      <w:proofErr w:type="spellEnd"/>
      <w:r w:rsidRPr="002D7108">
        <w:rPr>
          <w:rFonts w:ascii="Arial" w:eastAsia="Times New Roman" w:hAnsi="Arial" w:cs="Arial"/>
          <w:sz w:val="24"/>
          <w:szCs w:val="24"/>
          <w:lang w:eastAsia="en-PH"/>
        </w:rPr>
        <w:t xml:space="preserve">, R. F. (2014). Adversity Quotient of Nurse Managers. </w:t>
      </w:r>
      <w:hyperlink r:id="rId39" w:history="1">
        <w:r w:rsidRPr="002D7108">
          <w:rPr>
            <w:rStyle w:val="Hyperlink"/>
            <w:rFonts w:ascii="Arial" w:eastAsia="Times New Roman" w:hAnsi="Arial" w:cs="Arial"/>
            <w:sz w:val="24"/>
            <w:szCs w:val="24"/>
            <w:lang w:eastAsia="en-PH"/>
          </w:rPr>
          <w:t>http://udr.slu.edu.ph:8080/jspui/handle/123456789/678</w:t>
        </w:r>
      </w:hyperlink>
      <w:r w:rsidRPr="002D7108">
        <w:rPr>
          <w:rFonts w:ascii="Arial" w:eastAsia="Times New Roman" w:hAnsi="Arial" w:cs="Arial"/>
          <w:sz w:val="24"/>
          <w:szCs w:val="24"/>
          <w:lang w:eastAsia="en-PH"/>
        </w:rPr>
        <w:t xml:space="preserve"> </w:t>
      </w:r>
    </w:p>
    <w:p w14:paraId="5153D2C1" w14:textId="240DB5A1" w:rsidR="00671CD1" w:rsidRPr="002D7108" w:rsidRDefault="00106633" w:rsidP="002D7108">
      <w:pPr>
        <w:spacing w:after="0" w:line="240" w:lineRule="auto"/>
        <w:ind w:left="360"/>
        <w:rPr>
          <w:rFonts w:ascii="Arial" w:eastAsia="Times New Roman" w:hAnsi="Arial" w:cs="Arial"/>
          <w:sz w:val="24"/>
          <w:szCs w:val="24"/>
          <w:u w:val="single"/>
          <w:lang w:eastAsia="en-PH"/>
        </w:rPr>
      </w:pPr>
      <w:proofErr w:type="spellStart"/>
      <w:r w:rsidRPr="002D7108">
        <w:rPr>
          <w:rFonts w:ascii="Arial" w:eastAsia="Times New Roman" w:hAnsi="Arial" w:cs="Arial"/>
          <w:sz w:val="24"/>
          <w:szCs w:val="24"/>
          <w:lang w:eastAsia="en-PH"/>
        </w:rPr>
        <w:t>Machová</w:t>
      </w:r>
      <w:proofErr w:type="spellEnd"/>
      <w:r w:rsidRPr="002D7108">
        <w:rPr>
          <w:rFonts w:ascii="Arial" w:eastAsia="Times New Roman" w:hAnsi="Arial" w:cs="Arial"/>
          <w:sz w:val="24"/>
          <w:szCs w:val="24"/>
          <w:lang w:eastAsia="en-PH"/>
        </w:rPr>
        <w:t xml:space="preserve">, R., </w:t>
      </w:r>
      <w:proofErr w:type="spellStart"/>
      <w:r w:rsidRPr="002D7108">
        <w:rPr>
          <w:rFonts w:ascii="Arial" w:eastAsia="Times New Roman" w:hAnsi="Arial" w:cs="Arial"/>
          <w:sz w:val="24"/>
          <w:szCs w:val="24"/>
          <w:lang w:eastAsia="en-PH"/>
        </w:rPr>
        <w:t>Zsigmond</w:t>
      </w:r>
      <w:proofErr w:type="spellEnd"/>
      <w:r w:rsidRPr="002D7108">
        <w:rPr>
          <w:rFonts w:ascii="Arial" w:eastAsia="Times New Roman" w:hAnsi="Arial" w:cs="Arial"/>
          <w:sz w:val="24"/>
          <w:szCs w:val="24"/>
          <w:lang w:eastAsia="en-PH"/>
        </w:rPr>
        <w:t xml:space="preserve">, T., </w:t>
      </w:r>
      <w:proofErr w:type="spellStart"/>
      <w:r w:rsidRPr="002D7108">
        <w:rPr>
          <w:rFonts w:ascii="Arial" w:eastAsia="Times New Roman" w:hAnsi="Arial" w:cs="Arial"/>
          <w:sz w:val="24"/>
          <w:szCs w:val="24"/>
          <w:lang w:eastAsia="en-PH"/>
        </w:rPr>
        <w:t>Lazányi</w:t>
      </w:r>
      <w:proofErr w:type="spellEnd"/>
      <w:r w:rsidRPr="002D7108">
        <w:rPr>
          <w:rFonts w:ascii="Arial" w:eastAsia="Times New Roman" w:hAnsi="Arial" w:cs="Arial"/>
          <w:sz w:val="24"/>
          <w:szCs w:val="24"/>
          <w:lang w:eastAsia="en-PH"/>
        </w:rPr>
        <w:t xml:space="preserve">, K., &amp; </w:t>
      </w:r>
      <w:proofErr w:type="spellStart"/>
      <w:r w:rsidRPr="002D7108">
        <w:rPr>
          <w:rFonts w:ascii="Arial" w:eastAsia="Times New Roman" w:hAnsi="Arial" w:cs="Arial"/>
          <w:sz w:val="24"/>
          <w:szCs w:val="24"/>
          <w:lang w:eastAsia="en-PH"/>
        </w:rPr>
        <w:t>Krepszová</w:t>
      </w:r>
      <w:proofErr w:type="spellEnd"/>
      <w:r w:rsidRPr="002D7108">
        <w:rPr>
          <w:rFonts w:ascii="Arial" w:eastAsia="Times New Roman" w:hAnsi="Arial" w:cs="Arial"/>
          <w:sz w:val="24"/>
          <w:szCs w:val="24"/>
          <w:lang w:eastAsia="en-PH"/>
        </w:rPr>
        <w:t xml:space="preserve">, V. (2020). Generations and emotional intelligence a pilot study. Acta </w:t>
      </w:r>
      <w:proofErr w:type="spellStart"/>
      <w:r w:rsidRPr="002D7108">
        <w:rPr>
          <w:rFonts w:ascii="Arial" w:eastAsia="Times New Roman" w:hAnsi="Arial" w:cs="Arial"/>
          <w:sz w:val="24"/>
          <w:szCs w:val="24"/>
          <w:lang w:eastAsia="en-PH"/>
        </w:rPr>
        <w:t>Polytechnica</w:t>
      </w:r>
      <w:proofErr w:type="spellEnd"/>
      <w:r w:rsidRPr="002D7108">
        <w:rPr>
          <w:rFonts w:ascii="Arial" w:eastAsia="Times New Roman" w:hAnsi="Arial" w:cs="Arial"/>
          <w:sz w:val="24"/>
          <w:szCs w:val="24"/>
          <w:lang w:eastAsia="en-PH"/>
        </w:rPr>
        <w:t xml:space="preserve"> </w:t>
      </w:r>
      <w:proofErr w:type="spellStart"/>
      <w:r w:rsidRPr="002D7108">
        <w:rPr>
          <w:rFonts w:ascii="Arial" w:eastAsia="Times New Roman" w:hAnsi="Arial" w:cs="Arial"/>
          <w:sz w:val="24"/>
          <w:szCs w:val="24"/>
          <w:lang w:eastAsia="en-PH"/>
        </w:rPr>
        <w:t>Hungarica</w:t>
      </w:r>
      <w:proofErr w:type="spellEnd"/>
      <w:r w:rsidRPr="002D7108">
        <w:rPr>
          <w:rFonts w:ascii="Arial" w:eastAsia="Times New Roman" w:hAnsi="Arial" w:cs="Arial"/>
          <w:sz w:val="24"/>
          <w:szCs w:val="24"/>
          <w:lang w:eastAsia="en-PH"/>
        </w:rPr>
        <w:t xml:space="preserve">, 17(5), 229–247. </w:t>
      </w:r>
      <w:hyperlink r:id="rId40" w:history="1">
        <w:r w:rsidRPr="002D7108">
          <w:rPr>
            <w:rStyle w:val="Hyperlink"/>
            <w:rFonts w:ascii="Arial" w:eastAsia="Times New Roman" w:hAnsi="Arial" w:cs="Arial"/>
            <w:sz w:val="24"/>
            <w:szCs w:val="24"/>
            <w:lang w:eastAsia="en-PH"/>
          </w:rPr>
          <w:t>https://doi.org/10.12700/aph.17.5.2020.5.12</w:t>
        </w:r>
      </w:hyperlink>
      <w:r w:rsidRPr="002D7108">
        <w:rPr>
          <w:rFonts w:ascii="Arial" w:eastAsia="Times New Roman" w:hAnsi="Arial" w:cs="Arial"/>
          <w:sz w:val="24"/>
          <w:szCs w:val="24"/>
          <w:lang w:eastAsia="en-PH"/>
        </w:rPr>
        <w:t xml:space="preserve"> </w:t>
      </w:r>
      <w:r w:rsidR="00671CD1" w:rsidRPr="002D7108">
        <w:rPr>
          <w:rFonts w:ascii="Arial" w:eastAsia="Times New Roman" w:hAnsi="Arial" w:cs="Arial"/>
          <w:sz w:val="24"/>
          <w:szCs w:val="24"/>
          <w:lang w:eastAsia="en-PH"/>
        </w:rPr>
        <w:t xml:space="preserve"> </w:t>
      </w:r>
    </w:p>
    <w:p w14:paraId="46DA9A8C" w14:textId="6ADB5FBD" w:rsidR="00961682" w:rsidRPr="002D7108" w:rsidRDefault="004A0350"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Magnano</w:t>
      </w:r>
      <w:proofErr w:type="spellEnd"/>
      <w:r w:rsidRPr="002D7108">
        <w:rPr>
          <w:rFonts w:ascii="Arial" w:eastAsia="Times New Roman" w:hAnsi="Arial" w:cs="Arial"/>
          <w:sz w:val="24"/>
          <w:szCs w:val="24"/>
          <w:lang w:eastAsia="en-PH"/>
        </w:rPr>
        <w:t xml:space="preserve">, P., </w:t>
      </w:r>
      <w:proofErr w:type="spellStart"/>
      <w:r w:rsidRPr="002D7108">
        <w:rPr>
          <w:rFonts w:ascii="Arial" w:eastAsia="Times New Roman" w:hAnsi="Arial" w:cs="Arial"/>
          <w:sz w:val="24"/>
          <w:szCs w:val="24"/>
          <w:lang w:eastAsia="en-PH"/>
        </w:rPr>
        <w:t>Craparo</w:t>
      </w:r>
      <w:proofErr w:type="spellEnd"/>
      <w:r w:rsidRPr="002D7108">
        <w:rPr>
          <w:rFonts w:ascii="Arial" w:eastAsia="Times New Roman" w:hAnsi="Arial" w:cs="Arial"/>
          <w:sz w:val="24"/>
          <w:szCs w:val="24"/>
          <w:lang w:eastAsia="en-PH"/>
        </w:rPr>
        <w:t xml:space="preserve">, G., &amp; Paolillo, A. (2016). Resilience and Emotional Intelligence: which role in achievement motivation. International Journal of Psychological Research, 9(1), 9–20. </w:t>
      </w:r>
      <w:hyperlink r:id="rId41" w:history="1">
        <w:r w:rsidRPr="002D7108">
          <w:rPr>
            <w:rStyle w:val="Hyperlink"/>
            <w:rFonts w:ascii="Arial" w:eastAsia="Times New Roman" w:hAnsi="Arial" w:cs="Arial"/>
            <w:sz w:val="24"/>
            <w:szCs w:val="24"/>
            <w:lang w:eastAsia="en-PH"/>
          </w:rPr>
          <w:t>http://www.scielo.org.co/scielo.php?script=sci_arttext&amp;pid=S2011-20842016000100002&amp;lng=en&amp;tlng=en</w:t>
        </w:r>
      </w:hyperlink>
      <w:r w:rsidRPr="002D7108">
        <w:rPr>
          <w:rFonts w:ascii="Arial" w:eastAsia="Times New Roman" w:hAnsi="Arial" w:cs="Arial"/>
          <w:sz w:val="24"/>
          <w:szCs w:val="24"/>
          <w:lang w:eastAsia="en-PH"/>
        </w:rPr>
        <w:t xml:space="preserve"> </w:t>
      </w:r>
    </w:p>
    <w:p w14:paraId="4B67BFF4" w14:textId="77777777" w:rsidR="00961682" w:rsidRPr="002D7108" w:rsidRDefault="00961682"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lastRenderedPageBreak/>
        <w:t>Mallak</w:t>
      </w:r>
      <w:proofErr w:type="spellEnd"/>
      <w:r w:rsidRPr="002D7108">
        <w:rPr>
          <w:rFonts w:ascii="Arial" w:eastAsia="Times New Roman" w:hAnsi="Arial" w:cs="Arial"/>
          <w:sz w:val="24"/>
          <w:szCs w:val="24"/>
          <w:lang w:eastAsia="en-PH"/>
        </w:rPr>
        <w:t xml:space="preserve">, L. (1998, January). </w:t>
      </w:r>
      <w:r w:rsidRPr="002D7108">
        <w:rPr>
          <w:rFonts w:ascii="Arial" w:eastAsia="Times New Roman" w:hAnsi="Arial" w:cs="Arial"/>
          <w:i/>
          <w:iCs/>
          <w:sz w:val="24"/>
          <w:szCs w:val="24"/>
          <w:lang w:eastAsia="en-PH"/>
        </w:rPr>
        <w:t>“Putting Organizational Resilience to Work.”</w:t>
      </w:r>
      <w:r w:rsidRPr="002D7108">
        <w:rPr>
          <w:rFonts w:ascii="Arial" w:eastAsia="Times New Roman" w:hAnsi="Arial" w:cs="Arial"/>
          <w:sz w:val="24"/>
          <w:szCs w:val="24"/>
          <w:lang w:eastAsia="en-PH"/>
        </w:rPr>
        <w:t xml:space="preserve"> ResearchGate. </w:t>
      </w:r>
      <w:hyperlink r:id="rId42" w:history="1">
        <w:r w:rsidRPr="002D7108">
          <w:rPr>
            <w:rStyle w:val="Hyperlink"/>
            <w:rFonts w:ascii="Arial" w:eastAsia="Times New Roman" w:hAnsi="Arial" w:cs="Arial"/>
            <w:color w:val="auto"/>
            <w:sz w:val="24"/>
            <w:szCs w:val="24"/>
            <w:lang w:eastAsia="en-PH"/>
          </w:rPr>
          <w:t>https://www.researchgate.net/publication/291863333_Putting_Organizational_Resilience_to_Work</w:t>
        </w:r>
      </w:hyperlink>
    </w:p>
    <w:p w14:paraId="663BDE56" w14:textId="5E3CC201" w:rsidR="00961682" w:rsidRPr="002D7108" w:rsidRDefault="00751FFF" w:rsidP="002D7108">
      <w:pPr>
        <w:spacing w:after="0" w:line="240" w:lineRule="auto"/>
        <w:ind w:left="360"/>
        <w:rPr>
          <w:rFonts w:ascii="Arial" w:hAnsi="Arial" w:cs="Arial"/>
          <w:sz w:val="24"/>
          <w:szCs w:val="24"/>
        </w:rPr>
      </w:pPr>
      <w:r w:rsidRPr="002D7108">
        <w:rPr>
          <w:rFonts w:ascii="Arial" w:hAnsi="Arial" w:cs="Arial"/>
          <w:sz w:val="24"/>
          <w:szCs w:val="24"/>
        </w:rPr>
        <w:t xml:space="preserve">Matthews, G., </w:t>
      </w:r>
      <w:proofErr w:type="spellStart"/>
      <w:r w:rsidRPr="002D7108">
        <w:rPr>
          <w:rFonts w:ascii="Arial" w:hAnsi="Arial" w:cs="Arial"/>
          <w:sz w:val="24"/>
          <w:szCs w:val="24"/>
        </w:rPr>
        <w:t>Zeidner</w:t>
      </w:r>
      <w:proofErr w:type="spellEnd"/>
      <w:r w:rsidRPr="002D7108">
        <w:rPr>
          <w:rFonts w:ascii="Arial" w:hAnsi="Arial" w:cs="Arial"/>
          <w:sz w:val="24"/>
          <w:szCs w:val="24"/>
        </w:rPr>
        <w:t xml:space="preserve">, M., &amp; Roberts, R. D. (2005). Emotional intelligence: An elusive ability? In O. Wilhelm &amp; R. W. Engle (Eds.), Handbook of Understanding and Measuring Intelligence (pp. 79-100). Sage Publications Inc. </w:t>
      </w:r>
      <w:hyperlink r:id="rId43" w:history="1">
        <w:r w:rsidRPr="002D7108">
          <w:rPr>
            <w:rStyle w:val="Hyperlink"/>
            <w:rFonts w:ascii="Arial" w:hAnsi="Arial" w:cs="Arial"/>
            <w:sz w:val="24"/>
            <w:szCs w:val="24"/>
          </w:rPr>
          <w:t>https://doi.org/10.4135/9781452233529.n6</w:t>
        </w:r>
      </w:hyperlink>
      <w:r w:rsidRPr="002D7108">
        <w:rPr>
          <w:rFonts w:ascii="Arial" w:hAnsi="Arial" w:cs="Arial"/>
          <w:sz w:val="24"/>
          <w:szCs w:val="24"/>
        </w:rPr>
        <w:t xml:space="preserve"> </w:t>
      </w:r>
    </w:p>
    <w:p w14:paraId="0101EE34" w14:textId="71B355BD" w:rsidR="007B6C0B" w:rsidRPr="008E7662" w:rsidRDefault="00B13B01" w:rsidP="002D7108">
      <w:pPr>
        <w:pStyle w:val="NormalWeb"/>
        <w:spacing w:before="0" w:beforeAutospacing="0" w:after="0" w:afterAutospacing="0"/>
        <w:ind w:left="360"/>
        <w:rPr>
          <w:rStyle w:val="Hyperlink"/>
          <w:rFonts w:ascii="Arial" w:hAnsi="Arial" w:cs="Arial"/>
        </w:rPr>
      </w:pPr>
      <w:r w:rsidRPr="00B13B01">
        <w:rPr>
          <w:rFonts w:ascii="Arial" w:hAnsi="Arial" w:cs="Arial"/>
        </w:rPr>
        <w:t xml:space="preserve">Muhammad, A., Dur-e-Sameen, &amp; Aslam, M. (2020). Emotional Intelligence as a Predictor of Teacher Engagement in Classroom. Bulletin of Education and Research, 42(1), 127–140. </w:t>
      </w:r>
      <w:hyperlink r:id="rId44" w:history="1">
        <w:r w:rsidRPr="005D518E">
          <w:rPr>
            <w:rStyle w:val="Hyperlink"/>
            <w:rFonts w:ascii="Arial" w:hAnsi="Arial" w:cs="Arial"/>
          </w:rPr>
          <w:t>https://files.eric.ed.gov/fulltext/EJ1258049.pdf</w:t>
        </w:r>
      </w:hyperlink>
      <w:r>
        <w:rPr>
          <w:rFonts w:ascii="Arial" w:hAnsi="Arial" w:cs="Arial"/>
        </w:rPr>
        <w:t xml:space="preserve"> </w:t>
      </w:r>
    </w:p>
    <w:p w14:paraId="60220BA3" w14:textId="50B8DB4D" w:rsidR="001A0106" w:rsidRPr="002D7108" w:rsidRDefault="00112635"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Mustaffa</w:t>
      </w:r>
      <w:proofErr w:type="spellEnd"/>
      <w:r w:rsidRPr="002D7108">
        <w:rPr>
          <w:rFonts w:ascii="Arial" w:eastAsia="Times New Roman" w:hAnsi="Arial" w:cs="Arial"/>
          <w:sz w:val="24"/>
          <w:szCs w:val="24"/>
          <w:lang w:eastAsia="en-PH"/>
        </w:rPr>
        <w:t xml:space="preserve">, M. (2018). Emotional Intelligence of Special Educators and General School Teachers. International Journal of Research and Analytical Reviews, 5(2), 532-535. </w:t>
      </w:r>
      <w:hyperlink r:id="rId45" w:history="1">
        <w:r w:rsidRPr="002D7108">
          <w:rPr>
            <w:rStyle w:val="Hyperlink"/>
            <w:rFonts w:ascii="Arial" w:eastAsia="Times New Roman" w:hAnsi="Arial" w:cs="Arial"/>
            <w:sz w:val="24"/>
            <w:szCs w:val="24"/>
            <w:lang w:eastAsia="en-PH"/>
          </w:rPr>
          <w:t>https://www.ijrar.org/</w:t>
        </w:r>
      </w:hyperlink>
      <w:r w:rsidRPr="002D7108">
        <w:rPr>
          <w:rFonts w:ascii="Arial" w:eastAsia="Times New Roman" w:hAnsi="Arial" w:cs="Arial"/>
          <w:sz w:val="24"/>
          <w:szCs w:val="24"/>
          <w:lang w:eastAsia="en-PH"/>
        </w:rPr>
        <w:t xml:space="preserve"> </w:t>
      </w:r>
      <w:r w:rsidR="001A0106" w:rsidRPr="002D7108">
        <w:rPr>
          <w:rFonts w:ascii="Arial" w:eastAsia="Times New Roman" w:hAnsi="Arial" w:cs="Arial"/>
          <w:sz w:val="24"/>
          <w:szCs w:val="24"/>
          <w:lang w:eastAsia="en-PH"/>
        </w:rPr>
        <w:t>. https://papers.ssrn.com/sol3/papers.cfm?abstract_id=3678005</w:t>
      </w:r>
    </w:p>
    <w:p w14:paraId="21CD7C42" w14:textId="704DB509" w:rsidR="00961682" w:rsidRPr="002D7108" w:rsidRDefault="00A71A3C"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Ogińska-Bulik</w:t>
      </w:r>
      <w:proofErr w:type="spellEnd"/>
      <w:r w:rsidRPr="002D7108">
        <w:rPr>
          <w:rFonts w:ascii="Arial" w:eastAsia="Times New Roman" w:hAnsi="Arial" w:cs="Arial"/>
          <w:sz w:val="24"/>
          <w:szCs w:val="24"/>
          <w:lang w:eastAsia="en-PH"/>
        </w:rPr>
        <w:t xml:space="preserve">, N. (2005). Emotional intelligence in the workplace: exploring its effects on occupational stress and health outcomes in human service workers. International Journal of Occupational Medicine and Environmental Health, 18(2), 167-175. </w:t>
      </w:r>
      <w:hyperlink r:id="rId46" w:history="1">
        <w:r w:rsidRPr="002D7108">
          <w:rPr>
            <w:rStyle w:val="Hyperlink"/>
            <w:rFonts w:ascii="Arial" w:eastAsia="Times New Roman" w:hAnsi="Arial" w:cs="Arial"/>
            <w:sz w:val="24"/>
            <w:szCs w:val="24"/>
            <w:lang w:eastAsia="en-PH"/>
          </w:rPr>
          <w:t>https://doi.org/10.2478/v10001-005-0019-x</w:t>
        </w:r>
      </w:hyperlink>
      <w:r w:rsidRPr="002D7108">
        <w:rPr>
          <w:rFonts w:ascii="Arial" w:eastAsia="Times New Roman" w:hAnsi="Arial" w:cs="Arial"/>
          <w:sz w:val="24"/>
          <w:szCs w:val="24"/>
          <w:lang w:eastAsia="en-PH"/>
        </w:rPr>
        <w:t xml:space="preserve"> </w:t>
      </w:r>
    </w:p>
    <w:p w14:paraId="5E81B184" w14:textId="414B527A" w:rsidR="00C115E5" w:rsidRPr="008E7662" w:rsidRDefault="002968F8" w:rsidP="002D7108">
      <w:pPr>
        <w:pStyle w:val="NormalWeb"/>
        <w:spacing w:before="0" w:beforeAutospacing="0" w:after="0" w:afterAutospacing="0"/>
        <w:ind w:left="360"/>
        <w:rPr>
          <w:rFonts w:ascii="Arial" w:hAnsi="Arial" w:cs="Arial"/>
        </w:rPr>
      </w:pPr>
      <w:r w:rsidRPr="002968F8">
        <w:rPr>
          <w:rFonts w:ascii="Arial" w:hAnsi="Arial" w:cs="Arial"/>
        </w:rPr>
        <w:t xml:space="preserve">Pino, Z. A. N., &amp; Merin, J. A. (2021). Educators’ Adversity Quotient: Rising Above Challenges in the Time of Pandemic. Education Journal, 10(4), 119–125. </w:t>
      </w:r>
      <w:hyperlink r:id="rId47" w:history="1">
        <w:r w:rsidRPr="005D518E">
          <w:rPr>
            <w:rStyle w:val="Hyperlink"/>
            <w:rFonts w:ascii="Arial" w:hAnsi="Arial" w:cs="Arial"/>
          </w:rPr>
          <w:t>https://doi.org/10.11648/j.edu.20211004.12</w:t>
        </w:r>
      </w:hyperlink>
      <w:r>
        <w:rPr>
          <w:rFonts w:ascii="Arial" w:hAnsi="Arial" w:cs="Arial"/>
        </w:rPr>
        <w:t xml:space="preserve"> </w:t>
      </w:r>
    </w:p>
    <w:p w14:paraId="6324C2D8" w14:textId="2B4CB262" w:rsidR="00961682" w:rsidRPr="008E7662" w:rsidRDefault="00EF2F58" w:rsidP="002D7108">
      <w:pPr>
        <w:pStyle w:val="NormalWeb"/>
        <w:spacing w:before="0" w:beforeAutospacing="0" w:after="0" w:afterAutospacing="0"/>
        <w:ind w:left="360"/>
        <w:rPr>
          <w:rFonts w:ascii="Arial" w:hAnsi="Arial" w:cs="Arial"/>
        </w:rPr>
      </w:pPr>
      <w:proofErr w:type="spellStart"/>
      <w:r w:rsidRPr="00EF2F58">
        <w:rPr>
          <w:rFonts w:ascii="Arial" w:hAnsi="Arial" w:cs="Arial"/>
        </w:rPr>
        <w:t>Phoolka</w:t>
      </w:r>
      <w:proofErr w:type="spellEnd"/>
      <w:r w:rsidRPr="00EF2F58">
        <w:rPr>
          <w:rFonts w:ascii="Arial" w:hAnsi="Arial" w:cs="Arial"/>
        </w:rPr>
        <w:t>, S., &amp; Kaur, N. (2012). Adversity Quotient: A new paradigm in Management to explore. TIJ's Research Journal of Social Science &amp; Management - RJSSM</w:t>
      </w:r>
      <w:proofErr w:type="gramStart"/>
      <w:r w:rsidRPr="00EF2F58">
        <w:rPr>
          <w:rFonts w:ascii="Arial" w:hAnsi="Arial" w:cs="Arial"/>
        </w:rPr>
        <w:t>.</w:t>
      </w:r>
      <w:r>
        <w:rPr>
          <w:rFonts w:ascii="Arial" w:hAnsi="Arial" w:cs="Arial"/>
        </w:rPr>
        <w:t xml:space="preserve"> </w:t>
      </w:r>
      <w:r w:rsidR="00961682" w:rsidRPr="008E7662">
        <w:rPr>
          <w:rFonts w:ascii="Arial" w:hAnsi="Arial" w:cs="Arial"/>
        </w:rPr>
        <w:t>.</w:t>
      </w:r>
      <w:proofErr w:type="gramEnd"/>
    </w:p>
    <w:p w14:paraId="0968C603" w14:textId="40E00C60" w:rsidR="00DE6BCC" w:rsidRPr="002D7108" w:rsidRDefault="00455E9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Pooja, P., &amp; Kumar, P. (2016). Demographic Variables and Its Effect on Emotional Intelligence: A Study on Indian Service Sector Employees. Annals of Neurosciences, 23(1), 18–24. </w:t>
      </w:r>
      <w:hyperlink r:id="rId48" w:history="1">
        <w:r w:rsidRPr="002D7108">
          <w:rPr>
            <w:rStyle w:val="Hyperlink"/>
            <w:rFonts w:ascii="Arial" w:eastAsia="Times New Roman" w:hAnsi="Arial" w:cs="Arial"/>
            <w:sz w:val="24"/>
            <w:szCs w:val="24"/>
            <w:lang w:eastAsia="en-PH"/>
          </w:rPr>
          <w:t>https://doi.org/10.1159/000443552</w:t>
        </w:r>
      </w:hyperlink>
      <w:r w:rsidRPr="002D7108">
        <w:rPr>
          <w:rFonts w:ascii="Arial" w:eastAsia="Times New Roman" w:hAnsi="Arial" w:cs="Arial"/>
          <w:sz w:val="24"/>
          <w:szCs w:val="24"/>
          <w:lang w:eastAsia="en-PH"/>
        </w:rPr>
        <w:t xml:space="preserve"> </w:t>
      </w:r>
    </w:p>
    <w:p w14:paraId="1453D4A1" w14:textId="70135B54" w:rsidR="00961682" w:rsidRPr="008E7662" w:rsidRDefault="00703D36" w:rsidP="002D7108">
      <w:pPr>
        <w:pStyle w:val="NormalWeb"/>
        <w:spacing w:before="0" w:beforeAutospacing="0" w:after="0" w:afterAutospacing="0"/>
        <w:ind w:left="360"/>
        <w:rPr>
          <w:rFonts w:ascii="Arial" w:hAnsi="Arial" w:cs="Arial"/>
        </w:rPr>
      </w:pPr>
      <w:r w:rsidRPr="00703D36">
        <w:rPr>
          <w:rFonts w:ascii="Arial" w:hAnsi="Arial" w:cs="Arial"/>
        </w:rPr>
        <w:t xml:space="preserve">Priya, A. H. (2016). *Psychological correlates of adversity quotient in teachers* [Doctoral dissertation, University of Madras]. </w:t>
      </w:r>
      <w:hyperlink r:id="rId49" w:history="1">
        <w:r w:rsidRPr="005D518E">
          <w:rPr>
            <w:rStyle w:val="Hyperlink"/>
            <w:rFonts w:ascii="Arial" w:hAnsi="Arial" w:cs="Arial"/>
          </w:rPr>
          <w:t>https://www.peaklearning.com/wp-content/uploads/2019/11/PEAK_GRI_Priya_November-2019.pdf</w:t>
        </w:r>
      </w:hyperlink>
      <w:r>
        <w:rPr>
          <w:rFonts w:ascii="Arial" w:hAnsi="Arial" w:cs="Arial"/>
        </w:rPr>
        <w:t xml:space="preserve"> </w:t>
      </w:r>
    </w:p>
    <w:p w14:paraId="6F10D723" w14:textId="490A26C7" w:rsidR="00961682" w:rsidRPr="002D7108" w:rsidRDefault="003D60B2"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Puspitacandri</w:t>
      </w:r>
      <w:proofErr w:type="spellEnd"/>
      <w:r w:rsidRPr="002D7108">
        <w:rPr>
          <w:rFonts w:ascii="Arial" w:eastAsia="Times New Roman" w:hAnsi="Arial" w:cs="Arial"/>
          <w:sz w:val="24"/>
          <w:szCs w:val="24"/>
          <w:lang w:eastAsia="en-PH"/>
        </w:rPr>
        <w:t xml:space="preserve">, A., </w:t>
      </w:r>
      <w:proofErr w:type="spellStart"/>
      <w:r w:rsidRPr="002D7108">
        <w:rPr>
          <w:rFonts w:ascii="Arial" w:eastAsia="Times New Roman" w:hAnsi="Arial" w:cs="Arial"/>
          <w:sz w:val="24"/>
          <w:szCs w:val="24"/>
          <w:lang w:eastAsia="en-PH"/>
        </w:rPr>
        <w:t>Warsono</w:t>
      </w:r>
      <w:proofErr w:type="spellEnd"/>
      <w:r w:rsidRPr="002D7108">
        <w:rPr>
          <w:rFonts w:ascii="Arial" w:eastAsia="Times New Roman" w:hAnsi="Arial" w:cs="Arial"/>
          <w:sz w:val="24"/>
          <w:szCs w:val="24"/>
          <w:lang w:eastAsia="en-PH"/>
        </w:rPr>
        <w:t xml:space="preserve">, W., </w:t>
      </w:r>
      <w:proofErr w:type="spellStart"/>
      <w:r w:rsidRPr="002D7108">
        <w:rPr>
          <w:rFonts w:ascii="Arial" w:eastAsia="Times New Roman" w:hAnsi="Arial" w:cs="Arial"/>
          <w:sz w:val="24"/>
          <w:szCs w:val="24"/>
          <w:lang w:eastAsia="en-PH"/>
        </w:rPr>
        <w:t>Soesatyo</w:t>
      </w:r>
      <w:proofErr w:type="spellEnd"/>
      <w:r w:rsidRPr="002D7108">
        <w:rPr>
          <w:rFonts w:ascii="Arial" w:eastAsia="Times New Roman" w:hAnsi="Arial" w:cs="Arial"/>
          <w:sz w:val="24"/>
          <w:szCs w:val="24"/>
          <w:lang w:eastAsia="en-PH"/>
        </w:rPr>
        <w:t xml:space="preserve">, Y., </w:t>
      </w:r>
      <w:proofErr w:type="spellStart"/>
      <w:r w:rsidRPr="002D7108">
        <w:rPr>
          <w:rFonts w:ascii="Arial" w:eastAsia="Times New Roman" w:hAnsi="Arial" w:cs="Arial"/>
          <w:sz w:val="24"/>
          <w:szCs w:val="24"/>
          <w:lang w:eastAsia="en-PH"/>
        </w:rPr>
        <w:t>Roesminingsih</w:t>
      </w:r>
      <w:proofErr w:type="spellEnd"/>
      <w:r w:rsidRPr="002D7108">
        <w:rPr>
          <w:rFonts w:ascii="Arial" w:eastAsia="Times New Roman" w:hAnsi="Arial" w:cs="Arial"/>
          <w:sz w:val="24"/>
          <w:szCs w:val="24"/>
          <w:lang w:eastAsia="en-PH"/>
        </w:rPr>
        <w:t xml:space="preserve">, E., &amp; Susanto, H. (2020). The effects of intelligence, emotional, spiritual and adversity quotient on the </w:t>
      </w:r>
      <w:proofErr w:type="gramStart"/>
      <w:r w:rsidRPr="002D7108">
        <w:rPr>
          <w:rFonts w:ascii="Arial" w:eastAsia="Times New Roman" w:hAnsi="Arial" w:cs="Arial"/>
          <w:sz w:val="24"/>
          <w:szCs w:val="24"/>
          <w:lang w:eastAsia="en-PH"/>
        </w:rPr>
        <w:t>graduates</w:t>
      </w:r>
      <w:proofErr w:type="gramEnd"/>
      <w:r w:rsidRPr="002D7108">
        <w:rPr>
          <w:rFonts w:ascii="Arial" w:eastAsia="Times New Roman" w:hAnsi="Arial" w:cs="Arial"/>
          <w:sz w:val="24"/>
          <w:szCs w:val="24"/>
          <w:lang w:eastAsia="en-PH"/>
        </w:rPr>
        <w:t xml:space="preserve"> quality in Surabaya Shipping Polytechnic. European Journal of Educational Research, 9(3), 1075–1087. </w:t>
      </w:r>
      <w:hyperlink r:id="rId50" w:history="1">
        <w:r w:rsidRPr="002D7108">
          <w:rPr>
            <w:rStyle w:val="Hyperlink"/>
            <w:rFonts w:ascii="Arial" w:eastAsia="Times New Roman" w:hAnsi="Arial" w:cs="Arial"/>
            <w:sz w:val="24"/>
            <w:szCs w:val="24"/>
            <w:lang w:eastAsia="en-PH"/>
          </w:rPr>
          <w:t>https://doi.org/10.12973/eu-jer.9.3.1075</w:t>
        </w:r>
      </w:hyperlink>
      <w:r w:rsidRPr="002D7108">
        <w:rPr>
          <w:rFonts w:ascii="Arial" w:eastAsia="Times New Roman" w:hAnsi="Arial" w:cs="Arial"/>
          <w:sz w:val="24"/>
          <w:szCs w:val="24"/>
          <w:lang w:eastAsia="en-PH"/>
        </w:rPr>
        <w:t xml:space="preserve"> </w:t>
      </w:r>
    </w:p>
    <w:p w14:paraId="741A51D2" w14:textId="022FFBE1" w:rsidR="00961682" w:rsidRPr="002D7108" w:rsidRDefault="00E15163" w:rsidP="002D7108">
      <w:pPr>
        <w:spacing w:after="0" w:line="240" w:lineRule="auto"/>
        <w:ind w:left="360"/>
        <w:rPr>
          <w:rFonts w:ascii="Arial" w:hAnsi="Arial" w:cs="Arial"/>
          <w:sz w:val="24"/>
          <w:szCs w:val="24"/>
        </w:rPr>
      </w:pPr>
      <w:proofErr w:type="spellStart"/>
      <w:r w:rsidRPr="002D7108">
        <w:rPr>
          <w:rFonts w:ascii="Arial" w:hAnsi="Arial" w:cs="Arial"/>
          <w:sz w:val="24"/>
          <w:szCs w:val="24"/>
        </w:rPr>
        <w:t>Relojo</w:t>
      </w:r>
      <w:proofErr w:type="spellEnd"/>
      <w:r w:rsidRPr="002D7108">
        <w:rPr>
          <w:rFonts w:ascii="Arial" w:hAnsi="Arial" w:cs="Arial"/>
          <w:sz w:val="24"/>
          <w:szCs w:val="24"/>
        </w:rPr>
        <w:t xml:space="preserve">, D., </w:t>
      </w:r>
      <w:proofErr w:type="spellStart"/>
      <w:r w:rsidRPr="002D7108">
        <w:rPr>
          <w:rFonts w:ascii="Arial" w:hAnsi="Arial" w:cs="Arial"/>
          <w:sz w:val="24"/>
          <w:szCs w:val="24"/>
        </w:rPr>
        <w:t>Pilao</w:t>
      </w:r>
      <w:proofErr w:type="spellEnd"/>
      <w:r w:rsidRPr="002D7108">
        <w:rPr>
          <w:rFonts w:ascii="Arial" w:hAnsi="Arial" w:cs="Arial"/>
          <w:sz w:val="24"/>
          <w:szCs w:val="24"/>
        </w:rPr>
        <w:t xml:space="preserve">, S. J., &amp; Rosa, R. Dela. (2015). From passion to emotion: Emotional quotient as predictor of work attitude </w:t>
      </w:r>
      <w:proofErr w:type="spellStart"/>
      <w:r w:rsidRPr="002D7108">
        <w:rPr>
          <w:rFonts w:ascii="Arial" w:hAnsi="Arial" w:cs="Arial"/>
          <w:sz w:val="24"/>
          <w:szCs w:val="24"/>
        </w:rPr>
        <w:t>behaviour</w:t>
      </w:r>
      <w:proofErr w:type="spellEnd"/>
      <w:r w:rsidRPr="002D7108">
        <w:rPr>
          <w:rFonts w:ascii="Arial" w:hAnsi="Arial" w:cs="Arial"/>
          <w:sz w:val="24"/>
          <w:szCs w:val="24"/>
        </w:rPr>
        <w:t xml:space="preserve"> among faculty members. I-Manager’s Journal on Educational Psychology, 8(4), 1–10. </w:t>
      </w:r>
      <w:hyperlink r:id="rId51" w:history="1">
        <w:r w:rsidRPr="002D7108">
          <w:rPr>
            <w:rStyle w:val="Hyperlink"/>
            <w:rFonts w:ascii="Arial" w:hAnsi="Arial" w:cs="Arial"/>
            <w:sz w:val="24"/>
            <w:szCs w:val="24"/>
          </w:rPr>
          <w:t>https://doi.org/10.26634/jpsy.8.4.3266</w:t>
        </w:r>
      </w:hyperlink>
      <w:r w:rsidRPr="002D7108">
        <w:rPr>
          <w:rFonts w:ascii="Arial" w:hAnsi="Arial" w:cs="Arial"/>
          <w:sz w:val="24"/>
          <w:szCs w:val="24"/>
        </w:rPr>
        <w:t xml:space="preserve"> </w:t>
      </w:r>
    </w:p>
    <w:p w14:paraId="30C1EC16" w14:textId="79DDB993" w:rsidR="00961682" w:rsidRPr="002D7108" w:rsidRDefault="00AC6C16"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Riego</w:t>
      </w:r>
      <w:proofErr w:type="spellEnd"/>
      <w:r w:rsidRPr="002D7108">
        <w:rPr>
          <w:rFonts w:ascii="Arial" w:eastAsia="Times New Roman" w:hAnsi="Arial" w:cs="Arial"/>
          <w:sz w:val="24"/>
          <w:szCs w:val="24"/>
          <w:lang w:eastAsia="en-PH"/>
        </w:rPr>
        <w:t xml:space="preserve"> de Dios, E. E. (2020). Emotional Intelligence and Work Values of Selected Instructors from a Teacher Education Institution. International Journal of Academic Multidisciplinary Research (IJAMR), 4(5), 92-97. </w:t>
      </w:r>
      <w:hyperlink r:id="rId52" w:history="1">
        <w:r w:rsidRPr="002D7108">
          <w:rPr>
            <w:rStyle w:val="Hyperlink"/>
            <w:rFonts w:ascii="Arial" w:eastAsia="Times New Roman" w:hAnsi="Arial" w:cs="Arial"/>
            <w:sz w:val="24"/>
            <w:szCs w:val="24"/>
            <w:lang w:eastAsia="en-PH"/>
          </w:rPr>
          <w:t>https://files.eric.ed.gov/fulltext/ED605485.pdf</w:t>
        </w:r>
      </w:hyperlink>
      <w:r w:rsidRPr="002D7108">
        <w:rPr>
          <w:rFonts w:ascii="Arial" w:eastAsia="Times New Roman" w:hAnsi="Arial" w:cs="Arial"/>
          <w:sz w:val="24"/>
          <w:szCs w:val="24"/>
          <w:lang w:eastAsia="en-PH"/>
        </w:rPr>
        <w:t xml:space="preserve"> </w:t>
      </w:r>
    </w:p>
    <w:p w14:paraId="2F258352" w14:textId="7406F1BA" w:rsidR="0081741E" w:rsidRPr="002D7108" w:rsidRDefault="00C71C1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lastRenderedPageBreak/>
        <w:t xml:space="preserve">Robinson, L., &amp; Smith, M. (2021). Surviving Tough Times by Building Resilience. </w:t>
      </w:r>
      <w:hyperlink r:id="rId53" w:history="1">
        <w:r w:rsidRPr="002D7108">
          <w:rPr>
            <w:rStyle w:val="Hyperlink"/>
            <w:rFonts w:ascii="Arial" w:eastAsia="Times New Roman" w:hAnsi="Arial" w:cs="Arial"/>
            <w:sz w:val="24"/>
            <w:szCs w:val="24"/>
            <w:lang w:eastAsia="en-PH"/>
          </w:rPr>
          <w:t>https://www.helpguide.org/articles/stress/surviving-tough-times.htm</w:t>
        </w:r>
      </w:hyperlink>
      <w:r w:rsidRPr="002D7108">
        <w:rPr>
          <w:rFonts w:ascii="Arial" w:eastAsia="Times New Roman" w:hAnsi="Arial" w:cs="Arial"/>
          <w:sz w:val="24"/>
          <w:szCs w:val="24"/>
          <w:lang w:eastAsia="en-PH"/>
        </w:rPr>
        <w:t xml:space="preserve"> </w:t>
      </w:r>
    </w:p>
    <w:p w14:paraId="00F0B5AB" w14:textId="71EB4E5C" w:rsidR="00ED7643" w:rsidRPr="002D7108" w:rsidRDefault="00FB1434"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Santos, M. C. J. (2012). Assessing the effectiveness of the adapted adversity quotient program in a special education school. Journal of Arts, Science &amp; Commerce. </w:t>
      </w:r>
      <w:hyperlink r:id="rId54" w:history="1">
        <w:r w:rsidRPr="002D7108">
          <w:rPr>
            <w:rStyle w:val="Hyperlink"/>
            <w:rFonts w:ascii="Arial" w:eastAsia="Times New Roman" w:hAnsi="Arial" w:cs="Arial"/>
            <w:sz w:val="24"/>
            <w:szCs w:val="24"/>
            <w:lang w:eastAsia="en-PH"/>
          </w:rPr>
          <w:t>https://www.academia.edu/4202214/Assessing_the_Effectiveness_of_the_Adapted_Adversity_Quotient_Program_in_A_Special_Education_School</w:t>
        </w:r>
      </w:hyperlink>
      <w:r w:rsidRPr="002D7108">
        <w:rPr>
          <w:rFonts w:ascii="Arial" w:eastAsia="Times New Roman" w:hAnsi="Arial" w:cs="Arial"/>
          <w:sz w:val="24"/>
          <w:szCs w:val="24"/>
          <w:lang w:eastAsia="en-PH"/>
        </w:rPr>
        <w:t xml:space="preserve"> </w:t>
      </w:r>
    </w:p>
    <w:p w14:paraId="634EE6AE" w14:textId="5D91A419" w:rsidR="00962BDD" w:rsidRPr="008E7662" w:rsidRDefault="00962BDD" w:rsidP="002D7108">
      <w:pPr>
        <w:pStyle w:val="NormalWeb"/>
        <w:spacing w:before="0" w:beforeAutospacing="0" w:after="0" w:afterAutospacing="0"/>
        <w:ind w:left="360"/>
        <w:rPr>
          <w:rFonts w:ascii="Arial" w:hAnsi="Arial" w:cs="Arial"/>
        </w:rPr>
      </w:pPr>
      <w:r w:rsidRPr="008E7662">
        <w:rPr>
          <w:rFonts w:ascii="Arial" w:hAnsi="Arial" w:cs="Arial"/>
        </w:rPr>
        <w:t xml:space="preserve">Safina, A. M., Arifullina, R. U., Ganieva, A. M., &amp; Katushenko, O. A. (2020). Emotional Intelligence in Teachers’ Activities. </w:t>
      </w:r>
      <w:r w:rsidRPr="008E7662">
        <w:rPr>
          <w:rFonts w:ascii="Arial" w:hAnsi="Arial" w:cs="Arial"/>
          <w:i/>
          <w:iCs/>
        </w:rPr>
        <w:t>Journal of History Culture and Art Research</w:t>
      </w:r>
      <w:r w:rsidRPr="008E7662">
        <w:rPr>
          <w:rFonts w:ascii="Arial" w:hAnsi="Arial" w:cs="Arial"/>
        </w:rPr>
        <w:t xml:space="preserve">, </w:t>
      </w:r>
      <w:r w:rsidRPr="008E7662">
        <w:rPr>
          <w:rFonts w:ascii="Arial" w:hAnsi="Arial" w:cs="Arial"/>
          <w:i/>
          <w:iCs/>
        </w:rPr>
        <w:t>9</w:t>
      </w:r>
      <w:r w:rsidRPr="008E7662">
        <w:rPr>
          <w:rFonts w:ascii="Arial" w:hAnsi="Arial" w:cs="Arial"/>
        </w:rPr>
        <w:t xml:space="preserve">(2), 61. </w:t>
      </w:r>
      <w:hyperlink r:id="rId55" w:history="1">
        <w:r w:rsidRPr="008E7662">
          <w:rPr>
            <w:rStyle w:val="Hyperlink"/>
            <w:rFonts w:ascii="Arial" w:hAnsi="Arial" w:cs="Arial"/>
          </w:rPr>
          <w:t>https://doi.org/10.7596/taksad.v9i2.2677</w:t>
        </w:r>
      </w:hyperlink>
    </w:p>
    <w:p w14:paraId="5BB9090D" w14:textId="5447AFDC" w:rsidR="00961682" w:rsidRPr="002D7108" w:rsidRDefault="00C641B2" w:rsidP="002D7108">
      <w:pPr>
        <w:spacing w:after="0" w:line="240" w:lineRule="auto"/>
        <w:ind w:left="360"/>
        <w:rPr>
          <w:rFonts w:ascii="Arial" w:hAnsi="Arial" w:cs="Arial"/>
          <w:sz w:val="24"/>
          <w:szCs w:val="24"/>
        </w:rPr>
      </w:pPr>
      <w:r w:rsidRPr="002D7108">
        <w:rPr>
          <w:rFonts w:ascii="Arial" w:hAnsi="Arial" w:cs="Arial"/>
          <w:sz w:val="24"/>
          <w:szCs w:val="24"/>
        </w:rPr>
        <w:t xml:space="preserve">Segal, J., &amp; Jaffe, J. (2008). The language of emotional intelligence: The five essential tools for building powerful and effective relationships. McGraw Hill. </w:t>
      </w:r>
      <w:hyperlink r:id="rId56" w:history="1">
        <w:r w:rsidRPr="002D7108">
          <w:rPr>
            <w:rStyle w:val="Hyperlink"/>
            <w:rFonts w:ascii="Arial" w:hAnsi="Arial" w:cs="Arial"/>
            <w:sz w:val="24"/>
            <w:szCs w:val="24"/>
          </w:rPr>
          <w:t>https://books.google.com/books/about/The_Language_of_Emotional_Intelligence.html?id=2212AAAACAAJ</w:t>
        </w:r>
      </w:hyperlink>
      <w:r w:rsidRPr="002D7108">
        <w:rPr>
          <w:rFonts w:ascii="Arial" w:hAnsi="Arial" w:cs="Arial"/>
          <w:sz w:val="24"/>
          <w:szCs w:val="24"/>
        </w:rPr>
        <w:t xml:space="preserve"> </w:t>
      </w:r>
    </w:p>
    <w:p w14:paraId="649D22CB" w14:textId="1B0E23C9" w:rsidR="00961682" w:rsidRPr="002D7108" w:rsidRDefault="004E6BE4"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Stoltz, P. G. (1997). Adversity Quotient: Turning obstacles into opportunities. Wiley. </w:t>
      </w:r>
      <w:hyperlink r:id="rId57" w:history="1">
        <w:r w:rsidRPr="002D7108">
          <w:rPr>
            <w:rStyle w:val="Hyperlink"/>
            <w:rFonts w:ascii="Arial" w:eastAsia="Times New Roman" w:hAnsi="Arial" w:cs="Arial"/>
            <w:sz w:val="24"/>
            <w:szCs w:val="24"/>
            <w:lang w:eastAsia="en-PH"/>
          </w:rPr>
          <w:t>https://www.wiley.com/en-us/Adversity+Quotient%3A+Turning+Obstacles+into+Opportunities-p-9780471178927</w:t>
        </w:r>
      </w:hyperlink>
      <w:r w:rsidRPr="002D7108">
        <w:rPr>
          <w:rFonts w:ascii="Arial" w:eastAsia="Times New Roman" w:hAnsi="Arial" w:cs="Arial"/>
          <w:sz w:val="24"/>
          <w:szCs w:val="24"/>
          <w:lang w:eastAsia="en-PH"/>
        </w:rPr>
        <w:t xml:space="preserve"> </w:t>
      </w:r>
    </w:p>
    <w:p w14:paraId="7B4CB53C" w14:textId="40F7DB3B" w:rsidR="00961682" w:rsidRPr="002D7108" w:rsidRDefault="006D4600" w:rsidP="002D7108">
      <w:pPr>
        <w:spacing w:after="0" w:line="240" w:lineRule="auto"/>
        <w:ind w:left="360"/>
        <w:rPr>
          <w:rStyle w:val="Hyperlink"/>
          <w:rFonts w:ascii="Arial" w:hAnsi="Arial" w:cs="Arial"/>
          <w:color w:val="auto"/>
          <w:sz w:val="24"/>
          <w:szCs w:val="24"/>
        </w:rPr>
      </w:pPr>
      <w:proofErr w:type="spellStart"/>
      <w:r w:rsidRPr="002D7108">
        <w:rPr>
          <w:rFonts w:ascii="Arial" w:hAnsi="Arial" w:cs="Arial"/>
          <w:sz w:val="24"/>
          <w:szCs w:val="24"/>
        </w:rPr>
        <w:t>Suryadi</w:t>
      </w:r>
      <w:proofErr w:type="spellEnd"/>
      <w:r w:rsidRPr="002D7108">
        <w:rPr>
          <w:rFonts w:ascii="Arial" w:hAnsi="Arial" w:cs="Arial"/>
          <w:sz w:val="24"/>
          <w:szCs w:val="24"/>
        </w:rPr>
        <w:t xml:space="preserve">, B. F., &amp; </w:t>
      </w:r>
      <w:proofErr w:type="spellStart"/>
      <w:r w:rsidRPr="002D7108">
        <w:rPr>
          <w:rFonts w:ascii="Arial" w:hAnsi="Arial" w:cs="Arial"/>
          <w:sz w:val="24"/>
          <w:szCs w:val="24"/>
        </w:rPr>
        <w:t>Santoso</w:t>
      </w:r>
      <w:proofErr w:type="spellEnd"/>
      <w:r w:rsidRPr="002D7108">
        <w:rPr>
          <w:rFonts w:ascii="Arial" w:hAnsi="Arial" w:cs="Arial"/>
          <w:sz w:val="24"/>
          <w:szCs w:val="24"/>
        </w:rPr>
        <w:t xml:space="preserve">, T. (2017). Self-Efficacy, Adversity Quotient, and Students' Achievement in Mathematics. International Education Studies, 10(10), 12-19. </w:t>
      </w:r>
      <w:hyperlink r:id="rId58" w:history="1">
        <w:r w:rsidRPr="002D7108">
          <w:rPr>
            <w:rStyle w:val="Hyperlink"/>
            <w:rFonts w:ascii="Arial" w:hAnsi="Arial" w:cs="Arial"/>
            <w:sz w:val="24"/>
            <w:szCs w:val="24"/>
          </w:rPr>
          <w:t>https://doi.org/10.5539/ies.v10n10p12</w:t>
        </w:r>
      </w:hyperlink>
      <w:r w:rsidRPr="002D7108">
        <w:rPr>
          <w:rFonts w:ascii="Arial" w:hAnsi="Arial" w:cs="Arial"/>
          <w:sz w:val="24"/>
          <w:szCs w:val="24"/>
        </w:rPr>
        <w:t xml:space="preserve"> </w:t>
      </w:r>
    </w:p>
    <w:p w14:paraId="48D1C9CA" w14:textId="2CAC31AE" w:rsidR="00961682" w:rsidRPr="002D7108" w:rsidRDefault="003775C9"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Teddlie, C., &amp; Yu, F. (2007). Mixed methods sampling: A typology with examples. Journal of Mixed Methods Research, 1(1), 77-100. </w:t>
      </w:r>
      <w:hyperlink r:id="rId59" w:history="1">
        <w:r w:rsidRPr="002D7108">
          <w:rPr>
            <w:rStyle w:val="Hyperlink"/>
            <w:rFonts w:ascii="Arial" w:eastAsia="Times New Roman" w:hAnsi="Arial" w:cs="Arial"/>
            <w:sz w:val="24"/>
            <w:szCs w:val="24"/>
            <w:lang w:eastAsia="en-PH"/>
          </w:rPr>
          <w:t>https://doi.org/10.1177/1558689806292430</w:t>
        </w:r>
      </w:hyperlink>
      <w:r w:rsidRPr="002D7108">
        <w:rPr>
          <w:rFonts w:ascii="Arial" w:eastAsia="Times New Roman" w:hAnsi="Arial" w:cs="Arial"/>
          <w:sz w:val="24"/>
          <w:szCs w:val="24"/>
          <w:lang w:eastAsia="en-PH"/>
        </w:rPr>
        <w:t xml:space="preserve"> </w:t>
      </w:r>
    </w:p>
    <w:p w14:paraId="6BE99EE1" w14:textId="390206B9" w:rsidR="000634BC" w:rsidRPr="002D7108" w:rsidRDefault="00433480" w:rsidP="002D7108">
      <w:pPr>
        <w:spacing w:after="0" w:line="240" w:lineRule="auto"/>
        <w:ind w:left="360"/>
        <w:rPr>
          <w:rFonts w:ascii="Arial" w:hAnsi="Arial" w:cs="Arial"/>
          <w:sz w:val="24"/>
          <w:szCs w:val="24"/>
        </w:rPr>
      </w:pPr>
      <w:proofErr w:type="spellStart"/>
      <w:r w:rsidRPr="002D7108">
        <w:rPr>
          <w:rFonts w:ascii="Arial" w:hAnsi="Arial" w:cs="Arial"/>
          <w:sz w:val="24"/>
          <w:szCs w:val="24"/>
          <w:shd w:val="clear" w:color="auto" w:fill="FFFFFF"/>
        </w:rPr>
        <w:t>Theepa</w:t>
      </w:r>
      <w:proofErr w:type="spellEnd"/>
      <w:r w:rsidRPr="002D7108">
        <w:rPr>
          <w:rFonts w:ascii="Arial" w:hAnsi="Arial" w:cs="Arial"/>
          <w:sz w:val="24"/>
          <w:szCs w:val="24"/>
          <w:shd w:val="clear" w:color="auto" w:fill="FFFFFF"/>
        </w:rPr>
        <w:t xml:space="preserve">, S., &amp; Selvan. (2020). Emotional Intelligence of Teachers Working in Higher Secondary Schools. </w:t>
      </w:r>
      <w:hyperlink r:id="rId60" w:history="1">
        <w:r w:rsidRPr="002D7108">
          <w:rPr>
            <w:rStyle w:val="Hyperlink"/>
            <w:rFonts w:ascii="Arial" w:hAnsi="Arial" w:cs="Arial"/>
            <w:sz w:val="24"/>
            <w:szCs w:val="24"/>
            <w:shd w:val="clear" w:color="auto" w:fill="FFFFFF"/>
          </w:rPr>
          <w:t>https://doi.org/10.2139/ssrn.3604032</w:t>
        </w:r>
      </w:hyperlink>
      <w:r w:rsidRPr="002D7108">
        <w:rPr>
          <w:rFonts w:ascii="Arial" w:hAnsi="Arial" w:cs="Arial"/>
          <w:sz w:val="24"/>
          <w:szCs w:val="24"/>
          <w:shd w:val="clear" w:color="auto" w:fill="FFFFFF"/>
        </w:rPr>
        <w:t xml:space="preserve"> </w:t>
      </w:r>
    </w:p>
    <w:p w14:paraId="33372220" w14:textId="7F8678F2" w:rsidR="00961682" w:rsidRPr="002D7108" w:rsidRDefault="00C03C07" w:rsidP="002D7108">
      <w:pPr>
        <w:spacing w:after="0" w:line="240" w:lineRule="auto"/>
        <w:ind w:left="360"/>
        <w:rPr>
          <w:rFonts w:ascii="Arial" w:hAnsi="Arial" w:cs="Arial"/>
          <w:sz w:val="24"/>
          <w:szCs w:val="24"/>
        </w:rPr>
      </w:pPr>
      <w:r w:rsidRPr="002D7108">
        <w:rPr>
          <w:rFonts w:ascii="Arial" w:eastAsia="Times New Roman" w:hAnsi="Arial" w:cs="Arial"/>
          <w:sz w:val="24"/>
          <w:szCs w:val="24"/>
          <w:lang w:eastAsia="en-PH"/>
        </w:rPr>
        <w:t xml:space="preserve">Tian, Y., &amp; Fan, X. (2014). Adversity quotients, environmental variables and career adaptability in student nurses. Journal of Vocational Behavior, 85(3), 251–257. </w:t>
      </w:r>
      <w:hyperlink r:id="rId61" w:history="1">
        <w:r w:rsidRPr="002D7108">
          <w:rPr>
            <w:rStyle w:val="Hyperlink"/>
            <w:rFonts w:ascii="Arial" w:eastAsia="Times New Roman" w:hAnsi="Arial" w:cs="Arial"/>
            <w:sz w:val="24"/>
            <w:szCs w:val="24"/>
            <w:lang w:eastAsia="en-PH"/>
          </w:rPr>
          <w:t>https://doi.org/10.1016/j.jvb.2014.07.006</w:t>
        </w:r>
      </w:hyperlink>
      <w:r w:rsidRPr="002D7108">
        <w:rPr>
          <w:rFonts w:ascii="Arial" w:eastAsia="Times New Roman" w:hAnsi="Arial" w:cs="Arial"/>
          <w:sz w:val="24"/>
          <w:szCs w:val="24"/>
          <w:lang w:eastAsia="en-PH"/>
        </w:rPr>
        <w:t xml:space="preserve"> </w:t>
      </w:r>
    </w:p>
    <w:p w14:paraId="6524F400" w14:textId="597C1F0E" w:rsidR="00961682" w:rsidRPr="002D7108" w:rsidRDefault="0096719D" w:rsidP="002D7108">
      <w:pPr>
        <w:spacing w:after="0" w:line="240" w:lineRule="auto"/>
        <w:ind w:left="360"/>
        <w:rPr>
          <w:rFonts w:ascii="Arial" w:hAnsi="Arial" w:cs="Arial"/>
          <w:sz w:val="24"/>
          <w:szCs w:val="24"/>
        </w:rPr>
      </w:pPr>
      <w:proofErr w:type="spellStart"/>
      <w:r w:rsidRPr="002D7108">
        <w:rPr>
          <w:rFonts w:ascii="Arial" w:hAnsi="Arial" w:cs="Arial"/>
          <w:sz w:val="24"/>
          <w:szCs w:val="24"/>
        </w:rPr>
        <w:t>Vogus</w:t>
      </w:r>
      <w:proofErr w:type="spellEnd"/>
      <w:r w:rsidRPr="002D7108">
        <w:rPr>
          <w:rFonts w:ascii="Arial" w:hAnsi="Arial" w:cs="Arial"/>
          <w:sz w:val="24"/>
          <w:szCs w:val="24"/>
        </w:rPr>
        <w:t xml:space="preserve">, T. J., &amp; Sutcliffe, K. M. (2007). Organizational resilience: Towards a theory and research agenda. In 2007 IEEE International Conference on Systems, Man and Cybernetics (pp. 3418-3422). </w:t>
      </w:r>
      <w:hyperlink r:id="rId62" w:history="1">
        <w:r w:rsidRPr="002D7108">
          <w:rPr>
            <w:rStyle w:val="Hyperlink"/>
            <w:rFonts w:ascii="Arial" w:hAnsi="Arial" w:cs="Arial"/>
            <w:sz w:val="24"/>
            <w:szCs w:val="24"/>
          </w:rPr>
          <w:t>https://doi.org/10.1109/ICSMC.2007.4414160</w:t>
        </w:r>
      </w:hyperlink>
      <w:r w:rsidRPr="002D7108">
        <w:rPr>
          <w:rFonts w:ascii="Arial" w:hAnsi="Arial" w:cs="Arial"/>
          <w:sz w:val="24"/>
          <w:szCs w:val="24"/>
        </w:rPr>
        <w:t xml:space="preserve"> </w:t>
      </w:r>
    </w:p>
    <w:p w14:paraId="55B17DB0"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Wilding, C. (2007). Emotional intelligence. Blacklick, OH: McGrawHill</w:t>
      </w:r>
    </w:p>
    <w:p w14:paraId="3BC9C137" w14:textId="77777777" w:rsidR="00DE1DC9" w:rsidRPr="008E7662" w:rsidRDefault="00DE1DC9" w:rsidP="008E7662">
      <w:pPr>
        <w:spacing w:line="240" w:lineRule="auto"/>
        <w:rPr>
          <w:rFonts w:ascii="Arial" w:hAnsi="Arial" w:cs="Arial"/>
          <w:sz w:val="24"/>
          <w:szCs w:val="24"/>
          <w:lang w:eastAsia="en-PH"/>
        </w:rPr>
      </w:pPr>
    </w:p>
    <w:sectPr w:rsidR="00DE1DC9" w:rsidRPr="008E7662" w:rsidSect="004C5C41">
      <w:headerReference w:type="even" r:id="rId63"/>
      <w:headerReference w:type="default" r:id="rId64"/>
      <w:footerReference w:type="even" r:id="rId65"/>
      <w:footerReference w:type="default" r:id="rId66"/>
      <w:headerReference w:type="first" r:id="rId67"/>
      <w:footerReference w:type="first" r:id="rId68"/>
      <w:pgSz w:w="12240" w:h="15840" w:code="1"/>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50D4E" w14:textId="77777777" w:rsidR="00847643" w:rsidRDefault="00847643" w:rsidP="00984991">
      <w:pPr>
        <w:spacing w:after="0" w:line="240" w:lineRule="auto"/>
      </w:pPr>
      <w:r>
        <w:separator/>
      </w:r>
    </w:p>
  </w:endnote>
  <w:endnote w:type="continuationSeparator" w:id="0">
    <w:p w14:paraId="150736FD" w14:textId="77777777" w:rsidR="00847643" w:rsidRDefault="00847643" w:rsidP="009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1392" w14:textId="77777777" w:rsidR="004A5B56" w:rsidRDefault="004A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5178"/>
      <w:docPartObj>
        <w:docPartGallery w:val="Page Numbers (Bottom of Page)"/>
        <w:docPartUnique/>
      </w:docPartObj>
    </w:sdtPr>
    <w:sdtEndPr>
      <w:rPr>
        <w:noProof/>
      </w:rPr>
    </w:sdtEndPr>
    <w:sdtContent>
      <w:p w14:paraId="354417B4" w14:textId="691462BE" w:rsidR="00961682" w:rsidRDefault="00961682">
        <w:pPr>
          <w:pStyle w:val="Footer"/>
          <w:jc w:val="right"/>
        </w:pPr>
        <w:r>
          <w:fldChar w:fldCharType="begin"/>
        </w:r>
        <w:r>
          <w:instrText xml:space="preserve"> PAGE   \* MERGEFORMAT </w:instrText>
        </w:r>
        <w:r>
          <w:fldChar w:fldCharType="separate"/>
        </w:r>
        <w:r w:rsidR="003754FD">
          <w:rPr>
            <w:noProof/>
          </w:rPr>
          <w:t>46</w:t>
        </w:r>
        <w:r>
          <w:rPr>
            <w:noProof/>
          </w:rPr>
          <w:fldChar w:fldCharType="end"/>
        </w:r>
      </w:p>
    </w:sdtContent>
  </w:sdt>
  <w:p w14:paraId="5A55293B" w14:textId="42C55D8A" w:rsidR="009D3512" w:rsidRDefault="009D3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668624"/>
      <w:docPartObj>
        <w:docPartGallery w:val="Page Numbers (Bottom of Page)"/>
        <w:docPartUnique/>
      </w:docPartObj>
    </w:sdtPr>
    <w:sdtEndPr>
      <w:rPr>
        <w:noProof/>
      </w:rPr>
    </w:sdtEndPr>
    <w:sdtContent>
      <w:p w14:paraId="1FFE5CD2" w14:textId="34692538" w:rsidR="009D3512" w:rsidRDefault="00847643">
        <w:pPr>
          <w:pStyle w:val="Footer"/>
          <w:jc w:val="center"/>
        </w:pPr>
      </w:p>
    </w:sdtContent>
  </w:sdt>
  <w:p w14:paraId="50AD3606" w14:textId="77777777" w:rsidR="009D3512" w:rsidRDefault="009D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A27F" w14:textId="77777777" w:rsidR="00847643" w:rsidRDefault="00847643" w:rsidP="00984991">
      <w:pPr>
        <w:spacing w:after="0" w:line="240" w:lineRule="auto"/>
      </w:pPr>
      <w:r>
        <w:separator/>
      </w:r>
    </w:p>
  </w:footnote>
  <w:footnote w:type="continuationSeparator" w:id="0">
    <w:p w14:paraId="383E5265" w14:textId="77777777" w:rsidR="00847643" w:rsidRDefault="00847643" w:rsidP="0098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4100" w14:textId="5386E3DC" w:rsidR="004A5B56" w:rsidRDefault="004A5B56">
    <w:pPr>
      <w:pStyle w:val="Header"/>
    </w:pPr>
    <w:r>
      <w:rPr>
        <w:noProof/>
      </w:rPr>
      <w:pict w14:anchorId="5FC63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4934" w14:textId="24D35839" w:rsidR="004A5B56" w:rsidRDefault="004A5B56">
    <w:pPr>
      <w:pStyle w:val="Header"/>
    </w:pPr>
    <w:r>
      <w:rPr>
        <w:noProof/>
      </w:rPr>
      <w:pict w14:anchorId="74456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FE14" w14:textId="5ECFE6D0" w:rsidR="004A5B56" w:rsidRDefault="004A5B56">
    <w:pPr>
      <w:pStyle w:val="Header"/>
    </w:pPr>
    <w:r>
      <w:rPr>
        <w:noProof/>
      </w:rPr>
      <w:pict w14:anchorId="0A5E4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60"/>
    <w:multiLevelType w:val="multilevel"/>
    <w:tmpl w:val="33B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7187D"/>
    <w:multiLevelType w:val="multilevel"/>
    <w:tmpl w:val="5C9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430B"/>
    <w:multiLevelType w:val="hybridMultilevel"/>
    <w:tmpl w:val="92D45E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4C565E8"/>
    <w:multiLevelType w:val="hybridMultilevel"/>
    <w:tmpl w:val="8D8A64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362769"/>
    <w:multiLevelType w:val="hybridMultilevel"/>
    <w:tmpl w:val="4D8A24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2F167F"/>
    <w:multiLevelType w:val="hybridMultilevel"/>
    <w:tmpl w:val="7CD2ED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72D5042"/>
    <w:multiLevelType w:val="hybridMultilevel"/>
    <w:tmpl w:val="4D8A24A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7" w15:restartNumberingAfterBreak="0">
    <w:nsid w:val="4E7E00D3"/>
    <w:multiLevelType w:val="hybridMultilevel"/>
    <w:tmpl w:val="76F887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C980530"/>
    <w:multiLevelType w:val="multilevel"/>
    <w:tmpl w:val="750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55679"/>
    <w:multiLevelType w:val="hybridMultilevel"/>
    <w:tmpl w:val="4D9E0F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89F2D3F"/>
    <w:multiLevelType w:val="hybridMultilevel"/>
    <w:tmpl w:val="1924D7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C300497"/>
    <w:multiLevelType w:val="hybridMultilevel"/>
    <w:tmpl w:val="815A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10"/>
  </w:num>
  <w:num w:numId="6">
    <w:abstractNumId w:val="11"/>
  </w:num>
  <w:num w:numId="7">
    <w:abstractNumId w:val="9"/>
  </w:num>
  <w:num w:numId="8">
    <w:abstractNumId w:val="4"/>
  </w:num>
  <w:num w:numId="9">
    <w:abstractNumId w:val="7"/>
  </w:num>
  <w:num w:numId="10">
    <w:abstractNumId w:val="2"/>
  </w:num>
  <w:num w:numId="11">
    <w:abstractNumId w:val="5"/>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tDAxsDQytDQ3NTdT0lEKTi0uzszPAykwMa0FAPjoLfEtAAAA"/>
  </w:docVars>
  <w:rsids>
    <w:rsidRoot w:val="00E52B79"/>
    <w:rsid w:val="000111B4"/>
    <w:rsid w:val="000125D3"/>
    <w:rsid w:val="00040FA8"/>
    <w:rsid w:val="00042647"/>
    <w:rsid w:val="00063445"/>
    <w:rsid w:val="000634BC"/>
    <w:rsid w:val="00064616"/>
    <w:rsid w:val="000674E7"/>
    <w:rsid w:val="00070747"/>
    <w:rsid w:val="00076ECE"/>
    <w:rsid w:val="00080017"/>
    <w:rsid w:val="00085419"/>
    <w:rsid w:val="0008582D"/>
    <w:rsid w:val="00087B54"/>
    <w:rsid w:val="00093020"/>
    <w:rsid w:val="00093A73"/>
    <w:rsid w:val="00096F02"/>
    <w:rsid w:val="000A66A0"/>
    <w:rsid w:val="000A71DA"/>
    <w:rsid w:val="000B21AB"/>
    <w:rsid w:val="000B2508"/>
    <w:rsid w:val="000B4DB2"/>
    <w:rsid w:val="000B5C63"/>
    <w:rsid w:val="000C7920"/>
    <w:rsid w:val="000E17DA"/>
    <w:rsid w:val="000E3F25"/>
    <w:rsid w:val="000F73A1"/>
    <w:rsid w:val="00102A3D"/>
    <w:rsid w:val="001035AC"/>
    <w:rsid w:val="00106633"/>
    <w:rsid w:val="00110718"/>
    <w:rsid w:val="00112635"/>
    <w:rsid w:val="00115F2C"/>
    <w:rsid w:val="00120DCC"/>
    <w:rsid w:val="00121573"/>
    <w:rsid w:val="001241DE"/>
    <w:rsid w:val="00124B8A"/>
    <w:rsid w:val="0013104E"/>
    <w:rsid w:val="00131BC4"/>
    <w:rsid w:val="00144C83"/>
    <w:rsid w:val="00146B90"/>
    <w:rsid w:val="00147485"/>
    <w:rsid w:val="001505EE"/>
    <w:rsid w:val="0015222E"/>
    <w:rsid w:val="00161005"/>
    <w:rsid w:val="001615AB"/>
    <w:rsid w:val="00167A88"/>
    <w:rsid w:val="00173577"/>
    <w:rsid w:val="00173DEC"/>
    <w:rsid w:val="00182F06"/>
    <w:rsid w:val="00186262"/>
    <w:rsid w:val="001913CF"/>
    <w:rsid w:val="001919A3"/>
    <w:rsid w:val="0019265A"/>
    <w:rsid w:val="0019336D"/>
    <w:rsid w:val="00194174"/>
    <w:rsid w:val="001A0106"/>
    <w:rsid w:val="001A59F7"/>
    <w:rsid w:val="001B18D4"/>
    <w:rsid w:val="001B6277"/>
    <w:rsid w:val="001C1277"/>
    <w:rsid w:val="001C5902"/>
    <w:rsid w:val="001C5A07"/>
    <w:rsid w:val="001E2BA0"/>
    <w:rsid w:val="00225653"/>
    <w:rsid w:val="00226A4F"/>
    <w:rsid w:val="00226F4B"/>
    <w:rsid w:val="00234EE3"/>
    <w:rsid w:val="0023524E"/>
    <w:rsid w:val="00235701"/>
    <w:rsid w:val="00243329"/>
    <w:rsid w:val="0024647E"/>
    <w:rsid w:val="002469AD"/>
    <w:rsid w:val="00252687"/>
    <w:rsid w:val="00252E43"/>
    <w:rsid w:val="00267FC1"/>
    <w:rsid w:val="00271608"/>
    <w:rsid w:val="002761F0"/>
    <w:rsid w:val="00283855"/>
    <w:rsid w:val="002968F8"/>
    <w:rsid w:val="00296DEB"/>
    <w:rsid w:val="002A0274"/>
    <w:rsid w:val="002A47B1"/>
    <w:rsid w:val="002A5C46"/>
    <w:rsid w:val="002B4E14"/>
    <w:rsid w:val="002D7108"/>
    <w:rsid w:val="002F20E0"/>
    <w:rsid w:val="00301DF4"/>
    <w:rsid w:val="00302581"/>
    <w:rsid w:val="0030480A"/>
    <w:rsid w:val="00307AD7"/>
    <w:rsid w:val="00310756"/>
    <w:rsid w:val="003205DB"/>
    <w:rsid w:val="00321809"/>
    <w:rsid w:val="00324036"/>
    <w:rsid w:val="0032537D"/>
    <w:rsid w:val="0034217E"/>
    <w:rsid w:val="0034760C"/>
    <w:rsid w:val="00357715"/>
    <w:rsid w:val="00364AE7"/>
    <w:rsid w:val="003754FD"/>
    <w:rsid w:val="0037554E"/>
    <w:rsid w:val="00377584"/>
    <w:rsid w:val="003775C9"/>
    <w:rsid w:val="00381B78"/>
    <w:rsid w:val="00385C57"/>
    <w:rsid w:val="003860B6"/>
    <w:rsid w:val="0039411E"/>
    <w:rsid w:val="003A300A"/>
    <w:rsid w:val="003A533D"/>
    <w:rsid w:val="003C1964"/>
    <w:rsid w:val="003C6BD3"/>
    <w:rsid w:val="003D0E89"/>
    <w:rsid w:val="003D1234"/>
    <w:rsid w:val="003D60B2"/>
    <w:rsid w:val="003D7ABE"/>
    <w:rsid w:val="003E3A85"/>
    <w:rsid w:val="003E538A"/>
    <w:rsid w:val="003F066A"/>
    <w:rsid w:val="003F244B"/>
    <w:rsid w:val="004002B2"/>
    <w:rsid w:val="00415846"/>
    <w:rsid w:val="004167F8"/>
    <w:rsid w:val="0042667A"/>
    <w:rsid w:val="00433480"/>
    <w:rsid w:val="004358F2"/>
    <w:rsid w:val="00452FB9"/>
    <w:rsid w:val="00454498"/>
    <w:rsid w:val="00454892"/>
    <w:rsid w:val="00455E93"/>
    <w:rsid w:val="00474F46"/>
    <w:rsid w:val="00480E0D"/>
    <w:rsid w:val="00482319"/>
    <w:rsid w:val="00490ED5"/>
    <w:rsid w:val="004A0350"/>
    <w:rsid w:val="004A5A9F"/>
    <w:rsid w:val="004A5B56"/>
    <w:rsid w:val="004A60B9"/>
    <w:rsid w:val="004B02E6"/>
    <w:rsid w:val="004B046E"/>
    <w:rsid w:val="004B2793"/>
    <w:rsid w:val="004B390B"/>
    <w:rsid w:val="004B7677"/>
    <w:rsid w:val="004C3D54"/>
    <w:rsid w:val="004C5C41"/>
    <w:rsid w:val="004D66E9"/>
    <w:rsid w:val="004E0FF3"/>
    <w:rsid w:val="004E1687"/>
    <w:rsid w:val="004E6BE4"/>
    <w:rsid w:val="004E7B88"/>
    <w:rsid w:val="004F0751"/>
    <w:rsid w:val="004F5104"/>
    <w:rsid w:val="005004A1"/>
    <w:rsid w:val="00500810"/>
    <w:rsid w:val="005050D4"/>
    <w:rsid w:val="00510844"/>
    <w:rsid w:val="005144EE"/>
    <w:rsid w:val="00516FEE"/>
    <w:rsid w:val="00522117"/>
    <w:rsid w:val="00524EEC"/>
    <w:rsid w:val="00531D99"/>
    <w:rsid w:val="00537E6B"/>
    <w:rsid w:val="00541431"/>
    <w:rsid w:val="00552C28"/>
    <w:rsid w:val="00560B5C"/>
    <w:rsid w:val="00563650"/>
    <w:rsid w:val="005641A3"/>
    <w:rsid w:val="005654EB"/>
    <w:rsid w:val="00573889"/>
    <w:rsid w:val="00584313"/>
    <w:rsid w:val="00586C02"/>
    <w:rsid w:val="00592D8A"/>
    <w:rsid w:val="00592FD1"/>
    <w:rsid w:val="0059324A"/>
    <w:rsid w:val="005937A0"/>
    <w:rsid w:val="005A517C"/>
    <w:rsid w:val="005A783B"/>
    <w:rsid w:val="005B0AD7"/>
    <w:rsid w:val="005B12F6"/>
    <w:rsid w:val="005B48B3"/>
    <w:rsid w:val="005B5BB3"/>
    <w:rsid w:val="005C0226"/>
    <w:rsid w:val="005C02AA"/>
    <w:rsid w:val="005D078C"/>
    <w:rsid w:val="005E04E9"/>
    <w:rsid w:val="005E54BE"/>
    <w:rsid w:val="005E6FA7"/>
    <w:rsid w:val="005F1884"/>
    <w:rsid w:val="005F44D9"/>
    <w:rsid w:val="005F5A48"/>
    <w:rsid w:val="00601E6C"/>
    <w:rsid w:val="006042C5"/>
    <w:rsid w:val="006079F3"/>
    <w:rsid w:val="006118C9"/>
    <w:rsid w:val="006133FF"/>
    <w:rsid w:val="00614DA1"/>
    <w:rsid w:val="00621A32"/>
    <w:rsid w:val="00623DF4"/>
    <w:rsid w:val="00626B1F"/>
    <w:rsid w:val="00636DF3"/>
    <w:rsid w:val="00637921"/>
    <w:rsid w:val="00644B85"/>
    <w:rsid w:val="00646774"/>
    <w:rsid w:val="00646B6E"/>
    <w:rsid w:val="00653804"/>
    <w:rsid w:val="006550A2"/>
    <w:rsid w:val="0065788A"/>
    <w:rsid w:val="00660B3E"/>
    <w:rsid w:val="0066595E"/>
    <w:rsid w:val="00671CD1"/>
    <w:rsid w:val="00675FA0"/>
    <w:rsid w:val="00676126"/>
    <w:rsid w:val="00684E62"/>
    <w:rsid w:val="006857DD"/>
    <w:rsid w:val="006861FA"/>
    <w:rsid w:val="00697BF4"/>
    <w:rsid w:val="00697DB6"/>
    <w:rsid w:val="006C074E"/>
    <w:rsid w:val="006C2AFA"/>
    <w:rsid w:val="006D00E5"/>
    <w:rsid w:val="006D1B70"/>
    <w:rsid w:val="006D4600"/>
    <w:rsid w:val="006F0028"/>
    <w:rsid w:val="006F08AD"/>
    <w:rsid w:val="006F31C5"/>
    <w:rsid w:val="00702307"/>
    <w:rsid w:val="00703D36"/>
    <w:rsid w:val="00712C56"/>
    <w:rsid w:val="00721F9B"/>
    <w:rsid w:val="00733812"/>
    <w:rsid w:val="00735B08"/>
    <w:rsid w:val="00737D73"/>
    <w:rsid w:val="007425CD"/>
    <w:rsid w:val="00751FFF"/>
    <w:rsid w:val="0075216C"/>
    <w:rsid w:val="00766A53"/>
    <w:rsid w:val="007820BB"/>
    <w:rsid w:val="00783C1E"/>
    <w:rsid w:val="00783EE6"/>
    <w:rsid w:val="00784D2D"/>
    <w:rsid w:val="00784DA1"/>
    <w:rsid w:val="007866C9"/>
    <w:rsid w:val="007932CF"/>
    <w:rsid w:val="00794453"/>
    <w:rsid w:val="007A35D8"/>
    <w:rsid w:val="007A4CCF"/>
    <w:rsid w:val="007B0B49"/>
    <w:rsid w:val="007B6C0B"/>
    <w:rsid w:val="007C5193"/>
    <w:rsid w:val="007D331C"/>
    <w:rsid w:val="007D5C4F"/>
    <w:rsid w:val="007F31A3"/>
    <w:rsid w:val="0080288A"/>
    <w:rsid w:val="008102E9"/>
    <w:rsid w:val="00815DAD"/>
    <w:rsid w:val="0081741E"/>
    <w:rsid w:val="008179E9"/>
    <w:rsid w:val="00822CED"/>
    <w:rsid w:val="00824237"/>
    <w:rsid w:val="00825FC5"/>
    <w:rsid w:val="008309DA"/>
    <w:rsid w:val="00833472"/>
    <w:rsid w:val="0083412C"/>
    <w:rsid w:val="00837235"/>
    <w:rsid w:val="008419A3"/>
    <w:rsid w:val="00844CFB"/>
    <w:rsid w:val="00846527"/>
    <w:rsid w:val="00847643"/>
    <w:rsid w:val="00851C44"/>
    <w:rsid w:val="0085627B"/>
    <w:rsid w:val="008605C9"/>
    <w:rsid w:val="00864255"/>
    <w:rsid w:val="00867721"/>
    <w:rsid w:val="00872F56"/>
    <w:rsid w:val="008768D2"/>
    <w:rsid w:val="00877E3A"/>
    <w:rsid w:val="008803B7"/>
    <w:rsid w:val="00881DD4"/>
    <w:rsid w:val="00882EAB"/>
    <w:rsid w:val="0088651F"/>
    <w:rsid w:val="00894B4D"/>
    <w:rsid w:val="008D1861"/>
    <w:rsid w:val="008E28F1"/>
    <w:rsid w:val="008E7662"/>
    <w:rsid w:val="008F4E6B"/>
    <w:rsid w:val="008F55BF"/>
    <w:rsid w:val="00902167"/>
    <w:rsid w:val="00907387"/>
    <w:rsid w:val="0092048F"/>
    <w:rsid w:val="00922076"/>
    <w:rsid w:val="0093284A"/>
    <w:rsid w:val="00934059"/>
    <w:rsid w:val="00940F2C"/>
    <w:rsid w:val="0094225B"/>
    <w:rsid w:val="00951B51"/>
    <w:rsid w:val="00955D8B"/>
    <w:rsid w:val="00961682"/>
    <w:rsid w:val="00962BDD"/>
    <w:rsid w:val="0096719D"/>
    <w:rsid w:val="00967EE3"/>
    <w:rsid w:val="00973F13"/>
    <w:rsid w:val="00981F71"/>
    <w:rsid w:val="00984991"/>
    <w:rsid w:val="009861D4"/>
    <w:rsid w:val="00987B66"/>
    <w:rsid w:val="009A3818"/>
    <w:rsid w:val="009A6103"/>
    <w:rsid w:val="009B5334"/>
    <w:rsid w:val="009C5E60"/>
    <w:rsid w:val="009C79F9"/>
    <w:rsid w:val="009D3512"/>
    <w:rsid w:val="009D6768"/>
    <w:rsid w:val="009E0E9E"/>
    <w:rsid w:val="009E1239"/>
    <w:rsid w:val="009F066E"/>
    <w:rsid w:val="009F1247"/>
    <w:rsid w:val="009F25A4"/>
    <w:rsid w:val="009F76BE"/>
    <w:rsid w:val="00A0010C"/>
    <w:rsid w:val="00A01110"/>
    <w:rsid w:val="00A065AD"/>
    <w:rsid w:val="00A139A2"/>
    <w:rsid w:val="00A54718"/>
    <w:rsid w:val="00A632CF"/>
    <w:rsid w:val="00A638A1"/>
    <w:rsid w:val="00A71A3C"/>
    <w:rsid w:val="00A7484F"/>
    <w:rsid w:val="00A778BE"/>
    <w:rsid w:val="00A800F7"/>
    <w:rsid w:val="00A852A0"/>
    <w:rsid w:val="00A92B11"/>
    <w:rsid w:val="00A9310F"/>
    <w:rsid w:val="00AA356A"/>
    <w:rsid w:val="00AB0457"/>
    <w:rsid w:val="00AB1173"/>
    <w:rsid w:val="00AC1323"/>
    <w:rsid w:val="00AC1D56"/>
    <w:rsid w:val="00AC6C16"/>
    <w:rsid w:val="00AC77FC"/>
    <w:rsid w:val="00AD21E2"/>
    <w:rsid w:val="00AE3440"/>
    <w:rsid w:val="00AF3619"/>
    <w:rsid w:val="00B0537E"/>
    <w:rsid w:val="00B053B6"/>
    <w:rsid w:val="00B10085"/>
    <w:rsid w:val="00B13B01"/>
    <w:rsid w:val="00B222ED"/>
    <w:rsid w:val="00B26070"/>
    <w:rsid w:val="00B307C0"/>
    <w:rsid w:val="00B75F8F"/>
    <w:rsid w:val="00B76569"/>
    <w:rsid w:val="00B93597"/>
    <w:rsid w:val="00B950FA"/>
    <w:rsid w:val="00B96593"/>
    <w:rsid w:val="00BB6A45"/>
    <w:rsid w:val="00BD1692"/>
    <w:rsid w:val="00BD6836"/>
    <w:rsid w:val="00BE0201"/>
    <w:rsid w:val="00BE24A0"/>
    <w:rsid w:val="00BF154E"/>
    <w:rsid w:val="00BF3DE1"/>
    <w:rsid w:val="00C03C07"/>
    <w:rsid w:val="00C05EF5"/>
    <w:rsid w:val="00C115E5"/>
    <w:rsid w:val="00C12385"/>
    <w:rsid w:val="00C12AB1"/>
    <w:rsid w:val="00C12E34"/>
    <w:rsid w:val="00C13D98"/>
    <w:rsid w:val="00C15076"/>
    <w:rsid w:val="00C17ED1"/>
    <w:rsid w:val="00C21E76"/>
    <w:rsid w:val="00C253ED"/>
    <w:rsid w:val="00C26AC1"/>
    <w:rsid w:val="00C3284E"/>
    <w:rsid w:val="00C54452"/>
    <w:rsid w:val="00C56A24"/>
    <w:rsid w:val="00C641B2"/>
    <w:rsid w:val="00C67174"/>
    <w:rsid w:val="00C67EA7"/>
    <w:rsid w:val="00C71C13"/>
    <w:rsid w:val="00C74EC2"/>
    <w:rsid w:val="00C774E5"/>
    <w:rsid w:val="00C82D5C"/>
    <w:rsid w:val="00C8373D"/>
    <w:rsid w:val="00C91276"/>
    <w:rsid w:val="00C92C18"/>
    <w:rsid w:val="00C94948"/>
    <w:rsid w:val="00CA1211"/>
    <w:rsid w:val="00CA4070"/>
    <w:rsid w:val="00CA50AB"/>
    <w:rsid w:val="00CA5B0C"/>
    <w:rsid w:val="00CB2042"/>
    <w:rsid w:val="00CB51A0"/>
    <w:rsid w:val="00CC0C8B"/>
    <w:rsid w:val="00CC4053"/>
    <w:rsid w:val="00CD1796"/>
    <w:rsid w:val="00CD1A39"/>
    <w:rsid w:val="00CD25AC"/>
    <w:rsid w:val="00CD565B"/>
    <w:rsid w:val="00CE6E7C"/>
    <w:rsid w:val="00D070C4"/>
    <w:rsid w:val="00D11D16"/>
    <w:rsid w:val="00D402E1"/>
    <w:rsid w:val="00D45FD4"/>
    <w:rsid w:val="00D46DAC"/>
    <w:rsid w:val="00D57CC5"/>
    <w:rsid w:val="00D6430D"/>
    <w:rsid w:val="00D71D4B"/>
    <w:rsid w:val="00D73121"/>
    <w:rsid w:val="00D84A63"/>
    <w:rsid w:val="00DA0B11"/>
    <w:rsid w:val="00DA1FA8"/>
    <w:rsid w:val="00DB4DFD"/>
    <w:rsid w:val="00DC0BBE"/>
    <w:rsid w:val="00DC3376"/>
    <w:rsid w:val="00DD1252"/>
    <w:rsid w:val="00DD7A8B"/>
    <w:rsid w:val="00DE1DC9"/>
    <w:rsid w:val="00DE6BCC"/>
    <w:rsid w:val="00DF091E"/>
    <w:rsid w:val="00DF22D5"/>
    <w:rsid w:val="00DF3F84"/>
    <w:rsid w:val="00DF60E6"/>
    <w:rsid w:val="00E03F51"/>
    <w:rsid w:val="00E04926"/>
    <w:rsid w:val="00E15163"/>
    <w:rsid w:val="00E17207"/>
    <w:rsid w:val="00E17B28"/>
    <w:rsid w:val="00E20878"/>
    <w:rsid w:val="00E2691E"/>
    <w:rsid w:val="00E4316F"/>
    <w:rsid w:val="00E52B79"/>
    <w:rsid w:val="00E62DEF"/>
    <w:rsid w:val="00E73DD2"/>
    <w:rsid w:val="00E76309"/>
    <w:rsid w:val="00E82B69"/>
    <w:rsid w:val="00E92388"/>
    <w:rsid w:val="00E9722F"/>
    <w:rsid w:val="00EB08F5"/>
    <w:rsid w:val="00EC3574"/>
    <w:rsid w:val="00EC4DF3"/>
    <w:rsid w:val="00EC4FC1"/>
    <w:rsid w:val="00EC70F0"/>
    <w:rsid w:val="00ED0F3B"/>
    <w:rsid w:val="00ED7643"/>
    <w:rsid w:val="00EE0AA5"/>
    <w:rsid w:val="00EE790A"/>
    <w:rsid w:val="00EF0EF1"/>
    <w:rsid w:val="00EF2F58"/>
    <w:rsid w:val="00EF3435"/>
    <w:rsid w:val="00EF5D84"/>
    <w:rsid w:val="00EF756A"/>
    <w:rsid w:val="00F00FB9"/>
    <w:rsid w:val="00F072E9"/>
    <w:rsid w:val="00F07FEA"/>
    <w:rsid w:val="00F10948"/>
    <w:rsid w:val="00F1386F"/>
    <w:rsid w:val="00F27640"/>
    <w:rsid w:val="00F27A98"/>
    <w:rsid w:val="00F30C01"/>
    <w:rsid w:val="00F36345"/>
    <w:rsid w:val="00F52C2A"/>
    <w:rsid w:val="00F54794"/>
    <w:rsid w:val="00F56F18"/>
    <w:rsid w:val="00F60A3A"/>
    <w:rsid w:val="00F63F86"/>
    <w:rsid w:val="00F64DC7"/>
    <w:rsid w:val="00F6619C"/>
    <w:rsid w:val="00F82958"/>
    <w:rsid w:val="00F903A4"/>
    <w:rsid w:val="00F93CB4"/>
    <w:rsid w:val="00F94E6C"/>
    <w:rsid w:val="00F972A3"/>
    <w:rsid w:val="00FA2C5B"/>
    <w:rsid w:val="00FA2E6F"/>
    <w:rsid w:val="00FA6A5A"/>
    <w:rsid w:val="00FB1434"/>
    <w:rsid w:val="00FB6DEB"/>
    <w:rsid w:val="00FB71F1"/>
    <w:rsid w:val="00FD6A02"/>
    <w:rsid w:val="00FD6C3F"/>
    <w:rsid w:val="00FD7CCB"/>
    <w:rsid w:val="00FE2380"/>
    <w:rsid w:val="00FE33E2"/>
    <w:rsid w:val="00FF259D"/>
    <w:rsid w:val="00FF335F"/>
    <w:rsid w:val="00FF67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6DDAD"/>
  <w15:docId w15:val="{D981D61C-9879-4BC2-A392-2A4FC1A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A47B1"/>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85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25CD"/>
    <w:pPr>
      <w:spacing w:line="256" w:lineRule="auto"/>
      <w:ind w:left="720"/>
      <w:contextualSpacing/>
    </w:pPr>
  </w:style>
  <w:style w:type="paragraph" w:styleId="Header">
    <w:name w:val="header"/>
    <w:basedOn w:val="Normal"/>
    <w:link w:val="HeaderChar"/>
    <w:uiPriority w:val="99"/>
    <w:unhideWhenUsed/>
    <w:rsid w:val="0098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91"/>
  </w:style>
  <w:style w:type="paragraph" w:styleId="Footer">
    <w:name w:val="footer"/>
    <w:basedOn w:val="Normal"/>
    <w:link w:val="FooterChar"/>
    <w:uiPriority w:val="99"/>
    <w:unhideWhenUsed/>
    <w:rsid w:val="0098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91"/>
  </w:style>
  <w:style w:type="character" w:styleId="Hyperlink">
    <w:name w:val="Hyperlink"/>
    <w:basedOn w:val="DefaultParagraphFont"/>
    <w:uiPriority w:val="99"/>
    <w:unhideWhenUsed/>
    <w:rsid w:val="00DD7A8B"/>
    <w:rPr>
      <w:color w:val="0563C1" w:themeColor="hyperlink"/>
      <w:u w:val="single"/>
    </w:rPr>
  </w:style>
  <w:style w:type="character" w:customStyle="1" w:styleId="UnresolvedMention1">
    <w:name w:val="Unresolved Mention1"/>
    <w:basedOn w:val="DefaultParagraphFont"/>
    <w:uiPriority w:val="99"/>
    <w:semiHidden/>
    <w:unhideWhenUsed/>
    <w:rsid w:val="00DD7A8B"/>
    <w:rPr>
      <w:color w:val="605E5C"/>
      <w:shd w:val="clear" w:color="auto" w:fill="E1DFDD"/>
    </w:rPr>
  </w:style>
  <w:style w:type="paragraph" w:styleId="NormalWeb">
    <w:name w:val="Normal (Web)"/>
    <w:basedOn w:val="Normal"/>
    <w:uiPriority w:val="99"/>
    <w:unhideWhenUsed/>
    <w:qFormat/>
    <w:rsid w:val="000B250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muitypography-root">
    <w:name w:val="muitypography-root"/>
    <w:basedOn w:val="DefaultParagraphFont"/>
    <w:rsid w:val="005C0226"/>
  </w:style>
  <w:style w:type="paragraph" w:styleId="NoSpacing">
    <w:name w:val="No Spacing"/>
    <w:link w:val="NoSpacingChar"/>
    <w:uiPriority w:val="1"/>
    <w:qFormat/>
    <w:rsid w:val="00961682"/>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961682"/>
    <w:rPr>
      <w:rFonts w:eastAsiaTheme="minorEastAsia"/>
      <w:lang w:val="en-US"/>
    </w:rPr>
  </w:style>
  <w:style w:type="character" w:customStyle="1" w:styleId="Heading1Char">
    <w:name w:val="Heading 1 Char"/>
    <w:basedOn w:val="DefaultParagraphFont"/>
    <w:link w:val="Heading1"/>
    <w:uiPriority w:val="9"/>
    <w:rsid w:val="009D35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3512"/>
    <w:pPr>
      <w:outlineLvl w:val="9"/>
    </w:pPr>
    <w:rPr>
      <w:lang w:val="en-US"/>
    </w:rPr>
  </w:style>
  <w:style w:type="character" w:styleId="PlaceholderText">
    <w:name w:val="Placeholder Text"/>
    <w:basedOn w:val="DefaultParagraphFont"/>
    <w:uiPriority w:val="99"/>
    <w:semiHidden/>
    <w:rsid w:val="00636DF3"/>
    <w:rPr>
      <w:color w:val="808080"/>
    </w:rPr>
  </w:style>
  <w:style w:type="character" w:styleId="Emphasis">
    <w:name w:val="Emphasis"/>
    <w:basedOn w:val="DefaultParagraphFont"/>
    <w:uiPriority w:val="20"/>
    <w:qFormat/>
    <w:rsid w:val="00584313"/>
    <w:rPr>
      <w:i/>
      <w:iCs/>
    </w:rPr>
  </w:style>
  <w:style w:type="character" w:styleId="CommentReference">
    <w:name w:val="annotation reference"/>
    <w:basedOn w:val="DefaultParagraphFont"/>
    <w:uiPriority w:val="99"/>
    <w:semiHidden/>
    <w:unhideWhenUsed/>
    <w:rsid w:val="00321809"/>
    <w:rPr>
      <w:sz w:val="16"/>
      <w:szCs w:val="16"/>
    </w:rPr>
  </w:style>
  <w:style w:type="paragraph" w:styleId="CommentText">
    <w:name w:val="annotation text"/>
    <w:basedOn w:val="Normal"/>
    <w:link w:val="CommentTextChar"/>
    <w:uiPriority w:val="99"/>
    <w:semiHidden/>
    <w:unhideWhenUsed/>
    <w:rsid w:val="00321809"/>
    <w:pPr>
      <w:spacing w:line="240" w:lineRule="auto"/>
    </w:pPr>
    <w:rPr>
      <w:sz w:val="20"/>
      <w:szCs w:val="20"/>
    </w:rPr>
  </w:style>
  <w:style w:type="character" w:customStyle="1" w:styleId="CommentTextChar">
    <w:name w:val="Comment Text Char"/>
    <w:basedOn w:val="DefaultParagraphFont"/>
    <w:link w:val="CommentText"/>
    <w:uiPriority w:val="99"/>
    <w:semiHidden/>
    <w:rsid w:val="00321809"/>
    <w:rPr>
      <w:sz w:val="20"/>
      <w:szCs w:val="20"/>
    </w:rPr>
  </w:style>
  <w:style w:type="paragraph" w:styleId="CommentSubject">
    <w:name w:val="annotation subject"/>
    <w:basedOn w:val="CommentText"/>
    <w:next w:val="CommentText"/>
    <w:link w:val="CommentSubjectChar"/>
    <w:uiPriority w:val="99"/>
    <w:semiHidden/>
    <w:unhideWhenUsed/>
    <w:rsid w:val="00321809"/>
    <w:rPr>
      <w:b/>
      <w:bCs/>
    </w:rPr>
  </w:style>
  <w:style w:type="character" w:customStyle="1" w:styleId="CommentSubjectChar">
    <w:name w:val="Comment Subject Char"/>
    <w:basedOn w:val="CommentTextChar"/>
    <w:link w:val="CommentSubject"/>
    <w:uiPriority w:val="99"/>
    <w:semiHidden/>
    <w:rsid w:val="00321809"/>
    <w:rPr>
      <w:b/>
      <w:bCs/>
      <w:sz w:val="20"/>
      <w:szCs w:val="20"/>
    </w:rPr>
  </w:style>
  <w:style w:type="paragraph" w:styleId="BalloonText">
    <w:name w:val="Balloon Text"/>
    <w:basedOn w:val="Normal"/>
    <w:link w:val="BalloonTextChar"/>
    <w:uiPriority w:val="99"/>
    <w:semiHidden/>
    <w:unhideWhenUsed/>
    <w:rsid w:val="0032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809"/>
    <w:rPr>
      <w:rFonts w:ascii="Segoe UI" w:hAnsi="Segoe UI" w:cs="Segoe UI"/>
      <w:sz w:val="18"/>
      <w:szCs w:val="18"/>
    </w:rPr>
  </w:style>
  <w:style w:type="paragraph" w:styleId="Revision">
    <w:name w:val="Revision"/>
    <w:hidden/>
    <w:uiPriority w:val="99"/>
    <w:semiHidden/>
    <w:rsid w:val="00321809"/>
    <w:pPr>
      <w:spacing w:after="0" w:line="240" w:lineRule="auto"/>
    </w:pPr>
  </w:style>
  <w:style w:type="table" w:styleId="TableGrid">
    <w:name w:val="Table Grid"/>
    <w:basedOn w:val="TableNormal"/>
    <w:uiPriority w:val="59"/>
    <w:qFormat/>
    <w:rsid w:val="001C5902"/>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C5902"/>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AC1D56"/>
    <w:rPr>
      <w:b/>
      <w:bCs/>
    </w:rPr>
  </w:style>
  <w:style w:type="character" w:customStyle="1" w:styleId="Heading3Char">
    <w:name w:val="Heading 3 Char"/>
    <w:basedOn w:val="DefaultParagraphFont"/>
    <w:link w:val="Heading3"/>
    <w:uiPriority w:val="9"/>
    <w:rsid w:val="002A47B1"/>
    <w:rPr>
      <w:rFonts w:ascii="Times New Roman" w:eastAsia="Times New Roman" w:hAnsi="Times New Roman" w:cs="Times New Roman"/>
      <w:b/>
      <w:bCs/>
      <w:sz w:val="27"/>
      <w:szCs w:val="27"/>
      <w:lang w:eastAsia="en-PH"/>
    </w:rPr>
  </w:style>
  <w:style w:type="table" w:customStyle="1" w:styleId="TableGrid1">
    <w:name w:val="Table Grid1"/>
    <w:basedOn w:val="TableNormal"/>
    <w:next w:val="TableGrid"/>
    <w:uiPriority w:val="59"/>
    <w:qFormat/>
    <w:rsid w:val="00735B08"/>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51163">
      <w:bodyDiv w:val="1"/>
      <w:marLeft w:val="0"/>
      <w:marRight w:val="0"/>
      <w:marTop w:val="0"/>
      <w:marBottom w:val="0"/>
      <w:divBdr>
        <w:top w:val="none" w:sz="0" w:space="0" w:color="auto"/>
        <w:left w:val="none" w:sz="0" w:space="0" w:color="auto"/>
        <w:bottom w:val="none" w:sz="0" w:space="0" w:color="auto"/>
        <w:right w:val="none" w:sz="0" w:space="0" w:color="auto"/>
      </w:divBdr>
    </w:div>
    <w:div w:id="129245723">
      <w:bodyDiv w:val="1"/>
      <w:marLeft w:val="0"/>
      <w:marRight w:val="0"/>
      <w:marTop w:val="0"/>
      <w:marBottom w:val="0"/>
      <w:divBdr>
        <w:top w:val="none" w:sz="0" w:space="0" w:color="auto"/>
        <w:left w:val="none" w:sz="0" w:space="0" w:color="auto"/>
        <w:bottom w:val="none" w:sz="0" w:space="0" w:color="auto"/>
        <w:right w:val="none" w:sz="0" w:space="0" w:color="auto"/>
      </w:divBdr>
    </w:div>
    <w:div w:id="137455962">
      <w:bodyDiv w:val="1"/>
      <w:marLeft w:val="0"/>
      <w:marRight w:val="0"/>
      <w:marTop w:val="0"/>
      <w:marBottom w:val="0"/>
      <w:divBdr>
        <w:top w:val="none" w:sz="0" w:space="0" w:color="auto"/>
        <w:left w:val="none" w:sz="0" w:space="0" w:color="auto"/>
        <w:bottom w:val="none" w:sz="0" w:space="0" w:color="auto"/>
        <w:right w:val="none" w:sz="0" w:space="0" w:color="auto"/>
      </w:divBdr>
    </w:div>
    <w:div w:id="168446008">
      <w:bodyDiv w:val="1"/>
      <w:marLeft w:val="0"/>
      <w:marRight w:val="0"/>
      <w:marTop w:val="0"/>
      <w:marBottom w:val="0"/>
      <w:divBdr>
        <w:top w:val="none" w:sz="0" w:space="0" w:color="auto"/>
        <w:left w:val="none" w:sz="0" w:space="0" w:color="auto"/>
        <w:bottom w:val="none" w:sz="0" w:space="0" w:color="auto"/>
        <w:right w:val="none" w:sz="0" w:space="0" w:color="auto"/>
      </w:divBdr>
    </w:div>
    <w:div w:id="175851907">
      <w:bodyDiv w:val="1"/>
      <w:marLeft w:val="0"/>
      <w:marRight w:val="0"/>
      <w:marTop w:val="0"/>
      <w:marBottom w:val="0"/>
      <w:divBdr>
        <w:top w:val="none" w:sz="0" w:space="0" w:color="auto"/>
        <w:left w:val="none" w:sz="0" w:space="0" w:color="auto"/>
        <w:bottom w:val="none" w:sz="0" w:space="0" w:color="auto"/>
        <w:right w:val="none" w:sz="0" w:space="0" w:color="auto"/>
      </w:divBdr>
    </w:div>
    <w:div w:id="242303005">
      <w:bodyDiv w:val="1"/>
      <w:marLeft w:val="0"/>
      <w:marRight w:val="0"/>
      <w:marTop w:val="0"/>
      <w:marBottom w:val="0"/>
      <w:divBdr>
        <w:top w:val="none" w:sz="0" w:space="0" w:color="auto"/>
        <w:left w:val="none" w:sz="0" w:space="0" w:color="auto"/>
        <w:bottom w:val="none" w:sz="0" w:space="0" w:color="auto"/>
        <w:right w:val="none" w:sz="0" w:space="0" w:color="auto"/>
      </w:divBdr>
    </w:div>
    <w:div w:id="261643629">
      <w:bodyDiv w:val="1"/>
      <w:marLeft w:val="0"/>
      <w:marRight w:val="0"/>
      <w:marTop w:val="0"/>
      <w:marBottom w:val="0"/>
      <w:divBdr>
        <w:top w:val="none" w:sz="0" w:space="0" w:color="auto"/>
        <w:left w:val="none" w:sz="0" w:space="0" w:color="auto"/>
        <w:bottom w:val="none" w:sz="0" w:space="0" w:color="auto"/>
        <w:right w:val="none" w:sz="0" w:space="0" w:color="auto"/>
      </w:divBdr>
    </w:div>
    <w:div w:id="304362490">
      <w:bodyDiv w:val="1"/>
      <w:marLeft w:val="0"/>
      <w:marRight w:val="0"/>
      <w:marTop w:val="0"/>
      <w:marBottom w:val="0"/>
      <w:divBdr>
        <w:top w:val="none" w:sz="0" w:space="0" w:color="auto"/>
        <w:left w:val="none" w:sz="0" w:space="0" w:color="auto"/>
        <w:bottom w:val="none" w:sz="0" w:space="0" w:color="auto"/>
        <w:right w:val="none" w:sz="0" w:space="0" w:color="auto"/>
      </w:divBdr>
      <w:divsChild>
        <w:div w:id="1223566970">
          <w:marLeft w:val="0"/>
          <w:marRight w:val="0"/>
          <w:marTop w:val="0"/>
          <w:marBottom w:val="450"/>
          <w:divBdr>
            <w:top w:val="none" w:sz="0" w:space="0" w:color="auto"/>
            <w:left w:val="none" w:sz="0" w:space="0" w:color="auto"/>
            <w:bottom w:val="none" w:sz="0" w:space="0" w:color="auto"/>
            <w:right w:val="none" w:sz="0" w:space="0" w:color="auto"/>
          </w:divBdr>
          <w:divsChild>
            <w:div w:id="1367409369">
              <w:marLeft w:val="0"/>
              <w:marRight w:val="0"/>
              <w:marTop w:val="0"/>
              <w:marBottom w:val="0"/>
              <w:divBdr>
                <w:top w:val="none" w:sz="0" w:space="0" w:color="auto"/>
                <w:left w:val="none" w:sz="0" w:space="0" w:color="auto"/>
                <w:bottom w:val="none" w:sz="0" w:space="0" w:color="auto"/>
                <w:right w:val="none" w:sz="0" w:space="0" w:color="auto"/>
              </w:divBdr>
              <w:divsChild>
                <w:div w:id="1435514769">
                  <w:marLeft w:val="0"/>
                  <w:marRight w:val="0"/>
                  <w:marTop w:val="0"/>
                  <w:marBottom w:val="0"/>
                  <w:divBdr>
                    <w:top w:val="none" w:sz="0" w:space="0" w:color="auto"/>
                    <w:left w:val="none" w:sz="0" w:space="0" w:color="auto"/>
                    <w:bottom w:val="none" w:sz="0" w:space="0" w:color="auto"/>
                    <w:right w:val="none" w:sz="0" w:space="0" w:color="auto"/>
                  </w:divBdr>
                  <w:divsChild>
                    <w:div w:id="1242980484">
                      <w:marLeft w:val="0"/>
                      <w:marRight w:val="0"/>
                      <w:marTop w:val="0"/>
                      <w:marBottom w:val="0"/>
                      <w:divBdr>
                        <w:top w:val="none" w:sz="0" w:space="0" w:color="auto"/>
                        <w:left w:val="none" w:sz="0" w:space="0" w:color="auto"/>
                        <w:bottom w:val="none" w:sz="0" w:space="0" w:color="auto"/>
                        <w:right w:val="none" w:sz="0" w:space="0" w:color="auto"/>
                      </w:divBdr>
                      <w:divsChild>
                        <w:div w:id="11227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501825">
      <w:bodyDiv w:val="1"/>
      <w:marLeft w:val="0"/>
      <w:marRight w:val="0"/>
      <w:marTop w:val="0"/>
      <w:marBottom w:val="0"/>
      <w:divBdr>
        <w:top w:val="none" w:sz="0" w:space="0" w:color="auto"/>
        <w:left w:val="none" w:sz="0" w:space="0" w:color="auto"/>
        <w:bottom w:val="none" w:sz="0" w:space="0" w:color="auto"/>
        <w:right w:val="none" w:sz="0" w:space="0" w:color="auto"/>
      </w:divBdr>
    </w:div>
    <w:div w:id="435440383">
      <w:bodyDiv w:val="1"/>
      <w:marLeft w:val="0"/>
      <w:marRight w:val="0"/>
      <w:marTop w:val="0"/>
      <w:marBottom w:val="0"/>
      <w:divBdr>
        <w:top w:val="none" w:sz="0" w:space="0" w:color="auto"/>
        <w:left w:val="none" w:sz="0" w:space="0" w:color="auto"/>
        <w:bottom w:val="none" w:sz="0" w:space="0" w:color="auto"/>
        <w:right w:val="none" w:sz="0" w:space="0" w:color="auto"/>
      </w:divBdr>
    </w:div>
    <w:div w:id="444815914">
      <w:bodyDiv w:val="1"/>
      <w:marLeft w:val="0"/>
      <w:marRight w:val="0"/>
      <w:marTop w:val="0"/>
      <w:marBottom w:val="0"/>
      <w:divBdr>
        <w:top w:val="none" w:sz="0" w:space="0" w:color="auto"/>
        <w:left w:val="none" w:sz="0" w:space="0" w:color="auto"/>
        <w:bottom w:val="none" w:sz="0" w:space="0" w:color="auto"/>
        <w:right w:val="none" w:sz="0" w:space="0" w:color="auto"/>
      </w:divBdr>
    </w:div>
    <w:div w:id="497236428">
      <w:bodyDiv w:val="1"/>
      <w:marLeft w:val="0"/>
      <w:marRight w:val="0"/>
      <w:marTop w:val="0"/>
      <w:marBottom w:val="0"/>
      <w:divBdr>
        <w:top w:val="none" w:sz="0" w:space="0" w:color="auto"/>
        <w:left w:val="none" w:sz="0" w:space="0" w:color="auto"/>
        <w:bottom w:val="none" w:sz="0" w:space="0" w:color="auto"/>
        <w:right w:val="none" w:sz="0" w:space="0" w:color="auto"/>
      </w:divBdr>
    </w:div>
    <w:div w:id="499276415">
      <w:bodyDiv w:val="1"/>
      <w:marLeft w:val="0"/>
      <w:marRight w:val="0"/>
      <w:marTop w:val="0"/>
      <w:marBottom w:val="0"/>
      <w:divBdr>
        <w:top w:val="none" w:sz="0" w:space="0" w:color="auto"/>
        <w:left w:val="none" w:sz="0" w:space="0" w:color="auto"/>
        <w:bottom w:val="none" w:sz="0" w:space="0" w:color="auto"/>
        <w:right w:val="none" w:sz="0" w:space="0" w:color="auto"/>
      </w:divBdr>
    </w:div>
    <w:div w:id="518079747">
      <w:bodyDiv w:val="1"/>
      <w:marLeft w:val="0"/>
      <w:marRight w:val="0"/>
      <w:marTop w:val="0"/>
      <w:marBottom w:val="0"/>
      <w:divBdr>
        <w:top w:val="none" w:sz="0" w:space="0" w:color="auto"/>
        <w:left w:val="none" w:sz="0" w:space="0" w:color="auto"/>
        <w:bottom w:val="none" w:sz="0" w:space="0" w:color="auto"/>
        <w:right w:val="none" w:sz="0" w:space="0" w:color="auto"/>
      </w:divBdr>
    </w:div>
    <w:div w:id="618613396">
      <w:bodyDiv w:val="1"/>
      <w:marLeft w:val="0"/>
      <w:marRight w:val="0"/>
      <w:marTop w:val="0"/>
      <w:marBottom w:val="0"/>
      <w:divBdr>
        <w:top w:val="none" w:sz="0" w:space="0" w:color="auto"/>
        <w:left w:val="none" w:sz="0" w:space="0" w:color="auto"/>
        <w:bottom w:val="none" w:sz="0" w:space="0" w:color="auto"/>
        <w:right w:val="none" w:sz="0" w:space="0" w:color="auto"/>
      </w:divBdr>
    </w:div>
    <w:div w:id="643659301">
      <w:bodyDiv w:val="1"/>
      <w:marLeft w:val="0"/>
      <w:marRight w:val="0"/>
      <w:marTop w:val="0"/>
      <w:marBottom w:val="0"/>
      <w:divBdr>
        <w:top w:val="none" w:sz="0" w:space="0" w:color="auto"/>
        <w:left w:val="none" w:sz="0" w:space="0" w:color="auto"/>
        <w:bottom w:val="none" w:sz="0" w:space="0" w:color="auto"/>
        <w:right w:val="none" w:sz="0" w:space="0" w:color="auto"/>
      </w:divBdr>
    </w:div>
    <w:div w:id="691762127">
      <w:bodyDiv w:val="1"/>
      <w:marLeft w:val="0"/>
      <w:marRight w:val="0"/>
      <w:marTop w:val="0"/>
      <w:marBottom w:val="0"/>
      <w:divBdr>
        <w:top w:val="none" w:sz="0" w:space="0" w:color="auto"/>
        <w:left w:val="none" w:sz="0" w:space="0" w:color="auto"/>
        <w:bottom w:val="none" w:sz="0" w:space="0" w:color="auto"/>
        <w:right w:val="none" w:sz="0" w:space="0" w:color="auto"/>
      </w:divBdr>
    </w:div>
    <w:div w:id="789592134">
      <w:bodyDiv w:val="1"/>
      <w:marLeft w:val="0"/>
      <w:marRight w:val="0"/>
      <w:marTop w:val="0"/>
      <w:marBottom w:val="0"/>
      <w:divBdr>
        <w:top w:val="none" w:sz="0" w:space="0" w:color="auto"/>
        <w:left w:val="none" w:sz="0" w:space="0" w:color="auto"/>
        <w:bottom w:val="none" w:sz="0" w:space="0" w:color="auto"/>
        <w:right w:val="none" w:sz="0" w:space="0" w:color="auto"/>
      </w:divBdr>
    </w:div>
    <w:div w:id="827746801">
      <w:bodyDiv w:val="1"/>
      <w:marLeft w:val="0"/>
      <w:marRight w:val="0"/>
      <w:marTop w:val="0"/>
      <w:marBottom w:val="0"/>
      <w:divBdr>
        <w:top w:val="none" w:sz="0" w:space="0" w:color="auto"/>
        <w:left w:val="none" w:sz="0" w:space="0" w:color="auto"/>
        <w:bottom w:val="none" w:sz="0" w:space="0" w:color="auto"/>
        <w:right w:val="none" w:sz="0" w:space="0" w:color="auto"/>
      </w:divBdr>
    </w:div>
    <w:div w:id="828642098">
      <w:bodyDiv w:val="1"/>
      <w:marLeft w:val="0"/>
      <w:marRight w:val="0"/>
      <w:marTop w:val="0"/>
      <w:marBottom w:val="0"/>
      <w:divBdr>
        <w:top w:val="none" w:sz="0" w:space="0" w:color="auto"/>
        <w:left w:val="none" w:sz="0" w:space="0" w:color="auto"/>
        <w:bottom w:val="none" w:sz="0" w:space="0" w:color="auto"/>
        <w:right w:val="none" w:sz="0" w:space="0" w:color="auto"/>
      </w:divBdr>
    </w:div>
    <w:div w:id="870804043">
      <w:bodyDiv w:val="1"/>
      <w:marLeft w:val="0"/>
      <w:marRight w:val="0"/>
      <w:marTop w:val="0"/>
      <w:marBottom w:val="0"/>
      <w:divBdr>
        <w:top w:val="none" w:sz="0" w:space="0" w:color="auto"/>
        <w:left w:val="none" w:sz="0" w:space="0" w:color="auto"/>
        <w:bottom w:val="none" w:sz="0" w:space="0" w:color="auto"/>
        <w:right w:val="none" w:sz="0" w:space="0" w:color="auto"/>
      </w:divBdr>
    </w:div>
    <w:div w:id="913276689">
      <w:bodyDiv w:val="1"/>
      <w:marLeft w:val="0"/>
      <w:marRight w:val="0"/>
      <w:marTop w:val="0"/>
      <w:marBottom w:val="0"/>
      <w:divBdr>
        <w:top w:val="none" w:sz="0" w:space="0" w:color="auto"/>
        <w:left w:val="none" w:sz="0" w:space="0" w:color="auto"/>
        <w:bottom w:val="none" w:sz="0" w:space="0" w:color="auto"/>
        <w:right w:val="none" w:sz="0" w:space="0" w:color="auto"/>
      </w:divBdr>
    </w:div>
    <w:div w:id="930044410">
      <w:bodyDiv w:val="1"/>
      <w:marLeft w:val="0"/>
      <w:marRight w:val="0"/>
      <w:marTop w:val="0"/>
      <w:marBottom w:val="0"/>
      <w:divBdr>
        <w:top w:val="none" w:sz="0" w:space="0" w:color="auto"/>
        <w:left w:val="none" w:sz="0" w:space="0" w:color="auto"/>
        <w:bottom w:val="none" w:sz="0" w:space="0" w:color="auto"/>
        <w:right w:val="none" w:sz="0" w:space="0" w:color="auto"/>
      </w:divBdr>
    </w:div>
    <w:div w:id="936016064">
      <w:bodyDiv w:val="1"/>
      <w:marLeft w:val="0"/>
      <w:marRight w:val="0"/>
      <w:marTop w:val="0"/>
      <w:marBottom w:val="0"/>
      <w:divBdr>
        <w:top w:val="none" w:sz="0" w:space="0" w:color="auto"/>
        <w:left w:val="none" w:sz="0" w:space="0" w:color="auto"/>
        <w:bottom w:val="none" w:sz="0" w:space="0" w:color="auto"/>
        <w:right w:val="none" w:sz="0" w:space="0" w:color="auto"/>
      </w:divBdr>
    </w:div>
    <w:div w:id="968168488">
      <w:bodyDiv w:val="1"/>
      <w:marLeft w:val="0"/>
      <w:marRight w:val="0"/>
      <w:marTop w:val="0"/>
      <w:marBottom w:val="0"/>
      <w:divBdr>
        <w:top w:val="none" w:sz="0" w:space="0" w:color="auto"/>
        <w:left w:val="none" w:sz="0" w:space="0" w:color="auto"/>
        <w:bottom w:val="none" w:sz="0" w:space="0" w:color="auto"/>
        <w:right w:val="none" w:sz="0" w:space="0" w:color="auto"/>
      </w:divBdr>
    </w:div>
    <w:div w:id="1000085829">
      <w:bodyDiv w:val="1"/>
      <w:marLeft w:val="0"/>
      <w:marRight w:val="0"/>
      <w:marTop w:val="0"/>
      <w:marBottom w:val="0"/>
      <w:divBdr>
        <w:top w:val="none" w:sz="0" w:space="0" w:color="auto"/>
        <w:left w:val="none" w:sz="0" w:space="0" w:color="auto"/>
        <w:bottom w:val="none" w:sz="0" w:space="0" w:color="auto"/>
        <w:right w:val="none" w:sz="0" w:space="0" w:color="auto"/>
      </w:divBdr>
    </w:div>
    <w:div w:id="1125974904">
      <w:bodyDiv w:val="1"/>
      <w:marLeft w:val="0"/>
      <w:marRight w:val="0"/>
      <w:marTop w:val="0"/>
      <w:marBottom w:val="0"/>
      <w:divBdr>
        <w:top w:val="none" w:sz="0" w:space="0" w:color="auto"/>
        <w:left w:val="none" w:sz="0" w:space="0" w:color="auto"/>
        <w:bottom w:val="none" w:sz="0" w:space="0" w:color="auto"/>
        <w:right w:val="none" w:sz="0" w:space="0" w:color="auto"/>
      </w:divBdr>
    </w:div>
    <w:div w:id="1158770014">
      <w:bodyDiv w:val="1"/>
      <w:marLeft w:val="0"/>
      <w:marRight w:val="0"/>
      <w:marTop w:val="0"/>
      <w:marBottom w:val="0"/>
      <w:divBdr>
        <w:top w:val="none" w:sz="0" w:space="0" w:color="auto"/>
        <w:left w:val="none" w:sz="0" w:space="0" w:color="auto"/>
        <w:bottom w:val="none" w:sz="0" w:space="0" w:color="auto"/>
        <w:right w:val="none" w:sz="0" w:space="0" w:color="auto"/>
      </w:divBdr>
    </w:div>
    <w:div w:id="1214729946">
      <w:bodyDiv w:val="1"/>
      <w:marLeft w:val="0"/>
      <w:marRight w:val="0"/>
      <w:marTop w:val="0"/>
      <w:marBottom w:val="0"/>
      <w:divBdr>
        <w:top w:val="none" w:sz="0" w:space="0" w:color="auto"/>
        <w:left w:val="none" w:sz="0" w:space="0" w:color="auto"/>
        <w:bottom w:val="none" w:sz="0" w:space="0" w:color="auto"/>
        <w:right w:val="none" w:sz="0" w:space="0" w:color="auto"/>
      </w:divBdr>
    </w:div>
    <w:div w:id="1291933151">
      <w:bodyDiv w:val="1"/>
      <w:marLeft w:val="0"/>
      <w:marRight w:val="0"/>
      <w:marTop w:val="0"/>
      <w:marBottom w:val="0"/>
      <w:divBdr>
        <w:top w:val="none" w:sz="0" w:space="0" w:color="auto"/>
        <w:left w:val="none" w:sz="0" w:space="0" w:color="auto"/>
        <w:bottom w:val="none" w:sz="0" w:space="0" w:color="auto"/>
        <w:right w:val="none" w:sz="0" w:space="0" w:color="auto"/>
      </w:divBdr>
    </w:div>
    <w:div w:id="1320187835">
      <w:bodyDiv w:val="1"/>
      <w:marLeft w:val="0"/>
      <w:marRight w:val="0"/>
      <w:marTop w:val="0"/>
      <w:marBottom w:val="0"/>
      <w:divBdr>
        <w:top w:val="none" w:sz="0" w:space="0" w:color="auto"/>
        <w:left w:val="none" w:sz="0" w:space="0" w:color="auto"/>
        <w:bottom w:val="none" w:sz="0" w:space="0" w:color="auto"/>
        <w:right w:val="none" w:sz="0" w:space="0" w:color="auto"/>
      </w:divBdr>
    </w:div>
    <w:div w:id="1353805051">
      <w:bodyDiv w:val="1"/>
      <w:marLeft w:val="0"/>
      <w:marRight w:val="0"/>
      <w:marTop w:val="0"/>
      <w:marBottom w:val="0"/>
      <w:divBdr>
        <w:top w:val="none" w:sz="0" w:space="0" w:color="auto"/>
        <w:left w:val="none" w:sz="0" w:space="0" w:color="auto"/>
        <w:bottom w:val="none" w:sz="0" w:space="0" w:color="auto"/>
        <w:right w:val="none" w:sz="0" w:space="0" w:color="auto"/>
      </w:divBdr>
    </w:div>
    <w:div w:id="1551260570">
      <w:bodyDiv w:val="1"/>
      <w:marLeft w:val="0"/>
      <w:marRight w:val="0"/>
      <w:marTop w:val="0"/>
      <w:marBottom w:val="0"/>
      <w:divBdr>
        <w:top w:val="none" w:sz="0" w:space="0" w:color="auto"/>
        <w:left w:val="none" w:sz="0" w:space="0" w:color="auto"/>
        <w:bottom w:val="none" w:sz="0" w:space="0" w:color="auto"/>
        <w:right w:val="none" w:sz="0" w:space="0" w:color="auto"/>
      </w:divBdr>
    </w:div>
    <w:div w:id="1670906343">
      <w:bodyDiv w:val="1"/>
      <w:marLeft w:val="0"/>
      <w:marRight w:val="0"/>
      <w:marTop w:val="0"/>
      <w:marBottom w:val="0"/>
      <w:divBdr>
        <w:top w:val="none" w:sz="0" w:space="0" w:color="auto"/>
        <w:left w:val="none" w:sz="0" w:space="0" w:color="auto"/>
        <w:bottom w:val="none" w:sz="0" w:space="0" w:color="auto"/>
        <w:right w:val="none" w:sz="0" w:space="0" w:color="auto"/>
      </w:divBdr>
    </w:div>
    <w:div w:id="1692101934">
      <w:bodyDiv w:val="1"/>
      <w:marLeft w:val="0"/>
      <w:marRight w:val="0"/>
      <w:marTop w:val="0"/>
      <w:marBottom w:val="0"/>
      <w:divBdr>
        <w:top w:val="none" w:sz="0" w:space="0" w:color="auto"/>
        <w:left w:val="none" w:sz="0" w:space="0" w:color="auto"/>
        <w:bottom w:val="none" w:sz="0" w:space="0" w:color="auto"/>
        <w:right w:val="none" w:sz="0" w:space="0" w:color="auto"/>
      </w:divBdr>
    </w:div>
    <w:div w:id="1723938886">
      <w:bodyDiv w:val="1"/>
      <w:marLeft w:val="0"/>
      <w:marRight w:val="0"/>
      <w:marTop w:val="0"/>
      <w:marBottom w:val="0"/>
      <w:divBdr>
        <w:top w:val="none" w:sz="0" w:space="0" w:color="auto"/>
        <w:left w:val="none" w:sz="0" w:space="0" w:color="auto"/>
        <w:bottom w:val="none" w:sz="0" w:space="0" w:color="auto"/>
        <w:right w:val="none" w:sz="0" w:space="0" w:color="auto"/>
      </w:divBdr>
    </w:div>
    <w:div w:id="1813789512">
      <w:bodyDiv w:val="1"/>
      <w:marLeft w:val="0"/>
      <w:marRight w:val="0"/>
      <w:marTop w:val="0"/>
      <w:marBottom w:val="0"/>
      <w:divBdr>
        <w:top w:val="none" w:sz="0" w:space="0" w:color="auto"/>
        <w:left w:val="none" w:sz="0" w:space="0" w:color="auto"/>
        <w:bottom w:val="none" w:sz="0" w:space="0" w:color="auto"/>
        <w:right w:val="none" w:sz="0" w:space="0" w:color="auto"/>
      </w:divBdr>
    </w:div>
    <w:div w:id="1856385407">
      <w:bodyDiv w:val="1"/>
      <w:marLeft w:val="0"/>
      <w:marRight w:val="0"/>
      <w:marTop w:val="0"/>
      <w:marBottom w:val="0"/>
      <w:divBdr>
        <w:top w:val="none" w:sz="0" w:space="0" w:color="auto"/>
        <w:left w:val="none" w:sz="0" w:space="0" w:color="auto"/>
        <w:bottom w:val="none" w:sz="0" w:space="0" w:color="auto"/>
        <w:right w:val="none" w:sz="0" w:space="0" w:color="auto"/>
      </w:divBdr>
    </w:div>
    <w:div w:id="1934707050">
      <w:bodyDiv w:val="1"/>
      <w:marLeft w:val="0"/>
      <w:marRight w:val="0"/>
      <w:marTop w:val="0"/>
      <w:marBottom w:val="0"/>
      <w:divBdr>
        <w:top w:val="none" w:sz="0" w:space="0" w:color="auto"/>
        <w:left w:val="none" w:sz="0" w:space="0" w:color="auto"/>
        <w:bottom w:val="none" w:sz="0" w:space="0" w:color="auto"/>
        <w:right w:val="none" w:sz="0" w:space="0" w:color="auto"/>
      </w:divBdr>
    </w:div>
    <w:div w:id="2013293101">
      <w:bodyDiv w:val="1"/>
      <w:marLeft w:val="0"/>
      <w:marRight w:val="0"/>
      <w:marTop w:val="0"/>
      <w:marBottom w:val="0"/>
      <w:divBdr>
        <w:top w:val="none" w:sz="0" w:space="0" w:color="auto"/>
        <w:left w:val="none" w:sz="0" w:space="0" w:color="auto"/>
        <w:bottom w:val="none" w:sz="0" w:space="0" w:color="auto"/>
        <w:right w:val="none" w:sz="0" w:space="0" w:color="auto"/>
      </w:divBdr>
    </w:div>
    <w:div w:id="2039963843">
      <w:bodyDiv w:val="1"/>
      <w:marLeft w:val="0"/>
      <w:marRight w:val="0"/>
      <w:marTop w:val="0"/>
      <w:marBottom w:val="0"/>
      <w:divBdr>
        <w:top w:val="none" w:sz="0" w:space="0" w:color="auto"/>
        <w:left w:val="none" w:sz="0" w:space="0" w:color="auto"/>
        <w:bottom w:val="none" w:sz="0" w:space="0" w:color="auto"/>
        <w:right w:val="none" w:sz="0" w:space="0" w:color="auto"/>
      </w:divBdr>
      <w:divsChild>
        <w:div w:id="1135678021">
          <w:marLeft w:val="0"/>
          <w:marRight w:val="0"/>
          <w:marTop w:val="0"/>
          <w:marBottom w:val="0"/>
          <w:divBdr>
            <w:top w:val="none" w:sz="0" w:space="0" w:color="auto"/>
            <w:left w:val="none" w:sz="0" w:space="0" w:color="auto"/>
            <w:bottom w:val="none" w:sz="0" w:space="0" w:color="auto"/>
            <w:right w:val="none" w:sz="0" w:space="0" w:color="auto"/>
          </w:divBdr>
        </w:div>
        <w:div w:id="1719667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topia.org/article/new-strategies-special-education-kids-learn-home" TargetMode="External"/><Relationship Id="rId21" Type="http://schemas.openxmlformats.org/officeDocument/2006/relationships/hyperlink" Target="https://doi.org/10.1016/j.sbspro.2015.02.207" TargetMode="External"/><Relationship Id="rId42" Type="http://schemas.openxmlformats.org/officeDocument/2006/relationships/hyperlink" Target="https://www.researchgate.net/publication/291863333_Putting_Organizational_Resilience_to_Work" TargetMode="External"/><Relationship Id="rId47" Type="http://schemas.openxmlformats.org/officeDocument/2006/relationships/hyperlink" Target="https://doi.org/10.11648/j.edu.20211004.12"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ssrr.org/index.php/JournalOfBasicAndApplied/article/view/3111" TargetMode="External"/><Relationship Id="rId29" Type="http://schemas.openxmlformats.org/officeDocument/2006/relationships/hyperlink" Target="https://resilienteducator.com/classroom-resources/daniel-golemans-emotional-intelligence-theory-explained/" TargetMode="External"/><Relationship Id="rId11" Type="http://schemas.openxmlformats.org/officeDocument/2006/relationships/hyperlink" Target="https://doi.org/10.1016/j.paid.2011.03.025" TargetMode="External"/><Relationship Id="rId24" Type="http://schemas.openxmlformats.org/officeDocument/2006/relationships/hyperlink" Target="https://scholarworks.lib.csusb.edu/etd/1166" TargetMode="External"/><Relationship Id="rId32" Type="http://schemas.openxmlformats.org/officeDocument/2006/relationships/hyperlink" Target="https://www.proquest.com/docview/1372810050" TargetMode="External"/><Relationship Id="rId37" Type="http://schemas.openxmlformats.org/officeDocument/2006/relationships/hyperlink" Target="https://doi.org/10.35940/ijrte.C4947.098319" TargetMode="External"/><Relationship Id="rId40" Type="http://schemas.openxmlformats.org/officeDocument/2006/relationships/hyperlink" Target="https://doi.org/10.12700/aph.17.5.2020.5.12" TargetMode="External"/><Relationship Id="rId45" Type="http://schemas.openxmlformats.org/officeDocument/2006/relationships/hyperlink" Target="https://www.ijrar.org/" TargetMode="External"/><Relationship Id="rId53" Type="http://schemas.openxmlformats.org/officeDocument/2006/relationships/hyperlink" Target="https://www.helpguide.org/articles/stress/surviving-tough-times.htm" TargetMode="External"/><Relationship Id="rId58" Type="http://schemas.openxmlformats.org/officeDocument/2006/relationships/hyperlink" Target="https://doi.org/10.5539/ies.v10n10p12"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jvb.2014.07.006" TargetMode="External"/><Relationship Id="rId19" Type="http://schemas.openxmlformats.org/officeDocument/2006/relationships/hyperlink" Target="https://www.verywellmind.com/correlational-research-2795774" TargetMode="External"/><Relationship Id="rId14" Type="http://schemas.openxmlformats.org/officeDocument/2006/relationships/hyperlink" Target="https://www.peaklearning.com/aq-validation-studies/" TargetMode="External"/><Relationship Id="rId22" Type="http://schemas.openxmlformats.org/officeDocument/2006/relationships/hyperlink" Target="https://positivepsychology.com/emotional-intelligence-theories/" TargetMode="External"/><Relationship Id="rId27" Type="http://schemas.openxmlformats.org/officeDocument/2006/relationships/hyperlink" Target="https://doi.org/10.3389/fpsyg.2021.696561" TargetMode="External"/><Relationship Id="rId30" Type="http://schemas.openxmlformats.org/officeDocument/2006/relationships/hyperlink" Target="https://www.koganpage.com/hr-ld/coaching-for-resilience-9780749466459" TargetMode="External"/><Relationship Id="rId35" Type="http://schemas.openxmlformats.org/officeDocument/2006/relationships/hyperlink" Target="https://doi.org/10.11594/ijmaber.02.01.09" TargetMode="External"/><Relationship Id="rId43" Type="http://schemas.openxmlformats.org/officeDocument/2006/relationships/hyperlink" Target="https://doi.org/10.4135/9781452233529.n6" TargetMode="External"/><Relationship Id="rId48" Type="http://schemas.openxmlformats.org/officeDocument/2006/relationships/hyperlink" Target="https://doi.org/10.1159/000443552" TargetMode="External"/><Relationship Id="rId56" Type="http://schemas.openxmlformats.org/officeDocument/2006/relationships/hyperlink" Target="https://books.google.com/books/about/The_Language_of_Emotional_Intelligence.html?id=2212AAAACAAJ"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peaklearning.com/wp-content/uploads/2019/05/PEAK_GRI_Isidro_Ablana.pdf" TargetMode="External"/><Relationship Id="rId51" Type="http://schemas.openxmlformats.org/officeDocument/2006/relationships/hyperlink" Target="https://doi.org/10.26634/jpsy.8.4.3266" TargetMode="External"/><Relationship Id="rId3" Type="http://schemas.openxmlformats.org/officeDocument/2006/relationships/styles" Target="styles.xml"/><Relationship Id="rId12" Type="http://schemas.openxmlformats.org/officeDocument/2006/relationships/hyperlink" Target="https://doi.org/10.33902/JPR.2019254157" TargetMode="External"/><Relationship Id="rId17" Type="http://schemas.openxmlformats.org/officeDocument/2006/relationships/hyperlink" Target="https://www.peaklearning.com/wp-content/uploads/2019/05/PEAK_GRI_canivel.pdf" TargetMode="External"/><Relationship Id="rId25" Type="http://schemas.openxmlformats.org/officeDocument/2006/relationships/hyperlink" Target="https://www.peaklearning.com/documents/PEAK_GRI_daloos.pdf" TargetMode="External"/><Relationship Id="rId33" Type="http://schemas.openxmlformats.org/officeDocument/2006/relationships/hyperlink" Target="https://www.peaklearning.com/wp%20content/uploads/2019/05/PEAK_GRI_Harriman.pdf" TargetMode="External"/><Relationship Id="rId38" Type="http://schemas.openxmlformats.org/officeDocument/2006/relationships/hyperlink" Target="https://www.esquiremag.ph/long-reads/what-is-adversity-quotient-a00293-20191209" TargetMode="External"/><Relationship Id="rId46" Type="http://schemas.openxmlformats.org/officeDocument/2006/relationships/hyperlink" Target="https://doi.org/10.2478/v10001-005-0019-x" TargetMode="External"/><Relationship Id="rId59" Type="http://schemas.openxmlformats.org/officeDocument/2006/relationships/hyperlink" Target="https://doi.org/10.1177/1558689806292430" TargetMode="External"/><Relationship Id="rId67" Type="http://schemas.openxmlformats.org/officeDocument/2006/relationships/header" Target="header3.xml"/><Relationship Id="rId20" Type="http://schemas.openxmlformats.org/officeDocument/2006/relationships/hyperlink" Target="https://ujdigispace.uj.ac.za/handle/10210/8469" TargetMode="External"/><Relationship Id="rId41" Type="http://schemas.openxmlformats.org/officeDocument/2006/relationships/hyperlink" Target="http://www.scielo.org.co/scielo.php?script=sci_arttext&amp;pid=S2011-20842016000100002&amp;lng=en&amp;tlng=en" TargetMode="External"/><Relationship Id="rId54" Type="http://schemas.openxmlformats.org/officeDocument/2006/relationships/hyperlink" Target="https://www.academia.edu/4202214/Assessing_the_Effectiveness_of_the_Adapted_Adversity_Quotient_Program_in_A_Special_Education_School" TargetMode="External"/><Relationship Id="rId62" Type="http://schemas.openxmlformats.org/officeDocument/2006/relationships/hyperlink" Target="https://doi.org/10.1109/ICSMC.2007.441416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jsrp.org/research-paper-0315/ijsrp-p3897.pdf" TargetMode="External"/><Relationship Id="rId23" Type="http://schemas.openxmlformats.org/officeDocument/2006/relationships/hyperlink" Target="https://www.thoughtco.com/purposive-sampling-3026727" TargetMode="External"/><Relationship Id="rId28" Type="http://schemas.openxmlformats.org/officeDocument/2006/relationships/hyperlink" Target="https://www.walshmedicalmedia.com/open-access/the-level-of-emotional-intelligence-among-special-education-teacher-in-seberang-prai-tengah-penang.pdf" TargetMode="External"/><Relationship Id="rId36" Type="http://schemas.openxmlformats.org/officeDocument/2006/relationships/hyperlink" Target="https://doi.org/10.12973/ijem.6.3.507" TargetMode="External"/><Relationship Id="rId49" Type="http://schemas.openxmlformats.org/officeDocument/2006/relationships/hyperlink" Target="https://www.peaklearning.com/wp-content/uploads/2019/11/PEAK_GRI_Priya_November-2019.pdf" TargetMode="External"/><Relationship Id="rId57" Type="http://schemas.openxmlformats.org/officeDocument/2006/relationships/hyperlink" Target="https://www.wiley.com/en-us/Adversity+Quotient%3A+Turning+Obstacles+into+Opportunities-p-9780471178927" TargetMode="External"/><Relationship Id="rId10" Type="http://schemas.openxmlformats.org/officeDocument/2006/relationships/hyperlink" Target="https://eric.ed.gov/?id=EJ1086102" TargetMode="External"/><Relationship Id="rId31" Type="http://schemas.openxmlformats.org/officeDocument/2006/relationships/hyperlink" Target="https://www.genosinternational.com/knowledge-center/technical-manual" TargetMode="External"/><Relationship Id="rId44" Type="http://schemas.openxmlformats.org/officeDocument/2006/relationships/hyperlink" Target="https://files.eric.ed.gov/fulltext/EJ1258049.pdf" TargetMode="External"/><Relationship Id="rId52" Type="http://schemas.openxmlformats.org/officeDocument/2006/relationships/hyperlink" Target="https://files.eric.ed.gov/fulltext/ED605485.pdf" TargetMode="External"/><Relationship Id="rId60" Type="http://schemas.openxmlformats.org/officeDocument/2006/relationships/hyperlink" Target="https://doi.org/10.2139/ssrn.360403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pra.ub.uni-muenchen.de/61397/" TargetMode="External"/><Relationship Id="rId13" Type="http://schemas.openxmlformats.org/officeDocument/2006/relationships/hyperlink" Target="https://doi.org/10.33902/IJODS.2021167470" TargetMode="External"/><Relationship Id="rId18" Type="http://schemas.openxmlformats.org/officeDocument/2006/relationships/hyperlink" Target="http://www.hraljournal.com/Page/3%20Shen%20Chao%20Ying.pdf" TargetMode="External"/><Relationship Id="rId39" Type="http://schemas.openxmlformats.org/officeDocument/2006/relationships/hyperlink" Target="http://udr.slu.edu.ph:8080/jspui/handle/123456789/678" TargetMode="External"/><Relationship Id="rId34" Type="http://schemas.openxmlformats.org/officeDocument/2006/relationships/hyperlink" Target="https://doi.org/10.33902/ijods.2021269755" TargetMode="External"/><Relationship Id="rId50" Type="http://schemas.openxmlformats.org/officeDocument/2006/relationships/hyperlink" Target="https://doi.org/10.12973/eu-jer.9.3.1075" TargetMode="External"/><Relationship Id="rId55" Type="http://schemas.openxmlformats.org/officeDocument/2006/relationships/hyperlink" Target="https://doi.org/10.7596/taksad.v9i2.2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780D-9BFF-474B-BA5D-DC0DF7E4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Wyona Borilla</dc:creator>
  <cp:keywords/>
  <dc:description/>
  <cp:lastModifiedBy>SDI 1084</cp:lastModifiedBy>
  <cp:revision>65</cp:revision>
  <dcterms:created xsi:type="dcterms:W3CDTF">2025-12-07T05:17:00Z</dcterms:created>
  <dcterms:modified xsi:type="dcterms:W3CDTF">2025-12-08T08:21:00Z</dcterms:modified>
  <cp:contentStatus/>
</cp:coreProperties>
</file>