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BC24EB" w14:textId="003C0D09" w:rsidR="00754C9A" w:rsidRDefault="00256B4F" w:rsidP="00256B4F">
      <w:pPr>
        <w:pStyle w:val="Title"/>
        <w:spacing w:after="0"/>
        <w:jc w:val="left"/>
        <w:rPr>
          <w:rFonts w:ascii="Arial" w:hAnsi="Arial" w:cs="Arial"/>
          <w:sz w:val="28"/>
          <w:szCs w:val="16"/>
          <w:u w:val="single"/>
        </w:rPr>
      </w:pPr>
      <w:r w:rsidRPr="00256B4F">
        <w:rPr>
          <w:rFonts w:ascii="Arial" w:hAnsi="Arial" w:cs="Arial"/>
          <w:sz w:val="28"/>
          <w:szCs w:val="16"/>
          <w:u w:val="single"/>
        </w:rPr>
        <w:t>Original Research Article</w:t>
      </w:r>
    </w:p>
    <w:p w14:paraId="3FAE04D9" w14:textId="77777777" w:rsidR="00256B4F" w:rsidRPr="00256B4F" w:rsidRDefault="00256B4F" w:rsidP="00256B4F">
      <w:pPr>
        <w:pStyle w:val="Title"/>
        <w:spacing w:after="0"/>
        <w:jc w:val="left"/>
        <w:rPr>
          <w:rFonts w:ascii="Arial" w:hAnsi="Arial" w:cs="Arial"/>
          <w:sz w:val="28"/>
          <w:szCs w:val="16"/>
          <w:u w:val="single"/>
        </w:rPr>
      </w:pPr>
    </w:p>
    <w:p w14:paraId="517F12BE" w14:textId="77777777" w:rsidR="000257C2" w:rsidRDefault="000257C2" w:rsidP="000257C2">
      <w:pPr>
        <w:pStyle w:val="Author"/>
        <w:spacing w:line="240" w:lineRule="auto"/>
        <w:rPr>
          <w:rFonts w:ascii="Arial" w:hAnsi="Arial" w:cs="Arial"/>
          <w:bCs/>
          <w:iCs/>
          <w:kern w:val="28"/>
          <w:sz w:val="36"/>
        </w:rPr>
      </w:pPr>
      <w:r w:rsidRPr="000257C2">
        <w:rPr>
          <w:rFonts w:ascii="Arial" w:hAnsi="Arial" w:cs="Arial"/>
          <w:bCs/>
          <w:iCs/>
          <w:kern w:val="28"/>
          <w:sz w:val="36"/>
        </w:rPr>
        <w:t xml:space="preserve">Evaluating Audio-Video Resources in Distance Learning: Student Engagement and Learning Outcomes in Postgraduate Diploma Programme </w:t>
      </w:r>
    </w:p>
    <w:p w14:paraId="72534FED" w14:textId="77777777" w:rsidR="00256B4F" w:rsidRPr="000257C2" w:rsidRDefault="00256B4F" w:rsidP="000257C2">
      <w:pPr>
        <w:pStyle w:val="Author"/>
        <w:spacing w:line="240" w:lineRule="auto"/>
        <w:rPr>
          <w:rFonts w:ascii="Arial" w:hAnsi="Arial" w:cs="Arial"/>
          <w:bCs/>
          <w:iCs/>
          <w:kern w:val="28"/>
          <w:sz w:val="36"/>
        </w:rPr>
      </w:pPr>
    </w:p>
    <w:p w14:paraId="56FE029B" w14:textId="385ECD0A" w:rsidR="00790ADA" w:rsidRDefault="00790ADA" w:rsidP="00441B6F">
      <w:pPr>
        <w:pStyle w:val="Affiliation"/>
        <w:spacing w:after="0" w:line="240" w:lineRule="auto"/>
        <w:jc w:val="both"/>
        <w:rPr>
          <w:rFonts w:ascii="Arial" w:hAnsi="Arial" w:cs="Arial"/>
        </w:rPr>
      </w:pPr>
    </w:p>
    <w:p w14:paraId="27ECDDA3" w14:textId="44FF8A5C" w:rsidR="00FA0778" w:rsidRDefault="00FA0778" w:rsidP="00441B6F">
      <w:pPr>
        <w:pStyle w:val="Affiliation"/>
        <w:spacing w:after="0" w:line="240" w:lineRule="auto"/>
        <w:jc w:val="both"/>
        <w:rPr>
          <w:rFonts w:ascii="Arial" w:hAnsi="Arial" w:cs="Arial"/>
        </w:rPr>
      </w:pPr>
    </w:p>
    <w:p w14:paraId="1A6BC497" w14:textId="77777777" w:rsidR="00FA0778" w:rsidRDefault="00FA0778" w:rsidP="00441B6F">
      <w:pPr>
        <w:pStyle w:val="Affiliation"/>
        <w:spacing w:after="0" w:line="240" w:lineRule="auto"/>
        <w:jc w:val="both"/>
        <w:rPr>
          <w:rFonts w:ascii="Arial" w:hAnsi="Arial" w:cs="Arial"/>
        </w:rPr>
      </w:pPr>
    </w:p>
    <w:p w14:paraId="69B6CED2" w14:textId="77777777" w:rsidR="002C57D2" w:rsidRPr="00FB3A86" w:rsidRDefault="002C57D2" w:rsidP="00441B6F">
      <w:pPr>
        <w:pStyle w:val="Affiliation"/>
        <w:spacing w:after="0" w:line="240" w:lineRule="auto"/>
        <w:jc w:val="both"/>
        <w:rPr>
          <w:rFonts w:ascii="Arial" w:hAnsi="Arial" w:cs="Arial"/>
        </w:rPr>
      </w:pPr>
    </w:p>
    <w:p w14:paraId="25293851" w14:textId="77777777" w:rsidR="00B01FCD" w:rsidRPr="00FB3A86" w:rsidRDefault="00BB0C1A" w:rsidP="00441B6F">
      <w:pPr>
        <w:pStyle w:val="Copyright"/>
        <w:spacing w:after="0" w:line="240" w:lineRule="auto"/>
        <w:jc w:val="both"/>
        <w:rPr>
          <w:rFonts w:ascii="Arial" w:hAnsi="Arial" w:cs="Arial"/>
        </w:rPr>
        <w:sectPr w:rsidR="00B01FCD" w:rsidRPr="00FB3A86" w:rsidSect="00C13CE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EDAA9CB">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6CDC42C" w14:textId="670F8F8C"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0C3203A2" w14:textId="77777777" w:rsidTr="001E44FE">
        <w:tc>
          <w:tcPr>
            <w:tcW w:w="9576" w:type="dxa"/>
            <w:shd w:val="clear" w:color="auto" w:fill="F2F2F2"/>
          </w:tcPr>
          <w:p w14:paraId="767DC394" w14:textId="77777777" w:rsidR="000A2A01" w:rsidRDefault="00BA1B01" w:rsidP="00441B6F">
            <w:pPr>
              <w:pStyle w:val="Body"/>
              <w:spacing w:after="0"/>
              <w:rPr>
                <w:rFonts w:ascii="Arial" w:eastAsia="Calibri" w:hAnsi="Arial" w:cs="Arial"/>
                <w:b/>
                <w:szCs w:val="22"/>
              </w:rPr>
            </w:pPr>
            <w:proofErr w:type="spellStart"/>
            <w:proofErr w:type="gramStart"/>
            <w:r w:rsidRPr="00BA1B01">
              <w:rPr>
                <w:rFonts w:ascii="Arial" w:eastAsia="Calibri" w:hAnsi="Arial" w:cs="Arial"/>
                <w:b/>
                <w:szCs w:val="22"/>
              </w:rPr>
              <w:t>Aims:</w:t>
            </w:r>
            <w:r w:rsidR="000A2A01" w:rsidRPr="000A2A01">
              <w:rPr>
                <w:rFonts w:ascii="Arial" w:eastAsia="Calibri" w:hAnsi="Arial" w:cs="Arial"/>
                <w:bCs/>
                <w:szCs w:val="22"/>
              </w:rPr>
              <w:t>This</w:t>
            </w:r>
            <w:proofErr w:type="spellEnd"/>
            <w:proofErr w:type="gramEnd"/>
            <w:r w:rsidR="000A2A01" w:rsidRPr="000A2A01">
              <w:rPr>
                <w:rFonts w:ascii="Arial" w:eastAsia="Calibri" w:hAnsi="Arial" w:cs="Arial"/>
                <w:bCs/>
                <w:szCs w:val="22"/>
              </w:rPr>
              <w:t xml:space="preserve"> study examined how audio-visual (AV) materials influence student engagement, learning outcomes, and usefulness perceptions in the Postgraduate Diploma in Education (PGDE) programme at The Open University of Sri Lanka (OUSL).</w:t>
            </w:r>
            <w:r w:rsidRPr="00BA1B01">
              <w:rPr>
                <w:rFonts w:ascii="Arial" w:eastAsia="Calibri" w:hAnsi="Arial" w:cs="Arial"/>
                <w:b/>
                <w:szCs w:val="22"/>
              </w:rPr>
              <w:t xml:space="preserve"> </w:t>
            </w:r>
          </w:p>
          <w:p w14:paraId="274E0DAB" w14:textId="5E6805BE" w:rsidR="000A2A01" w:rsidRPr="000A2A01" w:rsidRDefault="00BA1B01" w:rsidP="000A2A01">
            <w:pPr>
              <w:pStyle w:val="Body"/>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0A2A01">
              <w:rPr>
                <w:rFonts w:ascii="Arial" w:eastAsia="Calibri" w:hAnsi="Arial" w:cs="Arial"/>
                <w:szCs w:val="22"/>
              </w:rPr>
              <w:t>T</w:t>
            </w:r>
            <w:r w:rsidR="000A2A01" w:rsidRPr="000A2A01">
              <w:rPr>
                <w:rFonts w:ascii="Arial" w:eastAsia="Calibri" w:hAnsi="Arial" w:cs="Arial"/>
                <w:szCs w:val="22"/>
              </w:rPr>
              <w:t>he study used a cross-sectional survey design.</w:t>
            </w:r>
          </w:p>
          <w:p w14:paraId="3811B386" w14:textId="77777777" w:rsidR="000A2A01" w:rsidRPr="000A2A01" w:rsidRDefault="00BA1B01" w:rsidP="000A2A01">
            <w:pPr>
              <w:pStyle w:val="Body"/>
              <w:rPr>
                <w:rFonts w:ascii="Arial" w:eastAsia="Calibri" w:hAnsi="Arial" w:cs="Arial"/>
                <w:b/>
                <w:szCs w:val="22"/>
              </w:rPr>
            </w:pPr>
            <w:r w:rsidRPr="00BA1B01">
              <w:rPr>
                <w:rFonts w:ascii="Arial" w:eastAsia="Calibri" w:hAnsi="Arial" w:cs="Arial"/>
                <w:b/>
                <w:szCs w:val="22"/>
              </w:rPr>
              <w:t xml:space="preserve">Place and Duration of </w:t>
            </w:r>
            <w:proofErr w:type="spellStart"/>
            <w:proofErr w:type="gramStart"/>
            <w:r w:rsidRPr="00BA1B01">
              <w:rPr>
                <w:rFonts w:ascii="Arial" w:eastAsia="Calibri" w:hAnsi="Arial" w:cs="Arial"/>
                <w:b/>
                <w:szCs w:val="22"/>
              </w:rPr>
              <w:t>Study:</w:t>
            </w:r>
            <w:r w:rsidR="000A2A01" w:rsidRPr="000A2A01">
              <w:rPr>
                <w:rFonts w:ascii="Arial" w:eastAsia="Calibri" w:hAnsi="Arial" w:cs="Arial"/>
                <w:bCs/>
                <w:szCs w:val="22"/>
              </w:rPr>
              <w:t>The</w:t>
            </w:r>
            <w:proofErr w:type="spellEnd"/>
            <w:proofErr w:type="gramEnd"/>
            <w:r w:rsidR="000A2A01" w:rsidRPr="000A2A01">
              <w:rPr>
                <w:rFonts w:ascii="Arial" w:eastAsia="Calibri" w:hAnsi="Arial" w:cs="Arial"/>
                <w:bCs/>
                <w:szCs w:val="22"/>
              </w:rPr>
              <w:t xml:space="preserve"> research was conducted within the PGDE programme at The Open University of Sri Lanka. Data collection occurred during the designated academic period of the study</w:t>
            </w:r>
            <w:r w:rsidR="000A2A01" w:rsidRPr="000A2A01">
              <w:rPr>
                <w:rFonts w:ascii="Arial" w:eastAsia="Calibri" w:hAnsi="Arial" w:cs="Arial"/>
                <w:b/>
                <w:szCs w:val="22"/>
              </w:rPr>
              <w:t>.</w:t>
            </w:r>
          </w:p>
          <w:p w14:paraId="4286DA1E" w14:textId="0897F232" w:rsidR="000A2A01" w:rsidRPr="00384960" w:rsidRDefault="00BA1B01" w:rsidP="00441B6F">
            <w:pPr>
              <w:pStyle w:val="Body"/>
              <w:spacing w:after="0"/>
              <w:rPr>
                <w:rFonts w:ascii="Arial" w:eastAsia="Calibri" w:hAnsi="Arial" w:cs="Arial"/>
                <w:b/>
                <w:bCs/>
                <w:szCs w:val="22"/>
              </w:rPr>
            </w:pPr>
            <w:r w:rsidRPr="00BA1B01">
              <w:rPr>
                <w:rFonts w:ascii="Arial" w:eastAsia="Calibri" w:hAnsi="Arial" w:cs="Arial"/>
                <w:szCs w:val="22"/>
              </w:rPr>
              <w:t xml:space="preserve"> </w:t>
            </w:r>
            <w:proofErr w:type="spellStart"/>
            <w:proofErr w:type="gramStart"/>
            <w:r w:rsidRPr="00BA1B01">
              <w:rPr>
                <w:rFonts w:ascii="Arial" w:eastAsia="Calibri" w:hAnsi="Arial" w:cs="Arial"/>
                <w:b/>
                <w:bCs/>
                <w:szCs w:val="22"/>
              </w:rPr>
              <w:t>Methodology:</w:t>
            </w:r>
            <w:r w:rsidR="000A2A01" w:rsidRPr="000A2A01">
              <w:rPr>
                <w:rFonts w:ascii="Arial" w:eastAsia="Calibri" w:hAnsi="Arial" w:cs="Arial"/>
                <w:szCs w:val="22"/>
              </w:rPr>
              <w:t>Data</w:t>
            </w:r>
            <w:proofErr w:type="spellEnd"/>
            <w:proofErr w:type="gramEnd"/>
            <w:r w:rsidR="000A2A01" w:rsidRPr="000A2A01">
              <w:rPr>
                <w:rFonts w:ascii="Arial" w:eastAsia="Calibri" w:hAnsi="Arial" w:cs="Arial"/>
                <w:szCs w:val="22"/>
              </w:rPr>
              <w:t xml:space="preserve"> were collected from 391 postgraduate students using structured questionnaires developed based on Mayer's Multimedia Learning Theory and Moore's Transactional Distance Theory. Descriptive and inferential statistical analyses were carried out using SPSS.</w:t>
            </w:r>
          </w:p>
          <w:p w14:paraId="407F835F" w14:textId="77777777" w:rsidR="000A2A01" w:rsidRDefault="000A2A01" w:rsidP="00441B6F">
            <w:pPr>
              <w:pStyle w:val="Body"/>
              <w:spacing w:after="0"/>
              <w:rPr>
                <w:rFonts w:ascii="Arial" w:eastAsia="Calibri" w:hAnsi="Arial" w:cs="Arial"/>
                <w:b/>
                <w:bCs/>
                <w:szCs w:val="22"/>
              </w:rPr>
            </w:pPr>
          </w:p>
          <w:p w14:paraId="370F088D" w14:textId="5D22DF6E" w:rsidR="000A2A01" w:rsidRPr="00384960" w:rsidRDefault="00BA1B01" w:rsidP="000A2A01">
            <w:pPr>
              <w:pStyle w:val="Body"/>
              <w:rPr>
                <w:rFonts w:ascii="Arial" w:eastAsia="Calibri" w:hAnsi="Arial" w:cs="Arial"/>
                <w:b/>
                <w:bCs/>
                <w:szCs w:val="22"/>
              </w:rPr>
            </w:pPr>
            <w:r w:rsidRPr="00BA1B01">
              <w:rPr>
                <w:rFonts w:ascii="Arial" w:eastAsia="Calibri" w:hAnsi="Arial" w:cs="Arial"/>
                <w:szCs w:val="22"/>
              </w:rPr>
              <w:t xml:space="preserve"> </w:t>
            </w:r>
            <w:proofErr w:type="spellStart"/>
            <w:proofErr w:type="gramStart"/>
            <w:r w:rsidRPr="00BA1B01">
              <w:rPr>
                <w:rFonts w:ascii="Arial" w:eastAsia="Calibri" w:hAnsi="Arial" w:cs="Arial"/>
                <w:b/>
                <w:bCs/>
                <w:szCs w:val="22"/>
              </w:rPr>
              <w:t>Results:</w:t>
            </w:r>
            <w:r w:rsidR="000A2A01" w:rsidRPr="000A2A01">
              <w:rPr>
                <w:rFonts w:ascii="Arial" w:eastAsia="Calibri" w:hAnsi="Arial" w:cs="Arial"/>
                <w:szCs w:val="22"/>
              </w:rPr>
              <w:t>AV</w:t>
            </w:r>
            <w:proofErr w:type="spellEnd"/>
            <w:proofErr w:type="gramEnd"/>
            <w:r w:rsidR="000A2A01" w:rsidRPr="000A2A01">
              <w:rPr>
                <w:rFonts w:ascii="Arial" w:eastAsia="Calibri" w:hAnsi="Arial" w:cs="Arial"/>
                <w:szCs w:val="22"/>
              </w:rPr>
              <w:t xml:space="preserve"> materials significantly enhanced student engagement (M = 3.724, SD = 0.980), with 74.9% of students agreeing that AV materials captured their attention. Students perceived AV materials as highly useful (M = 3.692, SD = 0.987), particularly for providing learning flexibility and linking theory with practice. However, the perceived impact on learning outcomes was moderate (M = 3.613, SD = 0.933), with students expressing uncertainty about their effects on examination performance.</w:t>
            </w:r>
          </w:p>
          <w:p w14:paraId="3AB21E9E" w14:textId="473FA570" w:rsidR="000A2A01" w:rsidRPr="000A2A01" w:rsidRDefault="00BA1B01" w:rsidP="000A2A01">
            <w:pPr>
              <w:pStyle w:val="Body"/>
              <w:spacing w:after="0"/>
              <w:rPr>
                <w:rFonts w:ascii="Arial" w:eastAsia="Calibri" w:hAnsi="Arial" w:cs="Arial"/>
                <w:b/>
                <w:bCs/>
                <w:szCs w:val="22"/>
              </w:rPr>
            </w:pPr>
            <w:r w:rsidRPr="000A2A01">
              <w:rPr>
                <w:rFonts w:ascii="Arial" w:eastAsia="Calibri" w:hAnsi="Arial" w:cs="Arial"/>
                <w:b/>
                <w:bCs/>
                <w:szCs w:val="22"/>
              </w:rPr>
              <w:t xml:space="preserve">Conclusion: </w:t>
            </w:r>
            <w:r w:rsidR="000A2A01" w:rsidRPr="000A2A01">
              <w:rPr>
                <w:rFonts w:ascii="Arial" w:eastAsia="Calibri" w:hAnsi="Arial" w:cs="Arial"/>
                <w:szCs w:val="22"/>
              </w:rPr>
              <w:t>AV materials effectively increase engagement and are valued by distance learners, yet their influence on academic achievement depends on stronger alignment between multimedia content and assessment structures. The study offers programme-specific evidence for ODL institutions in developing countries and recommends enhancing interactivity, integration with assessments, linguistic inclusivity, and addressing technological access barriers to optimize AV effectiveness in postgraduate distance education.</w:t>
            </w:r>
          </w:p>
          <w:p w14:paraId="579A6952" w14:textId="77777777" w:rsidR="000A2A01" w:rsidRDefault="000A2A01" w:rsidP="00441B6F">
            <w:pPr>
              <w:pStyle w:val="Body"/>
              <w:spacing w:after="0"/>
              <w:rPr>
                <w:rFonts w:ascii="Arial" w:eastAsia="Calibri" w:hAnsi="Arial" w:cs="Arial"/>
                <w:szCs w:val="22"/>
              </w:rPr>
            </w:pPr>
          </w:p>
          <w:p w14:paraId="745F6EFE" w14:textId="7D58CB77" w:rsidR="00505F06" w:rsidRPr="00BA1B01" w:rsidRDefault="004D4277" w:rsidP="00441B6F">
            <w:pPr>
              <w:pStyle w:val="Body"/>
              <w:spacing w:after="0"/>
              <w:rPr>
                <w:rFonts w:ascii="Arial" w:eastAsia="Calibri" w:hAnsi="Arial" w:cs="Arial"/>
                <w:szCs w:val="22"/>
              </w:rPr>
            </w:pPr>
            <w:r>
              <w:rPr>
                <w:rFonts w:ascii="Arial" w:eastAsia="Calibri" w:hAnsi="Arial" w:cs="Arial"/>
                <w:color w:val="FF0000"/>
                <w:szCs w:val="22"/>
              </w:rPr>
              <w:t>.</w:t>
            </w:r>
          </w:p>
        </w:tc>
      </w:tr>
    </w:tbl>
    <w:p w14:paraId="75C20CFA" w14:textId="77777777" w:rsidR="00636EB2" w:rsidRDefault="00636EB2" w:rsidP="00441B6F">
      <w:pPr>
        <w:pStyle w:val="Body"/>
        <w:spacing w:after="0"/>
        <w:rPr>
          <w:rFonts w:ascii="Arial" w:hAnsi="Arial" w:cs="Arial"/>
          <w:i/>
        </w:rPr>
      </w:pPr>
    </w:p>
    <w:p w14:paraId="6B65A6CC" w14:textId="77777777" w:rsidR="00384960" w:rsidRPr="00384960" w:rsidRDefault="00A24E7E" w:rsidP="00384960">
      <w:pPr>
        <w:pStyle w:val="Body"/>
        <w:rPr>
          <w:rFonts w:ascii="Arial" w:hAnsi="Arial" w:cs="Arial"/>
          <w:i/>
        </w:rPr>
      </w:pPr>
      <w:proofErr w:type="spellStart"/>
      <w:proofErr w:type="gramStart"/>
      <w:r>
        <w:rPr>
          <w:rFonts w:ascii="Arial" w:hAnsi="Arial" w:cs="Arial"/>
          <w:i/>
        </w:rPr>
        <w:t>Keywords:</w:t>
      </w:r>
      <w:r w:rsidR="00384960" w:rsidRPr="00384960">
        <w:rPr>
          <w:rFonts w:ascii="Arial" w:hAnsi="Arial" w:cs="Arial"/>
          <w:i/>
        </w:rPr>
        <w:t>Audio</w:t>
      </w:r>
      <w:proofErr w:type="gramEnd"/>
      <w:r w:rsidR="00384960" w:rsidRPr="00384960">
        <w:rPr>
          <w:rFonts w:ascii="Arial" w:hAnsi="Arial" w:cs="Arial"/>
          <w:i/>
        </w:rPr>
        <w:t>-Video</w:t>
      </w:r>
      <w:proofErr w:type="spellEnd"/>
      <w:r w:rsidR="00384960" w:rsidRPr="00384960">
        <w:rPr>
          <w:rFonts w:ascii="Arial" w:hAnsi="Arial" w:cs="Arial"/>
          <w:i/>
        </w:rPr>
        <w:t xml:space="preserve"> Materials, Student Engagement, Learning Outcomes, Open and Distance Learning, Postgraduate Education, Open University Of Sri Lanka</w:t>
      </w:r>
    </w:p>
    <w:p w14:paraId="02A757C3" w14:textId="77777777" w:rsidR="00505F06" w:rsidRDefault="00505F06" w:rsidP="00441B6F">
      <w:pPr>
        <w:pStyle w:val="Body"/>
        <w:spacing w:after="0"/>
        <w:rPr>
          <w:rFonts w:ascii="Arial" w:hAnsi="Arial" w:cs="Arial"/>
          <w:i/>
        </w:rPr>
      </w:pPr>
    </w:p>
    <w:p w14:paraId="7DA2A6AB" w14:textId="77777777" w:rsidR="00384960" w:rsidRDefault="00384960" w:rsidP="00441B6F">
      <w:pPr>
        <w:pStyle w:val="Body"/>
        <w:spacing w:after="0"/>
        <w:rPr>
          <w:rFonts w:ascii="Arial" w:hAnsi="Arial" w:cs="Arial"/>
          <w:i/>
        </w:rPr>
      </w:pPr>
    </w:p>
    <w:p w14:paraId="75432C55" w14:textId="77777777" w:rsidR="00384960" w:rsidRDefault="00384960" w:rsidP="00441B6F">
      <w:pPr>
        <w:pStyle w:val="Body"/>
        <w:spacing w:after="0"/>
        <w:rPr>
          <w:rFonts w:ascii="Arial" w:hAnsi="Arial" w:cs="Arial"/>
          <w:i/>
        </w:rPr>
      </w:pPr>
    </w:p>
    <w:p w14:paraId="5A3B98C1" w14:textId="77777777" w:rsidR="00384960" w:rsidRPr="00A24E7E" w:rsidRDefault="00384960" w:rsidP="00441B6F">
      <w:pPr>
        <w:pStyle w:val="Body"/>
        <w:spacing w:after="0"/>
        <w:rPr>
          <w:rFonts w:ascii="Arial" w:hAnsi="Arial" w:cs="Arial"/>
          <w:i/>
        </w:rPr>
      </w:pPr>
    </w:p>
    <w:p w14:paraId="39FA571F" w14:textId="1019127D"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7951E5D" w14:textId="77777777" w:rsidR="00384960" w:rsidRPr="00384960" w:rsidRDefault="00384960" w:rsidP="00384960">
      <w:pPr>
        <w:pStyle w:val="Body"/>
        <w:spacing w:after="0"/>
        <w:rPr>
          <w:rFonts w:ascii="Arial" w:hAnsi="Arial" w:cs="Arial"/>
        </w:rPr>
      </w:pPr>
      <w:r w:rsidRPr="00384960">
        <w:rPr>
          <w:rFonts w:ascii="Arial" w:hAnsi="Arial" w:cs="Arial"/>
        </w:rPr>
        <w:t xml:space="preserve">Audio-video (AV) materials have become essential tools in contemporary higher education, particularly within open and distance learning (ODL) environments where physical interaction between instructors and students is limited. These </w:t>
      </w:r>
      <w:r w:rsidRPr="00384960">
        <w:rPr>
          <w:rFonts w:ascii="Arial" w:hAnsi="Arial" w:cs="Arial"/>
        </w:rPr>
        <w:lastRenderedPageBreak/>
        <w:t>multimedia resources, including videos, animations, and podcasts, create multisensory learning experiences that support diverse learning styles and facilitate better understanding of complex concepts (Mayer, 2021). Grounded in cognitive load theory, AV materials can reduce mental overload and help learners construct meaningful knowledge frameworks (</w:t>
      </w:r>
      <w:proofErr w:type="spellStart"/>
      <w:r w:rsidRPr="00384960">
        <w:rPr>
          <w:rFonts w:ascii="Arial" w:hAnsi="Arial" w:cs="Arial"/>
        </w:rPr>
        <w:t>Sweller</w:t>
      </w:r>
      <w:proofErr w:type="spellEnd"/>
      <w:r w:rsidRPr="00384960">
        <w:rPr>
          <w:rFonts w:ascii="Arial" w:hAnsi="Arial" w:cs="Arial"/>
        </w:rPr>
        <w:t>, 2019). As digital resources proliferate across higher education institutions globally, examining their actual effectiveness in supporting learning outcomes has become critical (</w:t>
      </w:r>
      <w:proofErr w:type="spellStart"/>
      <w:r w:rsidRPr="00384960">
        <w:rPr>
          <w:rFonts w:ascii="Arial" w:hAnsi="Arial" w:cs="Arial"/>
        </w:rPr>
        <w:t>Laurillard</w:t>
      </w:r>
      <w:proofErr w:type="spellEnd"/>
      <w:r w:rsidRPr="00384960">
        <w:rPr>
          <w:rFonts w:ascii="Arial" w:hAnsi="Arial" w:cs="Arial"/>
        </w:rPr>
        <w:t>, 2020).</w:t>
      </w:r>
    </w:p>
    <w:p w14:paraId="3EBA9FBD" w14:textId="77777777" w:rsidR="00384960" w:rsidRPr="00384960" w:rsidRDefault="00384960" w:rsidP="00384960">
      <w:pPr>
        <w:pStyle w:val="Body"/>
        <w:spacing w:after="0"/>
        <w:rPr>
          <w:rFonts w:ascii="Arial" w:hAnsi="Arial" w:cs="Arial"/>
        </w:rPr>
      </w:pPr>
      <w:r w:rsidRPr="00384960">
        <w:rPr>
          <w:rFonts w:ascii="Arial" w:hAnsi="Arial" w:cs="Arial"/>
        </w:rPr>
        <w:t xml:space="preserve">The Open University of Sri Lanka (OUSL), the nation's premier ODL institution, has progressively integrated AV materials across its academic </w:t>
      </w:r>
      <w:proofErr w:type="spellStart"/>
      <w:r w:rsidRPr="00384960">
        <w:rPr>
          <w:rFonts w:ascii="Arial" w:hAnsi="Arial" w:cs="Arial"/>
        </w:rPr>
        <w:t>programmes</w:t>
      </w:r>
      <w:proofErr w:type="spellEnd"/>
      <w:r w:rsidRPr="00384960">
        <w:rPr>
          <w:rFonts w:ascii="Arial" w:hAnsi="Arial" w:cs="Arial"/>
        </w:rPr>
        <w:t xml:space="preserve"> to bridge the gap between face-to-face instruction and self-directed study. The university's Centre for Educational Technology and Media (</w:t>
      </w:r>
      <w:proofErr w:type="spellStart"/>
      <w:r w:rsidRPr="00384960">
        <w:rPr>
          <w:rFonts w:ascii="Arial" w:hAnsi="Arial" w:cs="Arial"/>
        </w:rPr>
        <w:t>CETMe</w:t>
      </w:r>
      <w:proofErr w:type="spellEnd"/>
      <w:r w:rsidRPr="00384960">
        <w:rPr>
          <w:rFonts w:ascii="Arial" w:hAnsi="Arial" w:cs="Arial"/>
        </w:rPr>
        <w:t xml:space="preserve">) has played a pivotal role in developing digital content for various courses and modules (OUSL, 2022). In postgraduate diploma </w:t>
      </w:r>
      <w:proofErr w:type="spellStart"/>
      <w:r w:rsidRPr="00384960">
        <w:rPr>
          <w:rFonts w:ascii="Arial" w:hAnsi="Arial" w:cs="Arial"/>
        </w:rPr>
        <w:t>programmes</w:t>
      </w:r>
      <w:proofErr w:type="spellEnd"/>
      <w:r w:rsidRPr="00384960">
        <w:rPr>
          <w:rFonts w:ascii="Arial" w:hAnsi="Arial" w:cs="Arial"/>
        </w:rPr>
        <w:t>, designed primarily for employed adult learners requiring flexible learning systems, AV materials serve as vital tools for enhancing curriculum engagement and practical application (Bates, 2019). However, despite their widespread adoption, rigorous empirical evidence on how these materials influence student engagement and learning outcomes within OUSL's postgraduate context remains limited.</w:t>
      </w:r>
    </w:p>
    <w:p w14:paraId="188EFA37" w14:textId="77777777" w:rsidR="00384960" w:rsidRPr="00384960" w:rsidRDefault="00384960" w:rsidP="00384960">
      <w:pPr>
        <w:pStyle w:val="Body"/>
        <w:spacing w:after="0"/>
        <w:rPr>
          <w:rFonts w:ascii="Arial" w:hAnsi="Arial" w:cs="Arial"/>
        </w:rPr>
      </w:pPr>
      <w:r w:rsidRPr="00384960">
        <w:rPr>
          <w:rFonts w:ascii="Arial" w:hAnsi="Arial" w:cs="Arial"/>
        </w:rPr>
        <w:t>Existing research on AV materials in education presents mixed findings. While some studies demonstrate that multimedia resources enhance student engagement, comprehension, and retention compared to text-only approaches (Clark &amp; Feldon, 2019), others suggest these benefits depend heavily on instructional design quality and pedagogical integration. Poorly designed AV materials may yield minimal effects or even cognitive overload (Richardson et al., 2020). Furthermore, most research has focused on traditional classroom settings with undergraduate populations, creating a significant knowledge gap regarding AV effectiveness in distance education contexts with adult postgraduate learners (Richardson et al., 2020). Factors such as technological accessibility, digital literacy levels, and alignment between AV content and assessment methods can substantially influence learning outcomes (</w:t>
      </w:r>
      <w:proofErr w:type="spellStart"/>
      <w:r w:rsidRPr="00384960">
        <w:rPr>
          <w:rFonts w:ascii="Arial" w:hAnsi="Arial" w:cs="Arial"/>
        </w:rPr>
        <w:t>Laurillard</w:t>
      </w:r>
      <w:proofErr w:type="spellEnd"/>
      <w:r w:rsidRPr="00384960">
        <w:rPr>
          <w:rFonts w:ascii="Arial" w:hAnsi="Arial" w:cs="Arial"/>
        </w:rPr>
        <w:t>, 2020; Selwyn, 2020).</w:t>
      </w:r>
    </w:p>
    <w:p w14:paraId="4021E0AE" w14:textId="77777777" w:rsidR="00384960" w:rsidRPr="00384960" w:rsidRDefault="00384960" w:rsidP="00384960">
      <w:pPr>
        <w:pStyle w:val="Body"/>
        <w:spacing w:after="0"/>
        <w:rPr>
          <w:rFonts w:ascii="Arial" w:hAnsi="Arial" w:cs="Arial"/>
        </w:rPr>
      </w:pPr>
      <w:r w:rsidRPr="00384960">
        <w:rPr>
          <w:rFonts w:ascii="Arial" w:hAnsi="Arial" w:cs="Arial"/>
        </w:rPr>
        <w:t>For postgraduate diploma students at OUSL, who often balance professional commitments, family responsibilities, and academic studies, the effectiveness of AV materials carries particular significance. Distance learning environments typically lack real-time interaction, which can diminish motivation and engagement (</w:t>
      </w:r>
      <w:proofErr w:type="spellStart"/>
      <w:r w:rsidRPr="00384960">
        <w:rPr>
          <w:rFonts w:ascii="Arial" w:hAnsi="Arial" w:cs="Arial"/>
        </w:rPr>
        <w:t>Sweller</w:t>
      </w:r>
      <w:proofErr w:type="spellEnd"/>
      <w:r w:rsidRPr="00384960">
        <w:rPr>
          <w:rFonts w:ascii="Arial" w:hAnsi="Arial" w:cs="Arial"/>
        </w:rPr>
        <w:t xml:space="preserve">, 2019). Well-designed AV resources theoretically address these challenges by providing visual and auditory content that supports cognitive processing (Mayer, 2021). Yet their actual impact on academic achievement and student perceptions in OUSL's postgraduate </w:t>
      </w:r>
      <w:proofErr w:type="spellStart"/>
      <w:r w:rsidRPr="00384960">
        <w:rPr>
          <w:rFonts w:ascii="Arial" w:hAnsi="Arial" w:cs="Arial"/>
        </w:rPr>
        <w:t>programmes</w:t>
      </w:r>
      <w:proofErr w:type="spellEnd"/>
      <w:r w:rsidRPr="00384960">
        <w:rPr>
          <w:rFonts w:ascii="Arial" w:hAnsi="Arial" w:cs="Arial"/>
        </w:rPr>
        <w:t xml:space="preserve"> requires systematic investigation.</w:t>
      </w:r>
    </w:p>
    <w:p w14:paraId="6EB53EBC" w14:textId="20389E3A" w:rsidR="00384960" w:rsidRPr="00384960" w:rsidRDefault="00384960" w:rsidP="00384960">
      <w:pPr>
        <w:pStyle w:val="Body"/>
        <w:spacing w:after="0"/>
        <w:rPr>
          <w:rFonts w:ascii="Arial" w:hAnsi="Arial" w:cs="Arial"/>
        </w:rPr>
      </w:pPr>
      <w:r w:rsidRPr="00384960">
        <w:rPr>
          <w:rFonts w:ascii="Arial" w:hAnsi="Arial" w:cs="Arial"/>
        </w:rPr>
        <w:t>This study addresses these gaps by examining the effectiveness of audio-video materials in the Postgraduate Diploma in Education (PGDE) at OUSL. Specifically, it investigates three research questions: (1) How do audio-video teaching materials affect student engagement in PGDE program</w:t>
      </w:r>
      <w:r>
        <w:rPr>
          <w:rFonts w:ascii="Arial" w:hAnsi="Arial" w:cs="Arial"/>
        </w:rPr>
        <w:t>me</w:t>
      </w:r>
      <w:r w:rsidRPr="00384960">
        <w:rPr>
          <w:rFonts w:ascii="Arial" w:hAnsi="Arial" w:cs="Arial"/>
        </w:rPr>
        <w:t>? (2) What is the relationship between using audio-video materials and learning outcomes in these program</w:t>
      </w:r>
      <w:r>
        <w:rPr>
          <w:rFonts w:ascii="Arial" w:hAnsi="Arial" w:cs="Arial"/>
        </w:rPr>
        <w:t>me</w:t>
      </w:r>
      <w:r w:rsidRPr="00384960">
        <w:rPr>
          <w:rFonts w:ascii="Arial" w:hAnsi="Arial" w:cs="Arial"/>
        </w:rPr>
        <w:t xml:space="preserve">? (3) How do students perceive the usefulness of audio-video materials in their learning process? Using a mixed-methods approach that combines quantitative survey data from PGDE </w:t>
      </w:r>
      <w:proofErr w:type="gramStart"/>
      <w:r w:rsidRPr="00384960">
        <w:rPr>
          <w:rFonts w:ascii="Arial" w:hAnsi="Arial" w:cs="Arial"/>
        </w:rPr>
        <w:t>students  this</w:t>
      </w:r>
      <w:proofErr w:type="gramEnd"/>
      <w:r w:rsidRPr="00384960">
        <w:rPr>
          <w:rFonts w:ascii="Arial" w:hAnsi="Arial" w:cs="Arial"/>
        </w:rPr>
        <w:t xml:space="preserve"> research provides empirical evidence on AV materials' effectiveness from both student and faculty perspectives.</w:t>
      </w:r>
    </w:p>
    <w:p w14:paraId="3A34B619" w14:textId="77777777" w:rsidR="00384960" w:rsidRPr="00384960" w:rsidRDefault="00384960" w:rsidP="00384960">
      <w:pPr>
        <w:pStyle w:val="Body"/>
        <w:spacing w:after="0"/>
        <w:rPr>
          <w:rFonts w:ascii="Arial" w:hAnsi="Arial" w:cs="Arial"/>
        </w:rPr>
      </w:pPr>
      <w:r w:rsidRPr="00384960">
        <w:rPr>
          <w:rFonts w:ascii="Arial" w:hAnsi="Arial" w:cs="Arial"/>
        </w:rPr>
        <w:t>The contribution of this study is threefold. First, it provides context-specific evidence on AV effectiveness in postgraduate ODL settings, addressing a gap in research that has predominantly focused on undergraduate and classroom-based contexts. Second, by examining both student engagement and learning outcomes alongside learner perceptions, it offers a comprehensive assessment of AV materials' educational value. Third, the findings will inform evidence-based recommendations for optimizing AV instructional design, resource allocation, and pedagogical strategies in postgraduate distance education, not only at OUSL but potentially across similar ODL institutions in developing countries facing comparable challenges. Ultimately, this research aims to ensure that investments in digital learning resources translate into measurable improvements in student engagement and academic achievement.</w:t>
      </w:r>
    </w:p>
    <w:p w14:paraId="41624A53" w14:textId="2C2B46B1" w:rsidR="00384960" w:rsidRPr="00384960" w:rsidRDefault="00CD35AC" w:rsidP="00CD35AC">
      <w:pPr>
        <w:pStyle w:val="Body"/>
        <w:spacing w:after="0"/>
        <w:rPr>
          <w:rFonts w:ascii="Arial" w:hAnsi="Arial" w:cs="Arial"/>
          <w:b/>
          <w:bCs/>
        </w:rPr>
      </w:pPr>
      <w:r>
        <w:rPr>
          <w:rFonts w:ascii="Arial" w:hAnsi="Arial" w:cs="Arial"/>
          <w:b/>
          <w:bCs/>
        </w:rPr>
        <w:t>2.</w:t>
      </w:r>
      <w:r w:rsidR="00384960" w:rsidRPr="00CD35AC">
        <w:rPr>
          <w:rFonts w:ascii="Arial" w:hAnsi="Arial" w:cs="Arial"/>
          <w:b/>
          <w:bCs/>
          <w:sz w:val="22"/>
          <w:szCs w:val="22"/>
        </w:rPr>
        <w:t>LITERATURE REVIEW</w:t>
      </w:r>
      <w:r w:rsidR="00384960" w:rsidRPr="00384960">
        <w:rPr>
          <w:rFonts w:ascii="Arial" w:hAnsi="Arial" w:cs="Arial"/>
          <w:b/>
          <w:bCs/>
        </w:rPr>
        <w:t xml:space="preserve"> </w:t>
      </w:r>
    </w:p>
    <w:p w14:paraId="72CA3C66" w14:textId="59C0E197" w:rsidR="00384960" w:rsidRPr="00384960" w:rsidRDefault="00384960" w:rsidP="00384960">
      <w:pPr>
        <w:pStyle w:val="Body"/>
        <w:spacing w:after="0"/>
        <w:rPr>
          <w:rFonts w:ascii="Arial" w:hAnsi="Arial" w:cs="Arial"/>
        </w:rPr>
      </w:pPr>
      <w:r w:rsidRPr="00384960">
        <w:rPr>
          <w:rFonts w:ascii="Arial" w:hAnsi="Arial" w:cs="Arial"/>
        </w:rPr>
        <w:t>This study is grounded in Mayer's (2021) Multimedia Learning Theory</w:t>
      </w:r>
      <w:r w:rsidR="00CD35AC">
        <w:rPr>
          <w:rFonts w:ascii="Arial" w:hAnsi="Arial" w:cs="Arial"/>
        </w:rPr>
        <w:t xml:space="preserve"> and </w:t>
      </w:r>
      <w:r w:rsidR="00CD35AC" w:rsidRPr="00CD35AC">
        <w:rPr>
          <w:rFonts w:ascii="Arial" w:hAnsi="Arial" w:cs="Arial"/>
        </w:rPr>
        <w:t>Moore's (1993) Transactional Distance Theory</w:t>
      </w:r>
      <w:r w:rsidR="00CD35AC">
        <w:rPr>
          <w:rFonts w:ascii="Arial" w:hAnsi="Arial" w:cs="Arial"/>
        </w:rPr>
        <w:t>.</w:t>
      </w:r>
      <w:r w:rsidRPr="00384960">
        <w:rPr>
          <w:rFonts w:ascii="Arial" w:hAnsi="Arial" w:cs="Arial"/>
        </w:rPr>
        <w:t xml:space="preserve"> </w:t>
      </w:r>
    </w:p>
    <w:p w14:paraId="537C049F" w14:textId="0DB5CDF6" w:rsidR="00384960" w:rsidRPr="00CD35AC" w:rsidRDefault="00384960" w:rsidP="00384960">
      <w:pPr>
        <w:pStyle w:val="Body"/>
        <w:spacing w:after="0"/>
        <w:rPr>
          <w:rFonts w:ascii="Arial" w:hAnsi="Arial" w:cs="Arial"/>
          <w:b/>
          <w:bCs/>
          <w:sz w:val="22"/>
          <w:szCs w:val="22"/>
        </w:rPr>
      </w:pPr>
      <w:r w:rsidRPr="00384960">
        <w:rPr>
          <w:rFonts w:ascii="Arial" w:hAnsi="Arial" w:cs="Arial"/>
          <w:b/>
          <w:bCs/>
        </w:rPr>
        <w:t xml:space="preserve">2.1 </w:t>
      </w:r>
      <w:r w:rsidR="00CD35AC" w:rsidRPr="00CD35AC">
        <w:rPr>
          <w:rFonts w:ascii="Arial" w:hAnsi="Arial" w:cs="Arial"/>
          <w:b/>
          <w:bCs/>
          <w:sz w:val="22"/>
          <w:szCs w:val="22"/>
        </w:rPr>
        <w:t>THEORETICAL FOUNDATIONS OF AUDIO-VIDEO LEARNING</w:t>
      </w:r>
    </w:p>
    <w:p w14:paraId="57CA336F" w14:textId="77777777" w:rsidR="00384960" w:rsidRPr="00384960" w:rsidRDefault="00384960" w:rsidP="00384960">
      <w:pPr>
        <w:pStyle w:val="Body"/>
        <w:spacing w:after="0"/>
        <w:rPr>
          <w:rFonts w:ascii="Arial" w:hAnsi="Arial" w:cs="Arial"/>
        </w:rPr>
      </w:pPr>
      <w:r w:rsidRPr="00384960">
        <w:rPr>
          <w:rFonts w:ascii="Arial" w:hAnsi="Arial" w:cs="Arial"/>
        </w:rPr>
        <w:t>The integration of audio-video (AV) materials in education is supported by robust theoretical frameworks that explain both cognitive processing and pedagogical interaction in distance learning environments. Understanding these foundations is essential for evaluating how multimedia resources influence student engagement, learning outcomes, and perceptions of instructional effectiveness.</w:t>
      </w:r>
    </w:p>
    <w:p w14:paraId="032403D7" w14:textId="5EFA761E" w:rsidR="00384960" w:rsidRPr="00CD35AC" w:rsidRDefault="00CD35AC" w:rsidP="00384960">
      <w:pPr>
        <w:pStyle w:val="Body"/>
        <w:spacing w:after="0"/>
        <w:rPr>
          <w:rFonts w:ascii="Arial" w:hAnsi="Arial" w:cs="Arial"/>
          <w:b/>
          <w:bCs/>
          <w:sz w:val="22"/>
          <w:szCs w:val="22"/>
        </w:rPr>
      </w:pPr>
      <w:r w:rsidRPr="00CD35AC">
        <w:rPr>
          <w:rFonts w:ascii="Arial" w:hAnsi="Arial" w:cs="Arial"/>
          <w:b/>
          <w:bCs/>
          <w:sz w:val="22"/>
          <w:szCs w:val="22"/>
        </w:rPr>
        <w:t>2.1.1 MULTIMEDIA LEARNING THEORY</w:t>
      </w:r>
    </w:p>
    <w:p w14:paraId="17B412C5" w14:textId="77777777" w:rsidR="00384960" w:rsidRPr="00384960" w:rsidRDefault="00384960" w:rsidP="00384960">
      <w:pPr>
        <w:pStyle w:val="Body"/>
        <w:spacing w:after="0"/>
        <w:rPr>
          <w:rFonts w:ascii="Arial" w:hAnsi="Arial" w:cs="Arial"/>
        </w:rPr>
      </w:pPr>
    </w:p>
    <w:p w14:paraId="7240C3DE" w14:textId="77777777" w:rsidR="00384960" w:rsidRPr="00384960" w:rsidRDefault="00384960" w:rsidP="00384960">
      <w:pPr>
        <w:pStyle w:val="Body"/>
        <w:spacing w:after="0"/>
        <w:rPr>
          <w:rFonts w:ascii="Arial" w:hAnsi="Arial" w:cs="Arial"/>
        </w:rPr>
      </w:pPr>
      <w:r w:rsidRPr="00384960">
        <w:rPr>
          <w:rFonts w:ascii="Arial" w:hAnsi="Arial" w:cs="Arial"/>
        </w:rPr>
        <w:t>Mayer's (2021) Multimedia Learning Theory provides the primary cognitive framework for understanding how learners process AV content. The theory posits that instructional materials combining visual and auditory elements support deeper learning than text-only or single-channel approaches. This advantage stems from how the human cognitive system processes information. Mayer's theory rests on three core assumptions: first, humans process information through dual channels, visual/pictorial and auditory/verbal, allowing simultaneous processing of different types of information; second, each channel has limited processing capacity, meaning learners can only handle a finite amount of information at any given moment; and third, meaningful learning occurs when learners actively select, organize, and integrate incoming information with their existing knowledge structures (Mayer, 2021).</w:t>
      </w:r>
    </w:p>
    <w:p w14:paraId="39A70440" w14:textId="77777777" w:rsidR="00384960" w:rsidRPr="00384960" w:rsidRDefault="00384960" w:rsidP="00384960">
      <w:pPr>
        <w:pStyle w:val="Body"/>
        <w:spacing w:after="0"/>
        <w:rPr>
          <w:rFonts w:ascii="Arial" w:hAnsi="Arial" w:cs="Arial"/>
        </w:rPr>
      </w:pPr>
      <w:r w:rsidRPr="00384960">
        <w:rPr>
          <w:rFonts w:ascii="Arial" w:hAnsi="Arial" w:cs="Arial"/>
        </w:rPr>
        <w:lastRenderedPageBreak/>
        <w:t>From these cognitive principles, Mayer (2009) derived practical design guidelines for multimedia instruction. The coherence principle suggests excluding extraneous content that does not directly support learning objectives, as such material increases cognitive load without educational benefit. The modality principle recommends using spoken words alongside visuals rather than written text, as this distributes processing across both channels rather than overloading the visual channel. The segmenting principle advocates dividing complex information into manageable chunks, allowing learners to process material at a sustainable pace. These principles are particularly relevant for distance education, where learners work independently and cannot immediately seek clarification from instructors.</w:t>
      </w:r>
    </w:p>
    <w:p w14:paraId="575AD49B" w14:textId="77777777" w:rsidR="00384960" w:rsidRDefault="00384960" w:rsidP="00384960">
      <w:pPr>
        <w:pStyle w:val="Body"/>
        <w:spacing w:after="0"/>
        <w:rPr>
          <w:rFonts w:ascii="Arial" w:hAnsi="Arial" w:cs="Arial"/>
        </w:rPr>
      </w:pPr>
      <w:r w:rsidRPr="00384960">
        <w:rPr>
          <w:rFonts w:ascii="Arial" w:hAnsi="Arial" w:cs="Arial"/>
        </w:rPr>
        <w:t>In open and distance learning (ODL) contexts, where students rely heavily on asynchronous content, these design principles become critical. AV materials that adhere to multimedia learning principles can reduce cognitive overload, enhance knowledge retention, and support the construction of coherent mental models, outcomes that are difficult to achieve through text-based instruction alone (</w:t>
      </w:r>
      <w:proofErr w:type="spellStart"/>
      <w:r w:rsidRPr="00384960">
        <w:rPr>
          <w:rFonts w:ascii="Arial" w:hAnsi="Arial" w:cs="Arial"/>
        </w:rPr>
        <w:t>Sweller</w:t>
      </w:r>
      <w:proofErr w:type="spellEnd"/>
      <w:r w:rsidRPr="00384960">
        <w:rPr>
          <w:rFonts w:ascii="Arial" w:hAnsi="Arial" w:cs="Arial"/>
        </w:rPr>
        <w:t>, 2019). For postgraduate learners balancing professional and academic responsibilities, efficiently designed AV materials may significantly influence both learning effectiveness and persistence.</w:t>
      </w:r>
    </w:p>
    <w:p w14:paraId="176F28A7" w14:textId="77777777" w:rsidR="00CD35AC" w:rsidRPr="00384960" w:rsidRDefault="00CD35AC" w:rsidP="00384960">
      <w:pPr>
        <w:pStyle w:val="Body"/>
        <w:spacing w:after="0"/>
        <w:rPr>
          <w:rFonts w:ascii="Arial" w:hAnsi="Arial" w:cs="Arial"/>
        </w:rPr>
      </w:pPr>
    </w:p>
    <w:p w14:paraId="529B117A" w14:textId="6FB410C0" w:rsidR="00384960" w:rsidRPr="00CD35AC" w:rsidRDefault="00CD35AC" w:rsidP="00384960">
      <w:pPr>
        <w:pStyle w:val="Body"/>
        <w:spacing w:after="0"/>
        <w:rPr>
          <w:rFonts w:ascii="Arial" w:hAnsi="Arial" w:cs="Arial"/>
          <w:b/>
          <w:bCs/>
          <w:sz w:val="22"/>
          <w:szCs w:val="22"/>
        </w:rPr>
      </w:pPr>
      <w:r w:rsidRPr="00CD35AC">
        <w:rPr>
          <w:rFonts w:ascii="Arial" w:hAnsi="Arial" w:cs="Arial"/>
          <w:b/>
          <w:bCs/>
          <w:sz w:val="22"/>
          <w:szCs w:val="22"/>
        </w:rPr>
        <w:t>2.1.2 TRANSACTIONAL DISTANCE THEORY</w:t>
      </w:r>
    </w:p>
    <w:p w14:paraId="21FA66FD" w14:textId="77777777" w:rsidR="00384960" w:rsidRPr="00384960" w:rsidRDefault="00384960" w:rsidP="00384960">
      <w:pPr>
        <w:pStyle w:val="Body"/>
        <w:spacing w:after="0"/>
        <w:rPr>
          <w:rFonts w:ascii="Arial" w:hAnsi="Arial" w:cs="Arial"/>
        </w:rPr>
      </w:pPr>
      <w:r w:rsidRPr="00384960">
        <w:rPr>
          <w:rFonts w:ascii="Arial" w:hAnsi="Arial" w:cs="Arial"/>
        </w:rPr>
        <w:t>Complementing the cognitive perspective, Moore's (1993) Transactional Distance Theory addresses the unique pedagogical challenges of distance education. Unlike traditional classroom settings, distance learning creates psychological and communicative space between instructors and students, what Moore terms "transactional distance." This gap is not merely geographical but encompasses the quality and frequency of interaction, the flexibility of course structure, and the level of learner independence required.</w:t>
      </w:r>
    </w:p>
    <w:p w14:paraId="1E4DC071" w14:textId="77777777" w:rsidR="00384960" w:rsidRPr="00384960" w:rsidRDefault="00384960" w:rsidP="00384960">
      <w:pPr>
        <w:pStyle w:val="Body"/>
        <w:spacing w:after="0"/>
        <w:rPr>
          <w:rFonts w:ascii="Arial" w:hAnsi="Arial" w:cs="Arial"/>
        </w:rPr>
      </w:pPr>
      <w:r w:rsidRPr="00384960">
        <w:rPr>
          <w:rFonts w:ascii="Arial" w:hAnsi="Arial" w:cs="Arial"/>
        </w:rPr>
        <w:t>Moore's (1993) theory identifies three interrelated variables that determine transactional distance: dialogue (the extent and quality of two-way communication between learner and instructor), structure (the rigidity or flexibility of course design and instructional pathways), and learner autonomy (the degree to which students control their learning processes). Courses with high structure and limited dialogue tend to have greater transactional distance, potentially leading to learner isolation and disengagement. Conversely, courses that facilitate meaningful dialogue and provide flexible structures can reduce this distance, creating more supportive learning environments.</w:t>
      </w:r>
    </w:p>
    <w:p w14:paraId="27DC824C" w14:textId="77777777" w:rsidR="00384960" w:rsidRPr="00384960" w:rsidRDefault="00384960" w:rsidP="00384960">
      <w:pPr>
        <w:pStyle w:val="Body"/>
        <w:spacing w:after="0"/>
        <w:rPr>
          <w:rFonts w:ascii="Arial" w:hAnsi="Arial" w:cs="Arial"/>
        </w:rPr>
      </w:pPr>
    </w:p>
    <w:p w14:paraId="517F6FE1" w14:textId="77777777" w:rsidR="00384960" w:rsidRPr="00384960" w:rsidRDefault="00384960" w:rsidP="00384960">
      <w:pPr>
        <w:pStyle w:val="Body"/>
        <w:spacing w:after="0"/>
        <w:rPr>
          <w:rFonts w:ascii="Arial" w:hAnsi="Arial" w:cs="Arial"/>
        </w:rPr>
      </w:pPr>
      <w:r w:rsidRPr="00384960">
        <w:rPr>
          <w:rFonts w:ascii="Arial" w:hAnsi="Arial" w:cs="Arial"/>
        </w:rPr>
        <w:t>AV materials play a crucial mediating role in this framework. Well-designed videos featuring instructor narration, visual demonstrations, and contextualized examples can enhance perceived dialogue even in asynchronous settings. When students see and hear their instructors explaining concepts, the sense of interaction increases, creating a form of teaching presence that text-based materials rarely achieve (Bates, 2019). Additionally, AV resources provide flexible structure, learners can access content at convenient times, pause for reflection, and revisit difficult segments, thereby supporting learner autonomy while maintaining instructional guidance. This balance is particularly important for postgraduate distance learners who require flexibility but also need substantial academic support.</w:t>
      </w:r>
    </w:p>
    <w:p w14:paraId="20F3F583" w14:textId="77777777" w:rsidR="00384960" w:rsidRPr="00384960" w:rsidRDefault="00384960" w:rsidP="00384960">
      <w:pPr>
        <w:pStyle w:val="Body"/>
        <w:spacing w:after="0"/>
        <w:rPr>
          <w:rFonts w:ascii="Arial" w:hAnsi="Arial" w:cs="Arial"/>
        </w:rPr>
      </w:pPr>
    </w:p>
    <w:p w14:paraId="4A1E7636" w14:textId="77777777" w:rsidR="00384960" w:rsidRDefault="00384960" w:rsidP="00384960">
      <w:pPr>
        <w:pStyle w:val="Body"/>
        <w:spacing w:after="0"/>
        <w:rPr>
          <w:rFonts w:ascii="Arial" w:hAnsi="Arial" w:cs="Arial"/>
        </w:rPr>
      </w:pPr>
      <w:r w:rsidRPr="00384960">
        <w:rPr>
          <w:rFonts w:ascii="Arial" w:hAnsi="Arial" w:cs="Arial"/>
        </w:rPr>
        <w:t xml:space="preserve">Together, Multimedia Learning Theory and Transactional Distance Theory provide complementary lenses for examining AV effectiveness. The former explains how multimedia design influences cognitive processing and knowledge construction, while the latter addresses how AV materials can bridge the instructional gap inherent in distance education. These frameworks inform the analysis of how AV materials influence engagement, learning outcomes, and student perceptions in OUSL's postgraduate diploma </w:t>
      </w:r>
      <w:proofErr w:type="spellStart"/>
      <w:r w:rsidRPr="00384960">
        <w:rPr>
          <w:rFonts w:ascii="Arial" w:hAnsi="Arial" w:cs="Arial"/>
        </w:rPr>
        <w:t>programmes</w:t>
      </w:r>
      <w:proofErr w:type="spellEnd"/>
      <w:r w:rsidRPr="00384960">
        <w:rPr>
          <w:rFonts w:ascii="Arial" w:hAnsi="Arial" w:cs="Arial"/>
        </w:rPr>
        <w:t>.</w:t>
      </w:r>
    </w:p>
    <w:p w14:paraId="33DCF517" w14:textId="77777777" w:rsidR="00965818" w:rsidRPr="00384960" w:rsidRDefault="00965818" w:rsidP="00384960">
      <w:pPr>
        <w:pStyle w:val="Body"/>
        <w:spacing w:after="0"/>
        <w:rPr>
          <w:rFonts w:ascii="Arial" w:hAnsi="Arial" w:cs="Arial"/>
        </w:rPr>
      </w:pPr>
    </w:p>
    <w:p w14:paraId="0DA9C45F" w14:textId="41EEAFF4" w:rsidR="00384960" w:rsidRPr="00CD35AC" w:rsidRDefault="00CD35AC" w:rsidP="00384960">
      <w:pPr>
        <w:pStyle w:val="Body"/>
        <w:spacing w:after="0"/>
        <w:rPr>
          <w:rFonts w:ascii="Arial" w:hAnsi="Arial" w:cs="Arial"/>
          <w:b/>
          <w:bCs/>
          <w:sz w:val="18"/>
          <w:szCs w:val="18"/>
        </w:rPr>
      </w:pPr>
      <w:r w:rsidRPr="00CD35AC">
        <w:rPr>
          <w:rFonts w:ascii="Arial" w:hAnsi="Arial" w:cs="Arial"/>
          <w:b/>
          <w:bCs/>
          <w:sz w:val="18"/>
          <w:szCs w:val="18"/>
        </w:rPr>
        <w:t>2.2 EMPIRICAL EVIDENCE ON AUDIO-VIDEO MATERIALS</w:t>
      </w:r>
    </w:p>
    <w:p w14:paraId="44DF2051" w14:textId="5E7A6894" w:rsidR="00384960" w:rsidRPr="00384960" w:rsidRDefault="00CD35AC" w:rsidP="00384960">
      <w:pPr>
        <w:pStyle w:val="Body"/>
        <w:spacing w:after="0"/>
        <w:rPr>
          <w:rFonts w:ascii="Arial" w:hAnsi="Arial" w:cs="Arial"/>
          <w:b/>
          <w:bCs/>
        </w:rPr>
      </w:pPr>
      <w:r w:rsidRPr="00CD35AC">
        <w:rPr>
          <w:rFonts w:ascii="Arial" w:hAnsi="Arial" w:cs="Arial"/>
          <w:b/>
          <w:bCs/>
          <w:sz w:val="18"/>
          <w:szCs w:val="18"/>
        </w:rPr>
        <w:t>2.2.1 AUDIO-VIDEO MATERIALS AND STUDENT ENGAGEMENT IN DISTANCE LEARNING</w:t>
      </w:r>
    </w:p>
    <w:p w14:paraId="3EE798EB" w14:textId="77777777" w:rsidR="00384960" w:rsidRPr="00384960" w:rsidRDefault="00384960" w:rsidP="00384960">
      <w:pPr>
        <w:pStyle w:val="Body"/>
        <w:spacing w:after="0"/>
        <w:rPr>
          <w:rFonts w:ascii="Arial" w:hAnsi="Arial" w:cs="Arial"/>
        </w:rPr>
      </w:pPr>
      <w:r w:rsidRPr="00384960">
        <w:rPr>
          <w:rFonts w:ascii="Arial" w:hAnsi="Arial" w:cs="Arial"/>
        </w:rPr>
        <w:t>Student engagement, encompassing attention, participation, and sustained motivation, is a critical factor in distance education success, where physical separation and limited real-time interaction can lead to learner isolation. Recent empirical studies provide substantial evidence that AV materials enhance engagement in postgraduate distance learning contexts, though the magnitude of this effect depends on design quality and implementation strategies.</w:t>
      </w:r>
    </w:p>
    <w:p w14:paraId="55E252E0" w14:textId="77777777" w:rsidR="00384960" w:rsidRPr="00384960" w:rsidRDefault="00384960" w:rsidP="00384960">
      <w:pPr>
        <w:pStyle w:val="Body"/>
        <w:spacing w:after="0"/>
        <w:rPr>
          <w:rFonts w:ascii="Arial" w:hAnsi="Arial" w:cs="Arial"/>
        </w:rPr>
      </w:pPr>
      <w:r w:rsidRPr="00384960">
        <w:rPr>
          <w:rFonts w:ascii="Arial" w:hAnsi="Arial" w:cs="Arial"/>
        </w:rPr>
        <w:t xml:space="preserve">Jayasinghe et al. (2024) conducted a mixed-methods investigation of video-mediated teaching in the Bachelor of Education </w:t>
      </w:r>
      <w:proofErr w:type="spellStart"/>
      <w:r w:rsidRPr="00384960">
        <w:rPr>
          <w:rFonts w:ascii="Arial" w:hAnsi="Arial" w:cs="Arial"/>
        </w:rPr>
        <w:t>Honours</w:t>
      </w:r>
      <w:proofErr w:type="spellEnd"/>
      <w:r w:rsidRPr="00384960">
        <w:rPr>
          <w:rFonts w:ascii="Arial" w:hAnsi="Arial" w:cs="Arial"/>
        </w:rPr>
        <w:t xml:space="preserve"> in Special Needs Education programme at the Open University of Sri Lanka. Their study, involving 60 students and 10 academic staff, found that over 80% of students preferred video content to printed materials, citing enhanced engagement as a primary benefit. Students particularly valued the multisensory nature of videos, which allowed them to see demonstrations of teaching techniques while hearing explanations, a combination impossible with text alone. The ability to pause, replay, and reflect at their own pace proved essential for self-directed adult learners managing work, family, and study commitments simultaneously. Significantly, students reported that simply seeing instructors' faces and hearing their voices created stronger feelings of connection and reduced the isolation commonly experienced in text-based distance courses.</w:t>
      </w:r>
    </w:p>
    <w:p w14:paraId="66923D9B" w14:textId="77777777" w:rsidR="00384960" w:rsidRPr="00384960" w:rsidRDefault="00384960" w:rsidP="00384960">
      <w:pPr>
        <w:pStyle w:val="Body"/>
        <w:spacing w:after="0"/>
        <w:rPr>
          <w:rFonts w:ascii="Arial" w:hAnsi="Arial" w:cs="Arial"/>
        </w:rPr>
      </w:pPr>
      <w:r w:rsidRPr="00384960">
        <w:rPr>
          <w:rFonts w:ascii="Arial" w:hAnsi="Arial" w:cs="Arial"/>
        </w:rPr>
        <w:t xml:space="preserve">These findings align with international evidence from Sub-Saharan Africa. Tendo's (2023) qualitative study examined literature lecturers' experiences with multimedia pedagogy in two Ugandan public universities following the COVID-19 transition to remote learning. Through semi-structured interviews and focus groups with ten lecturers, Tendo found that video-based instruction, including recorded lectures, animated literary narratives, and asynchronous discussion forums, </w:t>
      </w:r>
      <w:r w:rsidRPr="00384960">
        <w:rPr>
          <w:rFonts w:ascii="Arial" w:hAnsi="Arial" w:cs="Arial"/>
        </w:rPr>
        <w:lastRenderedPageBreak/>
        <w:t>markedly increased student engagement with abstract textual content. Lecturers consistently observed that students demonstrated deeper comprehension and more active participation when multimedia tools complemented traditional literary analysis. The capacity to repeatedly access complex material proved particularly beneficial for postgraduate learners, allowing them to work through challenging concepts at their own pace without the time pressure of synchronous classes.</w:t>
      </w:r>
    </w:p>
    <w:p w14:paraId="1352422C" w14:textId="77777777" w:rsidR="00384960" w:rsidRPr="00384960" w:rsidRDefault="00384960" w:rsidP="00384960">
      <w:pPr>
        <w:pStyle w:val="Body"/>
        <w:spacing w:after="0"/>
        <w:rPr>
          <w:rFonts w:ascii="Arial" w:hAnsi="Arial" w:cs="Arial"/>
        </w:rPr>
      </w:pPr>
      <w:r w:rsidRPr="00384960">
        <w:rPr>
          <w:rFonts w:ascii="Arial" w:hAnsi="Arial" w:cs="Arial"/>
        </w:rPr>
        <w:t>However, Tendo (2023) identified an important caveat: engagement benefits depended substantially on content quality and authenticity. Videos featuring instructors' direct address and personalized commentary generated greater engagement than generic, externally sourced materials that lacked local relevance or personal connection. This finding underscores that technological adoption alone is insufficient, pedagogical intentionality and authentic instructor presence are critical for sustaining learner motivation.</w:t>
      </w:r>
    </w:p>
    <w:p w14:paraId="55C143D0" w14:textId="77777777" w:rsidR="00384960" w:rsidRPr="00384960" w:rsidRDefault="00384960" w:rsidP="00384960">
      <w:pPr>
        <w:pStyle w:val="Body"/>
        <w:spacing w:after="0"/>
        <w:rPr>
          <w:rFonts w:ascii="Arial" w:hAnsi="Arial" w:cs="Arial"/>
        </w:rPr>
      </w:pPr>
      <w:r w:rsidRPr="00384960">
        <w:rPr>
          <w:rFonts w:ascii="Arial" w:hAnsi="Arial" w:cs="Arial"/>
        </w:rPr>
        <w:t>In the South Asian postgraduate context, Kumari et al. (2024) examined the Postgraduate Diploma in Agricultural Extension Management delivered through distance mode in India. Using quantitative surveys with 135 extension professionals, they found that 78% preferred video lessons to print modules, particularly for understanding theoretical concepts through field-based demonstrations. Videos that depicted real-world agricultural extension scenarios helped learners connect abstract theories to practical applications, addressing a persistent limitation of text-dominated distance education. Even learners facing bandwidth constraints expressed willingness to download videos for offline viewing, indicating that perceived engagement value outweighed technological inconveniences.</w:t>
      </w:r>
    </w:p>
    <w:p w14:paraId="72535462" w14:textId="77777777" w:rsidR="00384960" w:rsidRPr="00384960" w:rsidRDefault="00384960" w:rsidP="00384960">
      <w:pPr>
        <w:pStyle w:val="Body"/>
        <w:spacing w:after="0"/>
        <w:rPr>
          <w:rFonts w:ascii="Arial" w:hAnsi="Arial" w:cs="Arial"/>
        </w:rPr>
      </w:pPr>
      <w:r w:rsidRPr="00384960">
        <w:rPr>
          <w:rFonts w:ascii="Arial" w:hAnsi="Arial" w:cs="Arial"/>
        </w:rPr>
        <w:t>Collectively, these studies demonstrate that AV materials enhance engagement primarily through three mechanisms: their multisensory nature, which appeals to diverse learning preferences; their flexibility of access, which accommodates adult learners' complex schedules; and their capacity to simulate instructor presence, which reduces psychological distance. However, effectiveness varies with design quality, instructor authenticity, and institutional support for content production and delivery.</w:t>
      </w:r>
    </w:p>
    <w:p w14:paraId="01D91AEF" w14:textId="1FF0DF2A" w:rsidR="00384960" w:rsidRPr="00CD35AC" w:rsidRDefault="00CD35AC" w:rsidP="00384960">
      <w:pPr>
        <w:pStyle w:val="Body"/>
        <w:spacing w:after="0"/>
        <w:rPr>
          <w:rFonts w:ascii="Arial" w:hAnsi="Arial" w:cs="Arial"/>
          <w:b/>
          <w:bCs/>
          <w:sz w:val="22"/>
          <w:szCs w:val="22"/>
        </w:rPr>
      </w:pPr>
      <w:r w:rsidRPr="00CD35AC">
        <w:rPr>
          <w:rFonts w:ascii="Arial" w:hAnsi="Arial" w:cs="Arial"/>
          <w:b/>
          <w:bCs/>
          <w:sz w:val="22"/>
          <w:szCs w:val="22"/>
        </w:rPr>
        <w:t>2.2.2 LEARNING OUTCOMES AND THE EFFECTIVENESS OF AUDIO-VIDEO MATERIALS</w:t>
      </w:r>
    </w:p>
    <w:p w14:paraId="00EAE286" w14:textId="77777777" w:rsidR="00384960" w:rsidRPr="00384960" w:rsidRDefault="00384960" w:rsidP="00384960">
      <w:pPr>
        <w:pStyle w:val="Body"/>
        <w:spacing w:after="0"/>
        <w:rPr>
          <w:rFonts w:ascii="Arial" w:hAnsi="Arial" w:cs="Arial"/>
        </w:rPr>
      </w:pPr>
      <w:r w:rsidRPr="00384960">
        <w:rPr>
          <w:rFonts w:ascii="Arial" w:hAnsi="Arial" w:cs="Arial"/>
        </w:rPr>
        <w:t>While engagement is a necessary precondition for learning, the ultimate measure of instructional effectiveness is whether students achieve intended learning outcomes. Empirical research examining the relationship between AV materials and academic achievement presents generally positive findings, though with important contextual qualifications.</w:t>
      </w:r>
    </w:p>
    <w:p w14:paraId="4E00DBCA" w14:textId="77777777" w:rsidR="00384960" w:rsidRPr="00384960" w:rsidRDefault="00384960" w:rsidP="00384960">
      <w:pPr>
        <w:pStyle w:val="Body"/>
        <w:spacing w:after="0"/>
        <w:rPr>
          <w:rFonts w:ascii="Arial" w:hAnsi="Arial" w:cs="Arial"/>
        </w:rPr>
      </w:pPr>
    </w:p>
    <w:p w14:paraId="11FCAC32" w14:textId="77777777" w:rsidR="00384960" w:rsidRPr="00384960" w:rsidRDefault="00384960" w:rsidP="00384960">
      <w:pPr>
        <w:pStyle w:val="Body"/>
        <w:spacing w:after="0"/>
        <w:rPr>
          <w:rFonts w:ascii="Arial" w:hAnsi="Arial" w:cs="Arial"/>
        </w:rPr>
      </w:pPr>
      <w:r w:rsidRPr="00384960">
        <w:rPr>
          <w:rFonts w:ascii="Arial" w:hAnsi="Arial" w:cs="Arial"/>
        </w:rPr>
        <w:t xml:space="preserve">Dissanayake and </w:t>
      </w:r>
      <w:proofErr w:type="spellStart"/>
      <w:r w:rsidRPr="00384960">
        <w:rPr>
          <w:rFonts w:ascii="Arial" w:hAnsi="Arial" w:cs="Arial"/>
        </w:rPr>
        <w:t>Mathangasinghe</w:t>
      </w:r>
      <w:proofErr w:type="spellEnd"/>
      <w:r w:rsidRPr="00384960">
        <w:rPr>
          <w:rFonts w:ascii="Arial" w:hAnsi="Arial" w:cs="Arial"/>
        </w:rPr>
        <w:t xml:space="preserve"> (2017) conducted a rigorous randomized controlled trial at Sri Lanka's Postgraduate Institute of Medicine to compare video tutorials with live demonstrations for teaching direct ophthalmoscopy, a complex procedural skill requiring precise technique. Students assigned to the video tutorial condition received structured videos with step-wise instructions, slow-motion sequences highlighting critical movements, and synchronized audio narration. Results demonstrated that video-trained students performed equally well, and in certain procedural accuracy measures, better, than those receiving live instruction. The researchers attributed this outcome to videos enabling repeated mental simulation; students could watch complex procedures multiple times, pause at critical moments, and internalize movement sequences before attempting the skill themselves. This finding suggests that for content requiring visualization and procedural precision, well-designed AV materials may match or exceed traditional instructional methods.</w:t>
      </w:r>
    </w:p>
    <w:p w14:paraId="2566BC67" w14:textId="77777777" w:rsidR="00384960" w:rsidRPr="00384960" w:rsidRDefault="00384960" w:rsidP="00384960">
      <w:pPr>
        <w:pStyle w:val="Body"/>
        <w:spacing w:after="0"/>
        <w:rPr>
          <w:rFonts w:ascii="Arial" w:hAnsi="Arial" w:cs="Arial"/>
        </w:rPr>
      </w:pPr>
      <w:r w:rsidRPr="00384960">
        <w:rPr>
          <w:rFonts w:ascii="Arial" w:hAnsi="Arial" w:cs="Arial"/>
        </w:rPr>
        <w:t xml:space="preserve">Beyond skill acquisition, AV materials appear to enhance conceptual understanding and knowledge application. </w:t>
      </w:r>
      <w:proofErr w:type="spellStart"/>
      <w:r w:rsidRPr="00384960">
        <w:rPr>
          <w:rFonts w:ascii="Arial" w:hAnsi="Arial" w:cs="Arial"/>
        </w:rPr>
        <w:t>Karunanayaka</w:t>
      </w:r>
      <w:proofErr w:type="spellEnd"/>
      <w:r w:rsidRPr="00384960">
        <w:rPr>
          <w:rFonts w:ascii="Arial" w:hAnsi="Arial" w:cs="Arial"/>
        </w:rPr>
        <w:t xml:space="preserve"> and Naidu (2017) explored the integration of Open Educational Resources (OER) in OUSL's postgraduate teacher education </w:t>
      </w:r>
      <w:proofErr w:type="spellStart"/>
      <w:r w:rsidRPr="00384960">
        <w:rPr>
          <w:rFonts w:ascii="Arial" w:hAnsi="Arial" w:cs="Arial"/>
        </w:rPr>
        <w:t>programmes</w:t>
      </w:r>
      <w:proofErr w:type="spellEnd"/>
      <w:r w:rsidRPr="00384960">
        <w:rPr>
          <w:rFonts w:ascii="Arial" w:hAnsi="Arial" w:cs="Arial"/>
        </w:rPr>
        <w:t xml:space="preserve"> through an action research design. Students engaging with multimedia OER tools, including video case studies of classroom practice, interactive audio quizzes, and animated pedagogical demonstrations, demonstrated stronger abilities to design contextually relevant learning materials for their own teaching contexts. Importantly, exposure to diverse multimedia formats produced dual benefits: immediate improvements in content comprehension and enhanced digital literacy that prepared students for technology integration in their professional practice. This suggests AV materials may yield both direct learning gains and transferable competencies that extend beyond specific course content.</w:t>
      </w:r>
    </w:p>
    <w:p w14:paraId="715684C5" w14:textId="77777777" w:rsidR="00384960" w:rsidRPr="00384960" w:rsidRDefault="00384960" w:rsidP="00384960">
      <w:pPr>
        <w:pStyle w:val="Body"/>
        <w:spacing w:after="0"/>
        <w:rPr>
          <w:rFonts w:ascii="Arial" w:hAnsi="Arial" w:cs="Arial"/>
        </w:rPr>
      </w:pPr>
      <w:r w:rsidRPr="00384960">
        <w:rPr>
          <w:rFonts w:ascii="Arial" w:hAnsi="Arial" w:cs="Arial"/>
        </w:rPr>
        <w:t xml:space="preserve">However, the relationship between AV use and learning outcomes is mediated by accessibility and pedagogical integration. Hayashi et al. (2020) conducted a comprehensive study of online learning across Sri Lankan universities during the COVID-19 pandemic, including OUSL, comparing courses with varying levels of multimedia integration. </w:t>
      </w:r>
      <w:proofErr w:type="spellStart"/>
      <w:r w:rsidRPr="00384960">
        <w:rPr>
          <w:rFonts w:ascii="Arial" w:hAnsi="Arial" w:cs="Arial"/>
        </w:rPr>
        <w:t>Programmes</w:t>
      </w:r>
      <w:proofErr w:type="spellEnd"/>
      <w:r w:rsidRPr="00384960">
        <w:rPr>
          <w:rFonts w:ascii="Arial" w:hAnsi="Arial" w:cs="Arial"/>
        </w:rPr>
        <w:t xml:space="preserve"> employing rich multimedia, narrated PowerPoint presentations, pre-recorded video lectures, and synchronous video conferencing, demonstrated lower dropout rates and higher overall satisfaction compared to text-only courses. Students enrolled in multimedia-enhanced courses reported feeling more connected to instructors and more confident in their understanding, both factors associated with improved academic outcomes.</w:t>
      </w:r>
    </w:p>
    <w:p w14:paraId="1F30731A" w14:textId="77777777" w:rsidR="00384960" w:rsidRPr="00384960" w:rsidRDefault="00384960" w:rsidP="00384960">
      <w:pPr>
        <w:pStyle w:val="Body"/>
        <w:spacing w:after="0"/>
        <w:rPr>
          <w:rFonts w:ascii="Arial" w:hAnsi="Arial" w:cs="Arial"/>
        </w:rPr>
      </w:pPr>
    </w:p>
    <w:p w14:paraId="20BC77E6" w14:textId="77777777" w:rsidR="00384960" w:rsidRPr="00384960" w:rsidRDefault="00384960" w:rsidP="00384960">
      <w:pPr>
        <w:pStyle w:val="Body"/>
        <w:spacing w:after="0"/>
        <w:rPr>
          <w:rFonts w:ascii="Arial" w:hAnsi="Arial" w:cs="Arial"/>
        </w:rPr>
      </w:pPr>
      <w:r w:rsidRPr="00384960">
        <w:rPr>
          <w:rFonts w:ascii="Arial" w:hAnsi="Arial" w:cs="Arial"/>
        </w:rPr>
        <w:t>Yet Hayashi et al. (2020) documented significant equity concerns. Technological barriers, unstable internet connectivity, limited device access, insufficient data plans, disproportionately affected rural and female students, creating situations where AV materials intended to enhance learning actually widened achievement gaps. Students unable to stream or download large video files either missed instructional content entirely or experienced fragmented learning that undermined comprehension. This finding highlights that infrastructure and accessibility fundamentally mediate the relationship between AV materials and academic achievement.</w:t>
      </w:r>
    </w:p>
    <w:p w14:paraId="79508905" w14:textId="77777777" w:rsidR="00384960" w:rsidRPr="00384960" w:rsidRDefault="00384960" w:rsidP="00384960">
      <w:pPr>
        <w:pStyle w:val="Body"/>
        <w:spacing w:after="0"/>
        <w:rPr>
          <w:rFonts w:ascii="Arial" w:hAnsi="Arial" w:cs="Arial"/>
        </w:rPr>
      </w:pPr>
      <w:proofErr w:type="spellStart"/>
      <w:r w:rsidRPr="00384960">
        <w:rPr>
          <w:rFonts w:ascii="Arial" w:hAnsi="Arial" w:cs="Arial"/>
        </w:rPr>
        <w:lastRenderedPageBreak/>
        <w:t>Liyanagunawardena</w:t>
      </w:r>
      <w:proofErr w:type="spellEnd"/>
      <w:r w:rsidRPr="00384960">
        <w:rPr>
          <w:rFonts w:ascii="Arial" w:hAnsi="Arial" w:cs="Arial"/>
        </w:rPr>
        <w:t xml:space="preserve"> et al. (2014) emphasized an additional critical factor: pedagogical alignment. Their study of distance learners in Sri Lankan postgraduate management and teacher education </w:t>
      </w:r>
      <w:proofErr w:type="spellStart"/>
      <w:r w:rsidRPr="00384960">
        <w:rPr>
          <w:rFonts w:ascii="Arial" w:hAnsi="Arial" w:cs="Arial"/>
        </w:rPr>
        <w:t>programmes</w:t>
      </w:r>
      <w:proofErr w:type="spellEnd"/>
      <w:r w:rsidRPr="00384960">
        <w:rPr>
          <w:rFonts w:ascii="Arial" w:hAnsi="Arial" w:cs="Arial"/>
        </w:rPr>
        <w:t xml:space="preserve"> found that videos were most effective when systematically integrated into assessment structures. Scheduled educational broadcasts paired with quiz questions based on video content significantly boosted completion rates and demonstrated learning. Students were more likely to engage attentively with AV materials when they directly connected to their grades and when viewing was accompanied by reflection activities and discussion forums. This suggests that media quality alone does not determine learning impact, rather, effectiveness depends on how AV materials are embedded within coherent instructional designs that include assessment, feedback, and opportunities for application.</w:t>
      </w:r>
    </w:p>
    <w:p w14:paraId="21A5762F" w14:textId="12107029" w:rsidR="00384960" w:rsidRPr="00CD35AC" w:rsidRDefault="00CD35AC" w:rsidP="00384960">
      <w:pPr>
        <w:pStyle w:val="Body"/>
        <w:spacing w:after="0"/>
        <w:rPr>
          <w:rFonts w:ascii="Arial" w:hAnsi="Arial" w:cs="Arial"/>
          <w:b/>
          <w:bCs/>
          <w:sz w:val="22"/>
          <w:szCs w:val="22"/>
        </w:rPr>
      </w:pPr>
      <w:r w:rsidRPr="00CD35AC">
        <w:rPr>
          <w:rFonts w:ascii="Arial" w:hAnsi="Arial" w:cs="Arial"/>
          <w:b/>
          <w:bCs/>
          <w:sz w:val="22"/>
          <w:szCs w:val="22"/>
        </w:rPr>
        <w:t>2.2.3 STUDENT PERCEPTIONS OF AUDIO-VIDEO MATERIALS' USEFULNESS</w:t>
      </w:r>
    </w:p>
    <w:p w14:paraId="63B3BC2B" w14:textId="77777777" w:rsidR="00384960" w:rsidRPr="00384960" w:rsidRDefault="00384960" w:rsidP="00384960">
      <w:pPr>
        <w:pStyle w:val="Body"/>
        <w:spacing w:after="0"/>
        <w:rPr>
          <w:rFonts w:ascii="Arial" w:hAnsi="Arial" w:cs="Arial"/>
        </w:rPr>
      </w:pPr>
      <w:r w:rsidRPr="00384960">
        <w:rPr>
          <w:rFonts w:ascii="Arial" w:hAnsi="Arial" w:cs="Arial"/>
        </w:rPr>
        <w:t>Student perceptions of instructional resources significantly influence usage patterns, learning strategies, and ultimately educational outcomes. Research consistently shows that distance learners perceive AV materials as useful, though specific perceptions are shaped by design features, technological accessibility, and alignment with learners' needs and circumstances.</w:t>
      </w:r>
    </w:p>
    <w:p w14:paraId="0146A853" w14:textId="77777777" w:rsidR="00384960" w:rsidRPr="00384960" w:rsidRDefault="00384960" w:rsidP="00384960">
      <w:pPr>
        <w:pStyle w:val="Body"/>
        <w:spacing w:after="0"/>
        <w:rPr>
          <w:rFonts w:ascii="Arial" w:hAnsi="Arial" w:cs="Arial"/>
        </w:rPr>
      </w:pPr>
    </w:p>
    <w:p w14:paraId="0EB41E72" w14:textId="77777777" w:rsidR="00384960" w:rsidRPr="00384960" w:rsidRDefault="00384960" w:rsidP="00384960">
      <w:pPr>
        <w:pStyle w:val="Body"/>
        <w:spacing w:after="0"/>
        <w:rPr>
          <w:rFonts w:ascii="Arial" w:hAnsi="Arial" w:cs="Arial"/>
        </w:rPr>
      </w:pPr>
      <w:r w:rsidRPr="00384960">
        <w:rPr>
          <w:rFonts w:ascii="Arial" w:hAnsi="Arial" w:cs="Arial"/>
        </w:rPr>
        <w:t>Jayasinghe et al. (2024) found that OUSL students particularly valued videos depicting authentic classroom scenarios and demonstrating inclusive teaching techniques, content directly relevant to their professional practice as educators. The inclusion of multilingual voiceovers (Sinhala and Tamil) substantially increased perceived accessibility and usefulness, allowing students to engage with content in their preferred language. Students repeatedly emphasized that seeing instructors on screen and hearing their explanations made learning feel more personal and connected—dimensions often absent from print-based correspondence courses. This social presence element proved critical; students did not merely want information delivery but sought a sense of relationship with instructors that fostered motivation and persistence.</w:t>
      </w:r>
    </w:p>
    <w:p w14:paraId="2F00A7ED" w14:textId="77777777" w:rsidR="00384960" w:rsidRPr="00384960" w:rsidRDefault="00384960" w:rsidP="00384960">
      <w:pPr>
        <w:pStyle w:val="Body"/>
        <w:spacing w:after="0"/>
        <w:rPr>
          <w:rFonts w:ascii="Arial" w:hAnsi="Arial" w:cs="Arial"/>
        </w:rPr>
      </w:pPr>
    </w:p>
    <w:p w14:paraId="4736EA07" w14:textId="77777777" w:rsidR="00384960" w:rsidRPr="00384960" w:rsidRDefault="00384960" w:rsidP="00384960">
      <w:pPr>
        <w:pStyle w:val="Body"/>
        <w:spacing w:after="0"/>
        <w:rPr>
          <w:rFonts w:ascii="Arial" w:hAnsi="Arial" w:cs="Arial"/>
        </w:rPr>
      </w:pPr>
      <w:r w:rsidRPr="00384960">
        <w:rPr>
          <w:rFonts w:ascii="Arial" w:hAnsi="Arial" w:cs="Arial"/>
        </w:rPr>
        <w:t>Kumari et al. (2024) reported complementary findings among Indian postgraduate agricultural extension professionals. Participants perceived video-based content as especially useful for understanding abstract theoretical concepts when presented through localized, field-based examples that reflected their working contexts. The flexibility and ease of access were primary reasons for preferring videos to traditional texts, even among learners facing bandwidth constraints who had to strategically plan when and how to download materials. This indicates that perceived usefulness relates not only to pedagogical quality but also to how well materials accommodate learners' practical realities—including time constraints, technological limitations, and immediate applicability to professional contexts.</w:t>
      </w:r>
    </w:p>
    <w:p w14:paraId="20BCF635" w14:textId="77777777" w:rsidR="00384960" w:rsidRPr="00384960" w:rsidRDefault="00384960" w:rsidP="00384960">
      <w:pPr>
        <w:pStyle w:val="Body"/>
        <w:spacing w:after="0"/>
        <w:rPr>
          <w:rFonts w:ascii="Arial" w:hAnsi="Arial" w:cs="Arial"/>
        </w:rPr>
      </w:pPr>
    </w:p>
    <w:p w14:paraId="0C3E2161" w14:textId="77777777" w:rsidR="00384960" w:rsidRPr="00384960" w:rsidRDefault="00384960" w:rsidP="00384960">
      <w:pPr>
        <w:pStyle w:val="Body"/>
        <w:spacing w:after="0"/>
        <w:rPr>
          <w:rFonts w:ascii="Arial" w:hAnsi="Arial" w:cs="Arial"/>
        </w:rPr>
      </w:pPr>
      <w:r w:rsidRPr="00384960">
        <w:rPr>
          <w:rFonts w:ascii="Arial" w:hAnsi="Arial" w:cs="Arial"/>
        </w:rPr>
        <w:t>However, Tendo (2023) identified important nuances in usefulness perceptions. Students strongly preferred videos featuring instructors' direct address and personalized commentary over generic, externally sourced content lacking local relevance or authentic instructor involvement. This distinction suggests that perceived usefulness depends partly on social presence, the extent to which materials convey genuine instructor engagement and contextual appropriateness. Videos perceived as "canned" or impersonal, regardless of their production quality, generated less enthusiasm and were viewed as less useful than lower-quality recordings featuring familiar, engaged instructors.</w:t>
      </w:r>
    </w:p>
    <w:p w14:paraId="46933CB6" w14:textId="77777777" w:rsidR="00384960" w:rsidRPr="00384960" w:rsidRDefault="00384960" w:rsidP="00384960">
      <w:pPr>
        <w:pStyle w:val="Body"/>
        <w:spacing w:after="0"/>
        <w:rPr>
          <w:rFonts w:ascii="Arial" w:hAnsi="Arial" w:cs="Arial"/>
        </w:rPr>
      </w:pPr>
      <w:r w:rsidRPr="00384960">
        <w:rPr>
          <w:rFonts w:ascii="Arial" w:hAnsi="Arial" w:cs="Arial"/>
        </w:rPr>
        <w:t>Hayashi et al. (2020) documented how demographic and contextual factors moderate usefulness perceptions. While multimedia generally improved satisfaction among Sri Lankan distance learners, perceptions varied significantly. Rural students expressed frustration when large video files exceeded their technological capacity, reporting that materials became "useless" if inaccessible. Female students, who often faced additional responsibilities and more limited access to personal devices, emphasized the importance of mobile-friendly formats and shorter video segments that could be viewed in fragmented time periods. These findings indicate that usefulness perceptions reflect complex interactions between content design, technological accessibility, and learners' individual circumstances.</w:t>
      </w:r>
    </w:p>
    <w:p w14:paraId="198CEDFB" w14:textId="5BC5526D" w:rsidR="00384960" w:rsidRPr="00CD35AC" w:rsidRDefault="00CD35AC" w:rsidP="00384960">
      <w:pPr>
        <w:pStyle w:val="Body"/>
        <w:spacing w:after="0"/>
        <w:rPr>
          <w:rFonts w:ascii="Arial" w:hAnsi="Arial" w:cs="Arial"/>
          <w:b/>
          <w:bCs/>
          <w:sz w:val="22"/>
          <w:szCs w:val="22"/>
        </w:rPr>
      </w:pPr>
      <w:r w:rsidRPr="00CD35AC">
        <w:rPr>
          <w:rFonts w:ascii="Arial" w:hAnsi="Arial" w:cs="Arial"/>
          <w:b/>
          <w:bCs/>
          <w:sz w:val="22"/>
          <w:szCs w:val="22"/>
        </w:rPr>
        <w:t>2.3 SYNTHESIS AND RESEARCH JUSTIFICATION</w:t>
      </w:r>
    </w:p>
    <w:p w14:paraId="4E92842F" w14:textId="77777777" w:rsidR="00384960" w:rsidRPr="00384960" w:rsidRDefault="00384960" w:rsidP="00384960">
      <w:pPr>
        <w:pStyle w:val="Body"/>
        <w:spacing w:after="0"/>
        <w:rPr>
          <w:rFonts w:ascii="Arial" w:hAnsi="Arial" w:cs="Arial"/>
        </w:rPr>
      </w:pPr>
      <w:r w:rsidRPr="00384960">
        <w:rPr>
          <w:rFonts w:ascii="Arial" w:hAnsi="Arial" w:cs="Arial"/>
        </w:rPr>
        <w:t>The reviewed literature establishes that AV materials can significantly enhance student engagement, improve learning outcomes, and are generally perceived as useful by distance learners, particularly in postgraduate contexts where adult learners require flexible, efficient instructional approaches. The theoretical frameworks of Multimedia Learning Theory and Transactional Distance Theory provide robust explanations for why AV materials should be effective: they leverage dual-channel cognitive processing while simultaneously reducing the psychological gap between instructors and distant learners.</w:t>
      </w:r>
    </w:p>
    <w:p w14:paraId="65E5DC48" w14:textId="77777777" w:rsidR="00384960" w:rsidRPr="00384960" w:rsidRDefault="00384960" w:rsidP="00384960">
      <w:pPr>
        <w:pStyle w:val="Body"/>
        <w:spacing w:after="0"/>
        <w:rPr>
          <w:rFonts w:ascii="Arial" w:hAnsi="Arial" w:cs="Arial"/>
        </w:rPr>
      </w:pPr>
      <w:r w:rsidRPr="00384960">
        <w:rPr>
          <w:rFonts w:ascii="Arial" w:hAnsi="Arial" w:cs="Arial"/>
        </w:rPr>
        <w:t xml:space="preserve">However, critical gaps remain in our understanding. First, most existing studies focus either on undergraduate populations or examine ODL contexts broadly without specific attention to postgraduate diploma </w:t>
      </w:r>
      <w:proofErr w:type="spellStart"/>
      <w:r w:rsidRPr="00384960">
        <w:rPr>
          <w:rFonts w:ascii="Arial" w:hAnsi="Arial" w:cs="Arial"/>
        </w:rPr>
        <w:t>programmes</w:t>
      </w:r>
      <w:proofErr w:type="spellEnd"/>
      <w:r w:rsidRPr="00384960">
        <w:rPr>
          <w:rFonts w:ascii="Arial" w:hAnsi="Arial" w:cs="Arial"/>
        </w:rPr>
        <w:t>, where learners have distinct characteristics, employed adults, professional development orientations, severe time constraints, and expectations for immediately applicable knowledge. The learning needs and constraints of postgraduate distance learners differ substantially from undergraduates, yet research specifically addressing this population remains limited.</w:t>
      </w:r>
    </w:p>
    <w:p w14:paraId="3E40B4DC" w14:textId="77777777" w:rsidR="00384960" w:rsidRPr="00384960" w:rsidRDefault="00384960" w:rsidP="00384960">
      <w:pPr>
        <w:pStyle w:val="Body"/>
        <w:spacing w:after="0"/>
        <w:rPr>
          <w:rFonts w:ascii="Arial" w:hAnsi="Arial" w:cs="Arial"/>
        </w:rPr>
      </w:pPr>
    </w:p>
    <w:p w14:paraId="53673BAE" w14:textId="77777777" w:rsidR="00384960" w:rsidRPr="00384960" w:rsidRDefault="00384960" w:rsidP="00384960">
      <w:pPr>
        <w:pStyle w:val="Body"/>
        <w:spacing w:after="0"/>
        <w:rPr>
          <w:rFonts w:ascii="Arial" w:hAnsi="Arial" w:cs="Arial"/>
        </w:rPr>
      </w:pPr>
      <w:r w:rsidRPr="00384960">
        <w:rPr>
          <w:rFonts w:ascii="Arial" w:hAnsi="Arial" w:cs="Arial"/>
        </w:rPr>
        <w:t>Second, while individual studies examine engagement, learning outcomes, or perceptions in isolation, few integrate all three dimensions within a single investigation. This fragmentation limits understanding of how these elements interrelate. For instance, high engagement may not translate to improved outcomes if materials are not pedagogically aligned, and positive perceptions may mask accessibility barriers affecting certain student subgroups.</w:t>
      </w:r>
    </w:p>
    <w:p w14:paraId="3A69614C" w14:textId="77777777" w:rsidR="00384960" w:rsidRPr="00384960" w:rsidRDefault="00384960" w:rsidP="00384960">
      <w:pPr>
        <w:pStyle w:val="Body"/>
        <w:spacing w:after="0"/>
        <w:rPr>
          <w:rFonts w:ascii="Arial" w:hAnsi="Arial" w:cs="Arial"/>
        </w:rPr>
      </w:pPr>
    </w:p>
    <w:p w14:paraId="77C66757" w14:textId="77777777" w:rsidR="00384960" w:rsidRPr="00384960" w:rsidRDefault="00384960" w:rsidP="00384960">
      <w:pPr>
        <w:pStyle w:val="Body"/>
        <w:spacing w:after="0"/>
        <w:rPr>
          <w:rFonts w:ascii="Arial" w:hAnsi="Arial" w:cs="Arial"/>
        </w:rPr>
      </w:pPr>
      <w:r w:rsidRPr="00384960">
        <w:rPr>
          <w:rFonts w:ascii="Arial" w:hAnsi="Arial" w:cs="Arial"/>
        </w:rPr>
        <w:t xml:space="preserve">Third, research on AV effectiveness in Sri Lankan postgraduate distance education remains sparse. Jayasinghe et al. (2024) provide recent empirical evidence from OUSL's Special Needs Education programme, but systematic investigation across multiple postgraduate </w:t>
      </w:r>
      <w:proofErr w:type="spellStart"/>
      <w:r w:rsidRPr="00384960">
        <w:rPr>
          <w:rFonts w:ascii="Arial" w:hAnsi="Arial" w:cs="Arial"/>
        </w:rPr>
        <w:t>programmes</w:t>
      </w:r>
      <w:proofErr w:type="spellEnd"/>
      <w:r w:rsidRPr="00384960">
        <w:rPr>
          <w:rFonts w:ascii="Arial" w:hAnsi="Arial" w:cs="Arial"/>
        </w:rPr>
        <w:t xml:space="preserve"> is lacking. Given that OUSL is Sri Lanka's premier ODL institution, serving diverse student populations across the country, programme-specific evidence is essential for informed decision-making about resource allocation and instructional design.</w:t>
      </w:r>
    </w:p>
    <w:p w14:paraId="1177606E" w14:textId="77777777" w:rsidR="00384960" w:rsidRPr="00384960" w:rsidRDefault="00384960" w:rsidP="00384960">
      <w:pPr>
        <w:pStyle w:val="Body"/>
        <w:spacing w:after="0"/>
        <w:rPr>
          <w:rFonts w:ascii="Arial" w:hAnsi="Arial" w:cs="Arial"/>
        </w:rPr>
      </w:pPr>
      <w:r w:rsidRPr="00384960">
        <w:rPr>
          <w:rFonts w:ascii="Arial" w:hAnsi="Arial" w:cs="Arial"/>
        </w:rPr>
        <w:t>Moreover, existing studies reveal a persistent tension: while students and educators widely recognize AV materials' potential, institutional capacity for quality production, faculty training in multimedia pedagogy, and equitable technological access remain substantial challenges (Tendo, 2023; Jayasinghe et al., 2024). Research has identified that AV effectiveness depends on multiple mediating factors, instructional design quality, technological infrastructure, digital literacy, pedagogical integration, and content localization, yet systematic examination of how these factors operate within specific programme contexts is limited.</w:t>
      </w:r>
    </w:p>
    <w:p w14:paraId="2BBB1E20" w14:textId="77777777" w:rsidR="00384960" w:rsidRPr="00384960" w:rsidRDefault="00384960" w:rsidP="00384960">
      <w:pPr>
        <w:pStyle w:val="Body"/>
        <w:spacing w:after="0"/>
        <w:rPr>
          <w:rFonts w:ascii="Arial" w:hAnsi="Arial" w:cs="Arial"/>
        </w:rPr>
      </w:pPr>
      <w:r w:rsidRPr="00384960">
        <w:rPr>
          <w:rFonts w:ascii="Arial" w:hAnsi="Arial" w:cs="Arial"/>
        </w:rPr>
        <w:t xml:space="preserve">This study addresses these gaps by examining how AV materials influence engagement, learning outcomes, and student perceptions specifically within OUSL's PGDE and PGDSNE </w:t>
      </w:r>
      <w:proofErr w:type="spellStart"/>
      <w:r w:rsidRPr="00384960">
        <w:rPr>
          <w:rFonts w:ascii="Arial" w:hAnsi="Arial" w:cs="Arial"/>
        </w:rPr>
        <w:t>programmes</w:t>
      </w:r>
      <w:proofErr w:type="spellEnd"/>
      <w:r w:rsidRPr="00384960">
        <w:rPr>
          <w:rFonts w:ascii="Arial" w:hAnsi="Arial" w:cs="Arial"/>
        </w:rPr>
        <w:t>. By adopting a mixed-methods design combining quantitative assessment of broad patterns with qualitative exploration of contextual factors, the research provides comprehensive, programme-specific evidence. Understanding these relationships is essential for optimizing digital learning strategies, making evidence-based decisions about resource allocation, and ensuring that institutional investments in multimedia infrastructure translate into genuine improvements in teaching quality and student achievement for employed adult learners in open and distance learning contexts.</w:t>
      </w:r>
    </w:p>
    <w:p w14:paraId="06365FE6" w14:textId="77777777" w:rsidR="00790ADA" w:rsidRPr="00FB3A86" w:rsidRDefault="00790ADA" w:rsidP="00441B6F">
      <w:pPr>
        <w:pStyle w:val="Body"/>
        <w:spacing w:after="0"/>
        <w:rPr>
          <w:rFonts w:ascii="Arial" w:hAnsi="Arial" w:cs="Arial"/>
        </w:rPr>
      </w:pPr>
    </w:p>
    <w:p w14:paraId="632F4603" w14:textId="78285E08" w:rsidR="00790ADA" w:rsidRPr="00FB3A86" w:rsidRDefault="00EE1555" w:rsidP="00965818">
      <w:pPr>
        <w:pStyle w:val="AbstHead"/>
        <w:jc w:val="both"/>
        <w:rPr>
          <w:rFonts w:ascii="Arial" w:hAnsi="Arial" w:cs="Arial"/>
        </w:rPr>
      </w:pPr>
      <w:r>
        <w:rPr>
          <w:rFonts w:ascii="Arial" w:hAnsi="Arial" w:cs="Arial"/>
        </w:rPr>
        <w:t>3</w:t>
      </w:r>
      <w:r w:rsidR="00902823">
        <w:rPr>
          <w:rFonts w:ascii="Arial" w:hAnsi="Arial" w:cs="Arial"/>
        </w:rPr>
        <w:t xml:space="preserve">. </w:t>
      </w:r>
      <w:r w:rsidR="00965818" w:rsidRPr="00965818">
        <w:rPr>
          <w:rFonts w:ascii="Arial" w:hAnsi="Arial" w:cs="Arial"/>
        </w:rPr>
        <w:t>METHODOLOGY</w:t>
      </w:r>
    </w:p>
    <w:p w14:paraId="337982E7" w14:textId="77777777" w:rsidR="00CD35AC" w:rsidRPr="00CD35AC" w:rsidRDefault="00CD35AC" w:rsidP="00CD35AC">
      <w:pPr>
        <w:pStyle w:val="Body"/>
        <w:spacing w:after="0"/>
        <w:rPr>
          <w:rFonts w:ascii="Arial" w:hAnsi="Arial" w:cs="Arial"/>
        </w:rPr>
      </w:pPr>
      <w:r w:rsidRPr="00CD35AC">
        <w:rPr>
          <w:rFonts w:ascii="Arial" w:hAnsi="Arial" w:cs="Arial"/>
        </w:rPr>
        <w:t>A cross-sectional survey research design was employed to examine the effectiveness of audio-video (AV) materials in postgraduate distance education at the Open University of Sri Lanka (OUSL). This design enabled systematic investigation of student engagement, learning outcomes, and perceptions of AV materials through structured questionnaires administered to a large student sample (Creswell, 2014). The survey approach was appropriate for capturing broad patterns of student experiences with AV materials across diverse demographic groups in an open and distance learning context.</w:t>
      </w:r>
    </w:p>
    <w:p w14:paraId="579FAA57" w14:textId="77777777" w:rsidR="00CD35AC" w:rsidRPr="00CD35AC" w:rsidRDefault="00CD35AC" w:rsidP="00CD35AC">
      <w:pPr>
        <w:pStyle w:val="Body"/>
        <w:spacing w:after="0"/>
        <w:rPr>
          <w:rFonts w:ascii="Arial" w:hAnsi="Arial" w:cs="Arial"/>
        </w:rPr>
      </w:pPr>
      <w:r w:rsidRPr="00CD35AC">
        <w:rPr>
          <w:rFonts w:ascii="Arial" w:hAnsi="Arial" w:cs="Arial"/>
        </w:rPr>
        <w:t xml:space="preserve">Participants were 391 students from the Postgraduate Diploma in Education (PGDE) programme at OUSL's Colombo Regional Center, recruited through convenient sampling from a total population of 2,848 students. The sample comprised students across Sinhala, Tamil, and English language mediums, representing approximately 13.7% of the total PGDE enrollment. This sample size exceeded the minimum requirement of 384 participants determined using </w:t>
      </w:r>
      <w:proofErr w:type="spellStart"/>
      <w:r w:rsidRPr="00CD35AC">
        <w:rPr>
          <w:rFonts w:ascii="Arial" w:hAnsi="Arial" w:cs="Arial"/>
        </w:rPr>
        <w:t>Krejcie</w:t>
      </w:r>
      <w:proofErr w:type="spellEnd"/>
      <w:r w:rsidRPr="00CD35AC">
        <w:rPr>
          <w:rFonts w:ascii="Arial" w:hAnsi="Arial" w:cs="Arial"/>
        </w:rPr>
        <w:t xml:space="preserve"> and Morgan's (1970) table for a 95% confidence level with 5% margin of error, ensuring adequate statistical power for analysis. Recruitment targeted diverse class sessions, study groups, and online platforms to capture varied experiences across linguistic and professional backgrounds. While convenient sampling was necessitated by logistical constraints in the ODL context, efforts were made to include students from all three language mediums to reflect the </w:t>
      </w:r>
      <w:proofErr w:type="spellStart"/>
      <w:r w:rsidRPr="00CD35AC">
        <w:rPr>
          <w:rFonts w:ascii="Arial" w:hAnsi="Arial" w:cs="Arial"/>
        </w:rPr>
        <w:t>programme's</w:t>
      </w:r>
      <w:proofErr w:type="spellEnd"/>
      <w:r w:rsidRPr="00CD35AC">
        <w:rPr>
          <w:rFonts w:ascii="Arial" w:hAnsi="Arial" w:cs="Arial"/>
        </w:rPr>
        <w:t xml:space="preserve"> diversity (</w:t>
      </w:r>
      <w:proofErr w:type="spellStart"/>
      <w:r w:rsidRPr="00CD35AC">
        <w:rPr>
          <w:rFonts w:ascii="Arial" w:hAnsi="Arial" w:cs="Arial"/>
        </w:rPr>
        <w:t>Etikan</w:t>
      </w:r>
      <w:proofErr w:type="spellEnd"/>
      <w:r w:rsidRPr="00CD35AC">
        <w:rPr>
          <w:rFonts w:ascii="Arial" w:hAnsi="Arial" w:cs="Arial"/>
        </w:rPr>
        <w:t xml:space="preserve"> &amp; Bala, 2017).</w:t>
      </w:r>
    </w:p>
    <w:p w14:paraId="23569DF4" w14:textId="77777777" w:rsidR="00CD35AC" w:rsidRPr="00CD35AC" w:rsidRDefault="00CD35AC" w:rsidP="00CD35AC">
      <w:pPr>
        <w:pStyle w:val="Body"/>
        <w:spacing w:after="0"/>
        <w:rPr>
          <w:rFonts w:ascii="Arial" w:hAnsi="Arial" w:cs="Arial"/>
        </w:rPr>
      </w:pPr>
      <w:r w:rsidRPr="00CD35AC">
        <w:rPr>
          <w:rFonts w:ascii="Arial" w:hAnsi="Arial" w:cs="Arial"/>
        </w:rPr>
        <w:t>A structured questionnaire was developed based on theoretical frameworks including the Technology Acceptance Model (Davis, 1989) and Mayer's (2021) Multimedia Learning Theory. The instrument comprised closed-ended and five-point Likert-scale items (1 = Strongly Disagree to 5 = Strongly Agree) organized into three main sections aligned with the research questions: (1) student engagement with AV materials (frequency of use, attention levels, active participation), (2) perceived learning outcomes (comprehension, knowledge retention, academic performance), and (3) usefulness perceptions of AV resources (ease of use, relevance to course content, preference compared to text-based materials).</w:t>
      </w:r>
    </w:p>
    <w:p w14:paraId="4CF66505" w14:textId="77777777" w:rsidR="00CD35AC" w:rsidRPr="00CD35AC" w:rsidRDefault="00CD35AC" w:rsidP="00CD35AC">
      <w:pPr>
        <w:pStyle w:val="Body"/>
        <w:spacing w:after="0"/>
        <w:rPr>
          <w:rFonts w:ascii="Arial" w:hAnsi="Arial" w:cs="Arial"/>
        </w:rPr>
      </w:pPr>
      <w:r w:rsidRPr="00CD35AC">
        <w:rPr>
          <w:rFonts w:ascii="Arial" w:hAnsi="Arial" w:cs="Arial"/>
        </w:rPr>
        <w:t>Content validity was established through review by a panel of five experts in educational technology, distance learning, and postgraduate education, whose feedback guided revisions to ensure alignment with the study context and theoretical constructs. A pilot study conducted with 20 PGDE students from another regional center confirmed the instrument's reliability, yielding Cronbach's alpha coefficients above 0.70 for each section, indicating acceptable internal consistency (George &amp; Mallery, 2010).</w:t>
      </w:r>
    </w:p>
    <w:p w14:paraId="238E4051" w14:textId="77777777" w:rsidR="00CD35AC" w:rsidRPr="00CD35AC" w:rsidRDefault="00CD35AC" w:rsidP="00CD35AC">
      <w:pPr>
        <w:pStyle w:val="Body"/>
        <w:spacing w:after="0"/>
        <w:rPr>
          <w:rFonts w:ascii="Arial" w:hAnsi="Arial" w:cs="Arial"/>
        </w:rPr>
      </w:pPr>
      <w:r w:rsidRPr="00CD35AC">
        <w:rPr>
          <w:rFonts w:ascii="Arial" w:hAnsi="Arial" w:cs="Arial"/>
        </w:rPr>
        <w:t>Data were analyzed using the Statistical Package for the Social Sciences (SPSS) version 28. Descriptive statistics, including frequencies, percentages, means, and standard deviations, were computed to summarize patterns in student engagement, perceived learning outcomes, and usefulness perceptions across the sample. Exploratory inferential analyses, including independent samples t-tests and one-way ANOVA, examined whether responses differed significantly across demographic variables such as language medium, age group, and professional background (Field, 2018). Effect sizes (Cohen's d for t-tests, eta-squared for ANOVA) were calculated where significant differences emerged to assess practical significance.</w:t>
      </w:r>
    </w:p>
    <w:p w14:paraId="2346328D" w14:textId="77777777" w:rsidR="00CD35AC" w:rsidRPr="00CD35AC" w:rsidRDefault="00CD35AC" w:rsidP="00CD35AC">
      <w:pPr>
        <w:pStyle w:val="Body"/>
        <w:spacing w:after="0"/>
        <w:rPr>
          <w:rFonts w:ascii="Arial" w:hAnsi="Arial" w:cs="Arial"/>
        </w:rPr>
      </w:pPr>
      <w:r w:rsidRPr="00CD35AC">
        <w:rPr>
          <w:rFonts w:ascii="Arial" w:hAnsi="Arial" w:cs="Arial"/>
        </w:rPr>
        <w:t>The study adhered to established ethical guidelines throughout all phases. Ethical approval was obtained prior to data collection. Voluntary participation, informed consent, confidentiality through anonymization of responses, and secure password-protected data storage were maintained. Participants were informed of their right to withdraw at any point without penalty. All data were used solely for research purposes, with no individual or institution identified without explicit consent (BERA, 2018; Israel &amp; Hay, 2006).</w:t>
      </w:r>
    </w:p>
    <w:p w14:paraId="570E1DDE" w14:textId="77777777" w:rsidR="00CD35AC" w:rsidRPr="00CD35AC" w:rsidRDefault="00CD35AC" w:rsidP="00CD35AC">
      <w:pPr>
        <w:pStyle w:val="Body"/>
        <w:spacing w:after="0"/>
        <w:rPr>
          <w:rFonts w:ascii="Arial" w:hAnsi="Arial" w:cs="Arial"/>
          <w:b/>
          <w:bCs/>
        </w:rPr>
      </w:pPr>
    </w:p>
    <w:p w14:paraId="4D61D7A9" w14:textId="752D521C" w:rsidR="00CD35AC" w:rsidRDefault="00CD35AC" w:rsidP="00441B6F">
      <w:pPr>
        <w:pStyle w:val="Body"/>
        <w:spacing w:after="0"/>
        <w:rPr>
          <w:rFonts w:ascii="Arial" w:eastAsia="Calibri" w:hAnsi="Arial" w:cs="Arial"/>
          <w:szCs w:val="22"/>
        </w:rPr>
      </w:pPr>
    </w:p>
    <w:p w14:paraId="618A9B47" w14:textId="77777777" w:rsidR="00790ADA" w:rsidRPr="00FB3A86" w:rsidRDefault="00790ADA" w:rsidP="00441B6F">
      <w:pPr>
        <w:pStyle w:val="Body"/>
        <w:spacing w:after="0"/>
        <w:rPr>
          <w:rFonts w:ascii="Arial" w:hAnsi="Arial" w:cs="Arial"/>
        </w:rPr>
      </w:pPr>
    </w:p>
    <w:p w14:paraId="1D73DA32" w14:textId="3A1C3273" w:rsidR="00902823" w:rsidRDefault="00EE1555" w:rsidP="00441B6F">
      <w:pPr>
        <w:pStyle w:val="Head1"/>
        <w:spacing w:after="0"/>
        <w:jc w:val="both"/>
        <w:rPr>
          <w:rFonts w:ascii="Arial" w:hAnsi="Arial" w:cs="Arial"/>
        </w:rPr>
      </w:pPr>
      <w:r>
        <w:rPr>
          <w:rFonts w:ascii="Arial" w:hAnsi="Arial" w:cs="Arial"/>
        </w:rPr>
        <w:t>4</w:t>
      </w:r>
      <w:r w:rsidR="00902823">
        <w:rPr>
          <w:rFonts w:ascii="Arial" w:hAnsi="Arial" w:cs="Arial"/>
        </w:rPr>
        <w:t xml:space="preserve">. </w:t>
      </w:r>
      <w:r w:rsidR="00000F8F">
        <w:rPr>
          <w:rFonts w:ascii="Arial" w:hAnsi="Arial" w:cs="Arial"/>
        </w:rPr>
        <w:t>results and discussion</w:t>
      </w:r>
    </w:p>
    <w:p w14:paraId="33547BF1" w14:textId="77777777" w:rsidR="00CD35AC" w:rsidRDefault="00CD35AC" w:rsidP="00441B6F">
      <w:pPr>
        <w:pStyle w:val="Head1"/>
        <w:spacing w:after="0"/>
        <w:jc w:val="both"/>
        <w:rPr>
          <w:rFonts w:ascii="Arial" w:hAnsi="Arial" w:cs="Arial"/>
        </w:rPr>
      </w:pPr>
    </w:p>
    <w:p w14:paraId="34FB8249" w14:textId="2D7E715D" w:rsidR="00CD35AC" w:rsidRPr="00CD35AC" w:rsidRDefault="00CD35AC" w:rsidP="00CD35AC">
      <w:pPr>
        <w:pStyle w:val="Body"/>
        <w:spacing w:after="0"/>
        <w:rPr>
          <w:rFonts w:ascii="Arial" w:hAnsi="Arial" w:cs="Arial"/>
        </w:rPr>
      </w:pPr>
    </w:p>
    <w:p w14:paraId="2FC1FFA4" w14:textId="72AE2906" w:rsidR="00CD35AC" w:rsidRPr="00CD35AC" w:rsidRDefault="00EE1555" w:rsidP="00CD35AC">
      <w:pPr>
        <w:pStyle w:val="Body"/>
        <w:spacing w:after="0"/>
        <w:rPr>
          <w:rFonts w:ascii="Arial" w:hAnsi="Arial" w:cs="Arial"/>
          <w:b/>
          <w:bCs/>
        </w:rPr>
      </w:pPr>
      <w:r>
        <w:rPr>
          <w:rFonts w:ascii="Arial" w:hAnsi="Arial" w:cs="Arial"/>
          <w:b/>
          <w:bCs/>
        </w:rPr>
        <w:t>4</w:t>
      </w:r>
      <w:r w:rsidR="00CD35AC" w:rsidRPr="00CD35AC">
        <w:rPr>
          <w:rFonts w:ascii="Arial" w:hAnsi="Arial" w:cs="Arial"/>
          <w:b/>
          <w:bCs/>
        </w:rPr>
        <w:t xml:space="preserve">.1 </w:t>
      </w:r>
      <w:r w:rsidR="00CD35AC" w:rsidRPr="00CD35AC">
        <w:rPr>
          <w:rFonts w:ascii="Arial" w:hAnsi="Arial" w:cs="Arial"/>
          <w:b/>
          <w:bCs/>
          <w:sz w:val="22"/>
          <w:szCs w:val="22"/>
        </w:rPr>
        <w:t>OVERVIEW OF KEY CONSTRUCTS</w:t>
      </w:r>
    </w:p>
    <w:p w14:paraId="4078F73E" w14:textId="77777777" w:rsidR="00CD35AC" w:rsidRDefault="00CD35AC" w:rsidP="00CD35AC">
      <w:pPr>
        <w:pStyle w:val="Body"/>
        <w:spacing w:after="0"/>
        <w:rPr>
          <w:rFonts w:ascii="Arial" w:hAnsi="Arial" w:cs="Arial"/>
        </w:rPr>
      </w:pPr>
      <w:r w:rsidRPr="00CD35AC">
        <w:rPr>
          <w:rFonts w:ascii="Arial" w:hAnsi="Arial" w:cs="Arial"/>
        </w:rPr>
        <w:t>Table 1 summarizes descriptive statistics for the eight constructs related to AV materials. Mean scores ranged from 3.613 to 3.752 on a five-point Likert scale, indicating generally positive perceptions. Standard deviations close to 1.0 reflect substantial variation among learners, which is typical of heterogeneous ODL populations with diverse linguistic backgrounds, age groups, professional experiences, and levels of digital literacy.</w:t>
      </w:r>
    </w:p>
    <w:p w14:paraId="6AE7649E" w14:textId="77777777" w:rsidR="00CD35AC" w:rsidRPr="00CD35AC" w:rsidRDefault="00CD35AC" w:rsidP="00CD35AC">
      <w:pPr>
        <w:pStyle w:val="Body"/>
        <w:spacing w:after="0"/>
        <w:rPr>
          <w:rFonts w:ascii="Arial" w:hAnsi="Arial" w:cs="Arial"/>
        </w:rPr>
      </w:pPr>
    </w:p>
    <w:p w14:paraId="7BB1D5FE" w14:textId="59F93CEF" w:rsidR="00CD35AC" w:rsidRPr="00CD35AC" w:rsidRDefault="00CD35AC" w:rsidP="00CD35AC">
      <w:pPr>
        <w:pStyle w:val="Body"/>
        <w:spacing w:after="0"/>
        <w:rPr>
          <w:rFonts w:ascii="Arial" w:hAnsi="Arial" w:cs="Arial"/>
          <w:b/>
          <w:bCs/>
        </w:rPr>
      </w:pPr>
      <w:r w:rsidRPr="00CD35AC">
        <w:rPr>
          <w:rFonts w:ascii="Arial" w:hAnsi="Arial" w:cs="Arial"/>
          <w:b/>
          <w:bCs/>
        </w:rPr>
        <w:t xml:space="preserve">Table1 </w:t>
      </w:r>
      <w:r w:rsidRPr="00CD35AC">
        <w:rPr>
          <w:rFonts w:ascii="Arial" w:hAnsi="Arial" w:cs="Arial"/>
          <w:b/>
          <w:bCs/>
        </w:rPr>
        <w:br/>
      </w:r>
      <w:r w:rsidRPr="00CD35AC">
        <w:rPr>
          <w:rFonts w:ascii="Arial" w:hAnsi="Arial" w:cs="Arial"/>
          <w:b/>
          <w:bCs/>
          <w:i/>
          <w:iCs/>
        </w:rPr>
        <w:t>Mean and Standard Deviation for Constructs Related to Audio-Video Materials</w:t>
      </w:r>
    </w:p>
    <w:tbl>
      <w:tblPr>
        <w:tblStyle w:val="TableGrid"/>
        <w:tblW w:w="0" w:type="auto"/>
        <w:tblLook w:val="04A0" w:firstRow="1" w:lastRow="0" w:firstColumn="1" w:lastColumn="0" w:noHBand="0" w:noVBand="1"/>
      </w:tblPr>
      <w:tblGrid>
        <w:gridCol w:w="3562"/>
        <w:gridCol w:w="550"/>
        <w:gridCol w:w="717"/>
        <w:gridCol w:w="717"/>
      </w:tblGrid>
      <w:tr w:rsidR="00CD35AC" w:rsidRPr="00CD35AC" w14:paraId="06EA18E5" w14:textId="77777777" w:rsidTr="00D267DB">
        <w:tc>
          <w:tcPr>
            <w:tcW w:w="0" w:type="auto"/>
            <w:hideMark/>
          </w:tcPr>
          <w:p w14:paraId="706B749F" w14:textId="77777777" w:rsidR="00CD35AC" w:rsidRPr="00CD35AC" w:rsidRDefault="00CD35AC" w:rsidP="00CD35AC">
            <w:pPr>
              <w:pStyle w:val="Body"/>
              <w:spacing w:after="0"/>
              <w:rPr>
                <w:rFonts w:ascii="Arial" w:eastAsia="Times New Roman" w:hAnsi="Arial" w:cs="Arial"/>
                <w:b/>
                <w:bCs/>
                <w:sz w:val="20"/>
              </w:rPr>
            </w:pPr>
            <w:r w:rsidRPr="00CD35AC">
              <w:rPr>
                <w:rFonts w:ascii="Arial" w:eastAsia="Times New Roman" w:hAnsi="Arial" w:cs="Arial"/>
                <w:b/>
                <w:bCs/>
                <w:sz w:val="20"/>
              </w:rPr>
              <w:t>Construct</w:t>
            </w:r>
          </w:p>
        </w:tc>
        <w:tc>
          <w:tcPr>
            <w:tcW w:w="0" w:type="auto"/>
            <w:hideMark/>
          </w:tcPr>
          <w:p w14:paraId="6565E1A2" w14:textId="77777777" w:rsidR="00CD35AC" w:rsidRPr="00CD35AC" w:rsidRDefault="00CD35AC" w:rsidP="00CD35AC">
            <w:pPr>
              <w:pStyle w:val="Body"/>
              <w:spacing w:after="0"/>
              <w:rPr>
                <w:rFonts w:ascii="Arial" w:eastAsia="Times New Roman" w:hAnsi="Arial" w:cs="Arial"/>
                <w:b/>
                <w:bCs/>
                <w:sz w:val="20"/>
              </w:rPr>
            </w:pPr>
            <w:r w:rsidRPr="00CD35AC">
              <w:rPr>
                <w:rFonts w:ascii="Arial" w:eastAsia="Times New Roman" w:hAnsi="Arial" w:cs="Arial"/>
                <w:b/>
                <w:bCs/>
                <w:sz w:val="20"/>
              </w:rPr>
              <w:t>N</w:t>
            </w:r>
          </w:p>
        </w:tc>
        <w:tc>
          <w:tcPr>
            <w:tcW w:w="0" w:type="auto"/>
            <w:hideMark/>
          </w:tcPr>
          <w:p w14:paraId="108DF705" w14:textId="77777777" w:rsidR="00CD35AC" w:rsidRPr="00CD35AC" w:rsidRDefault="00CD35AC" w:rsidP="00CD35AC">
            <w:pPr>
              <w:pStyle w:val="Body"/>
              <w:spacing w:after="0"/>
              <w:rPr>
                <w:rFonts w:ascii="Arial" w:eastAsia="Times New Roman" w:hAnsi="Arial" w:cs="Arial"/>
                <w:b/>
                <w:bCs/>
                <w:sz w:val="20"/>
              </w:rPr>
            </w:pPr>
            <w:r w:rsidRPr="00CD35AC">
              <w:rPr>
                <w:rFonts w:ascii="Arial" w:eastAsia="Times New Roman" w:hAnsi="Arial" w:cs="Arial"/>
                <w:b/>
                <w:bCs/>
                <w:sz w:val="20"/>
              </w:rPr>
              <w:t>M</w:t>
            </w:r>
          </w:p>
        </w:tc>
        <w:tc>
          <w:tcPr>
            <w:tcW w:w="0" w:type="auto"/>
            <w:hideMark/>
          </w:tcPr>
          <w:p w14:paraId="314A3543" w14:textId="77777777" w:rsidR="00CD35AC" w:rsidRPr="00CD35AC" w:rsidRDefault="00CD35AC" w:rsidP="00CD35AC">
            <w:pPr>
              <w:pStyle w:val="Body"/>
              <w:spacing w:after="0"/>
              <w:rPr>
                <w:rFonts w:ascii="Arial" w:eastAsia="Times New Roman" w:hAnsi="Arial" w:cs="Arial"/>
                <w:b/>
                <w:bCs/>
                <w:sz w:val="20"/>
              </w:rPr>
            </w:pPr>
            <w:r w:rsidRPr="00CD35AC">
              <w:rPr>
                <w:rFonts w:ascii="Arial" w:eastAsia="Times New Roman" w:hAnsi="Arial" w:cs="Arial"/>
                <w:b/>
                <w:bCs/>
                <w:sz w:val="20"/>
              </w:rPr>
              <w:t>SD</w:t>
            </w:r>
          </w:p>
        </w:tc>
      </w:tr>
      <w:tr w:rsidR="00CD35AC" w:rsidRPr="00CD35AC" w14:paraId="492F4BEF" w14:textId="77777777" w:rsidTr="00D267DB">
        <w:tc>
          <w:tcPr>
            <w:tcW w:w="0" w:type="auto"/>
            <w:hideMark/>
          </w:tcPr>
          <w:p w14:paraId="5DC9BC97" w14:textId="77777777" w:rsidR="00CD35AC" w:rsidRPr="00CD35AC" w:rsidRDefault="00CD35AC" w:rsidP="00CD35AC">
            <w:pPr>
              <w:pStyle w:val="Body"/>
              <w:spacing w:after="0"/>
              <w:rPr>
                <w:rFonts w:ascii="Arial" w:eastAsia="Times New Roman" w:hAnsi="Arial" w:cs="Arial"/>
                <w:sz w:val="20"/>
              </w:rPr>
            </w:pPr>
            <w:r w:rsidRPr="00CD35AC">
              <w:rPr>
                <w:rFonts w:ascii="Arial" w:eastAsia="Times New Roman" w:hAnsi="Arial" w:cs="Arial"/>
                <w:sz w:val="20"/>
              </w:rPr>
              <w:t>Student Engagement</w:t>
            </w:r>
          </w:p>
        </w:tc>
        <w:tc>
          <w:tcPr>
            <w:tcW w:w="0" w:type="auto"/>
            <w:hideMark/>
          </w:tcPr>
          <w:p w14:paraId="1F54DDED" w14:textId="77777777" w:rsidR="00CD35AC" w:rsidRPr="00CD35AC" w:rsidRDefault="00CD35AC" w:rsidP="00CD35AC">
            <w:pPr>
              <w:pStyle w:val="Body"/>
              <w:spacing w:after="0"/>
              <w:rPr>
                <w:rFonts w:ascii="Arial" w:eastAsia="Times New Roman" w:hAnsi="Arial" w:cs="Arial"/>
                <w:sz w:val="20"/>
              </w:rPr>
            </w:pPr>
            <w:r w:rsidRPr="00CD35AC">
              <w:rPr>
                <w:rFonts w:ascii="Arial" w:eastAsia="Times New Roman" w:hAnsi="Arial" w:cs="Arial"/>
                <w:sz w:val="20"/>
              </w:rPr>
              <w:t>391</w:t>
            </w:r>
          </w:p>
        </w:tc>
        <w:tc>
          <w:tcPr>
            <w:tcW w:w="0" w:type="auto"/>
            <w:hideMark/>
          </w:tcPr>
          <w:p w14:paraId="15D2843F" w14:textId="77777777" w:rsidR="00CD35AC" w:rsidRPr="00CD35AC" w:rsidRDefault="00CD35AC" w:rsidP="00CD35AC">
            <w:pPr>
              <w:pStyle w:val="Body"/>
              <w:spacing w:after="0"/>
              <w:rPr>
                <w:rFonts w:ascii="Arial" w:eastAsia="Times New Roman" w:hAnsi="Arial" w:cs="Arial"/>
                <w:sz w:val="20"/>
              </w:rPr>
            </w:pPr>
            <w:r w:rsidRPr="00CD35AC">
              <w:rPr>
                <w:rFonts w:ascii="Arial" w:eastAsia="Times New Roman" w:hAnsi="Arial" w:cs="Arial"/>
                <w:sz w:val="20"/>
              </w:rPr>
              <w:t>3.724</w:t>
            </w:r>
          </w:p>
        </w:tc>
        <w:tc>
          <w:tcPr>
            <w:tcW w:w="0" w:type="auto"/>
            <w:hideMark/>
          </w:tcPr>
          <w:p w14:paraId="482832BD" w14:textId="77777777" w:rsidR="00CD35AC" w:rsidRPr="00CD35AC" w:rsidRDefault="00CD35AC" w:rsidP="00CD35AC">
            <w:pPr>
              <w:pStyle w:val="Body"/>
              <w:spacing w:after="0"/>
              <w:rPr>
                <w:rFonts w:ascii="Arial" w:eastAsia="Times New Roman" w:hAnsi="Arial" w:cs="Arial"/>
                <w:sz w:val="20"/>
              </w:rPr>
            </w:pPr>
            <w:r w:rsidRPr="00CD35AC">
              <w:rPr>
                <w:rFonts w:ascii="Arial" w:eastAsia="Times New Roman" w:hAnsi="Arial" w:cs="Arial"/>
                <w:sz w:val="20"/>
              </w:rPr>
              <w:t>0.980</w:t>
            </w:r>
          </w:p>
        </w:tc>
      </w:tr>
      <w:tr w:rsidR="00CD35AC" w:rsidRPr="00CD35AC" w14:paraId="4C622FB2" w14:textId="77777777" w:rsidTr="00D267DB">
        <w:tc>
          <w:tcPr>
            <w:tcW w:w="0" w:type="auto"/>
            <w:hideMark/>
          </w:tcPr>
          <w:p w14:paraId="3680F068" w14:textId="77777777" w:rsidR="00CD35AC" w:rsidRPr="00CD35AC" w:rsidRDefault="00CD35AC" w:rsidP="00CD35AC">
            <w:pPr>
              <w:pStyle w:val="Body"/>
              <w:spacing w:after="0"/>
              <w:rPr>
                <w:rFonts w:ascii="Arial" w:eastAsia="Times New Roman" w:hAnsi="Arial" w:cs="Arial"/>
                <w:sz w:val="20"/>
              </w:rPr>
            </w:pPr>
            <w:r w:rsidRPr="00CD35AC">
              <w:rPr>
                <w:rFonts w:ascii="Arial" w:eastAsia="Times New Roman" w:hAnsi="Arial" w:cs="Arial"/>
                <w:sz w:val="20"/>
              </w:rPr>
              <w:t>Comprehension and Retention</w:t>
            </w:r>
          </w:p>
        </w:tc>
        <w:tc>
          <w:tcPr>
            <w:tcW w:w="0" w:type="auto"/>
            <w:hideMark/>
          </w:tcPr>
          <w:p w14:paraId="0B93A4CB" w14:textId="77777777" w:rsidR="00CD35AC" w:rsidRPr="00CD35AC" w:rsidRDefault="00CD35AC" w:rsidP="00CD35AC">
            <w:pPr>
              <w:pStyle w:val="Body"/>
              <w:spacing w:after="0"/>
              <w:rPr>
                <w:rFonts w:ascii="Arial" w:eastAsia="Times New Roman" w:hAnsi="Arial" w:cs="Arial"/>
                <w:sz w:val="20"/>
              </w:rPr>
            </w:pPr>
            <w:r w:rsidRPr="00CD35AC">
              <w:rPr>
                <w:rFonts w:ascii="Arial" w:eastAsia="Times New Roman" w:hAnsi="Arial" w:cs="Arial"/>
                <w:sz w:val="20"/>
              </w:rPr>
              <w:t>391</w:t>
            </w:r>
          </w:p>
        </w:tc>
        <w:tc>
          <w:tcPr>
            <w:tcW w:w="0" w:type="auto"/>
            <w:hideMark/>
          </w:tcPr>
          <w:p w14:paraId="3A25BF83" w14:textId="77777777" w:rsidR="00CD35AC" w:rsidRPr="00CD35AC" w:rsidRDefault="00CD35AC" w:rsidP="00CD35AC">
            <w:pPr>
              <w:pStyle w:val="Body"/>
              <w:spacing w:after="0"/>
              <w:rPr>
                <w:rFonts w:ascii="Arial" w:eastAsia="Times New Roman" w:hAnsi="Arial" w:cs="Arial"/>
                <w:sz w:val="20"/>
              </w:rPr>
            </w:pPr>
            <w:r w:rsidRPr="00CD35AC">
              <w:rPr>
                <w:rFonts w:ascii="Arial" w:eastAsia="Times New Roman" w:hAnsi="Arial" w:cs="Arial"/>
                <w:sz w:val="20"/>
              </w:rPr>
              <w:t>3.659</w:t>
            </w:r>
          </w:p>
        </w:tc>
        <w:tc>
          <w:tcPr>
            <w:tcW w:w="0" w:type="auto"/>
            <w:hideMark/>
          </w:tcPr>
          <w:p w14:paraId="5530CE2B" w14:textId="77777777" w:rsidR="00CD35AC" w:rsidRPr="00CD35AC" w:rsidRDefault="00CD35AC" w:rsidP="00CD35AC">
            <w:pPr>
              <w:pStyle w:val="Body"/>
              <w:spacing w:after="0"/>
              <w:rPr>
                <w:rFonts w:ascii="Arial" w:eastAsia="Times New Roman" w:hAnsi="Arial" w:cs="Arial"/>
                <w:sz w:val="20"/>
              </w:rPr>
            </w:pPr>
            <w:r w:rsidRPr="00CD35AC">
              <w:rPr>
                <w:rFonts w:ascii="Arial" w:eastAsia="Times New Roman" w:hAnsi="Arial" w:cs="Arial"/>
                <w:sz w:val="20"/>
              </w:rPr>
              <w:t>1.024</w:t>
            </w:r>
          </w:p>
        </w:tc>
      </w:tr>
      <w:tr w:rsidR="00CD35AC" w:rsidRPr="00CD35AC" w14:paraId="0327A95E" w14:textId="77777777" w:rsidTr="00D267DB">
        <w:tc>
          <w:tcPr>
            <w:tcW w:w="0" w:type="auto"/>
            <w:hideMark/>
          </w:tcPr>
          <w:p w14:paraId="6DCCA4F7" w14:textId="77777777" w:rsidR="00CD35AC" w:rsidRPr="00CD35AC" w:rsidRDefault="00CD35AC" w:rsidP="00CD35AC">
            <w:pPr>
              <w:pStyle w:val="Body"/>
              <w:spacing w:after="0"/>
              <w:rPr>
                <w:rFonts w:ascii="Arial" w:eastAsia="Times New Roman" w:hAnsi="Arial" w:cs="Arial"/>
                <w:sz w:val="20"/>
              </w:rPr>
            </w:pPr>
            <w:r w:rsidRPr="00CD35AC">
              <w:rPr>
                <w:rFonts w:ascii="Arial" w:eastAsia="Times New Roman" w:hAnsi="Arial" w:cs="Arial"/>
                <w:sz w:val="20"/>
              </w:rPr>
              <w:t>Support for Different Learning Styles</w:t>
            </w:r>
          </w:p>
        </w:tc>
        <w:tc>
          <w:tcPr>
            <w:tcW w:w="0" w:type="auto"/>
            <w:hideMark/>
          </w:tcPr>
          <w:p w14:paraId="5EE187BF" w14:textId="77777777" w:rsidR="00CD35AC" w:rsidRPr="00CD35AC" w:rsidRDefault="00CD35AC" w:rsidP="00CD35AC">
            <w:pPr>
              <w:pStyle w:val="Body"/>
              <w:spacing w:after="0"/>
              <w:rPr>
                <w:rFonts w:ascii="Arial" w:eastAsia="Times New Roman" w:hAnsi="Arial" w:cs="Arial"/>
                <w:sz w:val="20"/>
              </w:rPr>
            </w:pPr>
            <w:r w:rsidRPr="00CD35AC">
              <w:rPr>
                <w:rFonts w:ascii="Arial" w:eastAsia="Times New Roman" w:hAnsi="Arial" w:cs="Arial"/>
                <w:sz w:val="20"/>
              </w:rPr>
              <w:t>391</w:t>
            </w:r>
          </w:p>
        </w:tc>
        <w:tc>
          <w:tcPr>
            <w:tcW w:w="0" w:type="auto"/>
            <w:hideMark/>
          </w:tcPr>
          <w:p w14:paraId="0D219982" w14:textId="77777777" w:rsidR="00CD35AC" w:rsidRPr="00CD35AC" w:rsidRDefault="00CD35AC" w:rsidP="00CD35AC">
            <w:pPr>
              <w:pStyle w:val="Body"/>
              <w:spacing w:after="0"/>
              <w:rPr>
                <w:rFonts w:ascii="Arial" w:eastAsia="Times New Roman" w:hAnsi="Arial" w:cs="Arial"/>
                <w:sz w:val="20"/>
              </w:rPr>
            </w:pPr>
            <w:r w:rsidRPr="00CD35AC">
              <w:rPr>
                <w:rFonts w:ascii="Arial" w:eastAsia="Times New Roman" w:hAnsi="Arial" w:cs="Arial"/>
                <w:sz w:val="20"/>
              </w:rPr>
              <w:t>3.668</w:t>
            </w:r>
          </w:p>
        </w:tc>
        <w:tc>
          <w:tcPr>
            <w:tcW w:w="0" w:type="auto"/>
            <w:hideMark/>
          </w:tcPr>
          <w:p w14:paraId="5D0AD203" w14:textId="77777777" w:rsidR="00CD35AC" w:rsidRPr="00CD35AC" w:rsidRDefault="00CD35AC" w:rsidP="00CD35AC">
            <w:pPr>
              <w:pStyle w:val="Body"/>
              <w:spacing w:after="0"/>
              <w:rPr>
                <w:rFonts w:ascii="Arial" w:eastAsia="Times New Roman" w:hAnsi="Arial" w:cs="Arial"/>
                <w:sz w:val="20"/>
              </w:rPr>
            </w:pPr>
            <w:r w:rsidRPr="00CD35AC">
              <w:rPr>
                <w:rFonts w:ascii="Arial" w:eastAsia="Times New Roman" w:hAnsi="Arial" w:cs="Arial"/>
                <w:sz w:val="20"/>
              </w:rPr>
              <w:t>0.980</w:t>
            </w:r>
          </w:p>
        </w:tc>
      </w:tr>
      <w:tr w:rsidR="00CD35AC" w:rsidRPr="00CD35AC" w14:paraId="3052BEC3" w14:textId="77777777" w:rsidTr="00D267DB">
        <w:tc>
          <w:tcPr>
            <w:tcW w:w="0" w:type="auto"/>
            <w:hideMark/>
          </w:tcPr>
          <w:p w14:paraId="23991A52" w14:textId="77777777" w:rsidR="00CD35AC" w:rsidRPr="00CD35AC" w:rsidRDefault="00CD35AC" w:rsidP="00CD35AC">
            <w:pPr>
              <w:pStyle w:val="Body"/>
              <w:spacing w:after="0"/>
              <w:rPr>
                <w:rFonts w:ascii="Arial" w:eastAsia="Times New Roman" w:hAnsi="Arial" w:cs="Arial"/>
                <w:sz w:val="20"/>
              </w:rPr>
            </w:pPr>
            <w:r w:rsidRPr="00CD35AC">
              <w:rPr>
                <w:rFonts w:ascii="Arial" w:eastAsia="Times New Roman" w:hAnsi="Arial" w:cs="Arial"/>
                <w:sz w:val="20"/>
              </w:rPr>
              <w:t>Contribution to Learning Outcomes</w:t>
            </w:r>
          </w:p>
        </w:tc>
        <w:tc>
          <w:tcPr>
            <w:tcW w:w="0" w:type="auto"/>
            <w:hideMark/>
          </w:tcPr>
          <w:p w14:paraId="439384D9" w14:textId="77777777" w:rsidR="00CD35AC" w:rsidRPr="00CD35AC" w:rsidRDefault="00CD35AC" w:rsidP="00CD35AC">
            <w:pPr>
              <w:pStyle w:val="Body"/>
              <w:spacing w:after="0"/>
              <w:rPr>
                <w:rFonts w:ascii="Arial" w:eastAsia="Times New Roman" w:hAnsi="Arial" w:cs="Arial"/>
                <w:sz w:val="20"/>
              </w:rPr>
            </w:pPr>
            <w:r w:rsidRPr="00CD35AC">
              <w:rPr>
                <w:rFonts w:ascii="Arial" w:eastAsia="Times New Roman" w:hAnsi="Arial" w:cs="Arial"/>
                <w:sz w:val="20"/>
              </w:rPr>
              <w:t>391</w:t>
            </w:r>
          </w:p>
        </w:tc>
        <w:tc>
          <w:tcPr>
            <w:tcW w:w="0" w:type="auto"/>
            <w:hideMark/>
          </w:tcPr>
          <w:p w14:paraId="0D5C4723" w14:textId="77777777" w:rsidR="00CD35AC" w:rsidRPr="00CD35AC" w:rsidRDefault="00CD35AC" w:rsidP="00CD35AC">
            <w:pPr>
              <w:pStyle w:val="Body"/>
              <w:spacing w:after="0"/>
              <w:rPr>
                <w:rFonts w:ascii="Arial" w:eastAsia="Times New Roman" w:hAnsi="Arial" w:cs="Arial"/>
                <w:sz w:val="20"/>
              </w:rPr>
            </w:pPr>
            <w:r w:rsidRPr="00CD35AC">
              <w:rPr>
                <w:rFonts w:ascii="Arial" w:eastAsia="Times New Roman" w:hAnsi="Arial" w:cs="Arial"/>
                <w:sz w:val="20"/>
              </w:rPr>
              <w:t>3.613</w:t>
            </w:r>
          </w:p>
        </w:tc>
        <w:tc>
          <w:tcPr>
            <w:tcW w:w="0" w:type="auto"/>
            <w:hideMark/>
          </w:tcPr>
          <w:p w14:paraId="2821B613" w14:textId="77777777" w:rsidR="00CD35AC" w:rsidRPr="00CD35AC" w:rsidRDefault="00CD35AC" w:rsidP="00CD35AC">
            <w:pPr>
              <w:pStyle w:val="Body"/>
              <w:spacing w:after="0"/>
              <w:rPr>
                <w:rFonts w:ascii="Arial" w:eastAsia="Times New Roman" w:hAnsi="Arial" w:cs="Arial"/>
                <w:sz w:val="20"/>
              </w:rPr>
            </w:pPr>
            <w:r w:rsidRPr="00CD35AC">
              <w:rPr>
                <w:rFonts w:ascii="Arial" w:eastAsia="Times New Roman" w:hAnsi="Arial" w:cs="Arial"/>
                <w:sz w:val="20"/>
              </w:rPr>
              <w:t>0.933</w:t>
            </w:r>
          </w:p>
        </w:tc>
      </w:tr>
      <w:tr w:rsidR="00CD35AC" w:rsidRPr="00CD35AC" w14:paraId="18E14D1F" w14:textId="77777777" w:rsidTr="00D267DB">
        <w:tc>
          <w:tcPr>
            <w:tcW w:w="0" w:type="auto"/>
            <w:hideMark/>
          </w:tcPr>
          <w:p w14:paraId="716CF9BB" w14:textId="77777777" w:rsidR="00CD35AC" w:rsidRPr="00CD35AC" w:rsidRDefault="00CD35AC" w:rsidP="00CD35AC">
            <w:pPr>
              <w:pStyle w:val="Body"/>
              <w:spacing w:after="0"/>
              <w:rPr>
                <w:rFonts w:ascii="Arial" w:eastAsia="Times New Roman" w:hAnsi="Arial" w:cs="Arial"/>
                <w:sz w:val="20"/>
              </w:rPr>
            </w:pPr>
            <w:r w:rsidRPr="00CD35AC">
              <w:rPr>
                <w:rFonts w:ascii="Arial" w:eastAsia="Times New Roman" w:hAnsi="Arial" w:cs="Arial"/>
                <w:sz w:val="20"/>
              </w:rPr>
              <w:t>Perceived Usefulness of AV Materials</w:t>
            </w:r>
          </w:p>
        </w:tc>
        <w:tc>
          <w:tcPr>
            <w:tcW w:w="0" w:type="auto"/>
            <w:hideMark/>
          </w:tcPr>
          <w:p w14:paraId="7CB5724A" w14:textId="77777777" w:rsidR="00CD35AC" w:rsidRPr="00CD35AC" w:rsidRDefault="00CD35AC" w:rsidP="00CD35AC">
            <w:pPr>
              <w:pStyle w:val="Body"/>
              <w:spacing w:after="0"/>
              <w:rPr>
                <w:rFonts w:ascii="Arial" w:eastAsia="Times New Roman" w:hAnsi="Arial" w:cs="Arial"/>
                <w:sz w:val="20"/>
              </w:rPr>
            </w:pPr>
            <w:r w:rsidRPr="00CD35AC">
              <w:rPr>
                <w:rFonts w:ascii="Arial" w:eastAsia="Times New Roman" w:hAnsi="Arial" w:cs="Arial"/>
                <w:sz w:val="20"/>
              </w:rPr>
              <w:t>391</w:t>
            </w:r>
          </w:p>
        </w:tc>
        <w:tc>
          <w:tcPr>
            <w:tcW w:w="0" w:type="auto"/>
            <w:hideMark/>
          </w:tcPr>
          <w:p w14:paraId="57EE8EB9" w14:textId="77777777" w:rsidR="00CD35AC" w:rsidRPr="00CD35AC" w:rsidRDefault="00CD35AC" w:rsidP="00CD35AC">
            <w:pPr>
              <w:pStyle w:val="Body"/>
              <w:spacing w:after="0"/>
              <w:rPr>
                <w:rFonts w:ascii="Arial" w:eastAsia="Times New Roman" w:hAnsi="Arial" w:cs="Arial"/>
                <w:sz w:val="20"/>
              </w:rPr>
            </w:pPr>
            <w:r w:rsidRPr="00CD35AC">
              <w:rPr>
                <w:rFonts w:ascii="Arial" w:eastAsia="Times New Roman" w:hAnsi="Arial" w:cs="Arial"/>
                <w:sz w:val="20"/>
              </w:rPr>
              <w:t>3.692</w:t>
            </w:r>
          </w:p>
        </w:tc>
        <w:tc>
          <w:tcPr>
            <w:tcW w:w="0" w:type="auto"/>
            <w:hideMark/>
          </w:tcPr>
          <w:p w14:paraId="75E62333" w14:textId="77777777" w:rsidR="00CD35AC" w:rsidRPr="00CD35AC" w:rsidRDefault="00CD35AC" w:rsidP="00CD35AC">
            <w:pPr>
              <w:pStyle w:val="Body"/>
              <w:spacing w:after="0"/>
              <w:rPr>
                <w:rFonts w:ascii="Arial" w:eastAsia="Times New Roman" w:hAnsi="Arial" w:cs="Arial"/>
                <w:sz w:val="20"/>
              </w:rPr>
            </w:pPr>
            <w:r w:rsidRPr="00CD35AC">
              <w:rPr>
                <w:rFonts w:ascii="Arial" w:eastAsia="Times New Roman" w:hAnsi="Arial" w:cs="Arial"/>
                <w:sz w:val="20"/>
              </w:rPr>
              <w:t>0.987</w:t>
            </w:r>
          </w:p>
        </w:tc>
      </w:tr>
      <w:tr w:rsidR="00CD35AC" w:rsidRPr="00CD35AC" w14:paraId="13903E5F" w14:textId="77777777" w:rsidTr="00D267DB">
        <w:tc>
          <w:tcPr>
            <w:tcW w:w="0" w:type="auto"/>
            <w:hideMark/>
          </w:tcPr>
          <w:p w14:paraId="16585FD4" w14:textId="77777777" w:rsidR="00CD35AC" w:rsidRPr="00CD35AC" w:rsidRDefault="00CD35AC" w:rsidP="00CD35AC">
            <w:pPr>
              <w:pStyle w:val="Body"/>
              <w:spacing w:after="0"/>
              <w:rPr>
                <w:rFonts w:ascii="Arial" w:eastAsia="Times New Roman" w:hAnsi="Arial" w:cs="Arial"/>
                <w:sz w:val="20"/>
              </w:rPr>
            </w:pPr>
            <w:r w:rsidRPr="00CD35AC">
              <w:rPr>
                <w:rFonts w:ascii="Arial" w:eastAsia="Times New Roman" w:hAnsi="Arial" w:cs="Arial"/>
                <w:sz w:val="20"/>
              </w:rPr>
              <w:t>Recommendations for Improvement</w:t>
            </w:r>
          </w:p>
        </w:tc>
        <w:tc>
          <w:tcPr>
            <w:tcW w:w="0" w:type="auto"/>
            <w:hideMark/>
          </w:tcPr>
          <w:p w14:paraId="5760F905" w14:textId="77777777" w:rsidR="00CD35AC" w:rsidRPr="00CD35AC" w:rsidRDefault="00CD35AC" w:rsidP="00CD35AC">
            <w:pPr>
              <w:pStyle w:val="Body"/>
              <w:spacing w:after="0"/>
              <w:rPr>
                <w:rFonts w:ascii="Arial" w:eastAsia="Times New Roman" w:hAnsi="Arial" w:cs="Arial"/>
                <w:sz w:val="20"/>
              </w:rPr>
            </w:pPr>
            <w:r w:rsidRPr="00CD35AC">
              <w:rPr>
                <w:rFonts w:ascii="Arial" w:eastAsia="Times New Roman" w:hAnsi="Arial" w:cs="Arial"/>
                <w:sz w:val="20"/>
              </w:rPr>
              <w:t>391</w:t>
            </w:r>
          </w:p>
        </w:tc>
        <w:tc>
          <w:tcPr>
            <w:tcW w:w="0" w:type="auto"/>
            <w:hideMark/>
          </w:tcPr>
          <w:p w14:paraId="3E3E06B7" w14:textId="77777777" w:rsidR="00CD35AC" w:rsidRPr="00CD35AC" w:rsidRDefault="00CD35AC" w:rsidP="00CD35AC">
            <w:pPr>
              <w:pStyle w:val="Body"/>
              <w:spacing w:after="0"/>
              <w:rPr>
                <w:rFonts w:ascii="Arial" w:eastAsia="Times New Roman" w:hAnsi="Arial" w:cs="Arial"/>
                <w:sz w:val="20"/>
              </w:rPr>
            </w:pPr>
            <w:r w:rsidRPr="00CD35AC">
              <w:rPr>
                <w:rFonts w:ascii="Arial" w:eastAsia="Times New Roman" w:hAnsi="Arial" w:cs="Arial"/>
                <w:sz w:val="20"/>
              </w:rPr>
              <w:t>3.752</w:t>
            </w:r>
          </w:p>
        </w:tc>
        <w:tc>
          <w:tcPr>
            <w:tcW w:w="0" w:type="auto"/>
            <w:hideMark/>
          </w:tcPr>
          <w:p w14:paraId="6C946269" w14:textId="77777777" w:rsidR="00CD35AC" w:rsidRPr="00CD35AC" w:rsidRDefault="00CD35AC" w:rsidP="00CD35AC">
            <w:pPr>
              <w:pStyle w:val="Body"/>
              <w:spacing w:after="0"/>
              <w:rPr>
                <w:rFonts w:ascii="Arial" w:eastAsia="Times New Roman" w:hAnsi="Arial" w:cs="Arial"/>
                <w:sz w:val="20"/>
              </w:rPr>
            </w:pPr>
            <w:r w:rsidRPr="00CD35AC">
              <w:rPr>
                <w:rFonts w:ascii="Arial" w:eastAsia="Times New Roman" w:hAnsi="Arial" w:cs="Arial"/>
                <w:sz w:val="20"/>
              </w:rPr>
              <w:t>1.033</w:t>
            </w:r>
          </w:p>
        </w:tc>
      </w:tr>
      <w:tr w:rsidR="00CD35AC" w:rsidRPr="00CD35AC" w14:paraId="49B076B5" w14:textId="77777777" w:rsidTr="00D267DB">
        <w:tc>
          <w:tcPr>
            <w:tcW w:w="0" w:type="auto"/>
            <w:hideMark/>
          </w:tcPr>
          <w:p w14:paraId="1FB58F77" w14:textId="77777777" w:rsidR="00CD35AC" w:rsidRPr="00CD35AC" w:rsidRDefault="00CD35AC" w:rsidP="00CD35AC">
            <w:pPr>
              <w:pStyle w:val="Body"/>
              <w:spacing w:after="0"/>
              <w:rPr>
                <w:rFonts w:ascii="Arial" w:eastAsia="Times New Roman" w:hAnsi="Arial" w:cs="Arial"/>
                <w:sz w:val="20"/>
              </w:rPr>
            </w:pPr>
            <w:r w:rsidRPr="00CD35AC">
              <w:rPr>
                <w:rFonts w:ascii="Arial" w:eastAsia="Times New Roman" w:hAnsi="Arial" w:cs="Arial"/>
                <w:sz w:val="20"/>
              </w:rPr>
              <w:t>Interest and Enjoyment</w:t>
            </w:r>
          </w:p>
        </w:tc>
        <w:tc>
          <w:tcPr>
            <w:tcW w:w="0" w:type="auto"/>
            <w:hideMark/>
          </w:tcPr>
          <w:p w14:paraId="134D909D" w14:textId="77777777" w:rsidR="00CD35AC" w:rsidRPr="00CD35AC" w:rsidRDefault="00CD35AC" w:rsidP="00CD35AC">
            <w:pPr>
              <w:pStyle w:val="Body"/>
              <w:spacing w:after="0"/>
              <w:rPr>
                <w:rFonts w:ascii="Arial" w:eastAsia="Times New Roman" w:hAnsi="Arial" w:cs="Arial"/>
                <w:sz w:val="20"/>
              </w:rPr>
            </w:pPr>
            <w:r w:rsidRPr="00CD35AC">
              <w:rPr>
                <w:rFonts w:ascii="Arial" w:eastAsia="Times New Roman" w:hAnsi="Arial" w:cs="Arial"/>
                <w:sz w:val="20"/>
              </w:rPr>
              <w:t>391</w:t>
            </w:r>
          </w:p>
        </w:tc>
        <w:tc>
          <w:tcPr>
            <w:tcW w:w="0" w:type="auto"/>
            <w:hideMark/>
          </w:tcPr>
          <w:p w14:paraId="21B19C59" w14:textId="77777777" w:rsidR="00CD35AC" w:rsidRPr="00CD35AC" w:rsidRDefault="00CD35AC" w:rsidP="00CD35AC">
            <w:pPr>
              <w:pStyle w:val="Body"/>
              <w:spacing w:after="0"/>
              <w:rPr>
                <w:rFonts w:ascii="Arial" w:eastAsia="Times New Roman" w:hAnsi="Arial" w:cs="Arial"/>
                <w:sz w:val="20"/>
              </w:rPr>
            </w:pPr>
            <w:r w:rsidRPr="00CD35AC">
              <w:rPr>
                <w:rFonts w:ascii="Arial" w:eastAsia="Times New Roman" w:hAnsi="Arial" w:cs="Arial"/>
                <w:sz w:val="20"/>
              </w:rPr>
              <w:t>3.749</w:t>
            </w:r>
          </w:p>
        </w:tc>
        <w:tc>
          <w:tcPr>
            <w:tcW w:w="0" w:type="auto"/>
            <w:hideMark/>
          </w:tcPr>
          <w:p w14:paraId="35C7B67C" w14:textId="77777777" w:rsidR="00CD35AC" w:rsidRPr="00CD35AC" w:rsidRDefault="00CD35AC" w:rsidP="00CD35AC">
            <w:pPr>
              <w:pStyle w:val="Body"/>
              <w:spacing w:after="0"/>
              <w:rPr>
                <w:rFonts w:ascii="Arial" w:eastAsia="Times New Roman" w:hAnsi="Arial" w:cs="Arial"/>
                <w:sz w:val="20"/>
              </w:rPr>
            </w:pPr>
            <w:r w:rsidRPr="00CD35AC">
              <w:rPr>
                <w:rFonts w:ascii="Arial" w:eastAsia="Times New Roman" w:hAnsi="Arial" w:cs="Arial"/>
                <w:sz w:val="20"/>
              </w:rPr>
              <w:t>1.014</w:t>
            </w:r>
          </w:p>
        </w:tc>
      </w:tr>
      <w:tr w:rsidR="00CD35AC" w:rsidRPr="00CD35AC" w14:paraId="6C51BAD9" w14:textId="77777777" w:rsidTr="00D267DB">
        <w:tc>
          <w:tcPr>
            <w:tcW w:w="0" w:type="auto"/>
            <w:hideMark/>
          </w:tcPr>
          <w:p w14:paraId="11C6D86C" w14:textId="77777777" w:rsidR="00CD35AC" w:rsidRPr="00CD35AC" w:rsidRDefault="00CD35AC" w:rsidP="00CD35AC">
            <w:pPr>
              <w:pStyle w:val="Body"/>
              <w:spacing w:after="0"/>
              <w:rPr>
                <w:rFonts w:ascii="Arial" w:eastAsia="Times New Roman" w:hAnsi="Arial" w:cs="Arial"/>
                <w:sz w:val="20"/>
              </w:rPr>
            </w:pPr>
            <w:r w:rsidRPr="00CD35AC">
              <w:rPr>
                <w:rFonts w:ascii="Arial" w:eastAsia="Times New Roman" w:hAnsi="Arial" w:cs="Arial"/>
                <w:sz w:val="20"/>
              </w:rPr>
              <w:t>Flexibility and Accessibility</w:t>
            </w:r>
          </w:p>
        </w:tc>
        <w:tc>
          <w:tcPr>
            <w:tcW w:w="0" w:type="auto"/>
            <w:hideMark/>
          </w:tcPr>
          <w:p w14:paraId="14695279" w14:textId="77777777" w:rsidR="00CD35AC" w:rsidRPr="00CD35AC" w:rsidRDefault="00CD35AC" w:rsidP="00CD35AC">
            <w:pPr>
              <w:pStyle w:val="Body"/>
              <w:spacing w:after="0"/>
              <w:rPr>
                <w:rFonts w:ascii="Arial" w:eastAsia="Times New Roman" w:hAnsi="Arial" w:cs="Arial"/>
                <w:sz w:val="20"/>
              </w:rPr>
            </w:pPr>
            <w:r w:rsidRPr="00CD35AC">
              <w:rPr>
                <w:rFonts w:ascii="Arial" w:eastAsia="Times New Roman" w:hAnsi="Arial" w:cs="Arial"/>
                <w:sz w:val="20"/>
              </w:rPr>
              <w:t>391</w:t>
            </w:r>
          </w:p>
        </w:tc>
        <w:tc>
          <w:tcPr>
            <w:tcW w:w="0" w:type="auto"/>
            <w:hideMark/>
          </w:tcPr>
          <w:p w14:paraId="278D9804" w14:textId="77777777" w:rsidR="00CD35AC" w:rsidRPr="00CD35AC" w:rsidRDefault="00CD35AC" w:rsidP="00CD35AC">
            <w:pPr>
              <w:pStyle w:val="Body"/>
              <w:spacing w:after="0"/>
              <w:rPr>
                <w:rFonts w:ascii="Arial" w:eastAsia="Times New Roman" w:hAnsi="Arial" w:cs="Arial"/>
                <w:sz w:val="20"/>
              </w:rPr>
            </w:pPr>
            <w:r w:rsidRPr="00CD35AC">
              <w:rPr>
                <w:rFonts w:ascii="Arial" w:eastAsia="Times New Roman" w:hAnsi="Arial" w:cs="Arial"/>
                <w:sz w:val="20"/>
              </w:rPr>
              <w:t>3.689</w:t>
            </w:r>
          </w:p>
        </w:tc>
        <w:tc>
          <w:tcPr>
            <w:tcW w:w="0" w:type="auto"/>
            <w:hideMark/>
          </w:tcPr>
          <w:p w14:paraId="7E0DA3CC" w14:textId="77777777" w:rsidR="00CD35AC" w:rsidRPr="00CD35AC" w:rsidRDefault="00CD35AC" w:rsidP="00CD35AC">
            <w:pPr>
              <w:pStyle w:val="Body"/>
              <w:spacing w:after="0"/>
              <w:rPr>
                <w:rFonts w:ascii="Arial" w:eastAsia="Times New Roman" w:hAnsi="Arial" w:cs="Arial"/>
                <w:sz w:val="20"/>
              </w:rPr>
            </w:pPr>
            <w:r w:rsidRPr="00CD35AC">
              <w:rPr>
                <w:rFonts w:ascii="Arial" w:eastAsia="Times New Roman" w:hAnsi="Arial" w:cs="Arial"/>
                <w:sz w:val="20"/>
              </w:rPr>
              <w:t>1.000</w:t>
            </w:r>
          </w:p>
        </w:tc>
      </w:tr>
    </w:tbl>
    <w:p w14:paraId="167A0CD9" w14:textId="77777777" w:rsidR="00CD35AC" w:rsidRPr="00CD35AC" w:rsidRDefault="00CD35AC" w:rsidP="00CD35AC">
      <w:pPr>
        <w:pStyle w:val="Body"/>
        <w:spacing w:after="0"/>
        <w:rPr>
          <w:rFonts w:ascii="Arial" w:hAnsi="Arial" w:cs="Arial"/>
        </w:rPr>
      </w:pPr>
      <w:r w:rsidRPr="00CD35AC">
        <w:rPr>
          <w:rFonts w:ascii="Arial" w:hAnsi="Arial" w:cs="Arial"/>
          <w:i/>
          <w:iCs/>
        </w:rPr>
        <w:t>Note. M = Mean; SD = Standard Deviation. Scores based on 5-point Likert scale (1 = Strongly Disagree, 5 = Strongly Agree).</w:t>
      </w:r>
    </w:p>
    <w:p w14:paraId="634B979A" w14:textId="77777777" w:rsidR="00CD35AC" w:rsidRPr="00CD35AC" w:rsidRDefault="00CD35AC" w:rsidP="00CD35AC">
      <w:pPr>
        <w:pStyle w:val="Body"/>
        <w:spacing w:after="0"/>
        <w:rPr>
          <w:rFonts w:ascii="Arial" w:hAnsi="Arial" w:cs="Arial"/>
          <w:b/>
          <w:bCs/>
        </w:rPr>
      </w:pPr>
      <w:r w:rsidRPr="00CD35AC">
        <w:rPr>
          <w:rFonts w:ascii="Arial" w:hAnsi="Arial" w:cs="Arial"/>
          <w:b/>
          <w:bCs/>
        </w:rPr>
        <w:t>RQ1: Student Engagement with Audio-Video Materials</w:t>
      </w:r>
    </w:p>
    <w:p w14:paraId="6603E6AE" w14:textId="77777777" w:rsidR="00CD35AC" w:rsidRPr="00CD35AC" w:rsidRDefault="00CD35AC" w:rsidP="00CD35AC">
      <w:pPr>
        <w:pStyle w:val="Body"/>
        <w:spacing w:after="0"/>
        <w:rPr>
          <w:rFonts w:ascii="Arial" w:hAnsi="Arial" w:cs="Arial"/>
        </w:rPr>
      </w:pPr>
      <w:r w:rsidRPr="00CD35AC">
        <w:rPr>
          <w:rFonts w:ascii="Arial" w:hAnsi="Arial" w:cs="Arial"/>
        </w:rPr>
        <w:t>Student engagement (M = 3.724, SD = 0.980) was moderately high, with 61.9%–74.9% of respondents agreeing or strongly agreeing that AV materials enhanced different aspects of engagement. Table 2 presents frequency distributions for each engagement item.</w:t>
      </w:r>
    </w:p>
    <w:p w14:paraId="3EB58517" w14:textId="2FE85B56" w:rsidR="00CD35AC" w:rsidRPr="00CD35AC" w:rsidRDefault="00CD35AC" w:rsidP="00CD35AC">
      <w:pPr>
        <w:pStyle w:val="Body"/>
        <w:spacing w:after="0"/>
        <w:rPr>
          <w:rFonts w:ascii="Arial" w:hAnsi="Arial" w:cs="Arial"/>
          <w:b/>
          <w:bCs/>
        </w:rPr>
      </w:pPr>
      <w:r w:rsidRPr="00CD35AC">
        <w:rPr>
          <w:rFonts w:ascii="Arial" w:hAnsi="Arial" w:cs="Arial"/>
          <w:b/>
          <w:bCs/>
        </w:rPr>
        <w:t>Table2</w:t>
      </w:r>
      <w:r w:rsidRPr="00CD35AC">
        <w:rPr>
          <w:rFonts w:ascii="Arial" w:hAnsi="Arial" w:cs="Arial"/>
          <w:b/>
          <w:bCs/>
        </w:rPr>
        <w:br/>
      </w:r>
      <w:r w:rsidRPr="00CD35AC">
        <w:rPr>
          <w:rFonts w:ascii="Arial" w:hAnsi="Arial" w:cs="Arial"/>
          <w:b/>
          <w:bCs/>
          <w:i/>
          <w:iCs/>
        </w:rPr>
        <w:t>Frequency Distribution for Student Engagement Items</w:t>
      </w:r>
    </w:p>
    <w:tbl>
      <w:tblPr>
        <w:tblStyle w:val="TableGrid"/>
        <w:tblW w:w="0" w:type="auto"/>
        <w:tblLook w:val="04A0" w:firstRow="1" w:lastRow="0" w:firstColumn="1" w:lastColumn="0" w:noHBand="0" w:noVBand="1"/>
      </w:tblPr>
      <w:tblGrid>
        <w:gridCol w:w="4830"/>
        <w:gridCol w:w="494"/>
        <w:gridCol w:w="439"/>
        <w:gridCol w:w="550"/>
        <w:gridCol w:w="550"/>
        <w:gridCol w:w="550"/>
      </w:tblGrid>
      <w:tr w:rsidR="00CD35AC" w:rsidRPr="00CD35AC" w14:paraId="6580CC2B" w14:textId="77777777" w:rsidTr="00D267DB">
        <w:tc>
          <w:tcPr>
            <w:tcW w:w="0" w:type="auto"/>
            <w:hideMark/>
          </w:tcPr>
          <w:p w14:paraId="54BFA210" w14:textId="77777777" w:rsidR="00CD35AC" w:rsidRPr="00CD35AC" w:rsidRDefault="00CD35AC" w:rsidP="00CD35AC">
            <w:pPr>
              <w:pStyle w:val="Body"/>
              <w:spacing w:after="0"/>
              <w:rPr>
                <w:rFonts w:ascii="Arial" w:eastAsia="Times New Roman" w:hAnsi="Arial" w:cs="Arial"/>
                <w:b/>
                <w:bCs/>
                <w:sz w:val="20"/>
              </w:rPr>
            </w:pPr>
            <w:r w:rsidRPr="00CD35AC">
              <w:rPr>
                <w:rFonts w:ascii="Arial" w:eastAsia="Times New Roman" w:hAnsi="Arial" w:cs="Arial"/>
                <w:b/>
                <w:bCs/>
                <w:sz w:val="20"/>
              </w:rPr>
              <w:t>Item</w:t>
            </w:r>
          </w:p>
        </w:tc>
        <w:tc>
          <w:tcPr>
            <w:tcW w:w="0" w:type="auto"/>
            <w:hideMark/>
          </w:tcPr>
          <w:p w14:paraId="56B9306E" w14:textId="77777777" w:rsidR="00CD35AC" w:rsidRPr="00CD35AC" w:rsidRDefault="00CD35AC" w:rsidP="00CD35AC">
            <w:pPr>
              <w:pStyle w:val="Body"/>
              <w:spacing w:after="0"/>
              <w:rPr>
                <w:rFonts w:ascii="Arial" w:eastAsia="Times New Roman" w:hAnsi="Arial" w:cs="Arial"/>
                <w:b/>
                <w:bCs/>
                <w:sz w:val="20"/>
              </w:rPr>
            </w:pPr>
            <w:r w:rsidRPr="00CD35AC">
              <w:rPr>
                <w:rFonts w:ascii="Arial" w:eastAsia="Times New Roman" w:hAnsi="Arial" w:cs="Arial"/>
                <w:b/>
                <w:bCs/>
                <w:sz w:val="20"/>
              </w:rPr>
              <w:t>SD</w:t>
            </w:r>
          </w:p>
        </w:tc>
        <w:tc>
          <w:tcPr>
            <w:tcW w:w="0" w:type="auto"/>
            <w:hideMark/>
          </w:tcPr>
          <w:p w14:paraId="1983C607" w14:textId="77777777" w:rsidR="00CD35AC" w:rsidRPr="00CD35AC" w:rsidRDefault="00CD35AC" w:rsidP="00CD35AC">
            <w:pPr>
              <w:pStyle w:val="Body"/>
              <w:spacing w:after="0"/>
              <w:rPr>
                <w:rFonts w:ascii="Arial" w:eastAsia="Times New Roman" w:hAnsi="Arial" w:cs="Arial"/>
                <w:b/>
                <w:bCs/>
                <w:sz w:val="20"/>
              </w:rPr>
            </w:pPr>
            <w:r w:rsidRPr="00CD35AC">
              <w:rPr>
                <w:rFonts w:ascii="Arial" w:eastAsia="Times New Roman" w:hAnsi="Arial" w:cs="Arial"/>
                <w:b/>
                <w:bCs/>
                <w:sz w:val="20"/>
              </w:rPr>
              <w:t>D</w:t>
            </w:r>
          </w:p>
        </w:tc>
        <w:tc>
          <w:tcPr>
            <w:tcW w:w="0" w:type="auto"/>
            <w:hideMark/>
          </w:tcPr>
          <w:p w14:paraId="6F50BAC1" w14:textId="77777777" w:rsidR="00CD35AC" w:rsidRPr="00CD35AC" w:rsidRDefault="00CD35AC" w:rsidP="00CD35AC">
            <w:pPr>
              <w:pStyle w:val="Body"/>
              <w:spacing w:after="0"/>
              <w:rPr>
                <w:rFonts w:ascii="Arial" w:eastAsia="Times New Roman" w:hAnsi="Arial" w:cs="Arial"/>
                <w:b/>
                <w:bCs/>
                <w:sz w:val="20"/>
              </w:rPr>
            </w:pPr>
            <w:r w:rsidRPr="00CD35AC">
              <w:rPr>
                <w:rFonts w:ascii="Arial" w:eastAsia="Times New Roman" w:hAnsi="Arial" w:cs="Arial"/>
                <w:b/>
                <w:bCs/>
                <w:sz w:val="20"/>
              </w:rPr>
              <w:t>N</w:t>
            </w:r>
          </w:p>
        </w:tc>
        <w:tc>
          <w:tcPr>
            <w:tcW w:w="0" w:type="auto"/>
            <w:hideMark/>
          </w:tcPr>
          <w:p w14:paraId="07197182" w14:textId="77777777" w:rsidR="00CD35AC" w:rsidRPr="00CD35AC" w:rsidRDefault="00CD35AC" w:rsidP="00CD35AC">
            <w:pPr>
              <w:pStyle w:val="Body"/>
              <w:spacing w:after="0"/>
              <w:rPr>
                <w:rFonts w:ascii="Arial" w:eastAsia="Times New Roman" w:hAnsi="Arial" w:cs="Arial"/>
                <w:b/>
                <w:bCs/>
                <w:sz w:val="20"/>
              </w:rPr>
            </w:pPr>
            <w:r w:rsidRPr="00CD35AC">
              <w:rPr>
                <w:rFonts w:ascii="Arial" w:eastAsia="Times New Roman" w:hAnsi="Arial" w:cs="Arial"/>
                <w:b/>
                <w:bCs/>
                <w:sz w:val="20"/>
              </w:rPr>
              <w:t>A</w:t>
            </w:r>
          </w:p>
        </w:tc>
        <w:tc>
          <w:tcPr>
            <w:tcW w:w="0" w:type="auto"/>
            <w:hideMark/>
          </w:tcPr>
          <w:p w14:paraId="76243136" w14:textId="77777777" w:rsidR="00CD35AC" w:rsidRPr="00CD35AC" w:rsidRDefault="00CD35AC" w:rsidP="00CD35AC">
            <w:pPr>
              <w:pStyle w:val="Body"/>
              <w:spacing w:after="0"/>
              <w:rPr>
                <w:rFonts w:ascii="Arial" w:eastAsia="Times New Roman" w:hAnsi="Arial" w:cs="Arial"/>
                <w:b/>
                <w:bCs/>
                <w:sz w:val="20"/>
              </w:rPr>
            </w:pPr>
            <w:r w:rsidRPr="00CD35AC">
              <w:rPr>
                <w:rFonts w:ascii="Arial" w:eastAsia="Times New Roman" w:hAnsi="Arial" w:cs="Arial"/>
                <w:b/>
                <w:bCs/>
                <w:sz w:val="20"/>
              </w:rPr>
              <w:t>SA</w:t>
            </w:r>
          </w:p>
        </w:tc>
      </w:tr>
      <w:tr w:rsidR="00CD35AC" w:rsidRPr="00CD35AC" w14:paraId="7E24053D" w14:textId="77777777" w:rsidTr="00D267DB">
        <w:tc>
          <w:tcPr>
            <w:tcW w:w="0" w:type="auto"/>
            <w:hideMark/>
          </w:tcPr>
          <w:p w14:paraId="192568A9" w14:textId="77777777" w:rsidR="00CD35AC" w:rsidRPr="00CD35AC" w:rsidRDefault="00CD35AC" w:rsidP="00CD35AC">
            <w:pPr>
              <w:pStyle w:val="Body"/>
              <w:spacing w:after="0"/>
              <w:rPr>
                <w:rFonts w:ascii="Arial" w:eastAsia="Times New Roman" w:hAnsi="Arial" w:cs="Arial"/>
                <w:sz w:val="20"/>
              </w:rPr>
            </w:pPr>
            <w:r w:rsidRPr="00CD35AC">
              <w:rPr>
                <w:rFonts w:ascii="Arial" w:eastAsia="Times New Roman" w:hAnsi="Arial" w:cs="Arial"/>
                <w:sz w:val="20"/>
              </w:rPr>
              <w:t>AV materials captured my attention</w:t>
            </w:r>
          </w:p>
        </w:tc>
        <w:tc>
          <w:tcPr>
            <w:tcW w:w="0" w:type="auto"/>
            <w:hideMark/>
          </w:tcPr>
          <w:p w14:paraId="4B2CE978" w14:textId="77777777" w:rsidR="00CD35AC" w:rsidRPr="00CD35AC" w:rsidRDefault="00CD35AC" w:rsidP="00CD35AC">
            <w:pPr>
              <w:pStyle w:val="Body"/>
              <w:spacing w:after="0"/>
              <w:rPr>
                <w:rFonts w:ascii="Arial" w:eastAsia="Times New Roman" w:hAnsi="Arial" w:cs="Arial"/>
                <w:sz w:val="20"/>
              </w:rPr>
            </w:pPr>
            <w:r w:rsidRPr="00CD35AC">
              <w:rPr>
                <w:rFonts w:ascii="Arial" w:eastAsia="Times New Roman" w:hAnsi="Arial" w:cs="Arial"/>
                <w:sz w:val="20"/>
              </w:rPr>
              <w:t>29</w:t>
            </w:r>
          </w:p>
        </w:tc>
        <w:tc>
          <w:tcPr>
            <w:tcW w:w="0" w:type="auto"/>
            <w:hideMark/>
          </w:tcPr>
          <w:p w14:paraId="150584C7" w14:textId="77777777" w:rsidR="00CD35AC" w:rsidRPr="00CD35AC" w:rsidRDefault="00CD35AC" w:rsidP="00CD35AC">
            <w:pPr>
              <w:pStyle w:val="Body"/>
              <w:spacing w:after="0"/>
              <w:rPr>
                <w:rFonts w:ascii="Arial" w:eastAsia="Times New Roman" w:hAnsi="Arial" w:cs="Arial"/>
                <w:sz w:val="20"/>
              </w:rPr>
            </w:pPr>
            <w:r w:rsidRPr="00CD35AC">
              <w:rPr>
                <w:rFonts w:ascii="Arial" w:eastAsia="Times New Roman" w:hAnsi="Arial" w:cs="Arial"/>
                <w:sz w:val="20"/>
              </w:rPr>
              <w:t>18</w:t>
            </w:r>
          </w:p>
        </w:tc>
        <w:tc>
          <w:tcPr>
            <w:tcW w:w="0" w:type="auto"/>
            <w:hideMark/>
          </w:tcPr>
          <w:p w14:paraId="0FC37427" w14:textId="77777777" w:rsidR="00CD35AC" w:rsidRPr="00CD35AC" w:rsidRDefault="00CD35AC" w:rsidP="00CD35AC">
            <w:pPr>
              <w:pStyle w:val="Body"/>
              <w:spacing w:after="0"/>
              <w:rPr>
                <w:rFonts w:ascii="Arial" w:eastAsia="Times New Roman" w:hAnsi="Arial" w:cs="Arial"/>
                <w:sz w:val="20"/>
              </w:rPr>
            </w:pPr>
            <w:r w:rsidRPr="00CD35AC">
              <w:rPr>
                <w:rFonts w:ascii="Arial" w:eastAsia="Times New Roman" w:hAnsi="Arial" w:cs="Arial"/>
                <w:sz w:val="20"/>
              </w:rPr>
              <w:t>52</w:t>
            </w:r>
          </w:p>
        </w:tc>
        <w:tc>
          <w:tcPr>
            <w:tcW w:w="0" w:type="auto"/>
            <w:hideMark/>
          </w:tcPr>
          <w:p w14:paraId="584BB5F0" w14:textId="77777777" w:rsidR="00CD35AC" w:rsidRPr="00CD35AC" w:rsidRDefault="00CD35AC" w:rsidP="00CD35AC">
            <w:pPr>
              <w:pStyle w:val="Body"/>
              <w:spacing w:after="0"/>
              <w:rPr>
                <w:rFonts w:ascii="Arial" w:eastAsia="Times New Roman" w:hAnsi="Arial" w:cs="Arial"/>
                <w:sz w:val="20"/>
              </w:rPr>
            </w:pPr>
            <w:r w:rsidRPr="00CD35AC">
              <w:rPr>
                <w:rFonts w:ascii="Arial" w:eastAsia="Times New Roman" w:hAnsi="Arial" w:cs="Arial"/>
                <w:sz w:val="20"/>
              </w:rPr>
              <w:t>169</w:t>
            </w:r>
          </w:p>
        </w:tc>
        <w:tc>
          <w:tcPr>
            <w:tcW w:w="0" w:type="auto"/>
            <w:hideMark/>
          </w:tcPr>
          <w:p w14:paraId="6B8F93BF" w14:textId="77777777" w:rsidR="00CD35AC" w:rsidRPr="00CD35AC" w:rsidRDefault="00CD35AC" w:rsidP="00CD35AC">
            <w:pPr>
              <w:pStyle w:val="Body"/>
              <w:spacing w:after="0"/>
              <w:rPr>
                <w:rFonts w:ascii="Arial" w:eastAsia="Times New Roman" w:hAnsi="Arial" w:cs="Arial"/>
                <w:sz w:val="20"/>
              </w:rPr>
            </w:pPr>
            <w:r w:rsidRPr="00CD35AC">
              <w:rPr>
                <w:rFonts w:ascii="Arial" w:eastAsia="Times New Roman" w:hAnsi="Arial" w:cs="Arial"/>
                <w:sz w:val="20"/>
              </w:rPr>
              <w:t>123</w:t>
            </w:r>
          </w:p>
        </w:tc>
      </w:tr>
      <w:tr w:rsidR="00CD35AC" w:rsidRPr="00CD35AC" w14:paraId="47CE2B3D" w14:textId="77777777" w:rsidTr="00D267DB">
        <w:tc>
          <w:tcPr>
            <w:tcW w:w="0" w:type="auto"/>
            <w:hideMark/>
          </w:tcPr>
          <w:p w14:paraId="46E9E2EE" w14:textId="77777777" w:rsidR="00CD35AC" w:rsidRPr="00CD35AC" w:rsidRDefault="00CD35AC" w:rsidP="00CD35AC">
            <w:pPr>
              <w:pStyle w:val="Body"/>
              <w:spacing w:after="0"/>
              <w:rPr>
                <w:rFonts w:ascii="Arial" w:eastAsia="Times New Roman" w:hAnsi="Arial" w:cs="Arial"/>
                <w:sz w:val="20"/>
              </w:rPr>
            </w:pPr>
            <w:r w:rsidRPr="00CD35AC">
              <w:rPr>
                <w:rFonts w:ascii="Arial" w:eastAsia="Times New Roman" w:hAnsi="Arial" w:cs="Arial"/>
                <w:sz w:val="20"/>
              </w:rPr>
              <w:t>AV materials help me understand complex concepts</w:t>
            </w:r>
          </w:p>
        </w:tc>
        <w:tc>
          <w:tcPr>
            <w:tcW w:w="0" w:type="auto"/>
            <w:hideMark/>
          </w:tcPr>
          <w:p w14:paraId="15B3A259" w14:textId="77777777" w:rsidR="00CD35AC" w:rsidRPr="00CD35AC" w:rsidRDefault="00CD35AC" w:rsidP="00CD35AC">
            <w:pPr>
              <w:pStyle w:val="Body"/>
              <w:spacing w:after="0"/>
              <w:rPr>
                <w:rFonts w:ascii="Arial" w:eastAsia="Times New Roman" w:hAnsi="Arial" w:cs="Arial"/>
                <w:sz w:val="20"/>
              </w:rPr>
            </w:pPr>
            <w:r w:rsidRPr="00CD35AC">
              <w:rPr>
                <w:rFonts w:ascii="Arial" w:eastAsia="Times New Roman" w:hAnsi="Arial" w:cs="Arial"/>
                <w:sz w:val="20"/>
              </w:rPr>
              <w:t>28</w:t>
            </w:r>
          </w:p>
        </w:tc>
        <w:tc>
          <w:tcPr>
            <w:tcW w:w="0" w:type="auto"/>
            <w:hideMark/>
          </w:tcPr>
          <w:p w14:paraId="2767FAAA" w14:textId="77777777" w:rsidR="00CD35AC" w:rsidRPr="00CD35AC" w:rsidRDefault="00CD35AC" w:rsidP="00CD35AC">
            <w:pPr>
              <w:pStyle w:val="Body"/>
              <w:spacing w:after="0"/>
              <w:rPr>
                <w:rFonts w:ascii="Arial" w:eastAsia="Times New Roman" w:hAnsi="Arial" w:cs="Arial"/>
                <w:sz w:val="20"/>
              </w:rPr>
            </w:pPr>
            <w:r w:rsidRPr="00CD35AC">
              <w:rPr>
                <w:rFonts w:ascii="Arial" w:eastAsia="Times New Roman" w:hAnsi="Arial" w:cs="Arial"/>
                <w:sz w:val="20"/>
              </w:rPr>
              <w:t>28</w:t>
            </w:r>
          </w:p>
        </w:tc>
        <w:tc>
          <w:tcPr>
            <w:tcW w:w="0" w:type="auto"/>
            <w:hideMark/>
          </w:tcPr>
          <w:p w14:paraId="5B08066D" w14:textId="77777777" w:rsidR="00CD35AC" w:rsidRPr="00CD35AC" w:rsidRDefault="00CD35AC" w:rsidP="00CD35AC">
            <w:pPr>
              <w:pStyle w:val="Body"/>
              <w:spacing w:after="0"/>
              <w:rPr>
                <w:rFonts w:ascii="Arial" w:eastAsia="Times New Roman" w:hAnsi="Arial" w:cs="Arial"/>
                <w:sz w:val="20"/>
              </w:rPr>
            </w:pPr>
            <w:r w:rsidRPr="00CD35AC">
              <w:rPr>
                <w:rFonts w:ascii="Arial" w:eastAsia="Times New Roman" w:hAnsi="Arial" w:cs="Arial"/>
                <w:sz w:val="20"/>
              </w:rPr>
              <w:t>78</w:t>
            </w:r>
          </w:p>
        </w:tc>
        <w:tc>
          <w:tcPr>
            <w:tcW w:w="0" w:type="auto"/>
            <w:hideMark/>
          </w:tcPr>
          <w:p w14:paraId="5DEB660D" w14:textId="77777777" w:rsidR="00CD35AC" w:rsidRPr="00CD35AC" w:rsidRDefault="00CD35AC" w:rsidP="00CD35AC">
            <w:pPr>
              <w:pStyle w:val="Body"/>
              <w:spacing w:after="0"/>
              <w:rPr>
                <w:rFonts w:ascii="Arial" w:eastAsia="Times New Roman" w:hAnsi="Arial" w:cs="Arial"/>
                <w:sz w:val="20"/>
              </w:rPr>
            </w:pPr>
            <w:r w:rsidRPr="00CD35AC">
              <w:rPr>
                <w:rFonts w:ascii="Arial" w:eastAsia="Times New Roman" w:hAnsi="Arial" w:cs="Arial"/>
                <w:sz w:val="20"/>
              </w:rPr>
              <w:t>162</w:t>
            </w:r>
          </w:p>
        </w:tc>
        <w:tc>
          <w:tcPr>
            <w:tcW w:w="0" w:type="auto"/>
            <w:hideMark/>
          </w:tcPr>
          <w:p w14:paraId="2AB6F47D" w14:textId="77777777" w:rsidR="00CD35AC" w:rsidRPr="00CD35AC" w:rsidRDefault="00CD35AC" w:rsidP="00CD35AC">
            <w:pPr>
              <w:pStyle w:val="Body"/>
              <w:spacing w:after="0"/>
              <w:rPr>
                <w:rFonts w:ascii="Arial" w:eastAsia="Times New Roman" w:hAnsi="Arial" w:cs="Arial"/>
                <w:sz w:val="20"/>
              </w:rPr>
            </w:pPr>
            <w:r w:rsidRPr="00CD35AC">
              <w:rPr>
                <w:rFonts w:ascii="Arial" w:eastAsia="Times New Roman" w:hAnsi="Arial" w:cs="Arial"/>
                <w:sz w:val="20"/>
              </w:rPr>
              <w:t>95</w:t>
            </w:r>
          </w:p>
        </w:tc>
      </w:tr>
      <w:tr w:rsidR="00CD35AC" w:rsidRPr="00CD35AC" w14:paraId="6D124F08" w14:textId="77777777" w:rsidTr="00D267DB">
        <w:tc>
          <w:tcPr>
            <w:tcW w:w="0" w:type="auto"/>
            <w:hideMark/>
          </w:tcPr>
          <w:p w14:paraId="4B5D961B" w14:textId="77777777" w:rsidR="00CD35AC" w:rsidRPr="00CD35AC" w:rsidRDefault="00CD35AC" w:rsidP="00CD35AC">
            <w:pPr>
              <w:pStyle w:val="Body"/>
              <w:spacing w:after="0"/>
              <w:rPr>
                <w:rFonts w:ascii="Arial" w:eastAsia="Times New Roman" w:hAnsi="Arial" w:cs="Arial"/>
                <w:sz w:val="20"/>
              </w:rPr>
            </w:pPr>
            <w:r w:rsidRPr="00CD35AC">
              <w:rPr>
                <w:rFonts w:ascii="Arial" w:eastAsia="Times New Roman" w:hAnsi="Arial" w:cs="Arial"/>
                <w:sz w:val="20"/>
              </w:rPr>
              <w:t>I can focus better when AV materials are used</w:t>
            </w:r>
          </w:p>
        </w:tc>
        <w:tc>
          <w:tcPr>
            <w:tcW w:w="0" w:type="auto"/>
            <w:hideMark/>
          </w:tcPr>
          <w:p w14:paraId="60546691" w14:textId="77777777" w:rsidR="00CD35AC" w:rsidRPr="00CD35AC" w:rsidRDefault="00CD35AC" w:rsidP="00CD35AC">
            <w:pPr>
              <w:pStyle w:val="Body"/>
              <w:spacing w:after="0"/>
              <w:rPr>
                <w:rFonts w:ascii="Arial" w:eastAsia="Times New Roman" w:hAnsi="Arial" w:cs="Arial"/>
                <w:sz w:val="20"/>
              </w:rPr>
            </w:pPr>
            <w:r w:rsidRPr="00CD35AC">
              <w:rPr>
                <w:rFonts w:ascii="Arial" w:eastAsia="Times New Roman" w:hAnsi="Arial" w:cs="Arial"/>
                <w:sz w:val="20"/>
              </w:rPr>
              <w:t>26</w:t>
            </w:r>
          </w:p>
        </w:tc>
        <w:tc>
          <w:tcPr>
            <w:tcW w:w="0" w:type="auto"/>
            <w:hideMark/>
          </w:tcPr>
          <w:p w14:paraId="20EFC3EF" w14:textId="77777777" w:rsidR="00CD35AC" w:rsidRPr="00CD35AC" w:rsidRDefault="00CD35AC" w:rsidP="00CD35AC">
            <w:pPr>
              <w:pStyle w:val="Body"/>
              <w:spacing w:after="0"/>
              <w:rPr>
                <w:rFonts w:ascii="Arial" w:eastAsia="Times New Roman" w:hAnsi="Arial" w:cs="Arial"/>
                <w:sz w:val="20"/>
              </w:rPr>
            </w:pPr>
            <w:r w:rsidRPr="00CD35AC">
              <w:rPr>
                <w:rFonts w:ascii="Arial" w:eastAsia="Times New Roman" w:hAnsi="Arial" w:cs="Arial"/>
                <w:sz w:val="20"/>
              </w:rPr>
              <w:t>19</w:t>
            </w:r>
          </w:p>
        </w:tc>
        <w:tc>
          <w:tcPr>
            <w:tcW w:w="0" w:type="auto"/>
            <w:hideMark/>
          </w:tcPr>
          <w:p w14:paraId="293C79F3" w14:textId="77777777" w:rsidR="00CD35AC" w:rsidRPr="00CD35AC" w:rsidRDefault="00CD35AC" w:rsidP="00CD35AC">
            <w:pPr>
              <w:pStyle w:val="Body"/>
              <w:spacing w:after="0"/>
              <w:rPr>
                <w:rFonts w:ascii="Arial" w:eastAsia="Times New Roman" w:hAnsi="Arial" w:cs="Arial"/>
                <w:sz w:val="20"/>
              </w:rPr>
            </w:pPr>
            <w:r w:rsidRPr="00CD35AC">
              <w:rPr>
                <w:rFonts w:ascii="Arial" w:eastAsia="Times New Roman" w:hAnsi="Arial" w:cs="Arial"/>
                <w:sz w:val="20"/>
              </w:rPr>
              <w:t>104</w:t>
            </w:r>
          </w:p>
        </w:tc>
        <w:tc>
          <w:tcPr>
            <w:tcW w:w="0" w:type="auto"/>
            <w:hideMark/>
          </w:tcPr>
          <w:p w14:paraId="101F15C1" w14:textId="77777777" w:rsidR="00CD35AC" w:rsidRPr="00CD35AC" w:rsidRDefault="00CD35AC" w:rsidP="00CD35AC">
            <w:pPr>
              <w:pStyle w:val="Body"/>
              <w:spacing w:after="0"/>
              <w:rPr>
                <w:rFonts w:ascii="Arial" w:eastAsia="Times New Roman" w:hAnsi="Arial" w:cs="Arial"/>
                <w:sz w:val="20"/>
              </w:rPr>
            </w:pPr>
            <w:r w:rsidRPr="00CD35AC">
              <w:rPr>
                <w:rFonts w:ascii="Arial" w:eastAsia="Times New Roman" w:hAnsi="Arial" w:cs="Arial"/>
                <w:sz w:val="20"/>
              </w:rPr>
              <w:t>179</w:t>
            </w:r>
          </w:p>
        </w:tc>
        <w:tc>
          <w:tcPr>
            <w:tcW w:w="0" w:type="auto"/>
            <w:hideMark/>
          </w:tcPr>
          <w:p w14:paraId="1392429D" w14:textId="77777777" w:rsidR="00CD35AC" w:rsidRPr="00CD35AC" w:rsidRDefault="00CD35AC" w:rsidP="00CD35AC">
            <w:pPr>
              <w:pStyle w:val="Body"/>
              <w:spacing w:after="0"/>
              <w:rPr>
                <w:rFonts w:ascii="Arial" w:eastAsia="Times New Roman" w:hAnsi="Arial" w:cs="Arial"/>
                <w:sz w:val="20"/>
              </w:rPr>
            </w:pPr>
            <w:r w:rsidRPr="00CD35AC">
              <w:rPr>
                <w:rFonts w:ascii="Arial" w:eastAsia="Times New Roman" w:hAnsi="Arial" w:cs="Arial"/>
                <w:sz w:val="20"/>
              </w:rPr>
              <w:t>63</w:t>
            </w:r>
          </w:p>
        </w:tc>
      </w:tr>
      <w:tr w:rsidR="00CD35AC" w:rsidRPr="00CD35AC" w14:paraId="7970DF4C" w14:textId="77777777" w:rsidTr="00D267DB">
        <w:tc>
          <w:tcPr>
            <w:tcW w:w="0" w:type="auto"/>
            <w:hideMark/>
          </w:tcPr>
          <w:p w14:paraId="726EE97A" w14:textId="77777777" w:rsidR="00CD35AC" w:rsidRPr="00CD35AC" w:rsidRDefault="00CD35AC" w:rsidP="00CD35AC">
            <w:pPr>
              <w:pStyle w:val="Body"/>
              <w:spacing w:after="0"/>
              <w:rPr>
                <w:rFonts w:ascii="Arial" w:eastAsia="Times New Roman" w:hAnsi="Arial" w:cs="Arial"/>
                <w:sz w:val="20"/>
              </w:rPr>
            </w:pPr>
            <w:r w:rsidRPr="00CD35AC">
              <w:rPr>
                <w:rFonts w:ascii="Arial" w:eastAsia="Times New Roman" w:hAnsi="Arial" w:cs="Arial"/>
                <w:sz w:val="20"/>
              </w:rPr>
              <w:t>AV materials increased my participation</w:t>
            </w:r>
          </w:p>
        </w:tc>
        <w:tc>
          <w:tcPr>
            <w:tcW w:w="0" w:type="auto"/>
            <w:hideMark/>
          </w:tcPr>
          <w:p w14:paraId="23FFEC07" w14:textId="77777777" w:rsidR="00CD35AC" w:rsidRPr="00CD35AC" w:rsidRDefault="00CD35AC" w:rsidP="00CD35AC">
            <w:pPr>
              <w:pStyle w:val="Body"/>
              <w:spacing w:after="0"/>
              <w:rPr>
                <w:rFonts w:ascii="Arial" w:eastAsia="Times New Roman" w:hAnsi="Arial" w:cs="Arial"/>
                <w:sz w:val="20"/>
              </w:rPr>
            </w:pPr>
            <w:r w:rsidRPr="00CD35AC">
              <w:rPr>
                <w:rFonts w:ascii="Arial" w:eastAsia="Times New Roman" w:hAnsi="Arial" w:cs="Arial"/>
                <w:sz w:val="20"/>
              </w:rPr>
              <w:t>25</w:t>
            </w:r>
          </w:p>
        </w:tc>
        <w:tc>
          <w:tcPr>
            <w:tcW w:w="0" w:type="auto"/>
            <w:hideMark/>
          </w:tcPr>
          <w:p w14:paraId="2C0E8204" w14:textId="77777777" w:rsidR="00CD35AC" w:rsidRPr="00CD35AC" w:rsidRDefault="00CD35AC" w:rsidP="00CD35AC">
            <w:pPr>
              <w:pStyle w:val="Body"/>
              <w:spacing w:after="0"/>
              <w:rPr>
                <w:rFonts w:ascii="Arial" w:eastAsia="Times New Roman" w:hAnsi="Arial" w:cs="Arial"/>
                <w:sz w:val="20"/>
              </w:rPr>
            </w:pPr>
            <w:r w:rsidRPr="00CD35AC">
              <w:rPr>
                <w:rFonts w:ascii="Arial" w:eastAsia="Times New Roman" w:hAnsi="Arial" w:cs="Arial"/>
                <w:sz w:val="20"/>
              </w:rPr>
              <w:t>26</w:t>
            </w:r>
          </w:p>
        </w:tc>
        <w:tc>
          <w:tcPr>
            <w:tcW w:w="0" w:type="auto"/>
            <w:hideMark/>
          </w:tcPr>
          <w:p w14:paraId="439E9324" w14:textId="77777777" w:rsidR="00CD35AC" w:rsidRPr="00CD35AC" w:rsidRDefault="00CD35AC" w:rsidP="00CD35AC">
            <w:pPr>
              <w:pStyle w:val="Body"/>
              <w:spacing w:after="0"/>
              <w:rPr>
                <w:rFonts w:ascii="Arial" w:eastAsia="Times New Roman" w:hAnsi="Arial" w:cs="Arial"/>
                <w:sz w:val="20"/>
              </w:rPr>
            </w:pPr>
            <w:r w:rsidRPr="00CD35AC">
              <w:rPr>
                <w:rFonts w:ascii="Arial" w:eastAsia="Times New Roman" w:hAnsi="Arial" w:cs="Arial"/>
                <w:sz w:val="20"/>
              </w:rPr>
              <w:t>80</w:t>
            </w:r>
          </w:p>
        </w:tc>
        <w:tc>
          <w:tcPr>
            <w:tcW w:w="0" w:type="auto"/>
            <w:hideMark/>
          </w:tcPr>
          <w:p w14:paraId="357FB50E" w14:textId="77777777" w:rsidR="00CD35AC" w:rsidRPr="00CD35AC" w:rsidRDefault="00CD35AC" w:rsidP="00CD35AC">
            <w:pPr>
              <w:pStyle w:val="Body"/>
              <w:spacing w:after="0"/>
              <w:rPr>
                <w:rFonts w:ascii="Arial" w:eastAsia="Times New Roman" w:hAnsi="Arial" w:cs="Arial"/>
                <w:sz w:val="20"/>
              </w:rPr>
            </w:pPr>
            <w:r w:rsidRPr="00CD35AC">
              <w:rPr>
                <w:rFonts w:ascii="Arial" w:eastAsia="Times New Roman" w:hAnsi="Arial" w:cs="Arial"/>
                <w:sz w:val="20"/>
              </w:rPr>
              <w:t>186</w:t>
            </w:r>
          </w:p>
        </w:tc>
        <w:tc>
          <w:tcPr>
            <w:tcW w:w="0" w:type="auto"/>
            <w:hideMark/>
          </w:tcPr>
          <w:p w14:paraId="7F519FEA" w14:textId="77777777" w:rsidR="00CD35AC" w:rsidRPr="00CD35AC" w:rsidRDefault="00CD35AC" w:rsidP="00CD35AC">
            <w:pPr>
              <w:pStyle w:val="Body"/>
              <w:spacing w:after="0"/>
              <w:rPr>
                <w:rFonts w:ascii="Arial" w:eastAsia="Times New Roman" w:hAnsi="Arial" w:cs="Arial"/>
                <w:sz w:val="20"/>
              </w:rPr>
            </w:pPr>
            <w:r w:rsidRPr="00CD35AC">
              <w:rPr>
                <w:rFonts w:ascii="Arial" w:eastAsia="Times New Roman" w:hAnsi="Arial" w:cs="Arial"/>
                <w:sz w:val="20"/>
              </w:rPr>
              <w:t>74</w:t>
            </w:r>
          </w:p>
        </w:tc>
      </w:tr>
      <w:tr w:rsidR="00CD35AC" w:rsidRPr="00CD35AC" w14:paraId="11DA12E3" w14:textId="77777777" w:rsidTr="00D267DB">
        <w:tc>
          <w:tcPr>
            <w:tcW w:w="0" w:type="auto"/>
            <w:hideMark/>
          </w:tcPr>
          <w:p w14:paraId="7A335A38" w14:textId="77777777" w:rsidR="00CD35AC" w:rsidRPr="00CD35AC" w:rsidRDefault="00CD35AC" w:rsidP="00CD35AC">
            <w:pPr>
              <w:pStyle w:val="Body"/>
              <w:spacing w:after="0"/>
              <w:rPr>
                <w:rFonts w:ascii="Arial" w:eastAsia="Times New Roman" w:hAnsi="Arial" w:cs="Arial"/>
                <w:sz w:val="20"/>
              </w:rPr>
            </w:pPr>
            <w:r w:rsidRPr="00CD35AC">
              <w:rPr>
                <w:rFonts w:ascii="Arial" w:eastAsia="Times New Roman" w:hAnsi="Arial" w:cs="Arial"/>
                <w:sz w:val="20"/>
              </w:rPr>
              <w:t>AV materials make the class more interactive</w:t>
            </w:r>
          </w:p>
        </w:tc>
        <w:tc>
          <w:tcPr>
            <w:tcW w:w="0" w:type="auto"/>
            <w:hideMark/>
          </w:tcPr>
          <w:p w14:paraId="1F19210A" w14:textId="77777777" w:rsidR="00CD35AC" w:rsidRPr="00CD35AC" w:rsidRDefault="00CD35AC" w:rsidP="00CD35AC">
            <w:pPr>
              <w:pStyle w:val="Body"/>
              <w:spacing w:after="0"/>
              <w:rPr>
                <w:rFonts w:ascii="Arial" w:eastAsia="Times New Roman" w:hAnsi="Arial" w:cs="Arial"/>
                <w:sz w:val="20"/>
              </w:rPr>
            </w:pPr>
            <w:r w:rsidRPr="00CD35AC">
              <w:rPr>
                <w:rFonts w:ascii="Arial" w:eastAsia="Times New Roman" w:hAnsi="Arial" w:cs="Arial"/>
                <w:sz w:val="20"/>
              </w:rPr>
              <w:t>24</w:t>
            </w:r>
          </w:p>
        </w:tc>
        <w:tc>
          <w:tcPr>
            <w:tcW w:w="0" w:type="auto"/>
            <w:hideMark/>
          </w:tcPr>
          <w:p w14:paraId="22153881" w14:textId="77777777" w:rsidR="00CD35AC" w:rsidRPr="00CD35AC" w:rsidRDefault="00CD35AC" w:rsidP="00CD35AC">
            <w:pPr>
              <w:pStyle w:val="Body"/>
              <w:spacing w:after="0"/>
              <w:rPr>
                <w:rFonts w:ascii="Arial" w:eastAsia="Times New Roman" w:hAnsi="Arial" w:cs="Arial"/>
                <w:sz w:val="20"/>
              </w:rPr>
            </w:pPr>
            <w:r w:rsidRPr="00CD35AC">
              <w:rPr>
                <w:rFonts w:ascii="Arial" w:eastAsia="Times New Roman" w:hAnsi="Arial" w:cs="Arial"/>
                <w:sz w:val="20"/>
              </w:rPr>
              <w:t>29</w:t>
            </w:r>
          </w:p>
        </w:tc>
        <w:tc>
          <w:tcPr>
            <w:tcW w:w="0" w:type="auto"/>
            <w:hideMark/>
          </w:tcPr>
          <w:p w14:paraId="2325655C" w14:textId="77777777" w:rsidR="00CD35AC" w:rsidRPr="00CD35AC" w:rsidRDefault="00CD35AC" w:rsidP="00CD35AC">
            <w:pPr>
              <w:pStyle w:val="Body"/>
              <w:spacing w:after="0"/>
              <w:rPr>
                <w:rFonts w:ascii="Arial" w:eastAsia="Times New Roman" w:hAnsi="Arial" w:cs="Arial"/>
                <w:sz w:val="20"/>
              </w:rPr>
            </w:pPr>
            <w:r w:rsidRPr="00CD35AC">
              <w:rPr>
                <w:rFonts w:ascii="Arial" w:eastAsia="Times New Roman" w:hAnsi="Arial" w:cs="Arial"/>
                <w:sz w:val="20"/>
              </w:rPr>
              <w:t>77</w:t>
            </w:r>
          </w:p>
        </w:tc>
        <w:tc>
          <w:tcPr>
            <w:tcW w:w="0" w:type="auto"/>
            <w:hideMark/>
          </w:tcPr>
          <w:p w14:paraId="6CAE529C" w14:textId="77777777" w:rsidR="00CD35AC" w:rsidRPr="00CD35AC" w:rsidRDefault="00CD35AC" w:rsidP="00CD35AC">
            <w:pPr>
              <w:pStyle w:val="Body"/>
              <w:spacing w:after="0"/>
              <w:rPr>
                <w:rFonts w:ascii="Arial" w:eastAsia="Times New Roman" w:hAnsi="Arial" w:cs="Arial"/>
                <w:sz w:val="20"/>
              </w:rPr>
            </w:pPr>
            <w:r w:rsidRPr="00CD35AC">
              <w:rPr>
                <w:rFonts w:ascii="Arial" w:eastAsia="Times New Roman" w:hAnsi="Arial" w:cs="Arial"/>
                <w:sz w:val="20"/>
              </w:rPr>
              <w:t>187</w:t>
            </w:r>
          </w:p>
        </w:tc>
        <w:tc>
          <w:tcPr>
            <w:tcW w:w="0" w:type="auto"/>
            <w:hideMark/>
          </w:tcPr>
          <w:p w14:paraId="76A422DB" w14:textId="77777777" w:rsidR="00CD35AC" w:rsidRPr="00CD35AC" w:rsidRDefault="00CD35AC" w:rsidP="00CD35AC">
            <w:pPr>
              <w:pStyle w:val="Body"/>
              <w:spacing w:after="0"/>
              <w:rPr>
                <w:rFonts w:ascii="Arial" w:eastAsia="Times New Roman" w:hAnsi="Arial" w:cs="Arial"/>
                <w:sz w:val="20"/>
              </w:rPr>
            </w:pPr>
            <w:r w:rsidRPr="00CD35AC">
              <w:rPr>
                <w:rFonts w:ascii="Arial" w:eastAsia="Times New Roman" w:hAnsi="Arial" w:cs="Arial"/>
                <w:sz w:val="20"/>
              </w:rPr>
              <w:t>74</w:t>
            </w:r>
          </w:p>
        </w:tc>
      </w:tr>
    </w:tbl>
    <w:p w14:paraId="76135485" w14:textId="77777777" w:rsidR="00CD35AC" w:rsidRPr="00CD35AC" w:rsidRDefault="00CD35AC" w:rsidP="00CD35AC">
      <w:pPr>
        <w:pStyle w:val="Body"/>
        <w:spacing w:after="0"/>
        <w:rPr>
          <w:rFonts w:ascii="Arial" w:hAnsi="Arial" w:cs="Arial"/>
        </w:rPr>
      </w:pPr>
      <w:r w:rsidRPr="00CD35AC">
        <w:rPr>
          <w:rFonts w:ascii="Arial" w:hAnsi="Arial" w:cs="Arial"/>
          <w:i/>
          <w:iCs/>
        </w:rPr>
        <w:t>Note. SD = Strongly Disagree; D = Disagree; N = Neutral; A = Agree; SA = Strongly Agree.</w:t>
      </w:r>
    </w:p>
    <w:p w14:paraId="5E9E6C26" w14:textId="77777777" w:rsidR="00CD35AC" w:rsidRPr="00CD35AC" w:rsidRDefault="00CD35AC" w:rsidP="00CD35AC">
      <w:pPr>
        <w:pStyle w:val="Body"/>
        <w:spacing w:after="0"/>
        <w:rPr>
          <w:rFonts w:ascii="Arial" w:hAnsi="Arial" w:cs="Arial"/>
        </w:rPr>
      </w:pPr>
      <w:r w:rsidRPr="00CD35AC">
        <w:rPr>
          <w:rFonts w:ascii="Arial" w:hAnsi="Arial" w:cs="Arial"/>
        </w:rPr>
        <w:t>Attention capture received the highest endorsement (74.9%), indicating AV materials effectively initiate engagement. However, neutral responses (20.0%–26.6%), especially regarding sustained focus, suggest that cognitive engagement varies among learners.</w:t>
      </w:r>
    </w:p>
    <w:p w14:paraId="7EA7D521" w14:textId="77777777" w:rsidR="00CD35AC" w:rsidRPr="00CD35AC" w:rsidRDefault="00CD35AC" w:rsidP="00CD35AC">
      <w:pPr>
        <w:pStyle w:val="Body"/>
        <w:spacing w:after="0"/>
        <w:rPr>
          <w:rFonts w:ascii="Arial" w:hAnsi="Arial" w:cs="Arial"/>
        </w:rPr>
      </w:pPr>
      <w:r w:rsidRPr="00CD35AC">
        <w:rPr>
          <w:rFonts w:ascii="Arial" w:hAnsi="Arial" w:cs="Arial"/>
        </w:rPr>
        <w:t>The Interest and Enjoyment construct (M = 3.749, SD = 1.014) also showed positive responses (64.2%–71.4%). Students agreed that AV materials stimulated interest (70.8%), increased confidence (69.6%), and made learning enjoyable (69.6%), indicating contributions to both emotional and cognitive engagement.</w:t>
      </w:r>
    </w:p>
    <w:p w14:paraId="07A83F57" w14:textId="77777777" w:rsidR="00CD35AC" w:rsidRPr="00CD35AC" w:rsidRDefault="00CD35AC" w:rsidP="00CD35AC">
      <w:pPr>
        <w:pStyle w:val="Body"/>
        <w:spacing w:after="0"/>
        <w:rPr>
          <w:rFonts w:ascii="Arial" w:hAnsi="Arial" w:cs="Arial"/>
          <w:b/>
          <w:bCs/>
        </w:rPr>
      </w:pPr>
      <w:r w:rsidRPr="00CD35AC">
        <w:rPr>
          <w:rFonts w:ascii="Arial" w:hAnsi="Arial" w:cs="Arial"/>
          <w:b/>
          <w:bCs/>
        </w:rPr>
        <w:t>RQ2: Relationship Between AV Materials and Learning Outcomes</w:t>
      </w:r>
    </w:p>
    <w:p w14:paraId="5C9292E4" w14:textId="4B841CC6" w:rsidR="00CD35AC" w:rsidRPr="00CD35AC" w:rsidRDefault="00CD35AC" w:rsidP="00CD35AC">
      <w:pPr>
        <w:pStyle w:val="Body"/>
        <w:spacing w:after="0"/>
        <w:rPr>
          <w:rFonts w:ascii="Arial" w:hAnsi="Arial" w:cs="Arial"/>
        </w:rPr>
      </w:pPr>
      <w:r w:rsidRPr="00CD35AC">
        <w:rPr>
          <w:rFonts w:ascii="Arial" w:hAnsi="Arial" w:cs="Arial"/>
        </w:rPr>
        <w:t xml:space="preserve">The Contribution to Learning Outcomes construct had the lowest mean (M = 3.613, SD = 0.933), though still moderately positive. Table </w:t>
      </w:r>
      <w:r w:rsidR="00EE1555">
        <w:rPr>
          <w:rFonts w:ascii="Arial" w:hAnsi="Arial" w:cs="Arial"/>
        </w:rPr>
        <w:t>3</w:t>
      </w:r>
      <w:r w:rsidRPr="00CD35AC">
        <w:rPr>
          <w:rFonts w:ascii="Arial" w:hAnsi="Arial" w:cs="Arial"/>
        </w:rPr>
        <w:t xml:space="preserve"> provides detailed frequencies.</w:t>
      </w:r>
    </w:p>
    <w:p w14:paraId="7E1A2E0F" w14:textId="01088877" w:rsidR="00CD35AC" w:rsidRPr="00CD35AC" w:rsidRDefault="00CD35AC" w:rsidP="00CD35AC">
      <w:pPr>
        <w:pStyle w:val="Body"/>
        <w:spacing w:after="0"/>
        <w:rPr>
          <w:rFonts w:ascii="Arial" w:hAnsi="Arial" w:cs="Arial"/>
          <w:b/>
          <w:bCs/>
        </w:rPr>
      </w:pPr>
      <w:r w:rsidRPr="00CD35AC">
        <w:rPr>
          <w:rFonts w:ascii="Arial" w:hAnsi="Arial" w:cs="Arial"/>
          <w:b/>
          <w:bCs/>
        </w:rPr>
        <w:t xml:space="preserve">Table3 </w:t>
      </w:r>
      <w:r w:rsidRPr="00CD35AC">
        <w:rPr>
          <w:rFonts w:ascii="Arial" w:hAnsi="Arial" w:cs="Arial"/>
          <w:b/>
          <w:bCs/>
        </w:rPr>
        <w:br/>
      </w:r>
      <w:r w:rsidRPr="00CD35AC">
        <w:rPr>
          <w:rFonts w:ascii="Arial" w:hAnsi="Arial" w:cs="Arial"/>
          <w:b/>
          <w:bCs/>
          <w:i/>
          <w:iCs/>
        </w:rPr>
        <w:t>Frequency Distribution for Contribution to Learning Outcomes</w:t>
      </w:r>
    </w:p>
    <w:tbl>
      <w:tblPr>
        <w:tblStyle w:val="TableGrid"/>
        <w:tblW w:w="0" w:type="auto"/>
        <w:tblLook w:val="04A0" w:firstRow="1" w:lastRow="0" w:firstColumn="1" w:lastColumn="0" w:noHBand="0" w:noVBand="1"/>
      </w:tblPr>
      <w:tblGrid>
        <w:gridCol w:w="5752"/>
        <w:gridCol w:w="494"/>
        <w:gridCol w:w="439"/>
        <w:gridCol w:w="550"/>
        <w:gridCol w:w="550"/>
        <w:gridCol w:w="494"/>
      </w:tblGrid>
      <w:tr w:rsidR="00CD35AC" w:rsidRPr="00CD35AC" w14:paraId="1828701F" w14:textId="77777777" w:rsidTr="00D267DB">
        <w:tc>
          <w:tcPr>
            <w:tcW w:w="0" w:type="auto"/>
            <w:hideMark/>
          </w:tcPr>
          <w:p w14:paraId="4D65F19B" w14:textId="77777777" w:rsidR="00CD35AC" w:rsidRPr="00CD35AC" w:rsidRDefault="00CD35AC" w:rsidP="00CD35AC">
            <w:pPr>
              <w:pStyle w:val="Body"/>
              <w:spacing w:after="0"/>
              <w:rPr>
                <w:rFonts w:ascii="Arial" w:eastAsia="Times New Roman" w:hAnsi="Arial" w:cs="Arial"/>
                <w:b/>
                <w:bCs/>
                <w:sz w:val="20"/>
              </w:rPr>
            </w:pPr>
            <w:r w:rsidRPr="00CD35AC">
              <w:rPr>
                <w:rFonts w:ascii="Arial" w:eastAsia="Times New Roman" w:hAnsi="Arial" w:cs="Arial"/>
                <w:b/>
                <w:bCs/>
                <w:sz w:val="20"/>
              </w:rPr>
              <w:t>Item</w:t>
            </w:r>
          </w:p>
        </w:tc>
        <w:tc>
          <w:tcPr>
            <w:tcW w:w="0" w:type="auto"/>
            <w:hideMark/>
          </w:tcPr>
          <w:p w14:paraId="5AF2A066" w14:textId="77777777" w:rsidR="00CD35AC" w:rsidRPr="00CD35AC" w:rsidRDefault="00CD35AC" w:rsidP="00CD35AC">
            <w:pPr>
              <w:pStyle w:val="Body"/>
              <w:spacing w:after="0"/>
              <w:rPr>
                <w:rFonts w:ascii="Arial" w:eastAsia="Times New Roman" w:hAnsi="Arial" w:cs="Arial"/>
                <w:b/>
                <w:bCs/>
                <w:sz w:val="20"/>
              </w:rPr>
            </w:pPr>
            <w:r w:rsidRPr="00CD35AC">
              <w:rPr>
                <w:rFonts w:ascii="Arial" w:eastAsia="Times New Roman" w:hAnsi="Arial" w:cs="Arial"/>
                <w:b/>
                <w:bCs/>
                <w:sz w:val="20"/>
              </w:rPr>
              <w:t>SD</w:t>
            </w:r>
          </w:p>
        </w:tc>
        <w:tc>
          <w:tcPr>
            <w:tcW w:w="0" w:type="auto"/>
            <w:hideMark/>
          </w:tcPr>
          <w:p w14:paraId="290041C6" w14:textId="77777777" w:rsidR="00CD35AC" w:rsidRPr="00CD35AC" w:rsidRDefault="00CD35AC" w:rsidP="00CD35AC">
            <w:pPr>
              <w:pStyle w:val="Body"/>
              <w:spacing w:after="0"/>
              <w:rPr>
                <w:rFonts w:ascii="Arial" w:eastAsia="Times New Roman" w:hAnsi="Arial" w:cs="Arial"/>
                <w:b/>
                <w:bCs/>
                <w:sz w:val="20"/>
              </w:rPr>
            </w:pPr>
            <w:r w:rsidRPr="00CD35AC">
              <w:rPr>
                <w:rFonts w:ascii="Arial" w:eastAsia="Times New Roman" w:hAnsi="Arial" w:cs="Arial"/>
                <w:b/>
                <w:bCs/>
                <w:sz w:val="20"/>
              </w:rPr>
              <w:t>D</w:t>
            </w:r>
          </w:p>
        </w:tc>
        <w:tc>
          <w:tcPr>
            <w:tcW w:w="0" w:type="auto"/>
            <w:hideMark/>
          </w:tcPr>
          <w:p w14:paraId="09E7FECF" w14:textId="77777777" w:rsidR="00CD35AC" w:rsidRPr="00CD35AC" w:rsidRDefault="00CD35AC" w:rsidP="00CD35AC">
            <w:pPr>
              <w:pStyle w:val="Body"/>
              <w:spacing w:after="0"/>
              <w:rPr>
                <w:rFonts w:ascii="Arial" w:eastAsia="Times New Roman" w:hAnsi="Arial" w:cs="Arial"/>
                <w:b/>
                <w:bCs/>
                <w:sz w:val="20"/>
              </w:rPr>
            </w:pPr>
            <w:r w:rsidRPr="00CD35AC">
              <w:rPr>
                <w:rFonts w:ascii="Arial" w:eastAsia="Times New Roman" w:hAnsi="Arial" w:cs="Arial"/>
                <w:b/>
                <w:bCs/>
                <w:sz w:val="20"/>
              </w:rPr>
              <w:t>N</w:t>
            </w:r>
          </w:p>
        </w:tc>
        <w:tc>
          <w:tcPr>
            <w:tcW w:w="0" w:type="auto"/>
            <w:hideMark/>
          </w:tcPr>
          <w:p w14:paraId="2426EF51" w14:textId="77777777" w:rsidR="00CD35AC" w:rsidRPr="00CD35AC" w:rsidRDefault="00CD35AC" w:rsidP="00CD35AC">
            <w:pPr>
              <w:pStyle w:val="Body"/>
              <w:spacing w:after="0"/>
              <w:rPr>
                <w:rFonts w:ascii="Arial" w:eastAsia="Times New Roman" w:hAnsi="Arial" w:cs="Arial"/>
                <w:b/>
                <w:bCs/>
                <w:sz w:val="20"/>
              </w:rPr>
            </w:pPr>
            <w:r w:rsidRPr="00CD35AC">
              <w:rPr>
                <w:rFonts w:ascii="Arial" w:eastAsia="Times New Roman" w:hAnsi="Arial" w:cs="Arial"/>
                <w:b/>
                <w:bCs/>
                <w:sz w:val="20"/>
              </w:rPr>
              <w:t>A</w:t>
            </w:r>
          </w:p>
        </w:tc>
        <w:tc>
          <w:tcPr>
            <w:tcW w:w="0" w:type="auto"/>
            <w:hideMark/>
          </w:tcPr>
          <w:p w14:paraId="04B7BF09" w14:textId="77777777" w:rsidR="00CD35AC" w:rsidRPr="00CD35AC" w:rsidRDefault="00CD35AC" w:rsidP="00CD35AC">
            <w:pPr>
              <w:pStyle w:val="Body"/>
              <w:spacing w:after="0"/>
              <w:rPr>
                <w:rFonts w:ascii="Arial" w:eastAsia="Times New Roman" w:hAnsi="Arial" w:cs="Arial"/>
                <w:b/>
                <w:bCs/>
                <w:sz w:val="20"/>
              </w:rPr>
            </w:pPr>
            <w:r w:rsidRPr="00CD35AC">
              <w:rPr>
                <w:rFonts w:ascii="Arial" w:eastAsia="Times New Roman" w:hAnsi="Arial" w:cs="Arial"/>
                <w:b/>
                <w:bCs/>
                <w:sz w:val="20"/>
              </w:rPr>
              <w:t>SA</w:t>
            </w:r>
          </w:p>
        </w:tc>
      </w:tr>
      <w:tr w:rsidR="00CD35AC" w:rsidRPr="00CD35AC" w14:paraId="3D8E898F" w14:textId="77777777" w:rsidTr="00D267DB">
        <w:tc>
          <w:tcPr>
            <w:tcW w:w="0" w:type="auto"/>
            <w:hideMark/>
          </w:tcPr>
          <w:p w14:paraId="62622369" w14:textId="77777777" w:rsidR="00CD35AC" w:rsidRPr="00CD35AC" w:rsidRDefault="00CD35AC" w:rsidP="00CD35AC">
            <w:pPr>
              <w:pStyle w:val="Body"/>
              <w:spacing w:after="0"/>
              <w:rPr>
                <w:rFonts w:ascii="Arial" w:eastAsia="Times New Roman" w:hAnsi="Arial" w:cs="Arial"/>
                <w:sz w:val="20"/>
              </w:rPr>
            </w:pPr>
            <w:r w:rsidRPr="00CD35AC">
              <w:rPr>
                <w:rFonts w:ascii="Arial" w:eastAsia="Times New Roman" w:hAnsi="Arial" w:cs="Arial"/>
                <w:sz w:val="20"/>
              </w:rPr>
              <w:t>AV materials improve performance in continuous assessments</w:t>
            </w:r>
          </w:p>
        </w:tc>
        <w:tc>
          <w:tcPr>
            <w:tcW w:w="0" w:type="auto"/>
            <w:hideMark/>
          </w:tcPr>
          <w:p w14:paraId="69F55E4A" w14:textId="77777777" w:rsidR="00CD35AC" w:rsidRPr="00CD35AC" w:rsidRDefault="00CD35AC" w:rsidP="00CD35AC">
            <w:pPr>
              <w:pStyle w:val="Body"/>
              <w:spacing w:after="0"/>
              <w:rPr>
                <w:rFonts w:ascii="Arial" w:eastAsia="Times New Roman" w:hAnsi="Arial" w:cs="Arial"/>
                <w:sz w:val="20"/>
              </w:rPr>
            </w:pPr>
            <w:r w:rsidRPr="00CD35AC">
              <w:rPr>
                <w:rFonts w:ascii="Arial" w:eastAsia="Times New Roman" w:hAnsi="Arial" w:cs="Arial"/>
                <w:sz w:val="20"/>
              </w:rPr>
              <w:t>20</w:t>
            </w:r>
          </w:p>
        </w:tc>
        <w:tc>
          <w:tcPr>
            <w:tcW w:w="0" w:type="auto"/>
            <w:hideMark/>
          </w:tcPr>
          <w:p w14:paraId="052F3359" w14:textId="77777777" w:rsidR="00CD35AC" w:rsidRPr="00CD35AC" w:rsidRDefault="00CD35AC" w:rsidP="00CD35AC">
            <w:pPr>
              <w:pStyle w:val="Body"/>
              <w:spacing w:after="0"/>
              <w:rPr>
                <w:rFonts w:ascii="Arial" w:eastAsia="Times New Roman" w:hAnsi="Arial" w:cs="Arial"/>
                <w:sz w:val="20"/>
              </w:rPr>
            </w:pPr>
            <w:r w:rsidRPr="00CD35AC">
              <w:rPr>
                <w:rFonts w:ascii="Arial" w:eastAsia="Times New Roman" w:hAnsi="Arial" w:cs="Arial"/>
                <w:sz w:val="20"/>
              </w:rPr>
              <w:t>26</w:t>
            </w:r>
          </w:p>
        </w:tc>
        <w:tc>
          <w:tcPr>
            <w:tcW w:w="0" w:type="auto"/>
            <w:hideMark/>
          </w:tcPr>
          <w:p w14:paraId="7ED19779" w14:textId="77777777" w:rsidR="00CD35AC" w:rsidRPr="00CD35AC" w:rsidRDefault="00CD35AC" w:rsidP="00CD35AC">
            <w:pPr>
              <w:pStyle w:val="Body"/>
              <w:spacing w:after="0"/>
              <w:rPr>
                <w:rFonts w:ascii="Arial" w:eastAsia="Times New Roman" w:hAnsi="Arial" w:cs="Arial"/>
                <w:sz w:val="20"/>
              </w:rPr>
            </w:pPr>
            <w:r w:rsidRPr="00CD35AC">
              <w:rPr>
                <w:rFonts w:ascii="Arial" w:eastAsia="Times New Roman" w:hAnsi="Arial" w:cs="Arial"/>
                <w:sz w:val="20"/>
              </w:rPr>
              <w:t>102</w:t>
            </w:r>
          </w:p>
        </w:tc>
        <w:tc>
          <w:tcPr>
            <w:tcW w:w="0" w:type="auto"/>
            <w:hideMark/>
          </w:tcPr>
          <w:p w14:paraId="49ACFB5C" w14:textId="77777777" w:rsidR="00CD35AC" w:rsidRPr="00CD35AC" w:rsidRDefault="00CD35AC" w:rsidP="00CD35AC">
            <w:pPr>
              <w:pStyle w:val="Body"/>
              <w:spacing w:after="0"/>
              <w:rPr>
                <w:rFonts w:ascii="Arial" w:eastAsia="Times New Roman" w:hAnsi="Arial" w:cs="Arial"/>
                <w:sz w:val="20"/>
              </w:rPr>
            </w:pPr>
            <w:r w:rsidRPr="00CD35AC">
              <w:rPr>
                <w:rFonts w:ascii="Arial" w:eastAsia="Times New Roman" w:hAnsi="Arial" w:cs="Arial"/>
                <w:sz w:val="20"/>
              </w:rPr>
              <w:t>186</w:t>
            </w:r>
          </w:p>
        </w:tc>
        <w:tc>
          <w:tcPr>
            <w:tcW w:w="0" w:type="auto"/>
            <w:hideMark/>
          </w:tcPr>
          <w:p w14:paraId="0C33E2C0" w14:textId="77777777" w:rsidR="00CD35AC" w:rsidRPr="00CD35AC" w:rsidRDefault="00CD35AC" w:rsidP="00CD35AC">
            <w:pPr>
              <w:pStyle w:val="Body"/>
              <w:spacing w:after="0"/>
              <w:rPr>
                <w:rFonts w:ascii="Arial" w:eastAsia="Times New Roman" w:hAnsi="Arial" w:cs="Arial"/>
                <w:sz w:val="20"/>
              </w:rPr>
            </w:pPr>
            <w:r w:rsidRPr="00CD35AC">
              <w:rPr>
                <w:rFonts w:ascii="Arial" w:eastAsia="Times New Roman" w:hAnsi="Arial" w:cs="Arial"/>
                <w:sz w:val="20"/>
              </w:rPr>
              <w:t>57</w:t>
            </w:r>
          </w:p>
        </w:tc>
      </w:tr>
      <w:tr w:rsidR="00CD35AC" w:rsidRPr="00CD35AC" w14:paraId="7A2B0415" w14:textId="77777777" w:rsidTr="00D267DB">
        <w:tc>
          <w:tcPr>
            <w:tcW w:w="0" w:type="auto"/>
            <w:hideMark/>
          </w:tcPr>
          <w:p w14:paraId="20401A6D" w14:textId="77777777" w:rsidR="00CD35AC" w:rsidRPr="00CD35AC" w:rsidRDefault="00CD35AC" w:rsidP="00CD35AC">
            <w:pPr>
              <w:pStyle w:val="Body"/>
              <w:spacing w:after="0"/>
              <w:rPr>
                <w:rFonts w:ascii="Arial" w:eastAsia="Times New Roman" w:hAnsi="Arial" w:cs="Arial"/>
                <w:sz w:val="20"/>
              </w:rPr>
            </w:pPr>
            <w:r w:rsidRPr="00CD35AC">
              <w:rPr>
                <w:rFonts w:ascii="Arial" w:eastAsia="Times New Roman" w:hAnsi="Arial" w:cs="Arial"/>
                <w:sz w:val="20"/>
              </w:rPr>
              <w:t>AV materials improve exam results</w:t>
            </w:r>
          </w:p>
        </w:tc>
        <w:tc>
          <w:tcPr>
            <w:tcW w:w="0" w:type="auto"/>
            <w:hideMark/>
          </w:tcPr>
          <w:p w14:paraId="56429B84" w14:textId="77777777" w:rsidR="00CD35AC" w:rsidRPr="00CD35AC" w:rsidRDefault="00CD35AC" w:rsidP="00CD35AC">
            <w:pPr>
              <w:pStyle w:val="Body"/>
              <w:spacing w:after="0"/>
              <w:rPr>
                <w:rFonts w:ascii="Arial" w:eastAsia="Times New Roman" w:hAnsi="Arial" w:cs="Arial"/>
                <w:sz w:val="20"/>
              </w:rPr>
            </w:pPr>
            <w:r w:rsidRPr="00CD35AC">
              <w:rPr>
                <w:rFonts w:ascii="Arial" w:eastAsia="Times New Roman" w:hAnsi="Arial" w:cs="Arial"/>
                <w:sz w:val="20"/>
              </w:rPr>
              <w:t>18</w:t>
            </w:r>
          </w:p>
        </w:tc>
        <w:tc>
          <w:tcPr>
            <w:tcW w:w="0" w:type="auto"/>
            <w:hideMark/>
          </w:tcPr>
          <w:p w14:paraId="54550193" w14:textId="77777777" w:rsidR="00CD35AC" w:rsidRPr="00CD35AC" w:rsidRDefault="00CD35AC" w:rsidP="00CD35AC">
            <w:pPr>
              <w:pStyle w:val="Body"/>
              <w:spacing w:after="0"/>
              <w:rPr>
                <w:rFonts w:ascii="Arial" w:eastAsia="Times New Roman" w:hAnsi="Arial" w:cs="Arial"/>
                <w:sz w:val="20"/>
              </w:rPr>
            </w:pPr>
            <w:r w:rsidRPr="00CD35AC">
              <w:rPr>
                <w:rFonts w:ascii="Arial" w:eastAsia="Times New Roman" w:hAnsi="Arial" w:cs="Arial"/>
                <w:sz w:val="20"/>
              </w:rPr>
              <w:t>34</w:t>
            </w:r>
          </w:p>
        </w:tc>
        <w:tc>
          <w:tcPr>
            <w:tcW w:w="0" w:type="auto"/>
            <w:hideMark/>
          </w:tcPr>
          <w:p w14:paraId="5C2A5073" w14:textId="77777777" w:rsidR="00CD35AC" w:rsidRPr="00CD35AC" w:rsidRDefault="00CD35AC" w:rsidP="00CD35AC">
            <w:pPr>
              <w:pStyle w:val="Body"/>
              <w:spacing w:after="0"/>
              <w:rPr>
                <w:rFonts w:ascii="Arial" w:eastAsia="Times New Roman" w:hAnsi="Arial" w:cs="Arial"/>
                <w:sz w:val="20"/>
              </w:rPr>
            </w:pPr>
            <w:r w:rsidRPr="00CD35AC">
              <w:rPr>
                <w:rFonts w:ascii="Arial" w:eastAsia="Times New Roman" w:hAnsi="Arial" w:cs="Arial"/>
                <w:sz w:val="20"/>
              </w:rPr>
              <w:t>113</w:t>
            </w:r>
          </w:p>
        </w:tc>
        <w:tc>
          <w:tcPr>
            <w:tcW w:w="0" w:type="auto"/>
            <w:hideMark/>
          </w:tcPr>
          <w:p w14:paraId="5E5D22C4" w14:textId="77777777" w:rsidR="00CD35AC" w:rsidRPr="00CD35AC" w:rsidRDefault="00CD35AC" w:rsidP="00CD35AC">
            <w:pPr>
              <w:pStyle w:val="Body"/>
              <w:spacing w:after="0"/>
              <w:rPr>
                <w:rFonts w:ascii="Arial" w:eastAsia="Times New Roman" w:hAnsi="Arial" w:cs="Arial"/>
                <w:sz w:val="20"/>
              </w:rPr>
            </w:pPr>
            <w:r w:rsidRPr="00CD35AC">
              <w:rPr>
                <w:rFonts w:ascii="Arial" w:eastAsia="Times New Roman" w:hAnsi="Arial" w:cs="Arial"/>
                <w:sz w:val="20"/>
              </w:rPr>
              <w:t>171</w:t>
            </w:r>
          </w:p>
        </w:tc>
        <w:tc>
          <w:tcPr>
            <w:tcW w:w="0" w:type="auto"/>
            <w:hideMark/>
          </w:tcPr>
          <w:p w14:paraId="360BB4FC" w14:textId="77777777" w:rsidR="00CD35AC" w:rsidRPr="00CD35AC" w:rsidRDefault="00CD35AC" w:rsidP="00CD35AC">
            <w:pPr>
              <w:pStyle w:val="Body"/>
              <w:spacing w:after="0"/>
              <w:rPr>
                <w:rFonts w:ascii="Arial" w:eastAsia="Times New Roman" w:hAnsi="Arial" w:cs="Arial"/>
                <w:sz w:val="20"/>
              </w:rPr>
            </w:pPr>
            <w:r w:rsidRPr="00CD35AC">
              <w:rPr>
                <w:rFonts w:ascii="Arial" w:eastAsia="Times New Roman" w:hAnsi="Arial" w:cs="Arial"/>
                <w:sz w:val="20"/>
              </w:rPr>
              <w:t>55</w:t>
            </w:r>
          </w:p>
        </w:tc>
      </w:tr>
      <w:tr w:rsidR="00CD35AC" w:rsidRPr="00CD35AC" w14:paraId="56FE4EFA" w14:textId="77777777" w:rsidTr="00D267DB">
        <w:tc>
          <w:tcPr>
            <w:tcW w:w="0" w:type="auto"/>
            <w:hideMark/>
          </w:tcPr>
          <w:p w14:paraId="5F487FFB" w14:textId="77777777" w:rsidR="00CD35AC" w:rsidRPr="00CD35AC" w:rsidRDefault="00CD35AC" w:rsidP="00CD35AC">
            <w:pPr>
              <w:pStyle w:val="Body"/>
              <w:spacing w:after="0"/>
              <w:rPr>
                <w:rFonts w:ascii="Arial" w:eastAsia="Times New Roman" w:hAnsi="Arial" w:cs="Arial"/>
                <w:sz w:val="20"/>
              </w:rPr>
            </w:pPr>
            <w:r w:rsidRPr="00CD35AC">
              <w:rPr>
                <w:rFonts w:ascii="Arial" w:eastAsia="Times New Roman" w:hAnsi="Arial" w:cs="Arial"/>
                <w:sz w:val="20"/>
              </w:rPr>
              <w:t>AV materials help achieve learning objectives</w:t>
            </w:r>
          </w:p>
        </w:tc>
        <w:tc>
          <w:tcPr>
            <w:tcW w:w="0" w:type="auto"/>
            <w:hideMark/>
          </w:tcPr>
          <w:p w14:paraId="7B629ED1" w14:textId="77777777" w:rsidR="00CD35AC" w:rsidRPr="00CD35AC" w:rsidRDefault="00CD35AC" w:rsidP="00CD35AC">
            <w:pPr>
              <w:pStyle w:val="Body"/>
              <w:spacing w:after="0"/>
              <w:rPr>
                <w:rFonts w:ascii="Arial" w:eastAsia="Times New Roman" w:hAnsi="Arial" w:cs="Arial"/>
                <w:sz w:val="20"/>
              </w:rPr>
            </w:pPr>
            <w:r w:rsidRPr="00CD35AC">
              <w:rPr>
                <w:rFonts w:ascii="Arial" w:eastAsia="Times New Roman" w:hAnsi="Arial" w:cs="Arial"/>
                <w:sz w:val="20"/>
              </w:rPr>
              <w:t>22</w:t>
            </w:r>
          </w:p>
        </w:tc>
        <w:tc>
          <w:tcPr>
            <w:tcW w:w="0" w:type="auto"/>
            <w:hideMark/>
          </w:tcPr>
          <w:p w14:paraId="1173A194" w14:textId="77777777" w:rsidR="00CD35AC" w:rsidRPr="00CD35AC" w:rsidRDefault="00CD35AC" w:rsidP="00CD35AC">
            <w:pPr>
              <w:pStyle w:val="Body"/>
              <w:spacing w:after="0"/>
              <w:rPr>
                <w:rFonts w:ascii="Arial" w:eastAsia="Times New Roman" w:hAnsi="Arial" w:cs="Arial"/>
                <w:sz w:val="20"/>
              </w:rPr>
            </w:pPr>
            <w:r w:rsidRPr="00CD35AC">
              <w:rPr>
                <w:rFonts w:ascii="Arial" w:eastAsia="Times New Roman" w:hAnsi="Arial" w:cs="Arial"/>
                <w:sz w:val="20"/>
              </w:rPr>
              <w:t>25</w:t>
            </w:r>
          </w:p>
        </w:tc>
        <w:tc>
          <w:tcPr>
            <w:tcW w:w="0" w:type="auto"/>
            <w:hideMark/>
          </w:tcPr>
          <w:p w14:paraId="1C0A62BD" w14:textId="77777777" w:rsidR="00CD35AC" w:rsidRPr="00CD35AC" w:rsidRDefault="00CD35AC" w:rsidP="00CD35AC">
            <w:pPr>
              <w:pStyle w:val="Body"/>
              <w:spacing w:after="0"/>
              <w:rPr>
                <w:rFonts w:ascii="Arial" w:eastAsia="Times New Roman" w:hAnsi="Arial" w:cs="Arial"/>
                <w:sz w:val="20"/>
              </w:rPr>
            </w:pPr>
            <w:r w:rsidRPr="00CD35AC">
              <w:rPr>
                <w:rFonts w:ascii="Arial" w:eastAsia="Times New Roman" w:hAnsi="Arial" w:cs="Arial"/>
                <w:sz w:val="20"/>
              </w:rPr>
              <w:t>91</w:t>
            </w:r>
          </w:p>
        </w:tc>
        <w:tc>
          <w:tcPr>
            <w:tcW w:w="0" w:type="auto"/>
            <w:hideMark/>
          </w:tcPr>
          <w:p w14:paraId="557ABA6F" w14:textId="77777777" w:rsidR="00CD35AC" w:rsidRPr="00CD35AC" w:rsidRDefault="00CD35AC" w:rsidP="00CD35AC">
            <w:pPr>
              <w:pStyle w:val="Body"/>
              <w:spacing w:after="0"/>
              <w:rPr>
                <w:rFonts w:ascii="Arial" w:eastAsia="Times New Roman" w:hAnsi="Arial" w:cs="Arial"/>
                <w:sz w:val="20"/>
              </w:rPr>
            </w:pPr>
            <w:r w:rsidRPr="00CD35AC">
              <w:rPr>
                <w:rFonts w:ascii="Arial" w:eastAsia="Times New Roman" w:hAnsi="Arial" w:cs="Arial"/>
                <w:sz w:val="20"/>
              </w:rPr>
              <w:t>191</w:t>
            </w:r>
          </w:p>
        </w:tc>
        <w:tc>
          <w:tcPr>
            <w:tcW w:w="0" w:type="auto"/>
            <w:hideMark/>
          </w:tcPr>
          <w:p w14:paraId="604F22FE" w14:textId="77777777" w:rsidR="00CD35AC" w:rsidRPr="00CD35AC" w:rsidRDefault="00CD35AC" w:rsidP="00CD35AC">
            <w:pPr>
              <w:pStyle w:val="Body"/>
              <w:spacing w:after="0"/>
              <w:rPr>
                <w:rFonts w:ascii="Arial" w:eastAsia="Times New Roman" w:hAnsi="Arial" w:cs="Arial"/>
                <w:sz w:val="20"/>
              </w:rPr>
            </w:pPr>
            <w:r w:rsidRPr="00CD35AC">
              <w:rPr>
                <w:rFonts w:ascii="Arial" w:eastAsia="Times New Roman" w:hAnsi="Arial" w:cs="Arial"/>
                <w:sz w:val="20"/>
              </w:rPr>
              <w:t>62</w:t>
            </w:r>
          </w:p>
        </w:tc>
      </w:tr>
      <w:tr w:rsidR="00CD35AC" w:rsidRPr="00CD35AC" w14:paraId="3876373F" w14:textId="77777777" w:rsidTr="00D267DB">
        <w:tc>
          <w:tcPr>
            <w:tcW w:w="0" w:type="auto"/>
            <w:hideMark/>
          </w:tcPr>
          <w:p w14:paraId="7528AB74" w14:textId="77777777" w:rsidR="00CD35AC" w:rsidRPr="00CD35AC" w:rsidRDefault="00CD35AC" w:rsidP="00CD35AC">
            <w:pPr>
              <w:pStyle w:val="Body"/>
              <w:spacing w:after="0"/>
              <w:rPr>
                <w:rFonts w:ascii="Arial" w:eastAsia="Times New Roman" w:hAnsi="Arial" w:cs="Arial"/>
                <w:sz w:val="20"/>
              </w:rPr>
            </w:pPr>
            <w:r w:rsidRPr="00CD35AC">
              <w:rPr>
                <w:rFonts w:ascii="Arial" w:eastAsia="Times New Roman" w:hAnsi="Arial" w:cs="Arial"/>
                <w:sz w:val="20"/>
              </w:rPr>
              <w:t>AV materials enhance overall academic performance</w:t>
            </w:r>
          </w:p>
        </w:tc>
        <w:tc>
          <w:tcPr>
            <w:tcW w:w="0" w:type="auto"/>
            <w:hideMark/>
          </w:tcPr>
          <w:p w14:paraId="34466ACA" w14:textId="77777777" w:rsidR="00CD35AC" w:rsidRPr="00CD35AC" w:rsidRDefault="00CD35AC" w:rsidP="00CD35AC">
            <w:pPr>
              <w:pStyle w:val="Body"/>
              <w:spacing w:after="0"/>
              <w:rPr>
                <w:rFonts w:ascii="Arial" w:eastAsia="Times New Roman" w:hAnsi="Arial" w:cs="Arial"/>
                <w:sz w:val="20"/>
              </w:rPr>
            </w:pPr>
            <w:r w:rsidRPr="00CD35AC">
              <w:rPr>
                <w:rFonts w:ascii="Arial" w:eastAsia="Times New Roman" w:hAnsi="Arial" w:cs="Arial"/>
                <w:sz w:val="20"/>
              </w:rPr>
              <w:t>17</w:t>
            </w:r>
          </w:p>
        </w:tc>
        <w:tc>
          <w:tcPr>
            <w:tcW w:w="0" w:type="auto"/>
            <w:hideMark/>
          </w:tcPr>
          <w:p w14:paraId="0C7BA5B9" w14:textId="77777777" w:rsidR="00CD35AC" w:rsidRPr="00CD35AC" w:rsidRDefault="00CD35AC" w:rsidP="00CD35AC">
            <w:pPr>
              <w:pStyle w:val="Body"/>
              <w:spacing w:after="0"/>
              <w:rPr>
                <w:rFonts w:ascii="Arial" w:eastAsia="Times New Roman" w:hAnsi="Arial" w:cs="Arial"/>
                <w:sz w:val="20"/>
              </w:rPr>
            </w:pPr>
            <w:r w:rsidRPr="00CD35AC">
              <w:rPr>
                <w:rFonts w:ascii="Arial" w:eastAsia="Times New Roman" w:hAnsi="Arial" w:cs="Arial"/>
                <w:sz w:val="20"/>
              </w:rPr>
              <w:t>26</w:t>
            </w:r>
          </w:p>
        </w:tc>
        <w:tc>
          <w:tcPr>
            <w:tcW w:w="0" w:type="auto"/>
            <w:hideMark/>
          </w:tcPr>
          <w:p w14:paraId="7E91519E" w14:textId="77777777" w:rsidR="00CD35AC" w:rsidRPr="00CD35AC" w:rsidRDefault="00CD35AC" w:rsidP="00CD35AC">
            <w:pPr>
              <w:pStyle w:val="Body"/>
              <w:spacing w:after="0"/>
              <w:rPr>
                <w:rFonts w:ascii="Arial" w:eastAsia="Times New Roman" w:hAnsi="Arial" w:cs="Arial"/>
                <w:sz w:val="20"/>
              </w:rPr>
            </w:pPr>
            <w:r w:rsidRPr="00CD35AC">
              <w:rPr>
                <w:rFonts w:ascii="Arial" w:eastAsia="Times New Roman" w:hAnsi="Arial" w:cs="Arial"/>
                <w:sz w:val="20"/>
              </w:rPr>
              <w:t>95</w:t>
            </w:r>
          </w:p>
        </w:tc>
        <w:tc>
          <w:tcPr>
            <w:tcW w:w="0" w:type="auto"/>
            <w:hideMark/>
          </w:tcPr>
          <w:p w14:paraId="27F50912" w14:textId="77777777" w:rsidR="00CD35AC" w:rsidRPr="00CD35AC" w:rsidRDefault="00CD35AC" w:rsidP="00CD35AC">
            <w:pPr>
              <w:pStyle w:val="Body"/>
              <w:spacing w:after="0"/>
              <w:rPr>
                <w:rFonts w:ascii="Arial" w:eastAsia="Times New Roman" w:hAnsi="Arial" w:cs="Arial"/>
                <w:sz w:val="20"/>
              </w:rPr>
            </w:pPr>
            <w:r w:rsidRPr="00CD35AC">
              <w:rPr>
                <w:rFonts w:ascii="Arial" w:eastAsia="Times New Roman" w:hAnsi="Arial" w:cs="Arial"/>
                <w:sz w:val="20"/>
              </w:rPr>
              <w:t>187</w:t>
            </w:r>
          </w:p>
        </w:tc>
        <w:tc>
          <w:tcPr>
            <w:tcW w:w="0" w:type="auto"/>
            <w:hideMark/>
          </w:tcPr>
          <w:p w14:paraId="7E69B5F3" w14:textId="77777777" w:rsidR="00CD35AC" w:rsidRPr="00CD35AC" w:rsidRDefault="00CD35AC" w:rsidP="00CD35AC">
            <w:pPr>
              <w:pStyle w:val="Body"/>
              <w:spacing w:after="0"/>
              <w:rPr>
                <w:rFonts w:ascii="Arial" w:eastAsia="Times New Roman" w:hAnsi="Arial" w:cs="Arial"/>
                <w:sz w:val="20"/>
              </w:rPr>
            </w:pPr>
            <w:r w:rsidRPr="00CD35AC">
              <w:rPr>
                <w:rFonts w:ascii="Arial" w:eastAsia="Times New Roman" w:hAnsi="Arial" w:cs="Arial"/>
                <w:sz w:val="20"/>
              </w:rPr>
              <w:t>66</w:t>
            </w:r>
          </w:p>
        </w:tc>
      </w:tr>
    </w:tbl>
    <w:p w14:paraId="2A322B0E" w14:textId="77777777" w:rsidR="00CD35AC" w:rsidRPr="00CD35AC" w:rsidRDefault="00CD35AC" w:rsidP="00CD35AC">
      <w:pPr>
        <w:pStyle w:val="Body"/>
        <w:spacing w:after="0"/>
        <w:rPr>
          <w:rFonts w:ascii="Arial" w:hAnsi="Arial" w:cs="Arial"/>
        </w:rPr>
      </w:pPr>
      <w:r w:rsidRPr="00CD35AC">
        <w:rPr>
          <w:rFonts w:ascii="Arial" w:hAnsi="Arial" w:cs="Arial"/>
        </w:rPr>
        <w:t>Positive responses ranged from 58.1% to 64.7%. Neutral responses were highest for exam performance (28.9%) and continuous assessments (26.1%), indicating uncertainty about whether AV learning translates into measurable academic gains. Agreement was highest for achieving learning objectives (64.7%) and lowest for improving exam results (57.8%).</w:t>
      </w:r>
    </w:p>
    <w:p w14:paraId="61AA7048" w14:textId="77777777" w:rsidR="00CD35AC" w:rsidRPr="00CD35AC" w:rsidRDefault="00CD35AC" w:rsidP="00CD35AC">
      <w:pPr>
        <w:pStyle w:val="Body"/>
        <w:spacing w:after="0"/>
        <w:rPr>
          <w:rFonts w:ascii="Arial" w:hAnsi="Arial" w:cs="Arial"/>
          <w:b/>
          <w:bCs/>
        </w:rPr>
      </w:pPr>
      <w:r w:rsidRPr="00CD35AC">
        <w:rPr>
          <w:rFonts w:ascii="Arial" w:hAnsi="Arial" w:cs="Arial"/>
          <w:b/>
          <w:bCs/>
        </w:rPr>
        <w:t>RQ3: Student Perceptions of Usefulness of AV Materials</w:t>
      </w:r>
    </w:p>
    <w:p w14:paraId="62A25CD6" w14:textId="667C71C0" w:rsidR="00CD35AC" w:rsidRDefault="00CD35AC" w:rsidP="00CD35AC">
      <w:pPr>
        <w:pStyle w:val="Body"/>
        <w:spacing w:after="0"/>
        <w:rPr>
          <w:rFonts w:ascii="Arial" w:hAnsi="Arial" w:cs="Arial"/>
        </w:rPr>
      </w:pPr>
      <w:r w:rsidRPr="00CD35AC">
        <w:rPr>
          <w:rFonts w:ascii="Arial" w:hAnsi="Arial" w:cs="Arial"/>
        </w:rPr>
        <w:t xml:space="preserve">Perceived Usefulness (M = 3.692, SD = 0.987) was strongly positive. Table </w:t>
      </w:r>
      <w:r w:rsidR="00EE1555">
        <w:rPr>
          <w:rFonts w:ascii="Arial" w:hAnsi="Arial" w:cs="Arial"/>
        </w:rPr>
        <w:t>4</w:t>
      </w:r>
      <w:r w:rsidRPr="00CD35AC">
        <w:rPr>
          <w:rFonts w:ascii="Arial" w:hAnsi="Arial" w:cs="Arial"/>
        </w:rPr>
        <w:t xml:space="preserve"> presents detailed responses.</w:t>
      </w:r>
    </w:p>
    <w:p w14:paraId="1ED24668" w14:textId="77777777" w:rsidR="00CD35AC" w:rsidRPr="00CD35AC" w:rsidRDefault="00CD35AC" w:rsidP="00CD35AC">
      <w:pPr>
        <w:pStyle w:val="Body"/>
        <w:spacing w:after="0"/>
        <w:rPr>
          <w:rFonts w:ascii="Arial" w:hAnsi="Arial" w:cs="Arial"/>
        </w:rPr>
      </w:pPr>
    </w:p>
    <w:p w14:paraId="09D0600D" w14:textId="55A8DC74" w:rsidR="00CD35AC" w:rsidRPr="00CD35AC" w:rsidRDefault="00CD35AC" w:rsidP="00CD35AC">
      <w:pPr>
        <w:pStyle w:val="Body"/>
        <w:spacing w:after="0"/>
        <w:rPr>
          <w:rFonts w:ascii="Arial" w:hAnsi="Arial" w:cs="Arial"/>
          <w:b/>
          <w:bCs/>
        </w:rPr>
      </w:pPr>
      <w:r w:rsidRPr="00CD35AC">
        <w:rPr>
          <w:rFonts w:ascii="Arial" w:hAnsi="Arial" w:cs="Arial"/>
          <w:b/>
          <w:bCs/>
        </w:rPr>
        <w:t xml:space="preserve">Table4 </w:t>
      </w:r>
      <w:r w:rsidRPr="00CD35AC">
        <w:rPr>
          <w:rFonts w:ascii="Arial" w:hAnsi="Arial" w:cs="Arial"/>
          <w:b/>
          <w:bCs/>
        </w:rPr>
        <w:br/>
      </w:r>
      <w:r w:rsidRPr="00CD35AC">
        <w:rPr>
          <w:rFonts w:ascii="Arial" w:hAnsi="Arial" w:cs="Arial"/>
          <w:b/>
          <w:bCs/>
          <w:i/>
          <w:iCs/>
        </w:rPr>
        <w:t>Frequency Distribution for Perceived Usefulness of Audio-Video Materials</w:t>
      </w:r>
    </w:p>
    <w:tbl>
      <w:tblPr>
        <w:tblStyle w:val="TableGrid"/>
        <w:tblW w:w="0" w:type="auto"/>
        <w:tblLook w:val="04A0" w:firstRow="1" w:lastRow="0" w:firstColumn="1" w:lastColumn="0" w:noHBand="0" w:noVBand="1"/>
      </w:tblPr>
      <w:tblGrid>
        <w:gridCol w:w="5397"/>
        <w:gridCol w:w="494"/>
        <w:gridCol w:w="439"/>
        <w:gridCol w:w="439"/>
        <w:gridCol w:w="550"/>
        <w:gridCol w:w="494"/>
      </w:tblGrid>
      <w:tr w:rsidR="00CD35AC" w:rsidRPr="00CD35AC" w14:paraId="3C79ABF1" w14:textId="77777777" w:rsidTr="00D267DB">
        <w:tc>
          <w:tcPr>
            <w:tcW w:w="0" w:type="auto"/>
            <w:hideMark/>
          </w:tcPr>
          <w:p w14:paraId="1A019231" w14:textId="77777777" w:rsidR="00CD35AC" w:rsidRPr="00CD35AC" w:rsidRDefault="00CD35AC" w:rsidP="00CD35AC">
            <w:pPr>
              <w:pStyle w:val="Body"/>
              <w:spacing w:after="0"/>
              <w:rPr>
                <w:rFonts w:ascii="Arial" w:eastAsia="Times New Roman" w:hAnsi="Arial" w:cs="Arial"/>
                <w:b/>
                <w:bCs/>
                <w:sz w:val="20"/>
              </w:rPr>
            </w:pPr>
            <w:r w:rsidRPr="00CD35AC">
              <w:rPr>
                <w:rFonts w:ascii="Arial" w:eastAsia="Times New Roman" w:hAnsi="Arial" w:cs="Arial"/>
                <w:b/>
                <w:bCs/>
                <w:sz w:val="20"/>
              </w:rPr>
              <w:t>Item</w:t>
            </w:r>
          </w:p>
        </w:tc>
        <w:tc>
          <w:tcPr>
            <w:tcW w:w="0" w:type="auto"/>
            <w:hideMark/>
          </w:tcPr>
          <w:p w14:paraId="49520F82" w14:textId="77777777" w:rsidR="00CD35AC" w:rsidRPr="00CD35AC" w:rsidRDefault="00CD35AC" w:rsidP="00CD35AC">
            <w:pPr>
              <w:pStyle w:val="Body"/>
              <w:spacing w:after="0"/>
              <w:rPr>
                <w:rFonts w:ascii="Arial" w:eastAsia="Times New Roman" w:hAnsi="Arial" w:cs="Arial"/>
                <w:b/>
                <w:bCs/>
                <w:sz w:val="20"/>
              </w:rPr>
            </w:pPr>
            <w:r w:rsidRPr="00CD35AC">
              <w:rPr>
                <w:rFonts w:ascii="Arial" w:eastAsia="Times New Roman" w:hAnsi="Arial" w:cs="Arial"/>
                <w:b/>
                <w:bCs/>
                <w:sz w:val="20"/>
              </w:rPr>
              <w:t>SD</w:t>
            </w:r>
          </w:p>
        </w:tc>
        <w:tc>
          <w:tcPr>
            <w:tcW w:w="0" w:type="auto"/>
            <w:hideMark/>
          </w:tcPr>
          <w:p w14:paraId="6C29C06C" w14:textId="77777777" w:rsidR="00CD35AC" w:rsidRPr="00CD35AC" w:rsidRDefault="00CD35AC" w:rsidP="00CD35AC">
            <w:pPr>
              <w:pStyle w:val="Body"/>
              <w:spacing w:after="0"/>
              <w:rPr>
                <w:rFonts w:ascii="Arial" w:eastAsia="Times New Roman" w:hAnsi="Arial" w:cs="Arial"/>
                <w:b/>
                <w:bCs/>
                <w:sz w:val="20"/>
              </w:rPr>
            </w:pPr>
            <w:r w:rsidRPr="00CD35AC">
              <w:rPr>
                <w:rFonts w:ascii="Arial" w:eastAsia="Times New Roman" w:hAnsi="Arial" w:cs="Arial"/>
                <w:b/>
                <w:bCs/>
                <w:sz w:val="20"/>
              </w:rPr>
              <w:t>D</w:t>
            </w:r>
          </w:p>
        </w:tc>
        <w:tc>
          <w:tcPr>
            <w:tcW w:w="0" w:type="auto"/>
            <w:hideMark/>
          </w:tcPr>
          <w:p w14:paraId="18C7D30B" w14:textId="77777777" w:rsidR="00CD35AC" w:rsidRPr="00CD35AC" w:rsidRDefault="00CD35AC" w:rsidP="00CD35AC">
            <w:pPr>
              <w:pStyle w:val="Body"/>
              <w:spacing w:after="0"/>
              <w:rPr>
                <w:rFonts w:ascii="Arial" w:eastAsia="Times New Roman" w:hAnsi="Arial" w:cs="Arial"/>
                <w:b/>
                <w:bCs/>
                <w:sz w:val="20"/>
              </w:rPr>
            </w:pPr>
            <w:r w:rsidRPr="00CD35AC">
              <w:rPr>
                <w:rFonts w:ascii="Arial" w:eastAsia="Times New Roman" w:hAnsi="Arial" w:cs="Arial"/>
                <w:b/>
                <w:bCs/>
                <w:sz w:val="20"/>
              </w:rPr>
              <w:t>N</w:t>
            </w:r>
          </w:p>
        </w:tc>
        <w:tc>
          <w:tcPr>
            <w:tcW w:w="0" w:type="auto"/>
            <w:hideMark/>
          </w:tcPr>
          <w:p w14:paraId="44F7FE60" w14:textId="77777777" w:rsidR="00CD35AC" w:rsidRPr="00CD35AC" w:rsidRDefault="00CD35AC" w:rsidP="00CD35AC">
            <w:pPr>
              <w:pStyle w:val="Body"/>
              <w:spacing w:after="0"/>
              <w:rPr>
                <w:rFonts w:ascii="Arial" w:eastAsia="Times New Roman" w:hAnsi="Arial" w:cs="Arial"/>
                <w:b/>
                <w:bCs/>
                <w:sz w:val="20"/>
              </w:rPr>
            </w:pPr>
            <w:r w:rsidRPr="00CD35AC">
              <w:rPr>
                <w:rFonts w:ascii="Arial" w:eastAsia="Times New Roman" w:hAnsi="Arial" w:cs="Arial"/>
                <w:b/>
                <w:bCs/>
                <w:sz w:val="20"/>
              </w:rPr>
              <w:t>A</w:t>
            </w:r>
          </w:p>
        </w:tc>
        <w:tc>
          <w:tcPr>
            <w:tcW w:w="0" w:type="auto"/>
            <w:hideMark/>
          </w:tcPr>
          <w:p w14:paraId="78E6773F" w14:textId="77777777" w:rsidR="00CD35AC" w:rsidRPr="00CD35AC" w:rsidRDefault="00CD35AC" w:rsidP="00CD35AC">
            <w:pPr>
              <w:pStyle w:val="Body"/>
              <w:spacing w:after="0"/>
              <w:rPr>
                <w:rFonts w:ascii="Arial" w:eastAsia="Times New Roman" w:hAnsi="Arial" w:cs="Arial"/>
                <w:b/>
                <w:bCs/>
                <w:sz w:val="20"/>
              </w:rPr>
            </w:pPr>
            <w:r w:rsidRPr="00CD35AC">
              <w:rPr>
                <w:rFonts w:ascii="Arial" w:eastAsia="Times New Roman" w:hAnsi="Arial" w:cs="Arial"/>
                <w:b/>
                <w:bCs/>
                <w:sz w:val="20"/>
              </w:rPr>
              <w:t>SA</w:t>
            </w:r>
          </w:p>
        </w:tc>
      </w:tr>
      <w:tr w:rsidR="00CD35AC" w:rsidRPr="00CD35AC" w14:paraId="7B7BCA99" w14:textId="77777777" w:rsidTr="00D267DB">
        <w:tc>
          <w:tcPr>
            <w:tcW w:w="0" w:type="auto"/>
            <w:hideMark/>
          </w:tcPr>
          <w:p w14:paraId="22C6005D" w14:textId="77777777" w:rsidR="00CD35AC" w:rsidRPr="00CD35AC" w:rsidRDefault="00CD35AC" w:rsidP="00CD35AC">
            <w:pPr>
              <w:pStyle w:val="Body"/>
              <w:spacing w:after="0"/>
              <w:rPr>
                <w:rFonts w:ascii="Arial" w:eastAsia="Times New Roman" w:hAnsi="Arial" w:cs="Arial"/>
                <w:sz w:val="20"/>
              </w:rPr>
            </w:pPr>
            <w:r w:rsidRPr="00CD35AC">
              <w:rPr>
                <w:rFonts w:ascii="Arial" w:eastAsia="Times New Roman" w:hAnsi="Arial" w:cs="Arial"/>
                <w:sz w:val="20"/>
              </w:rPr>
              <w:t>AV materials were useful for my learning</w:t>
            </w:r>
          </w:p>
        </w:tc>
        <w:tc>
          <w:tcPr>
            <w:tcW w:w="0" w:type="auto"/>
            <w:hideMark/>
          </w:tcPr>
          <w:p w14:paraId="2108B206" w14:textId="77777777" w:rsidR="00CD35AC" w:rsidRPr="00CD35AC" w:rsidRDefault="00CD35AC" w:rsidP="00CD35AC">
            <w:pPr>
              <w:pStyle w:val="Body"/>
              <w:spacing w:after="0"/>
              <w:rPr>
                <w:rFonts w:ascii="Arial" w:eastAsia="Times New Roman" w:hAnsi="Arial" w:cs="Arial"/>
                <w:sz w:val="20"/>
              </w:rPr>
            </w:pPr>
            <w:r w:rsidRPr="00CD35AC">
              <w:rPr>
                <w:rFonts w:ascii="Arial" w:eastAsia="Times New Roman" w:hAnsi="Arial" w:cs="Arial"/>
                <w:sz w:val="20"/>
              </w:rPr>
              <w:t>24</w:t>
            </w:r>
          </w:p>
        </w:tc>
        <w:tc>
          <w:tcPr>
            <w:tcW w:w="0" w:type="auto"/>
            <w:hideMark/>
          </w:tcPr>
          <w:p w14:paraId="65A25988" w14:textId="77777777" w:rsidR="00CD35AC" w:rsidRPr="00CD35AC" w:rsidRDefault="00CD35AC" w:rsidP="00CD35AC">
            <w:pPr>
              <w:pStyle w:val="Body"/>
              <w:spacing w:after="0"/>
              <w:rPr>
                <w:rFonts w:ascii="Arial" w:eastAsia="Times New Roman" w:hAnsi="Arial" w:cs="Arial"/>
                <w:sz w:val="20"/>
              </w:rPr>
            </w:pPr>
            <w:r w:rsidRPr="00CD35AC">
              <w:rPr>
                <w:rFonts w:ascii="Arial" w:eastAsia="Times New Roman" w:hAnsi="Arial" w:cs="Arial"/>
                <w:sz w:val="20"/>
              </w:rPr>
              <w:t>24</w:t>
            </w:r>
          </w:p>
        </w:tc>
        <w:tc>
          <w:tcPr>
            <w:tcW w:w="0" w:type="auto"/>
            <w:hideMark/>
          </w:tcPr>
          <w:p w14:paraId="2051AFF1" w14:textId="77777777" w:rsidR="00CD35AC" w:rsidRPr="00CD35AC" w:rsidRDefault="00CD35AC" w:rsidP="00CD35AC">
            <w:pPr>
              <w:pStyle w:val="Body"/>
              <w:spacing w:after="0"/>
              <w:rPr>
                <w:rFonts w:ascii="Arial" w:eastAsia="Times New Roman" w:hAnsi="Arial" w:cs="Arial"/>
                <w:sz w:val="20"/>
              </w:rPr>
            </w:pPr>
            <w:r w:rsidRPr="00CD35AC">
              <w:rPr>
                <w:rFonts w:ascii="Arial" w:eastAsia="Times New Roman" w:hAnsi="Arial" w:cs="Arial"/>
                <w:sz w:val="20"/>
              </w:rPr>
              <w:t>82</w:t>
            </w:r>
          </w:p>
        </w:tc>
        <w:tc>
          <w:tcPr>
            <w:tcW w:w="0" w:type="auto"/>
            <w:hideMark/>
          </w:tcPr>
          <w:p w14:paraId="78D77BDA" w14:textId="77777777" w:rsidR="00CD35AC" w:rsidRPr="00CD35AC" w:rsidRDefault="00CD35AC" w:rsidP="00CD35AC">
            <w:pPr>
              <w:pStyle w:val="Body"/>
              <w:spacing w:after="0"/>
              <w:rPr>
                <w:rFonts w:ascii="Arial" w:eastAsia="Times New Roman" w:hAnsi="Arial" w:cs="Arial"/>
                <w:sz w:val="20"/>
              </w:rPr>
            </w:pPr>
            <w:r w:rsidRPr="00CD35AC">
              <w:rPr>
                <w:rFonts w:ascii="Arial" w:eastAsia="Times New Roman" w:hAnsi="Arial" w:cs="Arial"/>
                <w:sz w:val="20"/>
              </w:rPr>
              <w:t>186</w:t>
            </w:r>
          </w:p>
        </w:tc>
        <w:tc>
          <w:tcPr>
            <w:tcW w:w="0" w:type="auto"/>
            <w:hideMark/>
          </w:tcPr>
          <w:p w14:paraId="7DB74916" w14:textId="77777777" w:rsidR="00CD35AC" w:rsidRPr="00CD35AC" w:rsidRDefault="00CD35AC" w:rsidP="00CD35AC">
            <w:pPr>
              <w:pStyle w:val="Body"/>
              <w:spacing w:after="0"/>
              <w:rPr>
                <w:rFonts w:ascii="Arial" w:eastAsia="Times New Roman" w:hAnsi="Arial" w:cs="Arial"/>
                <w:sz w:val="20"/>
              </w:rPr>
            </w:pPr>
            <w:r w:rsidRPr="00CD35AC">
              <w:rPr>
                <w:rFonts w:ascii="Arial" w:eastAsia="Times New Roman" w:hAnsi="Arial" w:cs="Arial"/>
                <w:sz w:val="20"/>
              </w:rPr>
              <w:t>75</w:t>
            </w:r>
          </w:p>
        </w:tc>
      </w:tr>
      <w:tr w:rsidR="00CD35AC" w:rsidRPr="00CD35AC" w14:paraId="41BE5656" w14:textId="77777777" w:rsidTr="00D267DB">
        <w:tc>
          <w:tcPr>
            <w:tcW w:w="0" w:type="auto"/>
            <w:hideMark/>
          </w:tcPr>
          <w:p w14:paraId="5718484A" w14:textId="77777777" w:rsidR="00CD35AC" w:rsidRPr="00CD35AC" w:rsidRDefault="00CD35AC" w:rsidP="00CD35AC">
            <w:pPr>
              <w:pStyle w:val="Body"/>
              <w:spacing w:after="0"/>
              <w:rPr>
                <w:rFonts w:ascii="Arial" w:eastAsia="Times New Roman" w:hAnsi="Arial" w:cs="Arial"/>
                <w:sz w:val="20"/>
              </w:rPr>
            </w:pPr>
            <w:r w:rsidRPr="00CD35AC">
              <w:rPr>
                <w:rFonts w:ascii="Arial" w:eastAsia="Times New Roman" w:hAnsi="Arial" w:cs="Arial"/>
                <w:sz w:val="20"/>
              </w:rPr>
              <w:t>AV materials make content more interesting and enjoyable</w:t>
            </w:r>
          </w:p>
        </w:tc>
        <w:tc>
          <w:tcPr>
            <w:tcW w:w="0" w:type="auto"/>
            <w:hideMark/>
          </w:tcPr>
          <w:p w14:paraId="599A30B3" w14:textId="77777777" w:rsidR="00CD35AC" w:rsidRPr="00CD35AC" w:rsidRDefault="00CD35AC" w:rsidP="00CD35AC">
            <w:pPr>
              <w:pStyle w:val="Body"/>
              <w:spacing w:after="0"/>
              <w:rPr>
                <w:rFonts w:ascii="Arial" w:eastAsia="Times New Roman" w:hAnsi="Arial" w:cs="Arial"/>
                <w:sz w:val="20"/>
              </w:rPr>
            </w:pPr>
            <w:r w:rsidRPr="00CD35AC">
              <w:rPr>
                <w:rFonts w:ascii="Arial" w:eastAsia="Times New Roman" w:hAnsi="Arial" w:cs="Arial"/>
                <w:sz w:val="20"/>
              </w:rPr>
              <w:t>26</w:t>
            </w:r>
          </w:p>
        </w:tc>
        <w:tc>
          <w:tcPr>
            <w:tcW w:w="0" w:type="auto"/>
            <w:hideMark/>
          </w:tcPr>
          <w:p w14:paraId="0B4B1980" w14:textId="77777777" w:rsidR="00CD35AC" w:rsidRPr="00CD35AC" w:rsidRDefault="00CD35AC" w:rsidP="00CD35AC">
            <w:pPr>
              <w:pStyle w:val="Body"/>
              <w:spacing w:after="0"/>
              <w:rPr>
                <w:rFonts w:ascii="Arial" w:eastAsia="Times New Roman" w:hAnsi="Arial" w:cs="Arial"/>
                <w:sz w:val="20"/>
              </w:rPr>
            </w:pPr>
            <w:r w:rsidRPr="00CD35AC">
              <w:rPr>
                <w:rFonts w:ascii="Arial" w:eastAsia="Times New Roman" w:hAnsi="Arial" w:cs="Arial"/>
                <w:sz w:val="20"/>
              </w:rPr>
              <w:t>23</w:t>
            </w:r>
          </w:p>
        </w:tc>
        <w:tc>
          <w:tcPr>
            <w:tcW w:w="0" w:type="auto"/>
            <w:hideMark/>
          </w:tcPr>
          <w:p w14:paraId="5B1DE823" w14:textId="77777777" w:rsidR="00CD35AC" w:rsidRPr="00CD35AC" w:rsidRDefault="00CD35AC" w:rsidP="00CD35AC">
            <w:pPr>
              <w:pStyle w:val="Body"/>
              <w:spacing w:after="0"/>
              <w:rPr>
                <w:rFonts w:ascii="Arial" w:eastAsia="Times New Roman" w:hAnsi="Arial" w:cs="Arial"/>
                <w:sz w:val="20"/>
              </w:rPr>
            </w:pPr>
            <w:r w:rsidRPr="00CD35AC">
              <w:rPr>
                <w:rFonts w:ascii="Arial" w:eastAsia="Times New Roman" w:hAnsi="Arial" w:cs="Arial"/>
                <w:sz w:val="20"/>
              </w:rPr>
              <w:t>80</w:t>
            </w:r>
          </w:p>
        </w:tc>
        <w:tc>
          <w:tcPr>
            <w:tcW w:w="0" w:type="auto"/>
            <w:hideMark/>
          </w:tcPr>
          <w:p w14:paraId="255F801A" w14:textId="77777777" w:rsidR="00CD35AC" w:rsidRPr="00CD35AC" w:rsidRDefault="00CD35AC" w:rsidP="00CD35AC">
            <w:pPr>
              <w:pStyle w:val="Body"/>
              <w:spacing w:after="0"/>
              <w:rPr>
                <w:rFonts w:ascii="Arial" w:eastAsia="Times New Roman" w:hAnsi="Arial" w:cs="Arial"/>
                <w:sz w:val="20"/>
              </w:rPr>
            </w:pPr>
            <w:r w:rsidRPr="00CD35AC">
              <w:rPr>
                <w:rFonts w:ascii="Arial" w:eastAsia="Times New Roman" w:hAnsi="Arial" w:cs="Arial"/>
                <w:sz w:val="20"/>
              </w:rPr>
              <w:t>179</w:t>
            </w:r>
          </w:p>
        </w:tc>
        <w:tc>
          <w:tcPr>
            <w:tcW w:w="0" w:type="auto"/>
            <w:hideMark/>
          </w:tcPr>
          <w:p w14:paraId="5BC222CF" w14:textId="77777777" w:rsidR="00CD35AC" w:rsidRPr="00CD35AC" w:rsidRDefault="00CD35AC" w:rsidP="00CD35AC">
            <w:pPr>
              <w:pStyle w:val="Body"/>
              <w:spacing w:after="0"/>
              <w:rPr>
                <w:rFonts w:ascii="Arial" w:eastAsia="Times New Roman" w:hAnsi="Arial" w:cs="Arial"/>
                <w:sz w:val="20"/>
              </w:rPr>
            </w:pPr>
            <w:r w:rsidRPr="00CD35AC">
              <w:rPr>
                <w:rFonts w:ascii="Arial" w:eastAsia="Times New Roman" w:hAnsi="Arial" w:cs="Arial"/>
                <w:sz w:val="20"/>
              </w:rPr>
              <w:t>83</w:t>
            </w:r>
          </w:p>
        </w:tc>
      </w:tr>
      <w:tr w:rsidR="00CD35AC" w:rsidRPr="00CD35AC" w14:paraId="36160E29" w14:textId="77777777" w:rsidTr="00D267DB">
        <w:tc>
          <w:tcPr>
            <w:tcW w:w="0" w:type="auto"/>
            <w:hideMark/>
          </w:tcPr>
          <w:p w14:paraId="3E02F3BD" w14:textId="77777777" w:rsidR="00CD35AC" w:rsidRPr="00CD35AC" w:rsidRDefault="00CD35AC" w:rsidP="00CD35AC">
            <w:pPr>
              <w:pStyle w:val="Body"/>
              <w:spacing w:after="0"/>
              <w:rPr>
                <w:rFonts w:ascii="Arial" w:eastAsia="Times New Roman" w:hAnsi="Arial" w:cs="Arial"/>
                <w:sz w:val="20"/>
              </w:rPr>
            </w:pPr>
            <w:r w:rsidRPr="00CD35AC">
              <w:rPr>
                <w:rFonts w:ascii="Arial" w:eastAsia="Times New Roman" w:hAnsi="Arial" w:cs="Arial"/>
                <w:sz w:val="20"/>
              </w:rPr>
              <w:t>AV materials made learning more flexible</w:t>
            </w:r>
          </w:p>
        </w:tc>
        <w:tc>
          <w:tcPr>
            <w:tcW w:w="0" w:type="auto"/>
            <w:hideMark/>
          </w:tcPr>
          <w:p w14:paraId="124D72FA" w14:textId="77777777" w:rsidR="00CD35AC" w:rsidRPr="00CD35AC" w:rsidRDefault="00CD35AC" w:rsidP="00CD35AC">
            <w:pPr>
              <w:pStyle w:val="Body"/>
              <w:spacing w:after="0"/>
              <w:rPr>
                <w:rFonts w:ascii="Arial" w:eastAsia="Times New Roman" w:hAnsi="Arial" w:cs="Arial"/>
                <w:sz w:val="20"/>
              </w:rPr>
            </w:pPr>
            <w:r w:rsidRPr="00CD35AC">
              <w:rPr>
                <w:rFonts w:ascii="Arial" w:eastAsia="Times New Roman" w:hAnsi="Arial" w:cs="Arial"/>
                <w:sz w:val="20"/>
              </w:rPr>
              <w:t>23</w:t>
            </w:r>
          </w:p>
        </w:tc>
        <w:tc>
          <w:tcPr>
            <w:tcW w:w="0" w:type="auto"/>
            <w:hideMark/>
          </w:tcPr>
          <w:p w14:paraId="4040A814" w14:textId="77777777" w:rsidR="00CD35AC" w:rsidRPr="00CD35AC" w:rsidRDefault="00CD35AC" w:rsidP="00CD35AC">
            <w:pPr>
              <w:pStyle w:val="Body"/>
              <w:spacing w:after="0"/>
              <w:rPr>
                <w:rFonts w:ascii="Arial" w:eastAsia="Times New Roman" w:hAnsi="Arial" w:cs="Arial"/>
                <w:sz w:val="20"/>
              </w:rPr>
            </w:pPr>
            <w:r w:rsidRPr="00CD35AC">
              <w:rPr>
                <w:rFonts w:ascii="Arial" w:eastAsia="Times New Roman" w:hAnsi="Arial" w:cs="Arial"/>
                <w:sz w:val="20"/>
              </w:rPr>
              <w:t>19</w:t>
            </w:r>
          </w:p>
        </w:tc>
        <w:tc>
          <w:tcPr>
            <w:tcW w:w="0" w:type="auto"/>
            <w:hideMark/>
          </w:tcPr>
          <w:p w14:paraId="0B7CD725" w14:textId="77777777" w:rsidR="00CD35AC" w:rsidRPr="00CD35AC" w:rsidRDefault="00CD35AC" w:rsidP="00CD35AC">
            <w:pPr>
              <w:pStyle w:val="Body"/>
              <w:spacing w:after="0"/>
              <w:rPr>
                <w:rFonts w:ascii="Arial" w:eastAsia="Times New Roman" w:hAnsi="Arial" w:cs="Arial"/>
                <w:sz w:val="20"/>
              </w:rPr>
            </w:pPr>
            <w:r w:rsidRPr="00CD35AC">
              <w:rPr>
                <w:rFonts w:ascii="Arial" w:eastAsia="Times New Roman" w:hAnsi="Arial" w:cs="Arial"/>
                <w:sz w:val="20"/>
              </w:rPr>
              <w:t>89</w:t>
            </w:r>
          </w:p>
        </w:tc>
        <w:tc>
          <w:tcPr>
            <w:tcW w:w="0" w:type="auto"/>
            <w:hideMark/>
          </w:tcPr>
          <w:p w14:paraId="4F564BAE" w14:textId="77777777" w:rsidR="00CD35AC" w:rsidRPr="00CD35AC" w:rsidRDefault="00CD35AC" w:rsidP="00CD35AC">
            <w:pPr>
              <w:pStyle w:val="Body"/>
              <w:spacing w:after="0"/>
              <w:rPr>
                <w:rFonts w:ascii="Arial" w:eastAsia="Times New Roman" w:hAnsi="Arial" w:cs="Arial"/>
                <w:sz w:val="20"/>
              </w:rPr>
            </w:pPr>
            <w:r w:rsidRPr="00CD35AC">
              <w:rPr>
                <w:rFonts w:ascii="Arial" w:eastAsia="Times New Roman" w:hAnsi="Arial" w:cs="Arial"/>
                <w:sz w:val="20"/>
              </w:rPr>
              <w:t>179</w:t>
            </w:r>
          </w:p>
        </w:tc>
        <w:tc>
          <w:tcPr>
            <w:tcW w:w="0" w:type="auto"/>
            <w:hideMark/>
          </w:tcPr>
          <w:p w14:paraId="3CA2369E" w14:textId="77777777" w:rsidR="00CD35AC" w:rsidRPr="00CD35AC" w:rsidRDefault="00CD35AC" w:rsidP="00CD35AC">
            <w:pPr>
              <w:pStyle w:val="Body"/>
              <w:spacing w:after="0"/>
              <w:rPr>
                <w:rFonts w:ascii="Arial" w:eastAsia="Times New Roman" w:hAnsi="Arial" w:cs="Arial"/>
                <w:sz w:val="20"/>
              </w:rPr>
            </w:pPr>
            <w:r w:rsidRPr="00CD35AC">
              <w:rPr>
                <w:rFonts w:ascii="Arial" w:eastAsia="Times New Roman" w:hAnsi="Arial" w:cs="Arial"/>
                <w:sz w:val="20"/>
              </w:rPr>
              <w:t>81</w:t>
            </w:r>
          </w:p>
        </w:tc>
      </w:tr>
      <w:tr w:rsidR="00CD35AC" w:rsidRPr="00CD35AC" w14:paraId="33E30218" w14:textId="77777777" w:rsidTr="00D267DB">
        <w:tc>
          <w:tcPr>
            <w:tcW w:w="0" w:type="auto"/>
            <w:hideMark/>
          </w:tcPr>
          <w:p w14:paraId="072A0EAB" w14:textId="77777777" w:rsidR="00CD35AC" w:rsidRPr="00CD35AC" w:rsidRDefault="00CD35AC" w:rsidP="00CD35AC">
            <w:pPr>
              <w:pStyle w:val="Body"/>
              <w:spacing w:after="0"/>
              <w:rPr>
                <w:rFonts w:ascii="Arial" w:eastAsia="Times New Roman" w:hAnsi="Arial" w:cs="Arial"/>
                <w:sz w:val="20"/>
              </w:rPr>
            </w:pPr>
            <w:r w:rsidRPr="00CD35AC">
              <w:rPr>
                <w:rFonts w:ascii="Arial" w:eastAsia="Times New Roman" w:hAnsi="Arial" w:cs="Arial"/>
                <w:sz w:val="20"/>
              </w:rPr>
              <w:t>AV materials help bridge theory and practice</w:t>
            </w:r>
          </w:p>
        </w:tc>
        <w:tc>
          <w:tcPr>
            <w:tcW w:w="0" w:type="auto"/>
            <w:hideMark/>
          </w:tcPr>
          <w:p w14:paraId="73816C71" w14:textId="77777777" w:rsidR="00CD35AC" w:rsidRPr="00CD35AC" w:rsidRDefault="00CD35AC" w:rsidP="00CD35AC">
            <w:pPr>
              <w:pStyle w:val="Body"/>
              <w:spacing w:after="0"/>
              <w:rPr>
                <w:rFonts w:ascii="Arial" w:eastAsia="Times New Roman" w:hAnsi="Arial" w:cs="Arial"/>
                <w:sz w:val="20"/>
              </w:rPr>
            </w:pPr>
            <w:r w:rsidRPr="00CD35AC">
              <w:rPr>
                <w:rFonts w:ascii="Arial" w:eastAsia="Times New Roman" w:hAnsi="Arial" w:cs="Arial"/>
                <w:sz w:val="20"/>
              </w:rPr>
              <w:t>21</w:t>
            </w:r>
          </w:p>
        </w:tc>
        <w:tc>
          <w:tcPr>
            <w:tcW w:w="0" w:type="auto"/>
            <w:hideMark/>
          </w:tcPr>
          <w:p w14:paraId="472A1F57" w14:textId="77777777" w:rsidR="00CD35AC" w:rsidRPr="00CD35AC" w:rsidRDefault="00CD35AC" w:rsidP="00CD35AC">
            <w:pPr>
              <w:pStyle w:val="Body"/>
              <w:spacing w:after="0"/>
              <w:rPr>
                <w:rFonts w:ascii="Arial" w:eastAsia="Times New Roman" w:hAnsi="Arial" w:cs="Arial"/>
                <w:sz w:val="20"/>
              </w:rPr>
            </w:pPr>
            <w:r w:rsidRPr="00CD35AC">
              <w:rPr>
                <w:rFonts w:ascii="Arial" w:eastAsia="Times New Roman" w:hAnsi="Arial" w:cs="Arial"/>
                <w:sz w:val="20"/>
              </w:rPr>
              <w:t>24</w:t>
            </w:r>
          </w:p>
        </w:tc>
        <w:tc>
          <w:tcPr>
            <w:tcW w:w="0" w:type="auto"/>
            <w:hideMark/>
          </w:tcPr>
          <w:p w14:paraId="360122D9" w14:textId="77777777" w:rsidR="00CD35AC" w:rsidRPr="00CD35AC" w:rsidRDefault="00CD35AC" w:rsidP="00CD35AC">
            <w:pPr>
              <w:pStyle w:val="Body"/>
              <w:spacing w:after="0"/>
              <w:rPr>
                <w:rFonts w:ascii="Arial" w:eastAsia="Times New Roman" w:hAnsi="Arial" w:cs="Arial"/>
                <w:sz w:val="20"/>
              </w:rPr>
            </w:pPr>
            <w:r w:rsidRPr="00CD35AC">
              <w:rPr>
                <w:rFonts w:ascii="Arial" w:eastAsia="Times New Roman" w:hAnsi="Arial" w:cs="Arial"/>
                <w:sz w:val="20"/>
              </w:rPr>
              <w:t>82</w:t>
            </w:r>
          </w:p>
        </w:tc>
        <w:tc>
          <w:tcPr>
            <w:tcW w:w="0" w:type="auto"/>
            <w:hideMark/>
          </w:tcPr>
          <w:p w14:paraId="64A2BB4B" w14:textId="77777777" w:rsidR="00CD35AC" w:rsidRPr="00CD35AC" w:rsidRDefault="00CD35AC" w:rsidP="00CD35AC">
            <w:pPr>
              <w:pStyle w:val="Body"/>
              <w:spacing w:after="0"/>
              <w:rPr>
                <w:rFonts w:ascii="Arial" w:eastAsia="Times New Roman" w:hAnsi="Arial" w:cs="Arial"/>
                <w:sz w:val="20"/>
              </w:rPr>
            </w:pPr>
            <w:r w:rsidRPr="00CD35AC">
              <w:rPr>
                <w:rFonts w:ascii="Arial" w:eastAsia="Times New Roman" w:hAnsi="Arial" w:cs="Arial"/>
                <w:sz w:val="20"/>
              </w:rPr>
              <w:t>189</w:t>
            </w:r>
          </w:p>
        </w:tc>
        <w:tc>
          <w:tcPr>
            <w:tcW w:w="0" w:type="auto"/>
            <w:hideMark/>
          </w:tcPr>
          <w:p w14:paraId="51F80BA1" w14:textId="77777777" w:rsidR="00CD35AC" w:rsidRPr="00CD35AC" w:rsidRDefault="00CD35AC" w:rsidP="00CD35AC">
            <w:pPr>
              <w:pStyle w:val="Body"/>
              <w:spacing w:after="0"/>
              <w:rPr>
                <w:rFonts w:ascii="Arial" w:eastAsia="Times New Roman" w:hAnsi="Arial" w:cs="Arial"/>
                <w:sz w:val="20"/>
              </w:rPr>
            </w:pPr>
            <w:r w:rsidRPr="00CD35AC">
              <w:rPr>
                <w:rFonts w:ascii="Arial" w:eastAsia="Times New Roman" w:hAnsi="Arial" w:cs="Arial"/>
                <w:sz w:val="20"/>
              </w:rPr>
              <w:t>75</w:t>
            </w:r>
          </w:p>
        </w:tc>
      </w:tr>
      <w:tr w:rsidR="00CD35AC" w:rsidRPr="00CD35AC" w14:paraId="12A99574" w14:textId="77777777" w:rsidTr="00D267DB">
        <w:tc>
          <w:tcPr>
            <w:tcW w:w="0" w:type="auto"/>
            <w:hideMark/>
          </w:tcPr>
          <w:p w14:paraId="26D42E0F" w14:textId="77777777" w:rsidR="00CD35AC" w:rsidRPr="00CD35AC" w:rsidRDefault="00CD35AC" w:rsidP="00CD35AC">
            <w:pPr>
              <w:pStyle w:val="Body"/>
              <w:spacing w:after="0"/>
              <w:rPr>
                <w:rFonts w:ascii="Arial" w:eastAsia="Times New Roman" w:hAnsi="Arial" w:cs="Arial"/>
                <w:sz w:val="20"/>
              </w:rPr>
            </w:pPr>
            <w:r w:rsidRPr="00CD35AC">
              <w:rPr>
                <w:rFonts w:ascii="Arial" w:eastAsia="Times New Roman" w:hAnsi="Arial" w:cs="Arial"/>
                <w:sz w:val="20"/>
              </w:rPr>
              <w:t>I recommend using AV materials in other courses</w:t>
            </w:r>
          </w:p>
        </w:tc>
        <w:tc>
          <w:tcPr>
            <w:tcW w:w="0" w:type="auto"/>
            <w:hideMark/>
          </w:tcPr>
          <w:p w14:paraId="34F7B909" w14:textId="77777777" w:rsidR="00CD35AC" w:rsidRPr="00CD35AC" w:rsidRDefault="00CD35AC" w:rsidP="00CD35AC">
            <w:pPr>
              <w:pStyle w:val="Body"/>
              <w:spacing w:after="0"/>
              <w:rPr>
                <w:rFonts w:ascii="Arial" w:eastAsia="Times New Roman" w:hAnsi="Arial" w:cs="Arial"/>
                <w:sz w:val="20"/>
              </w:rPr>
            </w:pPr>
            <w:r w:rsidRPr="00CD35AC">
              <w:rPr>
                <w:rFonts w:ascii="Arial" w:eastAsia="Times New Roman" w:hAnsi="Arial" w:cs="Arial"/>
                <w:sz w:val="20"/>
              </w:rPr>
              <w:t>22</w:t>
            </w:r>
          </w:p>
        </w:tc>
        <w:tc>
          <w:tcPr>
            <w:tcW w:w="0" w:type="auto"/>
            <w:hideMark/>
          </w:tcPr>
          <w:p w14:paraId="1E8261F8" w14:textId="77777777" w:rsidR="00CD35AC" w:rsidRPr="00CD35AC" w:rsidRDefault="00CD35AC" w:rsidP="00CD35AC">
            <w:pPr>
              <w:pStyle w:val="Body"/>
              <w:spacing w:after="0"/>
              <w:rPr>
                <w:rFonts w:ascii="Arial" w:eastAsia="Times New Roman" w:hAnsi="Arial" w:cs="Arial"/>
                <w:sz w:val="20"/>
              </w:rPr>
            </w:pPr>
            <w:r w:rsidRPr="00CD35AC">
              <w:rPr>
                <w:rFonts w:ascii="Arial" w:eastAsia="Times New Roman" w:hAnsi="Arial" w:cs="Arial"/>
                <w:sz w:val="20"/>
              </w:rPr>
              <w:t>25</w:t>
            </w:r>
          </w:p>
        </w:tc>
        <w:tc>
          <w:tcPr>
            <w:tcW w:w="0" w:type="auto"/>
            <w:hideMark/>
          </w:tcPr>
          <w:p w14:paraId="0AF51674" w14:textId="77777777" w:rsidR="00CD35AC" w:rsidRPr="00CD35AC" w:rsidRDefault="00CD35AC" w:rsidP="00CD35AC">
            <w:pPr>
              <w:pStyle w:val="Body"/>
              <w:spacing w:after="0"/>
              <w:rPr>
                <w:rFonts w:ascii="Arial" w:eastAsia="Times New Roman" w:hAnsi="Arial" w:cs="Arial"/>
                <w:sz w:val="20"/>
              </w:rPr>
            </w:pPr>
            <w:r w:rsidRPr="00CD35AC">
              <w:rPr>
                <w:rFonts w:ascii="Arial" w:eastAsia="Times New Roman" w:hAnsi="Arial" w:cs="Arial"/>
                <w:sz w:val="20"/>
              </w:rPr>
              <w:t>78</w:t>
            </w:r>
          </w:p>
        </w:tc>
        <w:tc>
          <w:tcPr>
            <w:tcW w:w="0" w:type="auto"/>
            <w:hideMark/>
          </w:tcPr>
          <w:p w14:paraId="776B0BD2" w14:textId="77777777" w:rsidR="00CD35AC" w:rsidRPr="00CD35AC" w:rsidRDefault="00CD35AC" w:rsidP="00CD35AC">
            <w:pPr>
              <w:pStyle w:val="Body"/>
              <w:spacing w:after="0"/>
              <w:rPr>
                <w:rFonts w:ascii="Arial" w:eastAsia="Times New Roman" w:hAnsi="Arial" w:cs="Arial"/>
                <w:sz w:val="20"/>
              </w:rPr>
            </w:pPr>
            <w:r w:rsidRPr="00CD35AC">
              <w:rPr>
                <w:rFonts w:ascii="Arial" w:eastAsia="Times New Roman" w:hAnsi="Arial" w:cs="Arial"/>
                <w:sz w:val="20"/>
              </w:rPr>
              <w:t>183</w:t>
            </w:r>
          </w:p>
        </w:tc>
        <w:tc>
          <w:tcPr>
            <w:tcW w:w="0" w:type="auto"/>
            <w:hideMark/>
          </w:tcPr>
          <w:p w14:paraId="60B17385" w14:textId="77777777" w:rsidR="00CD35AC" w:rsidRPr="00CD35AC" w:rsidRDefault="00CD35AC" w:rsidP="00CD35AC">
            <w:pPr>
              <w:pStyle w:val="Body"/>
              <w:spacing w:after="0"/>
              <w:rPr>
                <w:rFonts w:ascii="Arial" w:eastAsia="Times New Roman" w:hAnsi="Arial" w:cs="Arial"/>
                <w:sz w:val="20"/>
              </w:rPr>
            </w:pPr>
            <w:r w:rsidRPr="00CD35AC">
              <w:rPr>
                <w:rFonts w:ascii="Arial" w:eastAsia="Times New Roman" w:hAnsi="Arial" w:cs="Arial"/>
                <w:sz w:val="20"/>
              </w:rPr>
              <w:t>83</w:t>
            </w:r>
          </w:p>
        </w:tc>
      </w:tr>
    </w:tbl>
    <w:p w14:paraId="0ED73858" w14:textId="77777777" w:rsidR="00CD35AC" w:rsidRPr="00CD35AC" w:rsidRDefault="00CD35AC" w:rsidP="00CD35AC">
      <w:pPr>
        <w:pStyle w:val="Body"/>
        <w:spacing w:after="0"/>
        <w:rPr>
          <w:rFonts w:ascii="Arial" w:hAnsi="Arial" w:cs="Arial"/>
        </w:rPr>
      </w:pPr>
      <w:r w:rsidRPr="00CD35AC">
        <w:rPr>
          <w:rFonts w:ascii="Arial" w:hAnsi="Arial" w:cs="Arial"/>
        </w:rPr>
        <w:t>Positive responses ranged from 62.9% to 68.0%. Students most strongly endorsed recommending AV materials for other courses (68.0%) and valued their ability to bridge theory and practice (67.5%). Neutral responses (19.9%–22.8%) suggest that some students, possibly those facing technological or linguistic barriers, benefited less.</w:t>
      </w:r>
    </w:p>
    <w:p w14:paraId="2A010837" w14:textId="71993A18" w:rsidR="00CD35AC" w:rsidRDefault="00CD35AC" w:rsidP="00441B6F">
      <w:pPr>
        <w:pStyle w:val="Body"/>
        <w:spacing w:after="0"/>
        <w:rPr>
          <w:rFonts w:ascii="Arial" w:hAnsi="Arial" w:cs="Arial"/>
        </w:rPr>
      </w:pPr>
    </w:p>
    <w:p w14:paraId="6F9F9957" w14:textId="77777777" w:rsidR="00E053D0" w:rsidRDefault="00E053D0" w:rsidP="00441B6F">
      <w:pPr>
        <w:pStyle w:val="Body"/>
        <w:spacing w:after="0"/>
        <w:rPr>
          <w:rFonts w:ascii="Arial" w:hAnsi="Arial" w:cs="Arial"/>
        </w:rPr>
      </w:pPr>
    </w:p>
    <w:p w14:paraId="58CA8AF3" w14:textId="77777777" w:rsidR="00790ADA" w:rsidRPr="00FB3A86" w:rsidRDefault="00790ADA" w:rsidP="00441B6F">
      <w:pPr>
        <w:pStyle w:val="Body"/>
        <w:spacing w:after="0"/>
        <w:rPr>
          <w:rFonts w:ascii="Arial" w:hAnsi="Arial" w:cs="Arial"/>
        </w:rPr>
      </w:pPr>
    </w:p>
    <w:p w14:paraId="6D417F4A" w14:textId="263CF5CA" w:rsidR="00B01FCD" w:rsidRDefault="00EE1555"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1095F5C8" w14:textId="77777777" w:rsidR="00EE1555" w:rsidRDefault="00EE1555" w:rsidP="00441B6F">
      <w:pPr>
        <w:pStyle w:val="ConcHead"/>
        <w:spacing w:after="0"/>
        <w:jc w:val="both"/>
        <w:rPr>
          <w:rFonts w:ascii="Arial" w:hAnsi="Arial" w:cs="Arial"/>
        </w:rPr>
      </w:pPr>
    </w:p>
    <w:p w14:paraId="2BBA1020" w14:textId="77777777" w:rsidR="00EE1555" w:rsidRPr="00EE1555" w:rsidRDefault="00EE1555" w:rsidP="00EE1555">
      <w:pPr>
        <w:pStyle w:val="Body"/>
        <w:spacing w:after="0"/>
        <w:rPr>
          <w:rFonts w:ascii="Arial" w:hAnsi="Arial" w:cs="Arial"/>
        </w:rPr>
      </w:pPr>
      <w:r w:rsidRPr="00EE1555">
        <w:rPr>
          <w:rFonts w:ascii="Arial" w:hAnsi="Arial" w:cs="Arial"/>
        </w:rPr>
        <w:t>The findings provide empirical evidence on the effectiveness of audio-video materials in postgraduate distance education, highlighting clear benefits alongside areas requiring improvement.</w:t>
      </w:r>
    </w:p>
    <w:p w14:paraId="1C09594B" w14:textId="77777777" w:rsidR="00EE1555" w:rsidRPr="00EE1555" w:rsidRDefault="00EE1555" w:rsidP="00EE1555">
      <w:pPr>
        <w:pStyle w:val="Body"/>
        <w:spacing w:after="0"/>
        <w:rPr>
          <w:rFonts w:ascii="Arial" w:hAnsi="Arial" w:cs="Arial"/>
          <w:b/>
          <w:bCs/>
        </w:rPr>
      </w:pPr>
      <w:r w:rsidRPr="00EE1555">
        <w:rPr>
          <w:rFonts w:ascii="Arial" w:hAnsi="Arial" w:cs="Arial"/>
          <w:b/>
          <w:bCs/>
        </w:rPr>
        <w:t>Enhanced Student Engagement</w:t>
      </w:r>
    </w:p>
    <w:p w14:paraId="2DB35888" w14:textId="77777777" w:rsidR="00EE1555" w:rsidRPr="00EE1555" w:rsidRDefault="00EE1555" w:rsidP="00EE1555">
      <w:pPr>
        <w:pStyle w:val="Body"/>
        <w:spacing w:after="0"/>
        <w:rPr>
          <w:rFonts w:ascii="Arial" w:hAnsi="Arial" w:cs="Arial"/>
        </w:rPr>
      </w:pPr>
      <w:r w:rsidRPr="00EE1555">
        <w:rPr>
          <w:rFonts w:ascii="Arial" w:hAnsi="Arial" w:cs="Arial"/>
        </w:rPr>
        <w:t>Moderately high engagement scores (M = 3.724) support the idea that dual-channel visual and auditory input enhances attention and facilitates learning. The strong agreement on attention capture (74.9%) reflects the role of well-designed multimedia in reducing cognitive load and focusing learners on essential content. Positive affective responses—interest, enjoyment, and confidence—indicate that AV materials also support emotional engagement.</w:t>
      </w:r>
    </w:p>
    <w:p w14:paraId="54581B6B" w14:textId="77777777" w:rsidR="00EE1555" w:rsidRPr="00EE1555" w:rsidRDefault="00EE1555" w:rsidP="00EE1555">
      <w:pPr>
        <w:pStyle w:val="Body"/>
        <w:spacing w:after="0"/>
        <w:rPr>
          <w:rFonts w:ascii="Arial" w:hAnsi="Arial" w:cs="Arial"/>
        </w:rPr>
      </w:pPr>
      <w:r w:rsidRPr="00EE1555">
        <w:rPr>
          <w:rFonts w:ascii="Arial" w:hAnsi="Arial" w:cs="Arial"/>
        </w:rPr>
        <w:t>However, higher neutral responses on sustained focus suggest variability in AV design quality, digital literacy, and technological access, all of which influence engagement levels.</w:t>
      </w:r>
    </w:p>
    <w:p w14:paraId="5320B2AF" w14:textId="77777777" w:rsidR="00EE1555" w:rsidRPr="00EE1555" w:rsidRDefault="00EE1555" w:rsidP="00EE1555">
      <w:pPr>
        <w:pStyle w:val="Body"/>
        <w:spacing w:after="0"/>
        <w:rPr>
          <w:rFonts w:ascii="Arial" w:hAnsi="Arial" w:cs="Arial"/>
          <w:b/>
          <w:bCs/>
        </w:rPr>
      </w:pPr>
      <w:r w:rsidRPr="00EE1555">
        <w:rPr>
          <w:rFonts w:ascii="Arial" w:hAnsi="Arial" w:cs="Arial"/>
          <w:b/>
          <w:bCs/>
        </w:rPr>
        <w:t>Moderate Impact on Learning Outcomes</w:t>
      </w:r>
    </w:p>
    <w:p w14:paraId="2873C31C" w14:textId="77777777" w:rsidR="00EE1555" w:rsidRPr="00EE1555" w:rsidRDefault="00EE1555" w:rsidP="00EE1555">
      <w:pPr>
        <w:pStyle w:val="Body"/>
        <w:spacing w:after="0"/>
        <w:rPr>
          <w:rFonts w:ascii="Arial" w:hAnsi="Arial" w:cs="Arial"/>
        </w:rPr>
      </w:pPr>
      <w:r w:rsidRPr="00EE1555">
        <w:rPr>
          <w:rFonts w:ascii="Arial" w:hAnsi="Arial" w:cs="Arial"/>
        </w:rPr>
        <w:t>The lower mean for learning outcomes (M = 3.613) indicates uncertainty about the impact of AV materials on academic performance. Students recognized their usefulness for achieving learning objectives but were less certain about exam improvements. This suggests a lack of alignment between AV content and assessment structures. AV materials may enhance understanding, but without clear connections to assessments, students may not perceive direct academic benefits.</w:t>
      </w:r>
    </w:p>
    <w:p w14:paraId="7C10D359" w14:textId="77777777" w:rsidR="00EE1555" w:rsidRPr="00EE1555" w:rsidRDefault="00EE1555" w:rsidP="00EE1555">
      <w:pPr>
        <w:pStyle w:val="Body"/>
        <w:spacing w:after="0"/>
        <w:rPr>
          <w:rFonts w:ascii="Arial" w:hAnsi="Arial" w:cs="Arial"/>
          <w:b/>
          <w:bCs/>
        </w:rPr>
      </w:pPr>
      <w:r w:rsidRPr="00EE1555">
        <w:rPr>
          <w:rFonts w:ascii="Arial" w:hAnsi="Arial" w:cs="Arial"/>
          <w:b/>
          <w:bCs/>
        </w:rPr>
        <w:t>Perceived Usefulness and Access Considerations</w:t>
      </w:r>
    </w:p>
    <w:p w14:paraId="2C88F6CB" w14:textId="77777777" w:rsidR="00EE1555" w:rsidRPr="00EE1555" w:rsidRDefault="00EE1555" w:rsidP="00EE1555">
      <w:pPr>
        <w:pStyle w:val="Body"/>
        <w:spacing w:after="0"/>
        <w:rPr>
          <w:rFonts w:ascii="Arial" w:hAnsi="Arial" w:cs="Arial"/>
        </w:rPr>
      </w:pPr>
      <w:r w:rsidRPr="00EE1555">
        <w:rPr>
          <w:rFonts w:ascii="Arial" w:hAnsi="Arial" w:cs="Arial"/>
        </w:rPr>
        <w:t>Usefulness scores (M = 3.692) indicate strong acceptance of AV materials, especially for learning flexibility and linking theory to practice. High recommendation rates reflect positive technology acceptance. Neutral responses, however, highlight potential access challenges such as limited devices, connectivity issues, or language barriers, which reduce the benefits for some learners.</w:t>
      </w:r>
    </w:p>
    <w:p w14:paraId="1D708E28" w14:textId="77777777" w:rsidR="00EE1555" w:rsidRPr="00EE1555" w:rsidRDefault="00EE1555" w:rsidP="00EE1555">
      <w:pPr>
        <w:pStyle w:val="Body"/>
        <w:spacing w:after="0"/>
        <w:rPr>
          <w:rFonts w:ascii="Arial" w:hAnsi="Arial" w:cs="Arial"/>
          <w:b/>
          <w:bCs/>
        </w:rPr>
      </w:pPr>
      <w:r w:rsidRPr="00EE1555">
        <w:rPr>
          <w:rFonts w:ascii="Arial" w:hAnsi="Arial" w:cs="Arial"/>
          <w:b/>
          <w:bCs/>
        </w:rPr>
        <w:t>Implications</w:t>
      </w:r>
    </w:p>
    <w:p w14:paraId="020A6828" w14:textId="77777777" w:rsidR="00EE1555" w:rsidRPr="00EE1555" w:rsidRDefault="00EE1555" w:rsidP="00EE1555">
      <w:pPr>
        <w:pStyle w:val="Body"/>
        <w:spacing w:after="0"/>
        <w:rPr>
          <w:rFonts w:ascii="Arial" w:hAnsi="Arial" w:cs="Arial"/>
        </w:rPr>
      </w:pPr>
      <w:r w:rsidRPr="00EE1555">
        <w:rPr>
          <w:rFonts w:ascii="Arial" w:hAnsi="Arial" w:cs="Arial"/>
        </w:rPr>
        <w:t>Theoretically, the results align with multimedia and distance education frameworks, demonstrating benefits in engagement and teaching presence. Practically, they suggest the need for improved alignment with assessments, enhanced design quality, and better support for equitable access.</w:t>
      </w:r>
    </w:p>
    <w:p w14:paraId="644A6EEA" w14:textId="77777777" w:rsidR="00EE1555" w:rsidRPr="00EE1555" w:rsidRDefault="00EE1555" w:rsidP="00EE1555">
      <w:pPr>
        <w:pStyle w:val="Body"/>
        <w:spacing w:after="0"/>
        <w:rPr>
          <w:rFonts w:ascii="Arial" w:hAnsi="Arial" w:cs="Arial"/>
        </w:rPr>
      </w:pPr>
    </w:p>
    <w:p w14:paraId="7A9E1C5B" w14:textId="77777777" w:rsidR="00965818" w:rsidRDefault="00965818" w:rsidP="00441B6F">
      <w:pPr>
        <w:pStyle w:val="Body"/>
        <w:spacing w:after="0"/>
        <w:rPr>
          <w:rFonts w:ascii="Arial" w:hAnsi="Arial" w:cs="Arial"/>
        </w:rPr>
      </w:pPr>
      <w:bookmarkStart w:id="0" w:name="_GoBack"/>
      <w:bookmarkEnd w:id="0"/>
    </w:p>
    <w:p w14:paraId="25250301" w14:textId="77777777" w:rsidR="00965818" w:rsidRDefault="00965818" w:rsidP="00441B6F">
      <w:pPr>
        <w:pStyle w:val="Body"/>
        <w:spacing w:after="0"/>
        <w:rPr>
          <w:rFonts w:ascii="Arial" w:hAnsi="Arial" w:cs="Arial"/>
        </w:rPr>
      </w:pPr>
    </w:p>
    <w:p w14:paraId="18EFA326" w14:textId="77777777" w:rsidR="00385819" w:rsidRDefault="00385819" w:rsidP="00441B6F">
      <w:pPr>
        <w:pStyle w:val="Body"/>
        <w:spacing w:after="0"/>
        <w:rPr>
          <w:rFonts w:ascii="Arial" w:hAnsi="Arial" w:cs="Arial"/>
        </w:rPr>
      </w:pPr>
    </w:p>
    <w:p w14:paraId="5F76B5BB" w14:textId="165A0106" w:rsidR="00315186" w:rsidRPr="00315186" w:rsidRDefault="00315186" w:rsidP="00385819">
      <w:pPr>
        <w:pStyle w:val="Body"/>
        <w:spacing w:after="0"/>
      </w:pPr>
    </w:p>
    <w:p w14:paraId="7FA6E935" w14:textId="7EB9436A" w:rsidR="00020571" w:rsidRPr="00020571" w:rsidRDefault="00020571" w:rsidP="00020571">
      <w:pPr>
        <w:rPr>
          <w:b/>
          <w:sz w:val="22"/>
          <w:szCs w:val="22"/>
        </w:rPr>
      </w:pPr>
      <w:r w:rsidRPr="00020571">
        <w:rPr>
          <w:b/>
          <w:sz w:val="22"/>
          <w:szCs w:val="22"/>
        </w:rPr>
        <w:t>REFERENCES</w:t>
      </w:r>
    </w:p>
    <w:p w14:paraId="414D85D3" w14:textId="77777777" w:rsidR="00020571" w:rsidRPr="00020571" w:rsidRDefault="00020571" w:rsidP="00020571">
      <w:pPr>
        <w:rPr>
          <w:b/>
        </w:rPr>
      </w:pPr>
    </w:p>
    <w:p w14:paraId="6826B9DF" w14:textId="77777777" w:rsidR="00315186" w:rsidRPr="00315186" w:rsidRDefault="00315186" w:rsidP="00441B6F"/>
    <w:p w14:paraId="37B3C639" w14:textId="3B109E56" w:rsidR="00F97607" w:rsidRPr="000523C2" w:rsidRDefault="00F97607" w:rsidP="000523C2">
      <w:pPr>
        <w:jc w:val="both"/>
        <w:rPr>
          <w:rFonts w:asciiTheme="majorBidi" w:hAnsiTheme="majorBidi" w:cstheme="majorBidi"/>
          <w:sz w:val="24"/>
          <w:szCs w:val="24"/>
        </w:rPr>
      </w:pPr>
      <w:r w:rsidRPr="000523C2">
        <w:rPr>
          <w:rFonts w:asciiTheme="majorBidi" w:hAnsiTheme="majorBidi" w:cstheme="majorBidi"/>
          <w:sz w:val="24"/>
          <w:szCs w:val="24"/>
        </w:rPr>
        <w:t xml:space="preserve">Bates, T. (2019). Teaching in a digital age: Guidelines for designing teaching and learning. Tony Bates Associates. </w:t>
      </w:r>
      <w:hyperlink r:id="rId14" w:history="1">
        <w:r w:rsidRPr="000523C2">
          <w:rPr>
            <w:rStyle w:val="Hyperlink"/>
            <w:rFonts w:asciiTheme="majorBidi" w:hAnsiTheme="majorBidi" w:cstheme="majorBidi"/>
            <w:sz w:val="24"/>
            <w:szCs w:val="24"/>
          </w:rPr>
          <w:t>https://doi.org/10.14288/1.0224023</w:t>
        </w:r>
      </w:hyperlink>
    </w:p>
    <w:p w14:paraId="2D7F7BFB" w14:textId="672EC316" w:rsidR="00F97607" w:rsidRPr="000523C2" w:rsidRDefault="00F97607" w:rsidP="000523C2">
      <w:pPr>
        <w:jc w:val="both"/>
        <w:rPr>
          <w:rFonts w:asciiTheme="majorBidi" w:hAnsiTheme="majorBidi" w:cstheme="majorBidi"/>
          <w:sz w:val="24"/>
          <w:szCs w:val="24"/>
        </w:rPr>
      </w:pPr>
      <w:r w:rsidRPr="000523C2">
        <w:rPr>
          <w:rFonts w:asciiTheme="majorBidi" w:hAnsiTheme="majorBidi" w:cstheme="majorBidi"/>
          <w:sz w:val="24"/>
          <w:szCs w:val="24"/>
        </w:rPr>
        <w:t xml:space="preserve">British Educational Research Association. (2018). Ethical guidelines for educational research (4th ed.). </w:t>
      </w:r>
      <w:hyperlink r:id="rId15" w:history="1">
        <w:r w:rsidRPr="000523C2">
          <w:rPr>
            <w:rStyle w:val="Hyperlink"/>
            <w:rFonts w:asciiTheme="majorBidi" w:hAnsiTheme="majorBidi" w:cstheme="majorBidi"/>
            <w:sz w:val="24"/>
            <w:szCs w:val="24"/>
          </w:rPr>
          <w:t>https://www.bera.ac.uk/publication/ethical-guidelines-for-educational-research-2018</w:t>
        </w:r>
      </w:hyperlink>
    </w:p>
    <w:p w14:paraId="72D834E1" w14:textId="11FE8C80" w:rsidR="00F97607" w:rsidRPr="000523C2" w:rsidRDefault="00F97607" w:rsidP="000523C2">
      <w:pPr>
        <w:jc w:val="both"/>
        <w:rPr>
          <w:rFonts w:asciiTheme="majorBidi" w:hAnsiTheme="majorBidi" w:cstheme="majorBidi"/>
          <w:sz w:val="24"/>
          <w:szCs w:val="24"/>
        </w:rPr>
      </w:pPr>
      <w:r w:rsidRPr="000523C2">
        <w:rPr>
          <w:rFonts w:asciiTheme="majorBidi" w:hAnsiTheme="majorBidi" w:cstheme="majorBidi"/>
          <w:sz w:val="24"/>
          <w:szCs w:val="24"/>
        </w:rPr>
        <w:t xml:space="preserve">Creswell, J. W. (2014). Research design: Qualitative, quantitative, and mixed methods approaches (4th ed.). SAGE Publications. </w:t>
      </w:r>
      <w:hyperlink r:id="rId16" w:history="1">
        <w:r w:rsidRPr="000523C2">
          <w:rPr>
            <w:rStyle w:val="Hyperlink"/>
            <w:rFonts w:asciiTheme="majorBidi" w:hAnsiTheme="majorBidi" w:cstheme="majorBidi"/>
            <w:sz w:val="24"/>
            <w:szCs w:val="24"/>
          </w:rPr>
          <w:t>https://study.sagepub.com/creswellrd4e</w:t>
        </w:r>
      </w:hyperlink>
    </w:p>
    <w:p w14:paraId="503CFC74" w14:textId="602772B7" w:rsidR="00F97607" w:rsidRPr="000523C2" w:rsidRDefault="00F97607" w:rsidP="000523C2">
      <w:pPr>
        <w:jc w:val="both"/>
        <w:rPr>
          <w:rFonts w:asciiTheme="majorBidi" w:hAnsiTheme="majorBidi" w:cstheme="majorBidi"/>
          <w:sz w:val="24"/>
          <w:szCs w:val="24"/>
        </w:rPr>
      </w:pPr>
      <w:r w:rsidRPr="000523C2">
        <w:rPr>
          <w:rFonts w:asciiTheme="majorBidi" w:hAnsiTheme="majorBidi" w:cstheme="majorBidi"/>
          <w:sz w:val="24"/>
          <w:szCs w:val="24"/>
        </w:rPr>
        <w:lastRenderedPageBreak/>
        <w:t xml:space="preserve">Davis, F. D. (1986). A technology acceptance model for empirically testing new end-user information systems: Theory and results (Doctoral dissertation, Massachusetts Institute of Technology). </w:t>
      </w:r>
      <w:hyperlink r:id="rId17" w:history="1">
        <w:r w:rsidRPr="000523C2">
          <w:rPr>
            <w:rStyle w:val="Hyperlink"/>
            <w:rFonts w:asciiTheme="majorBidi" w:hAnsiTheme="majorBidi" w:cstheme="majorBidi"/>
            <w:sz w:val="24"/>
            <w:szCs w:val="24"/>
          </w:rPr>
          <w:t>http://hdl.handle.net/1721.1/15192</w:t>
        </w:r>
      </w:hyperlink>
    </w:p>
    <w:p w14:paraId="14F4290F" w14:textId="77777777" w:rsidR="00F97607" w:rsidRPr="000523C2" w:rsidRDefault="00F97607" w:rsidP="000523C2">
      <w:pPr>
        <w:jc w:val="both"/>
        <w:rPr>
          <w:rFonts w:asciiTheme="majorBidi" w:hAnsiTheme="majorBidi" w:cstheme="majorBidi"/>
          <w:sz w:val="24"/>
          <w:szCs w:val="24"/>
        </w:rPr>
      </w:pPr>
      <w:r w:rsidRPr="000523C2">
        <w:rPr>
          <w:rFonts w:asciiTheme="majorBidi" w:hAnsiTheme="majorBidi" w:cstheme="majorBidi"/>
          <w:sz w:val="24"/>
          <w:szCs w:val="24"/>
        </w:rPr>
        <w:t xml:space="preserve">Dissanayake, M. M., </w:t>
      </w:r>
      <w:proofErr w:type="spellStart"/>
      <w:r w:rsidRPr="000523C2">
        <w:rPr>
          <w:rFonts w:asciiTheme="majorBidi" w:hAnsiTheme="majorBidi" w:cstheme="majorBidi"/>
          <w:sz w:val="24"/>
          <w:szCs w:val="24"/>
        </w:rPr>
        <w:t>Mathangasinghe</w:t>
      </w:r>
      <w:proofErr w:type="spellEnd"/>
      <w:r w:rsidRPr="000523C2">
        <w:rPr>
          <w:rFonts w:asciiTheme="majorBidi" w:hAnsiTheme="majorBidi" w:cstheme="majorBidi"/>
          <w:sz w:val="24"/>
          <w:szCs w:val="24"/>
        </w:rPr>
        <w:t xml:space="preserve">, Y., </w:t>
      </w:r>
      <w:proofErr w:type="spellStart"/>
      <w:r w:rsidRPr="000523C2">
        <w:rPr>
          <w:rFonts w:asciiTheme="majorBidi" w:hAnsiTheme="majorBidi" w:cstheme="majorBidi"/>
          <w:sz w:val="24"/>
          <w:szCs w:val="24"/>
        </w:rPr>
        <w:t>Prasanni</w:t>
      </w:r>
      <w:proofErr w:type="spellEnd"/>
      <w:r w:rsidRPr="000523C2">
        <w:rPr>
          <w:rFonts w:asciiTheme="majorBidi" w:hAnsiTheme="majorBidi" w:cstheme="majorBidi"/>
          <w:sz w:val="24"/>
          <w:szCs w:val="24"/>
        </w:rPr>
        <w:t xml:space="preserve">, W. D. D., &amp; </w:t>
      </w:r>
      <w:proofErr w:type="spellStart"/>
      <w:r w:rsidRPr="000523C2">
        <w:rPr>
          <w:rFonts w:asciiTheme="majorBidi" w:hAnsiTheme="majorBidi" w:cstheme="majorBidi"/>
          <w:sz w:val="24"/>
          <w:szCs w:val="24"/>
        </w:rPr>
        <w:t>Weerakoon</w:t>
      </w:r>
      <w:proofErr w:type="spellEnd"/>
      <w:r w:rsidRPr="000523C2">
        <w:rPr>
          <w:rFonts w:asciiTheme="majorBidi" w:hAnsiTheme="majorBidi" w:cstheme="majorBidi"/>
          <w:sz w:val="24"/>
          <w:szCs w:val="24"/>
        </w:rPr>
        <w:t>, D. N. (2017). Videotape versus live demonstration in enhancing the technique of Direct Ophthalmoscopy in undergraduate medical education: A Randomized Controlled Trial in a South Asian medical school. Journal of the College of Ophthalmologists of Sri Lanka, 23(1), 25-30.</w:t>
      </w:r>
    </w:p>
    <w:p w14:paraId="474170BF" w14:textId="4AED842A" w:rsidR="00020571" w:rsidRPr="000523C2" w:rsidRDefault="00F97607" w:rsidP="000523C2">
      <w:pPr>
        <w:jc w:val="both"/>
        <w:rPr>
          <w:rFonts w:asciiTheme="majorBidi" w:eastAsiaTheme="minorHAnsi" w:hAnsiTheme="majorBidi" w:cstheme="majorBidi"/>
          <w:sz w:val="24"/>
          <w:szCs w:val="24"/>
        </w:rPr>
      </w:pPr>
      <w:proofErr w:type="spellStart"/>
      <w:r w:rsidRPr="000523C2">
        <w:rPr>
          <w:rFonts w:asciiTheme="majorBidi" w:eastAsiaTheme="minorHAnsi" w:hAnsiTheme="majorBidi" w:cstheme="majorBidi"/>
          <w:sz w:val="24"/>
          <w:szCs w:val="24"/>
        </w:rPr>
        <w:t>Etikan</w:t>
      </w:r>
      <w:proofErr w:type="spellEnd"/>
      <w:r w:rsidRPr="000523C2">
        <w:rPr>
          <w:rFonts w:asciiTheme="majorBidi" w:eastAsiaTheme="minorHAnsi" w:hAnsiTheme="majorBidi" w:cstheme="majorBidi"/>
          <w:sz w:val="24"/>
          <w:szCs w:val="24"/>
        </w:rPr>
        <w:t xml:space="preserve">, I., &amp; </w:t>
      </w:r>
      <w:proofErr w:type="spellStart"/>
      <w:r w:rsidRPr="000523C2">
        <w:rPr>
          <w:rFonts w:asciiTheme="majorBidi" w:eastAsiaTheme="minorHAnsi" w:hAnsiTheme="majorBidi" w:cstheme="majorBidi"/>
          <w:sz w:val="24"/>
          <w:szCs w:val="24"/>
        </w:rPr>
        <w:t>Bala</w:t>
      </w:r>
      <w:proofErr w:type="spellEnd"/>
      <w:r w:rsidRPr="000523C2">
        <w:rPr>
          <w:rFonts w:asciiTheme="majorBidi" w:eastAsiaTheme="minorHAnsi" w:hAnsiTheme="majorBidi" w:cstheme="majorBidi"/>
          <w:sz w:val="24"/>
          <w:szCs w:val="24"/>
        </w:rPr>
        <w:t xml:space="preserve">, K. (2017). Sampling and Sampling Methods. Biometrics &amp; Biostatistics International Journal, 5(6), 215–217. </w:t>
      </w:r>
      <w:hyperlink r:id="rId18" w:history="1">
        <w:r w:rsidRPr="000523C2">
          <w:rPr>
            <w:rStyle w:val="Hyperlink"/>
            <w:rFonts w:asciiTheme="majorBidi" w:eastAsiaTheme="minorHAnsi" w:hAnsiTheme="majorBidi" w:cstheme="majorBidi"/>
            <w:kern w:val="2"/>
            <w:sz w:val="24"/>
            <w:szCs w:val="24"/>
          </w:rPr>
          <w:t>https://doi.org/10.15406/bbij.2017.05.00149</w:t>
        </w:r>
      </w:hyperlink>
    </w:p>
    <w:p w14:paraId="2CC150D0" w14:textId="77777777" w:rsidR="00F97607" w:rsidRPr="00B36E36" w:rsidRDefault="00F97607" w:rsidP="000523C2">
      <w:pPr>
        <w:spacing w:after="160" w:line="259" w:lineRule="auto"/>
        <w:jc w:val="both"/>
        <w:rPr>
          <w:rFonts w:asciiTheme="majorBidi" w:hAnsiTheme="majorBidi" w:cstheme="majorBidi"/>
          <w:sz w:val="24"/>
          <w:szCs w:val="24"/>
        </w:rPr>
      </w:pPr>
    </w:p>
    <w:p w14:paraId="348F3511" w14:textId="77777777" w:rsidR="00020571" w:rsidRPr="000523C2" w:rsidRDefault="00020571" w:rsidP="000523C2">
      <w:pPr>
        <w:jc w:val="both"/>
        <w:rPr>
          <w:rFonts w:asciiTheme="majorBidi" w:hAnsiTheme="majorBidi" w:cstheme="majorBidi"/>
          <w:sz w:val="24"/>
          <w:szCs w:val="24"/>
        </w:rPr>
      </w:pPr>
      <w:r w:rsidRPr="000523C2">
        <w:rPr>
          <w:rFonts w:asciiTheme="majorBidi" w:hAnsiTheme="majorBidi" w:cstheme="majorBidi"/>
          <w:sz w:val="24"/>
          <w:szCs w:val="24"/>
        </w:rPr>
        <w:t xml:space="preserve">Field, A. (2018). </w:t>
      </w:r>
      <w:r w:rsidRPr="000523C2">
        <w:rPr>
          <w:rFonts w:asciiTheme="majorBidi" w:hAnsiTheme="majorBidi" w:cstheme="majorBidi"/>
          <w:i/>
          <w:iCs/>
          <w:sz w:val="24"/>
          <w:szCs w:val="24"/>
        </w:rPr>
        <w:t>Discovering statistics using IBM SPSS statistics</w:t>
      </w:r>
      <w:r w:rsidRPr="000523C2">
        <w:rPr>
          <w:rFonts w:asciiTheme="majorBidi" w:hAnsiTheme="majorBidi" w:cstheme="majorBidi"/>
          <w:sz w:val="24"/>
          <w:szCs w:val="24"/>
        </w:rPr>
        <w:t xml:space="preserve"> (5th ed.). SAGE Publications.</w:t>
      </w:r>
    </w:p>
    <w:p w14:paraId="74F3934E" w14:textId="4DF781FE" w:rsidR="00020571" w:rsidRPr="000523C2" w:rsidRDefault="00020571" w:rsidP="000523C2">
      <w:pPr>
        <w:jc w:val="both"/>
        <w:rPr>
          <w:rFonts w:asciiTheme="majorBidi" w:hAnsiTheme="majorBidi" w:cstheme="majorBidi"/>
          <w:sz w:val="24"/>
          <w:szCs w:val="24"/>
        </w:rPr>
      </w:pPr>
      <w:r w:rsidRPr="000523C2">
        <w:rPr>
          <w:rFonts w:asciiTheme="majorBidi" w:hAnsiTheme="majorBidi" w:cstheme="majorBidi"/>
          <w:sz w:val="24"/>
          <w:szCs w:val="24"/>
        </w:rPr>
        <w:t xml:space="preserve">George, D., &amp; Mallery, P. (2010). </w:t>
      </w:r>
      <w:r w:rsidRPr="000523C2">
        <w:rPr>
          <w:rFonts w:asciiTheme="majorBidi" w:hAnsiTheme="majorBidi" w:cstheme="majorBidi"/>
          <w:i/>
          <w:iCs/>
          <w:sz w:val="24"/>
          <w:szCs w:val="24"/>
        </w:rPr>
        <w:t>SPSS for Windows step by step: A simple guide and reference</w:t>
      </w:r>
      <w:r w:rsidRPr="000523C2">
        <w:rPr>
          <w:rFonts w:asciiTheme="majorBidi" w:hAnsiTheme="majorBidi" w:cstheme="majorBidi"/>
          <w:sz w:val="24"/>
          <w:szCs w:val="24"/>
        </w:rPr>
        <w:t xml:space="preserve"> </w:t>
      </w:r>
      <w:r w:rsidRPr="000523C2">
        <w:rPr>
          <w:rFonts w:asciiTheme="majorBidi" w:hAnsiTheme="majorBidi" w:cstheme="majorBidi"/>
          <w:sz w:val="24"/>
          <w:szCs w:val="24"/>
        </w:rPr>
        <w:tab/>
        <w:t xml:space="preserve">(10th ed.). </w:t>
      </w:r>
      <w:r w:rsidRPr="000523C2">
        <w:rPr>
          <w:rFonts w:asciiTheme="majorBidi" w:hAnsiTheme="majorBidi" w:cstheme="majorBidi"/>
          <w:sz w:val="24"/>
          <w:szCs w:val="24"/>
        </w:rPr>
        <w:tab/>
        <w:t>Pearson.</w:t>
      </w:r>
    </w:p>
    <w:p w14:paraId="32D19EBC" w14:textId="2525210A" w:rsidR="00F97607" w:rsidRPr="000523C2" w:rsidRDefault="00F97607" w:rsidP="000523C2">
      <w:pPr>
        <w:jc w:val="both"/>
        <w:rPr>
          <w:rFonts w:asciiTheme="majorBidi" w:hAnsiTheme="majorBidi" w:cstheme="majorBidi"/>
          <w:sz w:val="24"/>
          <w:szCs w:val="24"/>
        </w:rPr>
      </w:pPr>
      <w:r w:rsidRPr="000523C2">
        <w:rPr>
          <w:rFonts w:asciiTheme="majorBidi" w:hAnsiTheme="majorBidi" w:cstheme="majorBidi"/>
          <w:sz w:val="24"/>
          <w:szCs w:val="24"/>
        </w:rPr>
        <w:t xml:space="preserve">Hayashi, R., Garcia, M., </w:t>
      </w:r>
      <w:proofErr w:type="spellStart"/>
      <w:r w:rsidRPr="000523C2">
        <w:rPr>
          <w:rFonts w:asciiTheme="majorBidi" w:hAnsiTheme="majorBidi" w:cstheme="majorBidi"/>
          <w:sz w:val="24"/>
          <w:szCs w:val="24"/>
        </w:rPr>
        <w:t>Maddawin</w:t>
      </w:r>
      <w:proofErr w:type="spellEnd"/>
      <w:r w:rsidRPr="000523C2">
        <w:rPr>
          <w:rFonts w:asciiTheme="majorBidi" w:hAnsiTheme="majorBidi" w:cstheme="majorBidi"/>
          <w:sz w:val="24"/>
          <w:szCs w:val="24"/>
        </w:rPr>
        <w:t xml:space="preserve">, A., &amp; </w:t>
      </w:r>
      <w:proofErr w:type="spellStart"/>
      <w:r w:rsidRPr="000523C2">
        <w:rPr>
          <w:rFonts w:asciiTheme="majorBidi" w:hAnsiTheme="majorBidi" w:cstheme="majorBidi"/>
          <w:sz w:val="24"/>
          <w:szCs w:val="24"/>
        </w:rPr>
        <w:t>Hewagamage</w:t>
      </w:r>
      <w:proofErr w:type="spellEnd"/>
      <w:r w:rsidRPr="000523C2">
        <w:rPr>
          <w:rFonts w:asciiTheme="majorBidi" w:hAnsiTheme="majorBidi" w:cstheme="majorBidi"/>
          <w:sz w:val="24"/>
          <w:szCs w:val="24"/>
        </w:rPr>
        <w:t xml:space="preserve">, K. P. (2020). Online learning in Sri Lanka’s higher education institutions during the COVID-19 pandemic. Asian Development Bank. </w:t>
      </w:r>
      <w:hyperlink r:id="rId19" w:history="1">
        <w:r w:rsidRPr="000523C2">
          <w:rPr>
            <w:rStyle w:val="Hyperlink"/>
            <w:rFonts w:asciiTheme="majorBidi" w:hAnsiTheme="majorBidi" w:cstheme="majorBidi"/>
            <w:sz w:val="24"/>
            <w:szCs w:val="24"/>
          </w:rPr>
          <w:t>https://www.adb.org/publications/online-learning-sri-lanka-during-covid-19</w:t>
        </w:r>
      </w:hyperlink>
    </w:p>
    <w:p w14:paraId="3C3BCACE" w14:textId="4AF8691D" w:rsidR="00F97607" w:rsidRPr="000523C2" w:rsidRDefault="00F97607" w:rsidP="000523C2">
      <w:pPr>
        <w:jc w:val="both"/>
        <w:rPr>
          <w:rFonts w:asciiTheme="majorBidi" w:hAnsiTheme="majorBidi" w:cstheme="majorBidi"/>
          <w:sz w:val="24"/>
          <w:szCs w:val="24"/>
        </w:rPr>
      </w:pPr>
      <w:r w:rsidRPr="000523C2">
        <w:rPr>
          <w:rFonts w:asciiTheme="majorBidi" w:hAnsiTheme="majorBidi" w:cstheme="majorBidi"/>
          <w:sz w:val="24"/>
          <w:szCs w:val="24"/>
        </w:rPr>
        <w:t xml:space="preserve">Jayasinghe, S. N., </w:t>
      </w:r>
      <w:proofErr w:type="spellStart"/>
      <w:r w:rsidRPr="000523C2">
        <w:rPr>
          <w:rFonts w:asciiTheme="majorBidi" w:hAnsiTheme="majorBidi" w:cstheme="majorBidi"/>
          <w:sz w:val="24"/>
          <w:szCs w:val="24"/>
        </w:rPr>
        <w:t>Ketheeswaran</w:t>
      </w:r>
      <w:proofErr w:type="spellEnd"/>
      <w:r w:rsidRPr="000523C2">
        <w:rPr>
          <w:rFonts w:asciiTheme="majorBidi" w:hAnsiTheme="majorBidi" w:cstheme="majorBidi"/>
          <w:sz w:val="24"/>
          <w:szCs w:val="24"/>
        </w:rPr>
        <w:t xml:space="preserve">, K., &amp; </w:t>
      </w:r>
      <w:proofErr w:type="spellStart"/>
      <w:r w:rsidRPr="000523C2">
        <w:rPr>
          <w:rFonts w:asciiTheme="majorBidi" w:hAnsiTheme="majorBidi" w:cstheme="majorBidi"/>
          <w:sz w:val="24"/>
          <w:szCs w:val="24"/>
        </w:rPr>
        <w:t>Priyadharshani</w:t>
      </w:r>
      <w:proofErr w:type="spellEnd"/>
      <w:r w:rsidRPr="000523C2">
        <w:rPr>
          <w:rFonts w:asciiTheme="majorBidi" w:hAnsiTheme="majorBidi" w:cstheme="majorBidi"/>
          <w:sz w:val="24"/>
          <w:szCs w:val="24"/>
        </w:rPr>
        <w:t xml:space="preserve">, H. D. C. (2024). The impact of video-mediated teaching for the Bachelor of Education </w:t>
      </w:r>
      <w:proofErr w:type="spellStart"/>
      <w:r w:rsidRPr="000523C2">
        <w:rPr>
          <w:rFonts w:asciiTheme="majorBidi" w:hAnsiTheme="majorBidi" w:cstheme="majorBidi"/>
          <w:sz w:val="24"/>
          <w:szCs w:val="24"/>
        </w:rPr>
        <w:t>Honours</w:t>
      </w:r>
      <w:proofErr w:type="spellEnd"/>
      <w:r w:rsidRPr="000523C2">
        <w:rPr>
          <w:rFonts w:asciiTheme="majorBidi" w:hAnsiTheme="majorBidi" w:cstheme="majorBidi"/>
          <w:sz w:val="24"/>
          <w:szCs w:val="24"/>
        </w:rPr>
        <w:t xml:space="preserve"> in Special Needs Education degree </w:t>
      </w:r>
      <w:proofErr w:type="spellStart"/>
      <w:r w:rsidRPr="000523C2">
        <w:rPr>
          <w:rFonts w:asciiTheme="majorBidi" w:hAnsiTheme="majorBidi" w:cstheme="majorBidi"/>
          <w:sz w:val="24"/>
          <w:szCs w:val="24"/>
        </w:rPr>
        <w:t>programme</w:t>
      </w:r>
      <w:proofErr w:type="spellEnd"/>
      <w:r w:rsidRPr="000523C2">
        <w:rPr>
          <w:rFonts w:asciiTheme="majorBidi" w:hAnsiTheme="majorBidi" w:cstheme="majorBidi"/>
          <w:sz w:val="24"/>
          <w:szCs w:val="24"/>
        </w:rPr>
        <w:t xml:space="preserve"> of the Open University of Sri Lanka. Proceedings of the OUSL Research Conference. </w:t>
      </w:r>
      <w:hyperlink r:id="rId20" w:history="1">
        <w:r w:rsidRPr="000523C2">
          <w:rPr>
            <w:rStyle w:val="Hyperlink"/>
            <w:rFonts w:asciiTheme="majorBidi" w:hAnsiTheme="majorBidi" w:cstheme="majorBidi"/>
            <w:sz w:val="24"/>
            <w:szCs w:val="24"/>
          </w:rPr>
          <w:t>http://repository.ou.ac.lk/bitstream/handle/94ousl/2595/IRC-OUSL2024_68_Jayasinghe.pdf?sequence=1</w:t>
        </w:r>
      </w:hyperlink>
    </w:p>
    <w:p w14:paraId="1AF18121" w14:textId="77777777" w:rsidR="00BA235C" w:rsidRPr="000523C2" w:rsidRDefault="00BA235C" w:rsidP="000523C2">
      <w:pPr>
        <w:jc w:val="both"/>
        <w:rPr>
          <w:rFonts w:asciiTheme="majorBidi" w:hAnsiTheme="majorBidi" w:cstheme="majorBidi"/>
          <w:sz w:val="24"/>
          <w:szCs w:val="24"/>
        </w:rPr>
      </w:pPr>
      <w:proofErr w:type="spellStart"/>
      <w:r w:rsidRPr="000523C2">
        <w:rPr>
          <w:rFonts w:asciiTheme="majorBidi" w:hAnsiTheme="majorBidi" w:cstheme="majorBidi"/>
          <w:sz w:val="24"/>
          <w:szCs w:val="24"/>
        </w:rPr>
        <w:t>Karunanayaka</w:t>
      </w:r>
      <w:proofErr w:type="spellEnd"/>
      <w:r w:rsidRPr="000523C2">
        <w:rPr>
          <w:rFonts w:asciiTheme="majorBidi" w:hAnsiTheme="majorBidi" w:cstheme="majorBidi"/>
          <w:sz w:val="24"/>
          <w:szCs w:val="24"/>
        </w:rPr>
        <w:t xml:space="preserve">, S. P., &amp; Naidu, S. (2017). Impact </w:t>
      </w:r>
      <w:proofErr w:type="gramStart"/>
      <w:r w:rsidRPr="000523C2">
        <w:rPr>
          <w:rFonts w:asciiTheme="majorBidi" w:hAnsiTheme="majorBidi" w:cstheme="majorBidi"/>
          <w:sz w:val="24"/>
          <w:szCs w:val="24"/>
        </w:rPr>
        <w:t>Of</w:t>
      </w:r>
      <w:proofErr w:type="gramEnd"/>
      <w:r w:rsidRPr="000523C2">
        <w:rPr>
          <w:rFonts w:asciiTheme="majorBidi" w:hAnsiTheme="majorBidi" w:cstheme="majorBidi"/>
          <w:sz w:val="24"/>
          <w:szCs w:val="24"/>
        </w:rPr>
        <w:t xml:space="preserve"> Integrating </w:t>
      </w:r>
      <w:proofErr w:type="spellStart"/>
      <w:r w:rsidRPr="000523C2">
        <w:rPr>
          <w:rFonts w:asciiTheme="majorBidi" w:hAnsiTheme="majorBidi" w:cstheme="majorBidi"/>
          <w:sz w:val="24"/>
          <w:szCs w:val="24"/>
        </w:rPr>
        <w:t>Oer</w:t>
      </w:r>
      <w:proofErr w:type="spellEnd"/>
      <w:r w:rsidRPr="000523C2">
        <w:rPr>
          <w:rFonts w:asciiTheme="majorBidi" w:hAnsiTheme="majorBidi" w:cstheme="majorBidi"/>
          <w:sz w:val="24"/>
          <w:szCs w:val="24"/>
        </w:rPr>
        <w:t xml:space="preserve"> In Teacher Education At The Open University Of Sri Lanka. In C. Hodgkinson-Williams &amp; P. B. </w:t>
      </w:r>
      <w:proofErr w:type="spellStart"/>
      <w:r w:rsidRPr="000523C2">
        <w:rPr>
          <w:rFonts w:asciiTheme="majorBidi" w:hAnsiTheme="majorBidi" w:cstheme="majorBidi"/>
          <w:sz w:val="24"/>
          <w:szCs w:val="24"/>
        </w:rPr>
        <w:t>Arinto</w:t>
      </w:r>
      <w:proofErr w:type="spellEnd"/>
      <w:r w:rsidRPr="000523C2">
        <w:rPr>
          <w:rFonts w:asciiTheme="majorBidi" w:hAnsiTheme="majorBidi" w:cstheme="majorBidi"/>
          <w:sz w:val="24"/>
          <w:szCs w:val="24"/>
        </w:rPr>
        <w:t xml:space="preserve"> (Eds.), Adoption and impact of OER in the Global South (pp. 459–498). </w:t>
      </w:r>
      <w:hyperlink r:id="rId21" w:history="1">
        <w:r w:rsidRPr="000523C2">
          <w:rPr>
            <w:rStyle w:val="Hyperlink"/>
            <w:rFonts w:asciiTheme="majorBidi" w:hAnsiTheme="majorBidi" w:cstheme="majorBidi"/>
            <w:sz w:val="24"/>
            <w:szCs w:val="24"/>
          </w:rPr>
          <w:t>https://doi.org/10.5281/ZENODO.1094860</w:t>
        </w:r>
      </w:hyperlink>
    </w:p>
    <w:p w14:paraId="3C8FD755" w14:textId="0FBE8498" w:rsidR="00020571" w:rsidRPr="000523C2" w:rsidRDefault="00BA235C" w:rsidP="000523C2">
      <w:pPr>
        <w:jc w:val="both"/>
        <w:rPr>
          <w:rFonts w:asciiTheme="majorBidi" w:eastAsiaTheme="minorHAnsi" w:hAnsiTheme="majorBidi" w:cstheme="majorBidi"/>
          <w:sz w:val="24"/>
          <w:szCs w:val="24"/>
        </w:rPr>
      </w:pPr>
      <w:proofErr w:type="spellStart"/>
      <w:r w:rsidRPr="000523C2">
        <w:rPr>
          <w:rFonts w:asciiTheme="majorBidi" w:eastAsiaTheme="minorHAnsi" w:hAnsiTheme="majorBidi" w:cstheme="majorBidi"/>
          <w:sz w:val="24"/>
          <w:szCs w:val="24"/>
        </w:rPr>
        <w:t>Krejcie</w:t>
      </w:r>
      <w:proofErr w:type="spellEnd"/>
      <w:r w:rsidRPr="000523C2">
        <w:rPr>
          <w:rFonts w:asciiTheme="majorBidi" w:eastAsiaTheme="minorHAnsi" w:hAnsiTheme="majorBidi" w:cstheme="majorBidi"/>
          <w:sz w:val="24"/>
          <w:szCs w:val="24"/>
        </w:rPr>
        <w:t xml:space="preserve">, R. V., &amp; Morgan, D. W. (1970). Determining sample size for research activities. Educational and Psychological Measurement. </w:t>
      </w:r>
      <w:hyperlink r:id="rId22" w:history="1">
        <w:r w:rsidRPr="000523C2">
          <w:rPr>
            <w:rStyle w:val="Hyperlink"/>
            <w:rFonts w:asciiTheme="majorBidi" w:eastAsiaTheme="minorHAnsi" w:hAnsiTheme="majorBidi" w:cstheme="majorBidi"/>
            <w:kern w:val="2"/>
            <w:sz w:val="24"/>
            <w:szCs w:val="24"/>
          </w:rPr>
          <w:t>https://doi.org/10.1177/001316447003000308</w:t>
        </w:r>
      </w:hyperlink>
    </w:p>
    <w:p w14:paraId="112EB415" w14:textId="77777777" w:rsidR="00BA235C" w:rsidRPr="00760CB5" w:rsidRDefault="00BA235C" w:rsidP="000523C2">
      <w:pPr>
        <w:jc w:val="both"/>
        <w:rPr>
          <w:rFonts w:asciiTheme="majorBidi" w:hAnsiTheme="majorBidi" w:cstheme="majorBidi"/>
          <w:sz w:val="24"/>
          <w:szCs w:val="24"/>
        </w:rPr>
      </w:pPr>
    </w:p>
    <w:p w14:paraId="7544BA08" w14:textId="77777777" w:rsidR="00020571" w:rsidRPr="00B36E36" w:rsidRDefault="00020571" w:rsidP="000523C2">
      <w:pPr>
        <w:spacing w:after="160" w:line="259" w:lineRule="auto"/>
        <w:jc w:val="both"/>
        <w:rPr>
          <w:rFonts w:asciiTheme="majorBidi" w:hAnsiTheme="majorBidi" w:cstheme="majorBidi"/>
          <w:sz w:val="24"/>
          <w:szCs w:val="24"/>
        </w:rPr>
      </w:pPr>
    </w:p>
    <w:p w14:paraId="2A0696F3" w14:textId="669D5912" w:rsidR="00BA235C" w:rsidRPr="000523C2" w:rsidRDefault="00BA235C" w:rsidP="000523C2">
      <w:pPr>
        <w:jc w:val="both"/>
        <w:rPr>
          <w:rFonts w:asciiTheme="majorBidi" w:hAnsiTheme="majorBidi" w:cstheme="majorBidi"/>
          <w:sz w:val="24"/>
          <w:szCs w:val="24"/>
        </w:rPr>
      </w:pPr>
      <w:r w:rsidRPr="000523C2">
        <w:rPr>
          <w:rFonts w:asciiTheme="majorBidi" w:hAnsiTheme="majorBidi" w:cstheme="majorBidi"/>
          <w:sz w:val="24"/>
          <w:szCs w:val="24"/>
        </w:rPr>
        <w:t xml:space="preserve">Kumari, V., </w:t>
      </w:r>
      <w:proofErr w:type="spellStart"/>
      <w:r w:rsidRPr="000523C2">
        <w:rPr>
          <w:rFonts w:asciiTheme="majorBidi" w:hAnsiTheme="majorBidi" w:cstheme="majorBidi"/>
          <w:sz w:val="24"/>
          <w:szCs w:val="24"/>
        </w:rPr>
        <w:t>Kameswari</w:t>
      </w:r>
      <w:proofErr w:type="spellEnd"/>
      <w:r w:rsidRPr="000523C2">
        <w:rPr>
          <w:rFonts w:asciiTheme="majorBidi" w:hAnsiTheme="majorBidi" w:cstheme="majorBidi"/>
          <w:sz w:val="24"/>
          <w:szCs w:val="24"/>
        </w:rPr>
        <w:t xml:space="preserve">, S. L., &amp; Modi, R. (2024). Acceptability of PGDAEM distance program among extension professionals in India. Journal of Agricultural Extension Management, 25(1), 63–73. </w:t>
      </w:r>
      <w:hyperlink r:id="rId23" w:anchor="page=63" w:history="1">
        <w:r w:rsidRPr="000523C2">
          <w:rPr>
            <w:rStyle w:val="Hyperlink"/>
            <w:rFonts w:asciiTheme="majorBidi" w:hAnsiTheme="majorBidi" w:cstheme="majorBidi"/>
            <w:sz w:val="24"/>
            <w:szCs w:val="24"/>
          </w:rPr>
          <w:t>https://www.manage.gov.in/publications/journal/jan-jun2024.pdf#page=63</w:t>
        </w:r>
      </w:hyperlink>
    </w:p>
    <w:p w14:paraId="0C28FC02" w14:textId="1E2DB4F2" w:rsidR="00BA235C" w:rsidRPr="000523C2" w:rsidRDefault="00BA235C" w:rsidP="000523C2">
      <w:pPr>
        <w:jc w:val="both"/>
        <w:rPr>
          <w:rFonts w:asciiTheme="majorBidi" w:hAnsiTheme="majorBidi" w:cstheme="majorBidi"/>
          <w:sz w:val="24"/>
          <w:szCs w:val="24"/>
        </w:rPr>
      </w:pPr>
      <w:proofErr w:type="spellStart"/>
      <w:r w:rsidRPr="000523C2">
        <w:rPr>
          <w:rFonts w:asciiTheme="majorBidi" w:hAnsiTheme="majorBidi" w:cstheme="majorBidi"/>
          <w:sz w:val="24"/>
          <w:szCs w:val="24"/>
        </w:rPr>
        <w:t>Laurillard</w:t>
      </w:r>
      <w:proofErr w:type="spellEnd"/>
      <w:r w:rsidRPr="000523C2">
        <w:rPr>
          <w:rFonts w:asciiTheme="majorBidi" w:hAnsiTheme="majorBidi" w:cstheme="majorBidi"/>
          <w:sz w:val="24"/>
          <w:szCs w:val="24"/>
        </w:rPr>
        <w:t xml:space="preserve">, D. (2012). Teaching as a design science: Building pedagogical patterns for learning and technology. Routledge. </w:t>
      </w:r>
      <w:hyperlink r:id="rId24" w:history="1">
        <w:r w:rsidRPr="000523C2">
          <w:rPr>
            <w:rStyle w:val="Hyperlink"/>
            <w:rFonts w:asciiTheme="majorBidi" w:hAnsiTheme="majorBidi" w:cstheme="majorBidi"/>
            <w:sz w:val="24"/>
            <w:szCs w:val="24"/>
          </w:rPr>
          <w:t>https://doi.org/10.4324/9780203125083</w:t>
        </w:r>
      </w:hyperlink>
    </w:p>
    <w:p w14:paraId="767E95B1" w14:textId="3EA83419" w:rsidR="00BA235C" w:rsidRPr="000523C2" w:rsidRDefault="00BA235C" w:rsidP="000523C2">
      <w:pPr>
        <w:jc w:val="both"/>
        <w:rPr>
          <w:rFonts w:asciiTheme="majorBidi" w:hAnsiTheme="majorBidi" w:cstheme="majorBidi"/>
          <w:sz w:val="24"/>
          <w:szCs w:val="24"/>
        </w:rPr>
      </w:pPr>
      <w:proofErr w:type="spellStart"/>
      <w:r w:rsidRPr="000523C2">
        <w:rPr>
          <w:rFonts w:asciiTheme="majorBidi" w:hAnsiTheme="majorBidi" w:cstheme="majorBidi"/>
          <w:sz w:val="24"/>
          <w:szCs w:val="24"/>
        </w:rPr>
        <w:t>Liyanagunawardena</w:t>
      </w:r>
      <w:proofErr w:type="spellEnd"/>
      <w:r w:rsidRPr="000523C2">
        <w:rPr>
          <w:rFonts w:asciiTheme="majorBidi" w:hAnsiTheme="majorBidi" w:cstheme="majorBidi"/>
          <w:sz w:val="24"/>
          <w:szCs w:val="24"/>
        </w:rPr>
        <w:t xml:space="preserve">, T. R., Adams, A. A., </w:t>
      </w:r>
      <w:proofErr w:type="spellStart"/>
      <w:r w:rsidRPr="000523C2">
        <w:rPr>
          <w:rFonts w:asciiTheme="majorBidi" w:hAnsiTheme="majorBidi" w:cstheme="majorBidi"/>
          <w:sz w:val="24"/>
          <w:szCs w:val="24"/>
        </w:rPr>
        <w:t>Rassool</w:t>
      </w:r>
      <w:proofErr w:type="spellEnd"/>
      <w:r w:rsidRPr="000523C2">
        <w:rPr>
          <w:rFonts w:asciiTheme="majorBidi" w:hAnsiTheme="majorBidi" w:cstheme="majorBidi"/>
          <w:sz w:val="24"/>
          <w:szCs w:val="24"/>
        </w:rPr>
        <w:t xml:space="preserve">, N., &amp; Williams, S. A. (2014). Developing government policies for distance education: Lessons learnt from two Sri Lankan case studies. International Review of Education, 60(6), 821–839. </w:t>
      </w:r>
      <w:hyperlink r:id="rId25" w:history="1">
        <w:r w:rsidRPr="000523C2">
          <w:rPr>
            <w:rStyle w:val="Hyperlink"/>
            <w:rFonts w:asciiTheme="majorBidi" w:hAnsiTheme="majorBidi" w:cstheme="majorBidi"/>
            <w:sz w:val="24"/>
            <w:szCs w:val="24"/>
          </w:rPr>
          <w:t>https://doi.org/10.1007/s11159-014-9442-0</w:t>
        </w:r>
      </w:hyperlink>
    </w:p>
    <w:p w14:paraId="4360C2E0" w14:textId="6DB633F7" w:rsidR="00BA235C" w:rsidRPr="000523C2" w:rsidRDefault="00BA235C" w:rsidP="000523C2">
      <w:pPr>
        <w:jc w:val="both"/>
        <w:rPr>
          <w:rFonts w:asciiTheme="majorBidi" w:hAnsiTheme="majorBidi" w:cstheme="majorBidi"/>
          <w:sz w:val="24"/>
          <w:szCs w:val="24"/>
        </w:rPr>
      </w:pPr>
      <w:r w:rsidRPr="000523C2">
        <w:rPr>
          <w:rFonts w:asciiTheme="majorBidi" w:hAnsiTheme="majorBidi" w:cstheme="majorBidi"/>
          <w:sz w:val="24"/>
          <w:szCs w:val="24"/>
        </w:rPr>
        <w:t xml:space="preserve">Mayer, R. E. (2020). Multimedia learning (3rd ed.). Cambridge University Press. </w:t>
      </w:r>
      <w:hyperlink r:id="rId26" w:history="1">
        <w:r w:rsidRPr="000523C2">
          <w:rPr>
            <w:rStyle w:val="Hyperlink"/>
            <w:rFonts w:asciiTheme="majorBidi" w:hAnsiTheme="majorBidi" w:cstheme="majorBidi"/>
            <w:sz w:val="24"/>
            <w:szCs w:val="24"/>
          </w:rPr>
          <w:t>https://doi.org/10.1017/9781316941355</w:t>
        </w:r>
      </w:hyperlink>
    </w:p>
    <w:p w14:paraId="3A66067B" w14:textId="371CB401" w:rsidR="00BA235C" w:rsidRPr="000523C2" w:rsidRDefault="00BA235C" w:rsidP="000523C2">
      <w:pPr>
        <w:jc w:val="both"/>
        <w:rPr>
          <w:rFonts w:asciiTheme="majorBidi" w:hAnsiTheme="majorBidi" w:cstheme="majorBidi"/>
          <w:sz w:val="24"/>
          <w:szCs w:val="24"/>
        </w:rPr>
      </w:pPr>
      <w:r w:rsidRPr="000523C2">
        <w:rPr>
          <w:rFonts w:asciiTheme="majorBidi" w:hAnsiTheme="majorBidi" w:cstheme="majorBidi"/>
          <w:sz w:val="24"/>
          <w:szCs w:val="24"/>
        </w:rPr>
        <w:lastRenderedPageBreak/>
        <w:t xml:space="preserve">Moore, M. G. (1993). Theory of transactional distance. In D. Keegan (Ed.), Theoretical principles of distance education (pp. 22–38). Routledge. </w:t>
      </w:r>
      <w:hyperlink r:id="rId27" w:history="1">
        <w:r w:rsidRPr="000523C2">
          <w:rPr>
            <w:rStyle w:val="Hyperlink"/>
            <w:rFonts w:asciiTheme="majorBidi" w:hAnsiTheme="majorBidi" w:cstheme="majorBidi"/>
            <w:sz w:val="24"/>
            <w:szCs w:val="24"/>
          </w:rPr>
          <w:t>https://www.routledge.com/Theoretical-Principles-of-Distance-Education/Keegan/p/book/9781138990203</w:t>
        </w:r>
      </w:hyperlink>
    </w:p>
    <w:p w14:paraId="42451037" w14:textId="77777777" w:rsidR="00BA235C" w:rsidRPr="000523C2" w:rsidRDefault="00BA235C" w:rsidP="000523C2">
      <w:pPr>
        <w:jc w:val="both"/>
        <w:rPr>
          <w:rFonts w:asciiTheme="majorBidi" w:hAnsiTheme="majorBidi" w:cstheme="majorBidi"/>
          <w:sz w:val="24"/>
          <w:szCs w:val="24"/>
        </w:rPr>
      </w:pPr>
      <w:r w:rsidRPr="000523C2">
        <w:rPr>
          <w:rFonts w:asciiTheme="majorBidi" w:hAnsiTheme="majorBidi" w:cstheme="majorBidi"/>
          <w:sz w:val="24"/>
          <w:szCs w:val="24"/>
        </w:rPr>
        <w:t xml:space="preserve">Tendo, S. N. (2023). Multimedia pedagogy among literature lecturers in two universities in Uganda post COVID-19. International Journal of Education and Management Engineering, 13(1), 1–9. </w:t>
      </w:r>
      <w:hyperlink r:id="rId28" w:history="1">
        <w:r w:rsidRPr="000523C2">
          <w:rPr>
            <w:rStyle w:val="Hyperlink"/>
            <w:rFonts w:asciiTheme="majorBidi" w:hAnsiTheme="majorBidi" w:cstheme="majorBidi"/>
            <w:sz w:val="24"/>
            <w:szCs w:val="24"/>
          </w:rPr>
          <w:t>https://doi.org/10.5815/ijeme.2023.01.01</w:t>
        </w:r>
      </w:hyperlink>
    </w:p>
    <w:p w14:paraId="40862CDB" w14:textId="569B58BE" w:rsidR="00020571" w:rsidRPr="000523C2" w:rsidRDefault="00BA235C" w:rsidP="000523C2">
      <w:pPr>
        <w:jc w:val="both"/>
        <w:rPr>
          <w:rFonts w:asciiTheme="majorBidi" w:hAnsiTheme="majorBidi" w:cstheme="majorBidi"/>
          <w:sz w:val="24"/>
          <w:szCs w:val="24"/>
        </w:rPr>
      </w:pPr>
      <w:r w:rsidRPr="000523C2">
        <w:rPr>
          <w:rFonts w:asciiTheme="majorBidi" w:eastAsiaTheme="minorHAnsi" w:hAnsiTheme="majorBidi" w:cstheme="majorBidi"/>
          <w:sz w:val="24"/>
          <w:szCs w:val="24"/>
        </w:rPr>
        <w:t xml:space="preserve">Tendo, S. N. (2023). Multimedia pedagogy among literature lecturers in two universities in Uganda post-COVID-19. International Journal of Education and Management Engineering, 13(1), 1–15. </w:t>
      </w:r>
      <w:hyperlink r:id="rId29" w:history="1">
        <w:r w:rsidRPr="000523C2">
          <w:rPr>
            <w:rStyle w:val="Hyperlink"/>
            <w:rFonts w:asciiTheme="majorBidi" w:eastAsiaTheme="minorHAnsi" w:hAnsiTheme="majorBidi" w:cstheme="majorBidi"/>
            <w:sz w:val="24"/>
            <w:szCs w:val="24"/>
          </w:rPr>
          <w:t>https://doi.org/10.5815/ijeme.2023.01.01</w:t>
        </w:r>
      </w:hyperlink>
      <w:r w:rsidRPr="000523C2">
        <w:rPr>
          <w:rFonts w:asciiTheme="majorBidi" w:hAnsiTheme="majorBidi" w:cstheme="majorBidi"/>
          <w:sz w:val="24"/>
          <w:szCs w:val="24"/>
        </w:rPr>
        <w:t xml:space="preserve"> </w:t>
      </w:r>
    </w:p>
    <w:p w14:paraId="7673B136" w14:textId="77777777" w:rsidR="00020571" w:rsidRPr="00B36E36" w:rsidRDefault="00020571" w:rsidP="000523C2">
      <w:pPr>
        <w:jc w:val="both"/>
        <w:rPr>
          <w:rFonts w:asciiTheme="majorBidi" w:hAnsiTheme="majorBidi" w:cstheme="majorBidi"/>
          <w:sz w:val="24"/>
          <w:szCs w:val="24"/>
        </w:rPr>
      </w:pPr>
    </w:p>
    <w:p w14:paraId="4F6254C9" w14:textId="77777777" w:rsidR="00020571" w:rsidRDefault="00020571" w:rsidP="000523C2">
      <w:pPr>
        <w:jc w:val="both"/>
        <w:rPr>
          <w:rFonts w:asciiTheme="majorBidi" w:hAnsiTheme="majorBidi" w:cstheme="majorBidi"/>
          <w:sz w:val="24"/>
          <w:szCs w:val="24"/>
        </w:rPr>
      </w:pPr>
    </w:p>
    <w:p w14:paraId="0A5B79B7" w14:textId="77777777" w:rsidR="00020571" w:rsidRDefault="00020571" w:rsidP="000523C2">
      <w:pPr>
        <w:jc w:val="both"/>
        <w:rPr>
          <w:rFonts w:asciiTheme="majorBidi" w:hAnsiTheme="majorBidi" w:cstheme="majorBidi"/>
          <w:sz w:val="24"/>
          <w:szCs w:val="24"/>
        </w:rPr>
      </w:pPr>
    </w:p>
    <w:p w14:paraId="72591B06" w14:textId="77777777" w:rsidR="00020571" w:rsidRPr="000866D3" w:rsidRDefault="00020571" w:rsidP="000523C2">
      <w:pPr>
        <w:jc w:val="both"/>
        <w:rPr>
          <w:rFonts w:asciiTheme="majorBidi" w:hAnsiTheme="majorBidi" w:cstheme="majorBidi"/>
          <w:sz w:val="24"/>
          <w:szCs w:val="24"/>
        </w:rPr>
      </w:pPr>
    </w:p>
    <w:p w14:paraId="30B59247" w14:textId="77777777" w:rsidR="00315186" w:rsidRPr="00315186" w:rsidRDefault="00315186" w:rsidP="000523C2"/>
    <w:p w14:paraId="40B987B5" w14:textId="77777777" w:rsidR="00315186" w:rsidRPr="00315186" w:rsidRDefault="00315186" w:rsidP="000523C2"/>
    <w:p w14:paraId="2E926799" w14:textId="77777777" w:rsidR="00385819" w:rsidRDefault="00385819" w:rsidP="000523C2">
      <w:pPr>
        <w:pStyle w:val="ReferHead"/>
        <w:spacing w:after="0"/>
        <w:jc w:val="both"/>
        <w:rPr>
          <w:rFonts w:ascii="Arial" w:hAnsi="Arial" w:cs="Arial"/>
        </w:rPr>
      </w:pPr>
    </w:p>
    <w:p w14:paraId="0F9F62FF" w14:textId="77777777" w:rsidR="00385819" w:rsidRDefault="00385819" w:rsidP="000523C2">
      <w:pPr>
        <w:pStyle w:val="ReferHead"/>
        <w:spacing w:after="0"/>
        <w:jc w:val="both"/>
        <w:rPr>
          <w:rFonts w:ascii="Arial" w:hAnsi="Arial" w:cs="Arial"/>
        </w:rPr>
      </w:pPr>
    </w:p>
    <w:p w14:paraId="6B8DD1E0" w14:textId="77777777" w:rsidR="00020571" w:rsidRDefault="00020571" w:rsidP="000523C2">
      <w:pPr>
        <w:pStyle w:val="ReferHead"/>
        <w:spacing w:after="0"/>
        <w:jc w:val="both"/>
        <w:rPr>
          <w:rFonts w:ascii="Arial" w:hAnsi="Arial" w:cs="Arial"/>
        </w:rPr>
      </w:pPr>
    </w:p>
    <w:p w14:paraId="702EB1C8" w14:textId="77777777" w:rsidR="00020571" w:rsidRDefault="00020571" w:rsidP="000523C2">
      <w:pPr>
        <w:pStyle w:val="ReferHead"/>
        <w:spacing w:after="0"/>
        <w:jc w:val="both"/>
        <w:rPr>
          <w:rFonts w:ascii="Arial" w:hAnsi="Arial" w:cs="Arial"/>
        </w:rPr>
      </w:pPr>
    </w:p>
    <w:p w14:paraId="23399945" w14:textId="667DC7A6" w:rsidR="00385819" w:rsidRDefault="00385819" w:rsidP="000523C2">
      <w:pPr>
        <w:pStyle w:val="Body"/>
        <w:spacing w:after="0"/>
      </w:pPr>
    </w:p>
    <w:p w14:paraId="1EC5A2CC" w14:textId="77777777" w:rsidR="00385819" w:rsidRDefault="00385819" w:rsidP="000523C2">
      <w:pPr>
        <w:pStyle w:val="Body"/>
        <w:spacing w:after="0"/>
      </w:pPr>
    </w:p>
    <w:p w14:paraId="7C8EF716" w14:textId="77777777" w:rsidR="00385819" w:rsidRDefault="00385819" w:rsidP="000523C2">
      <w:pPr>
        <w:pStyle w:val="Body"/>
        <w:spacing w:after="0"/>
      </w:pPr>
    </w:p>
    <w:p w14:paraId="5A541A9B" w14:textId="77777777" w:rsidR="00385819" w:rsidRDefault="00385819" w:rsidP="000523C2">
      <w:pPr>
        <w:pStyle w:val="Body"/>
        <w:spacing w:after="0"/>
      </w:pPr>
    </w:p>
    <w:p w14:paraId="46178EFB" w14:textId="4C9849D7" w:rsidR="00B01FCD" w:rsidRPr="00FB3A86" w:rsidRDefault="00B1776C" w:rsidP="000523C2">
      <w:pPr>
        <w:pStyle w:val="Body"/>
        <w:spacing w:after="0"/>
        <w:rPr>
          <w:rFonts w:ascii="Arial" w:hAnsi="Arial" w:cs="Arial"/>
        </w:rPr>
      </w:pPr>
      <w:r>
        <w:t xml:space="preserve"> </w:t>
      </w:r>
    </w:p>
    <w:p w14:paraId="7D7A02D3" w14:textId="77777777" w:rsidR="00B01FCD" w:rsidRPr="00FB3A86" w:rsidRDefault="00B01FCD" w:rsidP="000523C2">
      <w:pPr>
        <w:pStyle w:val="Appendix"/>
        <w:spacing w:after="0"/>
        <w:jc w:val="both"/>
        <w:rPr>
          <w:rFonts w:ascii="Arial" w:hAnsi="Arial" w:cs="Arial"/>
          <w:b w:val="0"/>
        </w:rPr>
      </w:pPr>
    </w:p>
    <w:sectPr w:rsidR="00B01FCD" w:rsidRPr="00FB3A86" w:rsidSect="00C13CE6">
      <w:headerReference w:type="even" r:id="rId30"/>
      <w:headerReference w:type="default" r:id="rId31"/>
      <w:footerReference w:type="default" r:id="rId32"/>
      <w:headerReference w:type="first" r:id="rId3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65F03A" w14:textId="77777777" w:rsidR="00BB0C1A" w:rsidRDefault="00BB0C1A" w:rsidP="00C37E61">
      <w:r>
        <w:separator/>
      </w:r>
    </w:p>
  </w:endnote>
  <w:endnote w:type="continuationSeparator" w:id="0">
    <w:p w14:paraId="72949F72" w14:textId="77777777" w:rsidR="00BB0C1A" w:rsidRDefault="00BB0C1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62A20" w14:textId="77777777" w:rsidR="00A77D6D" w:rsidRDefault="00A77D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04244" w14:textId="77777777" w:rsidR="00A77D6D" w:rsidRDefault="00A77D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28489" w14:textId="77777777" w:rsidR="009E048A" w:rsidRDefault="009E048A">
    <w:pPr>
      <w:pStyle w:val="Footer"/>
      <w:rPr>
        <w:rFonts w:ascii="Arial" w:hAnsi="Arial" w:cs="Arial"/>
        <w:sz w:val="16"/>
      </w:rPr>
    </w:pPr>
  </w:p>
  <w:p w14:paraId="64B371B4"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31E02D8" w14:textId="77777777" w:rsidR="009E048A" w:rsidRDefault="009E048A">
    <w:pPr>
      <w:pStyle w:val="Footer"/>
      <w:rPr>
        <w:rFonts w:ascii="Arial" w:hAnsi="Arial" w:cs="Arial"/>
        <w:sz w:val="16"/>
      </w:rPr>
    </w:pPr>
  </w:p>
  <w:p w14:paraId="41600D5B" w14:textId="6EDB9121"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A726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73A66E" w14:textId="77777777" w:rsidR="00BB0C1A" w:rsidRDefault="00BB0C1A" w:rsidP="00C37E61">
      <w:r>
        <w:separator/>
      </w:r>
    </w:p>
  </w:footnote>
  <w:footnote w:type="continuationSeparator" w:id="0">
    <w:p w14:paraId="7C005374" w14:textId="77777777" w:rsidR="00BB0C1A" w:rsidRDefault="00BB0C1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8347D" w14:textId="2631D10A" w:rsidR="00A77D6D" w:rsidRDefault="00BB0C1A">
    <w:pPr>
      <w:pStyle w:val="Header"/>
    </w:pPr>
    <w:r>
      <w:rPr>
        <w:noProof/>
      </w:rPr>
      <w:pict w14:anchorId="4A4723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47439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922BA" w14:textId="6243C27A" w:rsidR="00A77D6D" w:rsidRDefault="00BB0C1A">
    <w:pPr>
      <w:pStyle w:val="Header"/>
    </w:pPr>
    <w:r>
      <w:rPr>
        <w:noProof/>
      </w:rPr>
      <w:pict w14:anchorId="6B060D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47439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476D9" w14:textId="4D60F131" w:rsidR="00296529" w:rsidRPr="00296529" w:rsidRDefault="00BB0C1A" w:rsidP="00296529">
    <w:pPr>
      <w:ind w:left="2160"/>
      <w:jc w:val="center"/>
      <w:rPr>
        <w:rFonts w:ascii="Times New Roman" w:eastAsia="Calibri" w:hAnsi="Times New Roman"/>
        <w:i/>
        <w:sz w:val="18"/>
        <w:szCs w:val="22"/>
      </w:rPr>
    </w:pPr>
    <w:r>
      <w:rPr>
        <w:noProof/>
      </w:rPr>
      <w:pict w14:anchorId="19CFA1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47439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A1064A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1F35F2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096ED6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91E812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24C9A5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FCAD7C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48866" w14:textId="0DDE15D0" w:rsidR="00A77D6D" w:rsidRDefault="00BB0C1A">
    <w:pPr>
      <w:pStyle w:val="Header"/>
    </w:pPr>
    <w:r>
      <w:rPr>
        <w:noProof/>
      </w:rPr>
      <w:pict w14:anchorId="1764B7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47439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ACC23" w14:textId="33C7FC2B" w:rsidR="00A77D6D" w:rsidRDefault="00BB0C1A">
    <w:pPr>
      <w:pStyle w:val="Header"/>
    </w:pPr>
    <w:r>
      <w:rPr>
        <w:noProof/>
      </w:rPr>
      <w:pict w14:anchorId="5D7A31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47439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E8CD8" w14:textId="31A51D43" w:rsidR="00A77D6D" w:rsidRDefault="00BB0C1A">
    <w:pPr>
      <w:pStyle w:val="Header"/>
    </w:pPr>
    <w:r>
      <w:rPr>
        <w:noProof/>
      </w:rPr>
      <w:pict w14:anchorId="3B8D2A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47439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E423240"/>
    <w:multiLevelType w:val="hybridMultilevel"/>
    <w:tmpl w:val="0EFAEF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16BC4"/>
    <w:multiLevelType w:val="hybridMultilevel"/>
    <w:tmpl w:val="26A034A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8"/>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30"/>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9"/>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0571"/>
    <w:rsid w:val="000257C2"/>
    <w:rsid w:val="00030174"/>
    <w:rsid w:val="0004579C"/>
    <w:rsid w:val="000523C2"/>
    <w:rsid w:val="000A2A01"/>
    <w:rsid w:val="000A47FA"/>
    <w:rsid w:val="000A65D3"/>
    <w:rsid w:val="000B1E33"/>
    <w:rsid w:val="000D5D2D"/>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1F1E37"/>
    <w:rsid w:val="00200595"/>
    <w:rsid w:val="00204835"/>
    <w:rsid w:val="00231920"/>
    <w:rsid w:val="0023195C"/>
    <w:rsid w:val="0024282C"/>
    <w:rsid w:val="002460DC"/>
    <w:rsid w:val="00250985"/>
    <w:rsid w:val="002556F6"/>
    <w:rsid w:val="00256B4F"/>
    <w:rsid w:val="00283105"/>
    <w:rsid w:val="00284C4C"/>
    <w:rsid w:val="00287E68"/>
    <w:rsid w:val="00295CB3"/>
    <w:rsid w:val="00296529"/>
    <w:rsid w:val="002B27FB"/>
    <w:rsid w:val="002B685A"/>
    <w:rsid w:val="002C57D2"/>
    <w:rsid w:val="002E0D56"/>
    <w:rsid w:val="00302C1E"/>
    <w:rsid w:val="00315186"/>
    <w:rsid w:val="0033343E"/>
    <w:rsid w:val="003512C2"/>
    <w:rsid w:val="00371FB6"/>
    <w:rsid w:val="003763C1"/>
    <w:rsid w:val="00376BBE"/>
    <w:rsid w:val="00384960"/>
    <w:rsid w:val="00385819"/>
    <w:rsid w:val="00386996"/>
    <w:rsid w:val="0039224F"/>
    <w:rsid w:val="003A3C47"/>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4F50A3"/>
    <w:rsid w:val="00502516"/>
    <w:rsid w:val="00505F06"/>
    <w:rsid w:val="00506828"/>
    <w:rsid w:val="0053056E"/>
    <w:rsid w:val="00554FDA"/>
    <w:rsid w:val="005B5B40"/>
    <w:rsid w:val="005B7BE1"/>
    <w:rsid w:val="005C784C"/>
    <w:rsid w:val="005D17F6"/>
    <w:rsid w:val="005E0EBF"/>
    <w:rsid w:val="005E5539"/>
    <w:rsid w:val="00602BF5"/>
    <w:rsid w:val="00617FDD"/>
    <w:rsid w:val="00633614"/>
    <w:rsid w:val="00633F68"/>
    <w:rsid w:val="00636EB2"/>
    <w:rsid w:val="006375B8"/>
    <w:rsid w:val="0066510A"/>
    <w:rsid w:val="00673F9F"/>
    <w:rsid w:val="00686953"/>
    <w:rsid w:val="00687DEA"/>
    <w:rsid w:val="00687E67"/>
    <w:rsid w:val="006910E6"/>
    <w:rsid w:val="006967F7"/>
    <w:rsid w:val="006A250C"/>
    <w:rsid w:val="006B21D3"/>
    <w:rsid w:val="006B57D0"/>
    <w:rsid w:val="006D30FF"/>
    <w:rsid w:val="006D6940"/>
    <w:rsid w:val="006F11EC"/>
    <w:rsid w:val="0070082C"/>
    <w:rsid w:val="00721B21"/>
    <w:rsid w:val="00721BC6"/>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065C"/>
    <w:rsid w:val="008B459E"/>
    <w:rsid w:val="008E13AE"/>
    <w:rsid w:val="008E1506"/>
    <w:rsid w:val="008E710C"/>
    <w:rsid w:val="008F69D6"/>
    <w:rsid w:val="00902823"/>
    <w:rsid w:val="00902EB7"/>
    <w:rsid w:val="00915CA6"/>
    <w:rsid w:val="00927834"/>
    <w:rsid w:val="009500A6"/>
    <w:rsid w:val="00957C18"/>
    <w:rsid w:val="009658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77D6D"/>
    <w:rsid w:val="00A908F4"/>
    <w:rsid w:val="00A94063"/>
    <w:rsid w:val="00AA6219"/>
    <w:rsid w:val="00AA74E0"/>
    <w:rsid w:val="00AB703F"/>
    <w:rsid w:val="00AC6BB8"/>
    <w:rsid w:val="00AC704D"/>
    <w:rsid w:val="00AD108C"/>
    <w:rsid w:val="00AE008F"/>
    <w:rsid w:val="00B01FCD"/>
    <w:rsid w:val="00B1776C"/>
    <w:rsid w:val="00B52583"/>
    <w:rsid w:val="00B52896"/>
    <w:rsid w:val="00B95236"/>
    <w:rsid w:val="00B96BD9"/>
    <w:rsid w:val="00BA1B01"/>
    <w:rsid w:val="00BA235C"/>
    <w:rsid w:val="00BA2641"/>
    <w:rsid w:val="00BB0C1A"/>
    <w:rsid w:val="00BB37AA"/>
    <w:rsid w:val="00BC0433"/>
    <w:rsid w:val="00BC53A0"/>
    <w:rsid w:val="00BC7473"/>
    <w:rsid w:val="00BE62AD"/>
    <w:rsid w:val="00BF121F"/>
    <w:rsid w:val="00BF1F80"/>
    <w:rsid w:val="00C13CE6"/>
    <w:rsid w:val="00C166EF"/>
    <w:rsid w:val="00C17EB0"/>
    <w:rsid w:val="00C27F5F"/>
    <w:rsid w:val="00C30A0F"/>
    <w:rsid w:val="00C37E61"/>
    <w:rsid w:val="00C70F1B"/>
    <w:rsid w:val="00C71A47"/>
    <w:rsid w:val="00C7464C"/>
    <w:rsid w:val="00C85588"/>
    <w:rsid w:val="00CD35AC"/>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D1086"/>
    <w:rsid w:val="00EE1555"/>
    <w:rsid w:val="00EE52CB"/>
    <w:rsid w:val="00EF581D"/>
    <w:rsid w:val="00EF7FD8"/>
    <w:rsid w:val="00F03702"/>
    <w:rsid w:val="00F06F59"/>
    <w:rsid w:val="00F17988"/>
    <w:rsid w:val="00F469F0"/>
    <w:rsid w:val="00F53273"/>
    <w:rsid w:val="00F755E4"/>
    <w:rsid w:val="00F77D02"/>
    <w:rsid w:val="00F97607"/>
    <w:rsid w:val="00FA0778"/>
    <w:rsid w:val="00FB3A86"/>
    <w:rsid w:val="00FD36C8"/>
    <w:rsid w:val="00FE7274"/>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6A5FD9B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0A2A01"/>
    <w:rPr>
      <w:rFonts w:ascii="Times New Roman" w:hAnsi="Times New Roman"/>
      <w:sz w:val="24"/>
      <w:szCs w:val="24"/>
    </w:rPr>
  </w:style>
  <w:style w:type="paragraph" w:styleId="ListParagraph">
    <w:name w:val="List Paragraph"/>
    <w:basedOn w:val="Normal"/>
    <w:uiPriority w:val="34"/>
    <w:qFormat/>
    <w:rsid w:val="00CD35AC"/>
    <w:pPr>
      <w:spacing w:after="160" w:line="259" w:lineRule="auto"/>
      <w:ind w:left="720"/>
      <w:contextualSpacing/>
    </w:pPr>
    <w:rPr>
      <w:rFonts w:asciiTheme="minorHAnsi" w:eastAsiaTheme="minorHAnsi" w:hAnsiTheme="minorHAnsi" w:cstheme="minorBidi"/>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5406/bbij.2017.05.00149" TargetMode="External"/><Relationship Id="rId26" Type="http://schemas.openxmlformats.org/officeDocument/2006/relationships/hyperlink" Target="https://doi.org/10.1017/9781316941355" TargetMode="External"/><Relationship Id="rId3" Type="http://schemas.openxmlformats.org/officeDocument/2006/relationships/styles" Target="styles.xml"/><Relationship Id="rId21" Type="http://schemas.openxmlformats.org/officeDocument/2006/relationships/hyperlink" Target="https://doi.org/10.5281/ZENODO.1094860"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hdl.handle.net/1721.1/15192" TargetMode="External"/><Relationship Id="rId25" Type="http://schemas.openxmlformats.org/officeDocument/2006/relationships/hyperlink" Target="https://doi.org/10.1007/s11159-014-9442-0" TargetMode="External"/><Relationship Id="rId33"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study.sagepub.com/creswellrd4e" TargetMode="External"/><Relationship Id="rId20" Type="http://schemas.openxmlformats.org/officeDocument/2006/relationships/hyperlink" Target="http://repository.ou.ac.lk/bitstream/handle/94ousl/2595/IRC-OUSL2024_68_Jayasinghe.pdf?sequence=1" TargetMode="External"/><Relationship Id="rId29" Type="http://schemas.openxmlformats.org/officeDocument/2006/relationships/hyperlink" Target="https://doi.org/10.5815/ijeme.2023.01.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4324/9780203125083" TargetMode="External"/><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www.bera.ac.uk/publication/ethical-guidelines-for-educational-research-2018" TargetMode="External"/><Relationship Id="rId23" Type="http://schemas.openxmlformats.org/officeDocument/2006/relationships/hyperlink" Target="https://www.manage.gov.in/publications/journal/jan-jun2024.pdf" TargetMode="External"/><Relationship Id="rId28" Type="http://schemas.openxmlformats.org/officeDocument/2006/relationships/hyperlink" Target="https://doi.org/10.5815/ijeme.2023.01.01" TargetMode="External"/><Relationship Id="rId10" Type="http://schemas.openxmlformats.org/officeDocument/2006/relationships/footer" Target="footer1.xml"/><Relationship Id="rId19" Type="http://schemas.openxmlformats.org/officeDocument/2006/relationships/hyperlink" Target="https://www.adb.org/publications/online-learning-sri-lanka-during-covid-19" TargetMode="Externa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4288/1.0224023" TargetMode="External"/><Relationship Id="rId22" Type="http://schemas.openxmlformats.org/officeDocument/2006/relationships/hyperlink" Target="https://doi.org/10.1177/001316447003000308" TargetMode="External"/><Relationship Id="rId27" Type="http://schemas.openxmlformats.org/officeDocument/2006/relationships/hyperlink" Target="https://www.routledge.com/Theoretical-Principles-of-Distance-Education/Keegan/p/book/9781138990203" TargetMode="External"/><Relationship Id="rId30" Type="http://schemas.openxmlformats.org/officeDocument/2006/relationships/header" Target="header4.xml"/><Relationship Id="rId35" Type="http://schemas.openxmlformats.org/officeDocument/2006/relationships/theme" Target="theme/theme1.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46C1A-D6BD-4D55-AADA-06BE182E1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136</TotalTime>
  <Pages>10</Pages>
  <Words>6577</Words>
  <Characters>37489</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43979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1167</cp:lastModifiedBy>
  <cp:revision>44</cp:revision>
  <cp:lastPrinted>1999-07-06T11:00:00Z</cp:lastPrinted>
  <dcterms:created xsi:type="dcterms:W3CDTF">2014-10-25T14:34:00Z</dcterms:created>
  <dcterms:modified xsi:type="dcterms:W3CDTF">2025-12-08T07:12:00Z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ce9b01d1-365e-438b-9058-f05238fc999f</vt:lpwstr>
  </property>
</Properties>
</file>