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46D9F" w14:textId="77777777" w:rsidR="00E23B69" w:rsidRDefault="008836E2" w:rsidP="00E23B69">
      <w:pPr>
        <w:spacing w:after="0" w:line="360" w:lineRule="auto"/>
        <w:jc w:val="center"/>
        <w:rPr>
          <w:rFonts w:ascii="Times New Roman" w:hAnsi="Times New Roman" w:cs="Times New Roman"/>
          <w:b/>
          <w:sz w:val="24"/>
          <w:szCs w:val="24"/>
        </w:rPr>
      </w:pPr>
      <w:r w:rsidRPr="008836E2">
        <w:rPr>
          <w:rFonts w:ascii="Times New Roman" w:hAnsi="Times New Roman" w:cs="Times New Roman"/>
          <w:b/>
          <w:sz w:val="24"/>
          <w:szCs w:val="24"/>
        </w:rPr>
        <w:t>Digital Learning During the Pandemic: An Analysis of Postgraduate Students’ Perceptions in Higher Education</w:t>
      </w:r>
    </w:p>
    <w:p w14:paraId="73CA43DE" w14:textId="77F39CD4" w:rsidR="004A7D21" w:rsidRPr="007C1B05" w:rsidRDefault="004A7D21" w:rsidP="00002F34">
      <w:pPr>
        <w:spacing w:after="0" w:line="360" w:lineRule="auto"/>
        <w:jc w:val="both"/>
        <w:rPr>
          <w:rFonts w:ascii="Times New Roman" w:hAnsi="Times New Roman" w:cs="Times New Roman"/>
          <w:b/>
          <w:sz w:val="24"/>
          <w:szCs w:val="24"/>
        </w:rPr>
      </w:pPr>
      <w:r w:rsidRPr="007C1B05">
        <w:rPr>
          <w:rFonts w:ascii="Times New Roman" w:hAnsi="Times New Roman" w:cs="Times New Roman"/>
          <w:b/>
          <w:sz w:val="24"/>
          <w:szCs w:val="24"/>
        </w:rPr>
        <w:t>Abstract</w:t>
      </w:r>
    </w:p>
    <w:p w14:paraId="319A8945" w14:textId="5E8D9406" w:rsidR="00AE4C46" w:rsidRDefault="007A4B8A" w:rsidP="00002F34">
      <w:pPr>
        <w:pStyle w:val="NormalWeb"/>
        <w:spacing w:line="360" w:lineRule="auto"/>
        <w:jc w:val="both"/>
      </w:pPr>
      <w:r>
        <w:t xml:space="preserve">This study investigates postgraduate students' perceptions of online learning during the COVID-19 pandemic, focusing on geographical flexibility, course continuity, and connectivity-related challenges. A structured </w:t>
      </w:r>
      <w:r w:rsidR="00164CBE">
        <w:t>dichotomous k</w:t>
      </w:r>
      <w:r w:rsidR="00374B29">
        <w:t>ind of questionnaire</w:t>
      </w:r>
      <w:r>
        <w:t xml:space="preserve"> was administered to students from the Commerce and Education disciplines. The data were analysed using Chi-square tests to explore whether demographic variables, such as gender, subject of study, and place of residence, were linked to students’ perceptions of specific statements about online learning. The results showed no significant association between any demographic factors and students’ perceptions. Gender did not significantly influence the view that online classes allowed participation regardless of geogr</w:t>
      </w:r>
      <w:bookmarkStart w:id="0" w:name="_GoBack"/>
      <w:bookmarkEnd w:id="0"/>
      <w:r>
        <w:t xml:space="preserve">aphical barriers. Likewise, the subject of study did not impact perceptions that online classes helped prevent academic disruptions during the pandemic. The place of residence also showed no significant link to perceptions that network and connectivity issues acted as barriers to online learning. These findings suggest that students across different demographic groups generally held similar views on both the benefits and limitations of online education. The study concludes that the online learning experience during the pandemic was broadly perceived in a consistent manner by all student groups, regardless of their background. </w:t>
      </w:r>
    </w:p>
    <w:p w14:paraId="1090EC05" w14:textId="62853E80" w:rsidR="004A7D21" w:rsidRDefault="004A7D21" w:rsidP="00002F34">
      <w:pPr>
        <w:pStyle w:val="NormalWeb"/>
        <w:spacing w:line="360" w:lineRule="auto"/>
        <w:jc w:val="both"/>
      </w:pPr>
      <w:r w:rsidRPr="007C1B05">
        <w:rPr>
          <w:b/>
        </w:rPr>
        <w:t>Keywords</w:t>
      </w:r>
      <w:r w:rsidRPr="007C1B05">
        <w:t>: Online Learning, Student Perception, COVID-19 Pandemic, Digital Education, Virtual Classrooms, Distance Education, Digital Learning Environment</w:t>
      </w:r>
      <w:r w:rsidR="001E3322">
        <w:t>.</w:t>
      </w:r>
    </w:p>
    <w:p w14:paraId="60E6AA59" w14:textId="3CFC164F" w:rsidR="00C00FE2" w:rsidRDefault="00C00FE2" w:rsidP="00002F34">
      <w:pPr>
        <w:pStyle w:val="NormalWeb"/>
        <w:spacing w:line="360" w:lineRule="auto"/>
        <w:jc w:val="both"/>
      </w:pPr>
      <w:r>
        <w:t xml:space="preserve">-------------------------------------------------------------------------------------------------------- </w:t>
      </w:r>
    </w:p>
    <w:p w14:paraId="043123A6" w14:textId="77777777" w:rsidR="00C00FE2" w:rsidRDefault="00C00FE2" w:rsidP="00002F34">
      <w:pPr>
        <w:pStyle w:val="NormalWeb"/>
        <w:spacing w:line="360" w:lineRule="auto"/>
        <w:jc w:val="both"/>
      </w:pPr>
    </w:p>
    <w:p w14:paraId="22BB2807" w14:textId="77777777" w:rsidR="00AE4C46" w:rsidRDefault="00AE4C46" w:rsidP="00002F34">
      <w:pPr>
        <w:pStyle w:val="NormalWeb"/>
        <w:spacing w:line="360" w:lineRule="auto"/>
        <w:jc w:val="both"/>
      </w:pPr>
    </w:p>
    <w:p w14:paraId="00FB4E77" w14:textId="77777777" w:rsidR="00AE4C46" w:rsidRDefault="00AE4C46" w:rsidP="00002F34">
      <w:pPr>
        <w:pStyle w:val="NormalWeb"/>
        <w:spacing w:line="360" w:lineRule="auto"/>
        <w:jc w:val="both"/>
      </w:pPr>
    </w:p>
    <w:p w14:paraId="41B9F0BB" w14:textId="77777777" w:rsidR="004A7D21" w:rsidRPr="007C1B05" w:rsidRDefault="004A7D21" w:rsidP="00002F34">
      <w:pPr>
        <w:spacing w:after="0" w:line="360" w:lineRule="auto"/>
        <w:jc w:val="both"/>
        <w:rPr>
          <w:rFonts w:ascii="Times New Roman" w:hAnsi="Times New Roman" w:cs="Times New Roman"/>
          <w:b/>
          <w:sz w:val="24"/>
          <w:szCs w:val="24"/>
        </w:rPr>
      </w:pPr>
      <w:r w:rsidRPr="007C1B05">
        <w:rPr>
          <w:rFonts w:ascii="Times New Roman" w:hAnsi="Times New Roman" w:cs="Times New Roman"/>
          <w:b/>
          <w:sz w:val="24"/>
          <w:szCs w:val="24"/>
        </w:rPr>
        <w:t>Introduction</w:t>
      </w:r>
    </w:p>
    <w:p w14:paraId="155506EF" w14:textId="77777777" w:rsidR="004A7D21" w:rsidRPr="007C1B05" w:rsidRDefault="004A7D21" w:rsidP="00002F34">
      <w:pPr>
        <w:spacing w:after="0" w:line="360" w:lineRule="auto"/>
        <w:jc w:val="both"/>
        <w:rPr>
          <w:rFonts w:ascii="Times New Roman" w:hAnsi="Times New Roman" w:cs="Times New Roman"/>
          <w:sz w:val="24"/>
          <w:szCs w:val="24"/>
        </w:rPr>
      </w:pPr>
      <w:r w:rsidRPr="007C1B05">
        <w:rPr>
          <w:rFonts w:ascii="Times New Roman" w:hAnsi="Times New Roman" w:cs="Times New Roman"/>
          <w:sz w:val="24"/>
          <w:szCs w:val="24"/>
        </w:rPr>
        <w:t>The notion that online education is inferior to traditional classroom learning has persisted for a long time. However, the rapid expansion of digital technologies and internet access has revolutionised educational practices worldwide (</w:t>
      </w:r>
      <w:proofErr w:type="spellStart"/>
      <w:r w:rsidRPr="007C1B05">
        <w:rPr>
          <w:rFonts w:ascii="Times New Roman" w:hAnsi="Times New Roman" w:cs="Times New Roman"/>
          <w:sz w:val="24"/>
          <w:szCs w:val="24"/>
        </w:rPr>
        <w:t>Siritongthaworn</w:t>
      </w:r>
      <w:proofErr w:type="spellEnd"/>
      <w:r w:rsidRPr="007C1B05">
        <w:rPr>
          <w:rFonts w:ascii="Times New Roman" w:hAnsi="Times New Roman" w:cs="Times New Roman"/>
          <w:sz w:val="24"/>
          <w:szCs w:val="24"/>
        </w:rPr>
        <w:t xml:space="preserve"> et al. 2006). The COVID-19 </w:t>
      </w:r>
      <w:r w:rsidRPr="007C1B05">
        <w:rPr>
          <w:rFonts w:ascii="Times New Roman" w:hAnsi="Times New Roman" w:cs="Times New Roman"/>
          <w:sz w:val="24"/>
          <w:szCs w:val="24"/>
        </w:rPr>
        <w:lastRenderedPageBreak/>
        <w:t>pandemic hastened this change, compelling institutions to adopt online learning to prevent academic disruptions. This abrupt transition created financial uncertainty, particularly in private institutions, and raised concerns about the preparedness of students and teachers (Dadhich, Hiran, and Rao 2021; Squire 2022). Consequently, enhancing student satisfaction with online learning became a key focus of research (Dhiman, Bharti, and Gaur 2023). Digital platforms such as Microsoft Teams, Google Meet, Zoom, and various learning management systems enabled institutions to deliver virtual classes worldwide (Tripathi and Mani 2022). While these tools expanded educational access, they also introduced challenges—including technological barriers, unequal internet access, and limited digital skills among teachers and students. Recognising the potential of distance learning is essential to overcoming the limitations of time and space in education (Downing and Dyment 2013).</w:t>
      </w:r>
    </w:p>
    <w:p w14:paraId="79F7BFDC" w14:textId="77777777" w:rsidR="004A7D21" w:rsidRPr="007C1B05" w:rsidRDefault="004A7D21" w:rsidP="00002F34">
      <w:pPr>
        <w:spacing w:after="0" w:line="360" w:lineRule="auto"/>
        <w:ind w:firstLine="720"/>
        <w:jc w:val="both"/>
        <w:rPr>
          <w:rFonts w:ascii="Times New Roman" w:hAnsi="Times New Roman" w:cs="Times New Roman"/>
          <w:sz w:val="24"/>
          <w:szCs w:val="24"/>
        </w:rPr>
      </w:pPr>
      <w:r w:rsidRPr="007C1B05">
        <w:rPr>
          <w:rFonts w:ascii="Times New Roman" w:hAnsi="Times New Roman" w:cs="Times New Roman"/>
          <w:sz w:val="24"/>
          <w:szCs w:val="24"/>
        </w:rPr>
        <w:t>The pandemic led to widespread closures of educational institutions, impacting over 1.6 billion learners across 190 countries (UNESCO, 2020). This unprecedented shift forced schools and universities—particularly in countries like India—to quickly adopt digital instruction despite inadequate infrastructure, device shortages, and varying levels of digital literacy. Online learning developed in two forms: synchronous (real-time) and asynchronous (self-paced), allowing education to continue during lockdowns</w:t>
      </w:r>
      <w:sdt>
        <w:sdtPr>
          <w:rPr>
            <w:rFonts w:ascii="Times New Roman" w:hAnsi="Times New Roman" w:cs="Times New Roman"/>
            <w:color w:val="000000"/>
            <w:sz w:val="24"/>
            <w:szCs w:val="24"/>
          </w:rPr>
          <w:tag w:val="MENDELEY_CITATION_v3_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"/>
          <w:id w:val="-650679720"/>
          <w:placeholder>
            <w:docPart w:val="9DFD7432C0F146629004B19724A0618C"/>
          </w:placeholder>
        </w:sdtPr>
        <w:sdtEndPr/>
        <w:sdtContent>
          <w:r w:rsidRPr="007C1B05">
            <w:rPr>
              <w:rFonts w:ascii="Times New Roman" w:eastAsia="Times New Roman" w:hAnsi="Times New Roman" w:cs="Times New Roman"/>
              <w:color w:val="000000"/>
              <w:sz w:val="24"/>
              <w:szCs w:val="24"/>
            </w:rPr>
            <w:t>(Lade et al. 2022)</w:t>
          </w:r>
        </w:sdtContent>
      </w:sdt>
      <w:r w:rsidRPr="007C1B05">
        <w:rPr>
          <w:rFonts w:ascii="Times New Roman" w:hAnsi="Times New Roman" w:cs="Times New Roman"/>
          <w:sz w:val="24"/>
          <w:szCs w:val="24"/>
        </w:rPr>
        <w:t>.</w:t>
      </w:r>
    </w:p>
    <w:p w14:paraId="30884E3D" w14:textId="77777777" w:rsidR="004A7D21" w:rsidRPr="007C1B05" w:rsidRDefault="004A7D21" w:rsidP="00002F34">
      <w:pPr>
        <w:spacing w:after="0" w:line="360" w:lineRule="auto"/>
        <w:ind w:firstLine="720"/>
        <w:jc w:val="both"/>
        <w:rPr>
          <w:rFonts w:ascii="Times New Roman" w:hAnsi="Times New Roman" w:cs="Times New Roman"/>
          <w:sz w:val="24"/>
          <w:szCs w:val="24"/>
        </w:rPr>
      </w:pPr>
      <w:r w:rsidRPr="007C1B05">
        <w:rPr>
          <w:rFonts w:ascii="Times New Roman" w:hAnsi="Times New Roman" w:cs="Times New Roman"/>
          <w:sz w:val="24"/>
          <w:szCs w:val="24"/>
        </w:rPr>
        <w:t xml:space="preserve">Although online education offered benefits such as flexibility, access to digital resources, and self-paced learning, it also revealed significant drawbacks. Many students faced isolation, reduced motivation, limited peer interaction, and distractions at home. Rural learners were especially impacted by unstable connectivity and a lack of devices, exposing deep socio-economic and geographical divides. Teachers also had to adapt quickly, shifting from traditional, teacher-centred instruction to digitally mediated, student-focused learning. This transition highlighted the need for strong digital skills and ongoing professional development </w:t>
      </w:r>
      <w:sdt>
        <w:sdtPr>
          <w:rPr>
            <w:rFonts w:ascii="Times New Roman" w:hAnsi="Times New Roman" w:cs="Times New Roman"/>
            <w:color w:val="000000"/>
            <w:sz w:val="24"/>
            <w:szCs w:val="24"/>
          </w:rPr>
          <w:tag w:val="MENDELEY_CITATION_v3_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"/>
          <w:id w:val="1684167263"/>
          <w:placeholder>
            <w:docPart w:val="9DFD7432C0F146629004B19724A0618C"/>
          </w:placeholder>
        </w:sdtPr>
        <w:sdtEndPr/>
        <w:sdtContent>
          <w:r w:rsidRPr="007C1B05">
            <w:rPr>
              <w:rFonts w:ascii="Times New Roman" w:hAnsi="Times New Roman" w:cs="Times New Roman"/>
              <w:color w:val="000000"/>
              <w:sz w:val="24"/>
              <w:szCs w:val="24"/>
            </w:rPr>
            <w:t>(</w:t>
          </w:r>
          <w:proofErr w:type="spellStart"/>
          <w:r w:rsidRPr="007C1B05">
            <w:rPr>
              <w:rFonts w:ascii="Times New Roman" w:hAnsi="Times New Roman" w:cs="Times New Roman"/>
              <w:color w:val="000000"/>
              <w:sz w:val="24"/>
              <w:szCs w:val="24"/>
            </w:rPr>
            <w:t>Siritongthaworn</w:t>
          </w:r>
          <w:proofErr w:type="spellEnd"/>
          <w:r w:rsidRPr="007C1B05">
            <w:rPr>
              <w:rFonts w:ascii="Times New Roman" w:hAnsi="Times New Roman" w:cs="Times New Roman"/>
              <w:color w:val="000000"/>
              <w:sz w:val="24"/>
              <w:szCs w:val="24"/>
            </w:rPr>
            <w:t xml:space="preserve"> et al. 2006)</w:t>
          </w:r>
        </w:sdtContent>
      </w:sdt>
      <w:r w:rsidRPr="007C1B05">
        <w:rPr>
          <w:rFonts w:ascii="Times New Roman" w:hAnsi="Times New Roman" w:cs="Times New Roman"/>
          <w:sz w:val="24"/>
          <w:szCs w:val="24"/>
        </w:rPr>
        <w:t>. For India, the pandemic simultaneously exposed challenges and created opportunities. It accelerated the digitalization goals of the National Education Policy (NEP) 2020 and pushed institutions to rethink pedagogical approaches</w:t>
      </w:r>
      <w:sdt>
        <w:sdtPr>
          <w:rPr>
            <w:rFonts w:ascii="Times New Roman" w:hAnsi="Times New Roman" w:cs="Times New Roman"/>
            <w:color w:val="000000"/>
            <w:sz w:val="24"/>
            <w:szCs w:val="24"/>
          </w:rPr>
          <w:tag w:val="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"/>
          <w:id w:val="-305781180"/>
          <w:placeholder>
            <w:docPart w:val="9DFD7432C0F146629004B19724A0618C"/>
          </w:placeholder>
        </w:sdtPr>
        <w:sdtEndPr/>
        <w:sdtContent>
          <w:r w:rsidRPr="007C1B05">
            <w:rPr>
              <w:rFonts w:ascii="Times New Roman" w:hAnsi="Times New Roman" w:cs="Times New Roman"/>
              <w:color w:val="000000"/>
              <w:sz w:val="24"/>
              <w:szCs w:val="24"/>
            </w:rPr>
            <w:t>(</w:t>
          </w:r>
          <w:proofErr w:type="spellStart"/>
          <w:r w:rsidRPr="007C1B05">
            <w:rPr>
              <w:rFonts w:ascii="Times New Roman" w:hAnsi="Times New Roman" w:cs="Times New Roman"/>
              <w:color w:val="000000"/>
              <w:sz w:val="24"/>
              <w:szCs w:val="24"/>
            </w:rPr>
            <w:t>Almahasees</w:t>
          </w:r>
          <w:proofErr w:type="spellEnd"/>
          <w:r w:rsidRPr="007C1B05">
            <w:rPr>
              <w:rFonts w:ascii="Times New Roman" w:hAnsi="Times New Roman" w:cs="Times New Roman"/>
              <w:color w:val="000000"/>
              <w:sz w:val="24"/>
              <w:szCs w:val="24"/>
            </w:rPr>
            <w:t>, Mohsen, and Amin 2021; Joshi, Vinay, and Bhaskar 2020)</w:t>
          </w:r>
        </w:sdtContent>
      </w:sdt>
      <w:r w:rsidRPr="007C1B05">
        <w:rPr>
          <w:rFonts w:ascii="Times New Roman" w:hAnsi="Times New Roman" w:cs="Times New Roman"/>
          <w:sz w:val="24"/>
          <w:szCs w:val="24"/>
        </w:rPr>
        <w:t>. However, addressing infrastructure limitations, affordability issues, and accessibility gaps remains critical to fully realizing the potential of online learning</w:t>
      </w:r>
      <w:sdt>
        <w:sdtPr>
          <w:rPr>
            <w:rFonts w:ascii="Times New Roman" w:hAnsi="Times New Roman" w:cs="Times New Roman"/>
            <w:color w:val="000000"/>
            <w:sz w:val="24"/>
            <w:szCs w:val="24"/>
          </w:rPr>
          <w:tag w:val="MENDELEY_CITATION_v3_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"/>
          <w:id w:val="1803118127"/>
          <w:placeholder>
            <w:docPart w:val="9DFD7432C0F146629004B19724A0618C"/>
          </w:placeholder>
        </w:sdtPr>
        <w:sdtEndPr/>
        <w:sdtContent>
          <w:r w:rsidRPr="007C1B05">
            <w:rPr>
              <w:rFonts w:ascii="Times New Roman" w:hAnsi="Times New Roman" w:cs="Times New Roman"/>
              <w:color w:val="000000"/>
              <w:sz w:val="24"/>
              <w:szCs w:val="24"/>
            </w:rPr>
            <w:t xml:space="preserve">(Mukherjee et al. 2024; </w:t>
          </w:r>
          <w:proofErr w:type="spellStart"/>
          <w:r w:rsidRPr="007C1B05">
            <w:rPr>
              <w:rFonts w:ascii="Times New Roman" w:hAnsi="Times New Roman" w:cs="Times New Roman"/>
              <w:color w:val="000000"/>
              <w:sz w:val="24"/>
              <w:szCs w:val="24"/>
            </w:rPr>
            <w:t>Muthuprasad</w:t>
          </w:r>
          <w:proofErr w:type="spellEnd"/>
          <w:r w:rsidRPr="007C1B05">
            <w:rPr>
              <w:rFonts w:ascii="Times New Roman" w:hAnsi="Times New Roman" w:cs="Times New Roman"/>
              <w:color w:val="000000"/>
              <w:sz w:val="24"/>
              <w:szCs w:val="24"/>
            </w:rPr>
            <w:t xml:space="preserve"> et al. 2021)</w:t>
          </w:r>
        </w:sdtContent>
      </w:sdt>
      <w:r w:rsidRPr="007C1B05">
        <w:rPr>
          <w:rFonts w:ascii="Times New Roman" w:hAnsi="Times New Roman" w:cs="Times New Roman"/>
          <w:sz w:val="24"/>
          <w:szCs w:val="24"/>
        </w:rPr>
        <w:t>.</w:t>
      </w:r>
    </w:p>
    <w:p w14:paraId="782E429D" w14:textId="77777777" w:rsidR="004A7D21" w:rsidRPr="007C1B05" w:rsidRDefault="004A7D21" w:rsidP="00002F34">
      <w:pPr>
        <w:spacing w:after="0" w:line="360" w:lineRule="auto"/>
        <w:ind w:firstLine="720"/>
        <w:jc w:val="both"/>
        <w:rPr>
          <w:rFonts w:ascii="Times New Roman" w:hAnsi="Times New Roman" w:cs="Times New Roman"/>
          <w:sz w:val="24"/>
          <w:szCs w:val="24"/>
        </w:rPr>
      </w:pPr>
      <w:r w:rsidRPr="007C1B05">
        <w:rPr>
          <w:rFonts w:ascii="Times New Roman" w:hAnsi="Times New Roman" w:cs="Times New Roman"/>
          <w:sz w:val="24"/>
          <w:szCs w:val="24"/>
        </w:rPr>
        <w:t xml:space="preserve">Postgraduate (PG) students in Commerce and Education faced specific challenges during this transition. Their attitudes toward online education were shaped by disciplinary needs, technological familiarity, socio-cultural backgrounds, and learning environments. Understanding how these students perceived online learning during COVID-19 is essential. </w:t>
      </w:r>
      <w:r w:rsidRPr="007C1B05">
        <w:rPr>
          <w:rFonts w:ascii="Times New Roman" w:hAnsi="Times New Roman" w:cs="Times New Roman"/>
          <w:sz w:val="24"/>
          <w:szCs w:val="24"/>
        </w:rPr>
        <w:lastRenderedPageBreak/>
        <w:t xml:space="preserve">Key questions include whether gender, academic discipline, or locality influenced their adaptability and satisfaction, what challenges they encountered, and what lessons can guide future digital or blended learning strategies </w:t>
      </w:r>
      <w:sdt>
        <w:sdtPr>
          <w:rPr>
            <w:rFonts w:ascii="Times New Roman" w:hAnsi="Times New Roman" w:cs="Times New Roman"/>
            <w:color w:val="000000"/>
            <w:sz w:val="24"/>
            <w:szCs w:val="24"/>
          </w:rPr>
          <w:tag w:val="MENDELEY_CITATION_v3_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"/>
          <w:id w:val="-34668610"/>
          <w:placeholder>
            <w:docPart w:val="9DFD7432C0F146629004B19724A0618C"/>
          </w:placeholder>
        </w:sdtPr>
        <w:sdtEndPr/>
        <w:sdtContent>
          <w:r w:rsidRPr="007C1B05">
            <w:rPr>
              <w:rFonts w:ascii="Times New Roman" w:hAnsi="Times New Roman" w:cs="Times New Roman"/>
              <w:color w:val="000000"/>
              <w:sz w:val="24"/>
              <w:szCs w:val="24"/>
            </w:rPr>
            <w:t>(Hasan, Mukherjee, and Saha 2021)</w:t>
          </w:r>
        </w:sdtContent>
      </w:sdt>
      <w:r w:rsidRPr="007C1B05">
        <w:rPr>
          <w:rFonts w:ascii="Times New Roman" w:hAnsi="Times New Roman" w:cs="Times New Roman"/>
          <w:sz w:val="24"/>
          <w:szCs w:val="24"/>
        </w:rPr>
        <w:t>.</w:t>
      </w:r>
    </w:p>
    <w:p w14:paraId="21BE73AD" w14:textId="77777777" w:rsidR="004A7D21" w:rsidRPr="007C1B05" w:rsidRDefault="004A7D21" w:rsidP="00002F34">
      <w:pPr>
        <w:spacing w:after="0" w:line="360" w:lineRule="auto"/>
        <w:ind w:firstLine="720"/>
        <w:jc w:val="both"/>
        <w:rPr>
          <w:rFonts w:ascii="Times New Roman" w:hAnsi="Times New Roman" w:cs="Times New Roman"/>
          <w:sz w:val="24"/>
          <w:szCs w:val="24"/>
        </w:rPr>
      </w:pPr>
      <w:r w:rsidRPr="007C1B05">
        <w:rPr>
          <w:rFonts w:ascii="Times New Roman" w:hAnsi="Times New Roman" w:cs="Times New Roman"/>
          <w:sz w:val="24"/>
          <w:szCs w:val="24"/>
        </w:rPr>
        <w:t xml:space="preserve">This study aims to examine the attitudes and perceptions of postgraduate students at Rani </w:t>
      </w:r>
      <w:proofErr w:type="spellStart"/>
      <w:r w:rsidRPr="007C1B05">
        <w:rPr>
          <w:rFonts w:ascii="Times New Roman" w:hAnsi="Times New Roman" w:cs="Times New Roman"/>
          <w:sz w:val="24"/>
          <w:szCs w:val="24"/>
        </w:rPr>
        <w:t>Channamma</w:t>
      </w:r>
      <w:proofErr w:type="spellEnd"/>
      <w:r w:rsidRPr="007C1B05">
        <w:rPr>
          <w:rFonts w:ascii="Times New Roman" w:hAnsi="Times New Roman" w:cs="Times New Roman"/>
          <w:sz w:val="24"/>
          <w:szCs w:val="24"/>
        </w:rPr>
        <w:t xml:space="preserve"> University regarding online learning during the pandemic. Using a structured questionnaire and analyses conducted with SPSS software, the research offers insights into student experiences during this important period. The findings are intended to assist policymakers, educators, and institutions in creating more inclusive, engaging, and effective digital learning models for the post-pandemic future.</w:t>
      </w:r>
    </w:p>
    <w:p w14:paraId="22688A64" w14:textId="77777777" w:rsidR="004A7D21" w:rsidRPr="007C1B05" w:rsidRDefault="004A7D21" w:rsidP="00002F34">
      <w:pPr>
        <w:spacing w:after="0" w:line="360" w:lineRule="auto"/>
        <w:jc w:val="both"/>
        <w:rPr>
          <w:rFonts w:ascii="Times New Roman" w:hAnsi="Times New Roman" w:cs="Times New Roman"/>
          <w:b/>
          <w:sz w:val="24"/>
          <w:szCs w:val="24"/>
        </w:rPr>
      </w:pPr>
      <w:r w:rsidRPr="007C1B05">
        <w:rPr>
          <w:rFonts w:ascii="Times New Roman" w:hAnsi="Times New Roman" w:cs="Times New Roman"/>
          <w:b/>
          <w:sz w:val="24"/>
          <w:szCs w:val="24"/>
        </w:rPr>
        <w:t>Review of literature</w:t>
      </w:r>
    </w:p>
    <w:p w14:paraId="1F91F04D" w14:textId="77777777" w:rsidR="004A7D21" w:rsidRPr="007C1B05" w:rsidRDefault="004A7D21" w:rsidP="00002F34">
      <w:pPr>
        <w:spacing w:after="0" w:line="360" w:lineRule="auto"/>
        <w:jc w:val="both"/>
        <w:rPr>
          <w:rFonts w:ascii="Times New Roman" w:hAnsi="Times New Roman" w:cs="Times New Roman"/>
          <w:sz w:val="24"/>
          <w:szCs w:val="24"/>
        </w:rPr>
      </w:pPr>
      <w:r w:rsidRPr="007C1B05">
        <w:rPr>
          <w:rFonts w:ascii="Times New Roman" w:hAnsi="Times New Roman" w:cs="Times New Roman"/>
          <w:sz w:val="24"/>
          <w:szCs w:val="24"/>
        </w:rPr>
        <w:t xml:space="preserve">Online education has become essential in higher education, especially in teacher education. However, </w:t>
      </w:r>
      <w:r w:rsidRPr="007C1B05">
        <w:rPr>
          <w:rFonts w:ascii="Times New Roman" w:hAnsi="Times New Roman" w:cs="Times New Roman"/>
          <w:b/>
          <w:sz w:val="24"/>
          <w:szCs w:val="24"/>
        </w:rPr>
        <w:t>Downing and</w:t>
      </w:r>
      <w:r w:rsidRPr="007C1B05">
        <w:rPr>
          <w:rFonts w:ascii="Times New Roman" w:hAnsi="Times New Roman" w:cs="Times New Roman"/>
          <w:sz w:val="24"/>
          <w:szCs w:val="24"/>
        </w:rPr>
        <w:t xml:space="preserve"> </w:t>
      </w:r>
      <w:r w:rsidRPr="007C1B05">
        <w:rPr>
          <w:rFonts w:ascii="Times New Roman" w:hAnsi="Times New Roman" w:cs="Times New Roman"/>
          <w:b/>
          <w:sz w:val="24"/>
          <w:szCs w:val="24"/>
        </w:rPr>
        <w:t>Dyment (2013)</w:t>
      </w:r>
      <w:r w:rsidRPr="007C1B05">
        <w:rPr>
          <w:rFonts w:ascii="Times New Roman" w:hAnsi="Times New Roman" w:cs="Times New Roman"/>
          <w:sz w:val="24"/>
          <w:szCs w:val="24"/>
        </w:rPr>
        <w:t xml:space="preserve"> found that many educators feel unprepared to teach online due to a lack of confidence in their technological and pedagogical skills. Although technical support can ease some concerns, opinions remain divided </w:t>
      </w:r>
      <w:r w:rsidR="00AE4C46">
        <w:rPr>
          <w:rFonts w:ascii="Times New Roman" w:hAnsi="Times New Roman" w:cs="Times New Roman"/>
          <w:sz w:val="24"/>
          <w:szCs w:val="24"/>
        </w:rPr>
        <w:t>about the effectiveness of online classrooms for training preservice teachers, underscoring the need for further</w:t>
      </w:r>
      <w:r w:rsidRPr="007C1B05">
        <w:rPr>
          <w:rFonts w:ascii="Times New Roman" w:hAnsi="Times New Roman" w:cs="Times New Roman"/>
          <w:sz w:val="24"/>
          <w:szCs w:val="24"/>
        </w:rPr>
        <w:t xml:space="preserve"> research.</w:t>
      </w:r>
    </w:p>
    <w:p w14:paraId="3CBC88DF" w14:textId="77777777" w:rsidR="004A7D21" w:rsidRPr="007C1B05" w:rsidRDefault="004A7D21" w:rsidP="00002F34">
      <w:pPr>
        <w:spacing w:after="0" w:line="360" w:lineRule="auto"/>
        <w:jc w:val="both"/>
        <w:rPr>
          <w:rFonts w:ascii="Times New Roman" w:hAnsi="Times New Roman" w:cs="Times New Roman"/>
          <w:sz w:val="24"/>
          <w:szCs w:val="24"/>
        </w:rPr>
      </w:pPr>
      <w:r w:rsidRPr="007C1B05">
        <w:rPr>
          <w:rFonts w:ascii="Times New Roman" w:hAnsi="Times New Roman" w:cs="Times New Roman"/>
          <w:sz w:val="24"/>
          <w:szCs w:val="24"/>
        </w:rPr>
        <w:t xml:space="preserve">The COVID-19 pandemic accelerated this transition, with India's lockdown in March 2020 forcing institutions to quickly adopt digital teaching. </w:t>
      </w:r>
      <w:r w:rsidRPr="007C1B05">
        <w:rPr>
          <w:rFonts w:ascii="Times New Roman" w:hAnsi="Times New Roman" w:cs="Times New Roman"/>
          <w:b/>
          <w:sz w:val="24"/>
          <w:szCs w:val="24"/>
        </w:rPr>
        <w:t>Joshi, Vinay, and Bhaskar (2020)</w:t>
      </w:r>
      <w:r w:rsidRPr="007C1B05">
        <w:rPr>
          <w:rFonts w:ascii="Times New Roman" w:hAnsi="Times New Roman" w:cs="Times New Roman"/>
          <w:sz w:val="24"/>
          <w:szCs w:val="24"/>
        </w:rPr>
        <w:t xml:space="preserve"> identified challenges such as home distractions, insufficient institutional support, and varying levels of technical skills among teachers. These findings highlight the complexities of adapting to emergency remote teaching, which also presented challenges and opportunities for students</w:t>
      </w:r>
      <w:r w:rsidR="00AE4C46">
        <w:rPr>
          <w:rFonts w:ascii="Times New Roman" w:hAnsi="Times New Roman" w:cs="Times New Roman"/>
          <w:sz w:val="24"/>
          <w:szCs w:val="24"/>
        </w:rPr>
        <w:t>.</w:t>
      </w:r>
      <w:r w:rsidRPr="007C1B05">
        <w:rPr>
          <w:rFonts w:ascii="Times New Roman" w:hAnsi="Times New Roman" w:cs="Times New Roman"/>
          <w:sz w:val="24"/>
          <w:szCs w:val="24"/>
        </w:rPr>
        <w:t xml:space="preserve"> </w:t>
      </w:r>
      <w:proofErr w:type="spellStart"/>
      <w:r w:rsidRPr="007C1B05">
        <w:rPr>
          <w:rFonts w:ascii="Times New Roman" w:hAnsi="Times New Roman" w:cs="Times New Roman"/>
          <w:b/>
          <w:sz w:val="24"/>
          <w:szCs w:val="24"/>
        </w:rPr>
        <w:t>Muthuprasad</w:t>
      </w:r>
      <w:proofErr w:type="spellEnd"/>
      <w:r w:rsidRPr="007C1B05">
        <w:rPr>
          <w:rFonts w:ascii="Times New Roman" w:hAnsi="Times New Roman" w:cs="Times New Roman"/>
          <w:b/>
          <w:sz w:val="24"/>
          <w:szCs w:val="24"/>
        </w:rPr>
        <w:t xml:space="preserve"> et al. (2021)</w:t>
      </w:r>
      <w:r w:rsidRPr="007C1B05">
        <w:rPr>
          <w:rFonts w:ascii="Times New Roman" w:hAnsi="Times New Roman" w:cs="Times New Roman"/>
          <w:sz w:val="24"/>
          <w:szCs w:val="24"/>
        </w:rPr>
        <w:t xml:space="preserve"> found that most agricultural students were ready for online learning using smartphones, appreciating the flexibility it offered. However, connectivity issues in rural areas were significant obstacles. They suggested a hybrid approach for skill-based courses. Similarly, </w:t>
      </w:r>
      <w:proofErr w:type="spellStart"/>
      <w:r w:rsidRPr="007C1B05">
        <w:rPr>
          <w:rFonts w:ascii="Times New Roman" w:hAnsi="Times New Roman" w:cs="Times New Roman"/>
          <w:b/>
          <w:sz w:val="24"/>
          <w:szCs w:val="24"/>
        </w:rPr>
        <w:t>Almahasees</w:t>
      </w:r>
      <w:proofErr w:type="spellEnd"/>
      <w:r w:rsidRPr="007C1B05">
        <w:rPr>
          <w:rFonts w:ascii="Times New Roman" w:hAnsi="Times New Roman" w:cs="Times New Roman"/>
          <w:b/>
          <w:sz w:val="24"/>
          <w:szCs w:val="24"/>
        </w:rPr>
        <w:t>, Mohsen, and Omer (2021)</w:t>
      </w:r>
      <w:r w:rsidRPr="007C1B05">
        <w:rPr>
          <w:rFonts w:ascii="Times New Roman" w:hAnsi="Times New Roman" w:cs="Times New Roman"/>
          <w:sz w:val="24"/>
          <w:szCs w:val="24"/>
        </w:rPr>
        <w:t xml:space="preserve"> noted that while faculty and students in Jordan found online learning beneficial during the crisis, they believed it was less effective than face-to-face teaching. Key challenges included limited interaction, lack of motivation, technical difficulties, and accessibility concerns for students with disabilities. Perceptions in India also varied widely. </w:t>
      </w:r>
      <w:r w:rsidRPr="007C1B05">
        <w:rPr>
          <w:rFonts w:ascii="Times New Roman" w:hAnsi="Times New Roman" w:cs="Times New Roman"/>
          <w:b/>
          <w:sz w:val="24"/>
          <w:szCs w:val="24"/>
        </w:rPr>
        <w:t>Dadhich, Hiran, and Rao (2021)</w:t>
      </w:r>
      <w:r w:rsidRPr="007C1B05">
        <w:rPr>
          <w:rFonts w:ascii="Times New Roman" w:hAnsi="Times New Roman" w:cs="Times New Roman"/>
          <w:sz w:val="24"/>
          <w:szCs w:val="24"/>
        </w:rPr>
        <w:t xml:space="preserve"> conducted a study revealing significant differences between faculty and students in perceiving the effectiveness of online education, highlighting issues like lack of human interaction and passive participation. </w:t>
      </w:r>
      <w:r w:rsidRPr="007C1B05">
        <w:rPr>
          <w:rFonts w:ascii="Times New Roman" w:hAnsi="Times New Roman" w:cs="Times New Roman"/>
          <w:b/>
          <w:sz w:val="24"/>
          <w:szCs w:val="24"/>
        </w:rPr>
        <w:t>Veena, Kavya, and Puneeth (2021)</w:t>
      </w:r>
      <w:r w:rsidRPr="007C1B05">
        <w:rPr>
          <w:rFonts w:ascii="Times New Roman" w:hAnsi="Times New Roman" w:cs="Times New Roman"/>
          <w:sz w:val="24"/>
          <w:szCs w:val="24"/>
        </w:rPr>
        <w:t xml:space="preserve"> stressed the need to enhance digital infrastructure, training, and government investment to bridge the digital divide in online education. Additionally, </w:t>
      </w:r>
      <w:r w:rsidRPr="007C1B05">
        <w:rPr>
          <w:rFonts w:ascii="Times New Roman" w:hAnsi="Times New Roman" w:cs="Times New Roman"/>
          <w:b/>
          <w:sz w:val="24"/>
          <w:szCs w:val="24"/>
        </w:rPr>
        <w:t>Hasan, Mukherjee, and Saha (2021)</w:t>
      </w:r>
      <w:r w:rsidRPr="007C1B05">
        <w:rPr>
          <w:rFonts w:ascii="Times New Roman" w:hAnsi="Times New Roman" w:cs="Times New Roman"/>
          <w:sz w:val="24"/>
          <w:szCs w:val="24"/>
        </w:rPr>
        <w:t xml:space="preserve"> reported that public universities in India and Bangladesh adopted blended learning models, utilizing virtual classrooms and videoconferencing to </w:t>
      </w:r>
      <w:r w:rsidRPr="007C1B05">
        <w:rPr>
          <w:rFonts w:ascii="Times New Roman" w:hAnsi="Times New Roman" w:cs="Times New Roman"/>
          <w:sz w:val="24"/>
          <w:szCs w:val="24"/>
        </w:rPr>
        <w:lastRenderedPageBreak/>
        <w:t xml:space="preserve">maintain engagement. They emphasized the importance of integrating these strategies into long-term educational planning, a trend also seen in Russia. </w:t>
      </w:r>
      <w:proofErr w:type="spellStart"/>
      <w:r w:rsidRPr="007C1B05">
        <w:rPr>
          <w:rFonts w:ascii="Times New Roman" w:hAnsi="Times New Roman" w:cs="Times New Roman"/>
          <w:b/>
          <w:sz w:val="24"/>
          <w:szCs w:val="24"/>
        </w:rPr>
        <w:t>Marunevich</w:t>
      </w:r>
      <w:proofErr w:type="spellEnd"/>
      <w:r w:rsidRPr="007C1B05">
        <w:rPr>
          <w:rFonts w:ascii="Times New Roman" w:hAnsi="Times New Roman" w:cs="Times New Roman"/>
          <w:b/>
          <w:sz w:val="24"/>
          <w:szCs w:val="24"/>
        </w:rPr>
        <w:t xml:space="preserve"> et al. (2021)</w:t>
      </w:r>
      <w:r w:rsidRPr="007C1B05">
        <w:rPr>
          <w:rFonts w:ascii="Times New Roman" w:hAnsi="Times New Roman" w:cs="Times New Roman"/>
          <w:sz w:val="24"/>
          <w:szCs w:val="24"/>
        </w:rPr>
        <w:t xml:space="preserve"> found that Russian universities increasingly utilized learning management systems, social networks, and video conferencing tools for their accessibility. Similarly</w:t>
      </w:r>
      <w:r w:rsidRPr="007C1B05">
        <w:rPr>
          <w:rFonts w:ascii="Times New Roman" w:hAnsi="Times New Roman" w:cs="Times New Roman"/>
          <w:b/>
          <w:sz w:val="24"/>
          <w:szCs w:val="24"/>
        </w:rPr>
        <w:t>, Kavya and Puneeth (2021)</w:t>
      </w:r>
      <w:r w:rsidRPr="007C1B05">
        <w:rPr>
          <w:rFonts w:ascii="Times New Roman" w:hAnsi="Times New Roman" w:cs="Times New Roman"/>
          <w:sz w:val="24"/>
          <w:szCs w:val="24"/>
        </w:rPr>
        <w:t xml:space="preserve"> reported that most agricultural students preferred recorded classes on platforms like Zoom, indicating a shift toward flexible formats. Additionally, </w:t>
      </w:r>
      <w:r w:rsidRPr="007C1B05">
        <w:rPr>
          <w:rFonts w:ascii="Times New Roman" w:hAnsi="Times New Roman" w:cs="Times New Roman"/>
          <w:b/>
          <w:sz w:val="24"/>
          <w:szCs w:val="24"/>
        </w:rPr>
        <w:t>Squire (2022)</w:t>
      </w:r>
      <w:r w:rsidRPr="007C1B05">
        <w:rPr>
          <w:rFonts w:ascii="Times New Roman" w:hAnsi="Times New Roman" w:cs="Times New Roman"/>
          <w:sz w:val="24"/>
          <w:szCs w:val="24"/>
        </w:rPr>
        <w:t xml:space="preserve"> revealed disparities in virtual schooling in the United States, where affluent students had better home-school tech resources compared to their less-resourced peers. This study also pointed out tensions between the structured nature of virtual classrooms and the self-directed technologies students used outside of school. Learning satisfaction during online education continues to be a key area of research. </w:t>
      </w:r>
      <w:r w:rsidRPr="007C1B05">
        <w:rPr>
          <w:rFonts w:ascii="Times New Roman" w:hAnsi="Times New Roman" w:cs="Times New Roman"/>
          <w:b/>
          <w:sz w:val="24"/>
          <w:szCs w:val="24"/>
        </w:rPr>
        <w:t>Lade et al. (2022)</w:t>
      </w:r>
      <w:r w:rsidRPr="007C1B05">
        <w:rPr>
          <w:rFonts w:ascii="Times New Roman" w:hAnsi="Times New Roman" w:cs="Times New Roman"/>
          <w:sz w:val="24"/>
          <w:szCs w:val="24"/>
        </w:rPr>
        <w:t xml:space="preserve"> noted that undergraduate and postgraduate students valued the efficiency of online learning, but some felt it resulted in less teacher attention and effectiveness. </w:t>
      </w:r>
      <w:r w:rsidRPr="007C1B05">
        <w:rPr>
          <w:rFonts w:ascii="Times New Roman" w:hAnsi="Times New Roman" w:cs="Times New Roman"/>
          <w:b/>
          <w:sz w:val="24"/>
          <w:szCs w:val="24"/>
        </w:rPr>
        <w:t xml:space="preserve">Mukherjee et al. (2024) </w:t>
      </w:r>
      <w:r w:rsidRPr="007C1B05">
        <w:rPr>
          <w:rFonts w:ascii="Times New Roman" w:hAnsi="Times New Roman" w:cs="Times New Roman"/>
          <w:sz w:val="24"/>
          <w:szCs w:val="24"/>
        </w:rPr>
        <w:t xml:space="preserve">examined factors influencing learner satisfaction among business management students in Russia, India, and Bangladesh. Their structural equation modelling revealed significant links between perceptions, attitudes, emotions, and motivation, supporting Social Constructivism and Media Richness Theory. Peer learning was highly valued in India and Russia, while students in Bangladesh </w:t>
      </w:r>
      <w:r w:rsidR="00AE4C46">
        <w:rPr>
          <w:rFonts w:ascii="Times New Roman" w:hAnsi="Times New Roman" w:cs="Times New Roman"/>
          <w:sz w:val="24"/>
          <w:szCs w:val="24"/>
        </w:rPr>
        <w:t>favoured</w:t>
      </w:r>
      <w:r w:rsidRPr="007C1B05">
        <w:rPr>
          <w:rFonts w:ascii="Times New Roman" w:hAnsi="Times New Roman" w:cs="Times New Roman"/>
          <w:sz w:val="24"/>
          <w:szCs w:val="24"/>
        </w:rPr>
        <w:t xml:space="preserve"> assisted learning.</w:t>
      </w:r>
    </w:p>
    <w:p w14:paraId="27DBB71E" w14:textId="77777777" w:rsidR="004A7D21" w:rsidRPr="007C1B05" w:rsidRDefault="004A7D21" w:rsidP="00002F34">
      <w:pPr>
        <w:spacing w:after="0" w:line="360" w:lineRule="auto"/>
        <w:jc w:val="both"/>
        <w:rPr>
          <w:rFonts w:ascii="Times New Roman" w:hAnsi="Times New Roman" w:cs="Times New Roman"/>
          <w:sz w:val="24"/>
          <w:szCs w:val="24"/>
        </w:rPr>
      </w:pPr>
      <w:r w:rsidRPr="007C1B05">
        <w:rPr>
          <w:rFonts w:ascii="Times New Roman" w:hAnsi="Times New Roman" w:cs="Times New Roman"/>
          <w:sz w:val="24"/>
          <w:szCs w:val="24"/>
        </w:rPr>
        <w:t>Studies reveal that online education during the COVID-19 pandemic is complex. Although digital platforms enhance access and flexibility, challenges like infrastructure, digital literacy, and learner engagement remain. Many agree that hybrid or blended learning models could offer a better balance for post-pandemic education.</w:t>
      </w:r>
    </w:p>
    <w:p w14:paraId="330CC727" w14:textId="77777777" w:rsidR="004A7D21" w:rsidRPr="007C1B05" w:rsidRDefault="004A7D21" w:rsidP="00002F34">
      <w:pPr>
        <w:spacing w:after="0" w:line="360" w:lineRule="auto"/>
        <w:jc w:val="both"/>
        <w:rPr>
          <w:rFonts w:ascii="Times New Roman" w:hAnsi="Times New Roman" w:cs="Times New Roman"/>
          <w:b/>
          <w:sz w:val="24"/>
          <w:szCs w:val="24"/>
        </w:rPr>
      </w:pPr>
      <w:r w:rsidRPr="007C1B05">
        <w:rPr>
          <w:rFonts w:ascii="Times New Roman" w:hAnsi="Times New Roman" w:cs="Times New Roman"/>
          <w:b/>
          <w:sz w:val="24"/>
          <w:szCs w:val="24"/>
        </w:rPr>
        <w:t>Objectives</w:t>
      </w:r>
    </w:p>
    <w:p w14:paraId="0C40E110" w14:textId="77777777" w:rsidR="00D515C4" w:rsidRPr="00962F1C" w:rsidRDefault="00D515C4" w:rsidP="00002F34">
      <w:pPr>
        <w:pStyle w:val="ListParagraph"/>
        <w:numPr>
          <w:ilvl w:val="0"/>
          <w:numId w:val="6"/>
        </w:numPr>
        <w:adjustRightInd w:val="0"/>
        <w:spacing w:line="360" w:lineRule="auto"/>
        <w:jc w:val="both"/>
        <w:rPr>
          <w:rFonts w:ascii="Times New Roman" w:hAnsi="Times New Roman" w:cs="Times New Roman"/>
          <w:sz w:val="24"/>
          <w:szCs w:val="24"/>
        </w:rPr>
      </w:pPr>
      <w:r w:rsidRPr="007C1B05">
        <w:rPr>
          <w:rFonts w:ascii="Times New Roman" w:hAnsi="Times New Roman" w:cs="Times New Roman"/>
          <w:sz w:val="24"/>
          <w:szCs w:val="24"/>
        </w:rPr>
        <w:t>To assess whether students’ gender is significantly associated with their perception that online classes enable participation irrespective of geographical barriers.</w:t>
      </w:r>
    </w:p>
    <w:p w14:paraId="3006D7A3" w14:textId="77777777" w:rsidR="00D515C4" w:rsidRPr="00962F1C" w:rsidRDefault="00D515C4" w:rsidP="00002F34">
      <w:pPr>
        <w:pStyle w:val="ListParagraph"/>
        <w:numPr>
          <w:ilvl w:val="0"/>
          <w:numId w:val="6"/>
        </w:numPr>
        <w:adjustRightInd w:val="0"/>
        <w:spacing w:line="360" w:lineRule="auto"/>
        <w:jc w:val="both"/>
        <w:rPr>
          <w:rFonts w:ascii="Times New Roman" w:hAnsi="Times New Roman" w:cs="Times New Roman"/>
          <w:sz w:val="24"/>
          <w:szCs w:val="24"/>
        </w:rPr>
      </w:pPr>
      <w:r w:rsidRPr="007C1B05">
        <w:rPr>
          <w:rFonts w:ascii="Times New Roman" w:hAnsi="Times New Roman" w:cs="Times New Roman"/>
          <w:sz w:val="24"/>
          <w:szCs w:val="24"/>
        </w:rPr>
        <w:t xml:space="preserve">To </w:t>
      </w:r>
      <w:r w:rsidR="007A4B8A">
        <w:rPr>
          <w:rFonts w:ascii="Times New Roman" w:hAnsi="Times New Roman" w:cs="Times New Roman"/>
          <w:sz w:val="24"/>
          <w:szCs w:val="24"/>
        </w:rPr>
        <w:t>analyse</w:t>
      </w:r>
      <w:r w:rsidRPr="007C1B05">
        <w:rPr>
          <w:rFonts w:ascii="Times New Roman" w:hAnsi="Times New Roman" w:cs="Times New Roman"/>
          <w:sz w:val="24"/>
          <w:szCs w:val="24"/>
        </w:rPr>
        <w:t xml:space="preserve"> the association between students’ academic discipline and their perception that online classes ensured continuity of courses during the COVID-19 pandemic.</w:t>
      </w:r>
    </w:p>
    <w:p w14:paraId="118B643B" w14:textId="77777777" w:rsidR="00D515C4" w:rsidRPr="007C1B05" w:rsidRDefault="00D515C4" w:rsidP="00002F34">
      <w:pPr>
        <w:pStyle w:val="ListParagraph"/>
        <w:numPr>
          <w:ilvl w:val="0"/>
          <w:numId w:val="6"/>
        </w:numPr>
        <w:adjustRightInd w:val="0"/>
        <w:spacing w:line="360" w:lineRule="auto"/>
        <w:jc w:val="both"/>
        <w:rPr>
          <w:rFonts w:ascii="Times New Roman" w:hAnsi="Times New Roman" w:cs="Times New Roman"/>
          <w:sz w:val="24"/>
          <w:szCs w:val="24"/>
        </w:rPr>
      </w:pPr>
      <w:r w:rsidRPr="007C1B05">
        <w:rPr>
          <w:rFonts w:ascii="Times New Roman" w:hAnsi="Times New Roman" w:cs="Times New Roman"/>
          <w:sz w:val="24"/>
          <w:szCs w:val="24"/>
        </w:rPr>
        <w:t>To determine whether students’ place of residence (rural or urban) is significantly associated with their perception that network and connectivity issues act as barriers to online learning.</w:t>
      </w:r>
    </w:p>
    <w:p w14:paraId="2B90E102" w14:textId="77777777" w:rsidR="004A7D21" w:rsidRPr="007C1B05" w:rsidRDefault="004A7D21" w:rsidP="00002F34">
      <w:pPr>
        <w:adjustRightInd w:val="0"/>
        <w:spacing w:line="360" w:lineRule="auto"/>
        <w:jc w:val="both"/>
        <w:rPr>
          <w:rFonts w:ascii="Times New Roman" w:hAnsi="Times New Roman" w:cs="Times New Roman"/>
          <w:b/>
          <w:sz w:val="24"/>
          <w:szCs w:val="24"/>
        </w:rPr>
      </w:pPr>
      <w:r w:rsidRPr="007C1B05">
        <w:rPr>
          <w:rFonts w:ascii="Times New Roman" w:hAnsi="Times New Roman" w:cs="Times New Roman"/>
          <w:b/>
          <w:sz w:val="24"/>
          <w:szCs w:val="24"/>
        </w:rPr>
        <w:t>Methodology</w:t>
      </w:r>
    </w:p>
    <w:p w14:paraId="7014DEB1" w14:textId="77777777" w:rsidR="003D749D" w:rsidRPr="007C1B05" w:rsidRDefault="004A7D21" w:rsidP="00002F34">
      <w:pPr>
        <w:adjustRightInd w:val="0"/>
        <w:spacing w:line="360" w:lineRule="auto"/>
        <w:jc w:val="both"/>
        <w:rPr>
          <w:rFonts w:ascii="Times New Roman" w:hAnsi="Times New Roman" w:cs="Times New Roman"/>
          <w:sz w:val="24"/>
          <w:szCs w:val="24"/>
        </w:rPr>
      </w:pPr>
      <w:r w:rsidRPr="007C1B05">
        <w:rPr>
          <w:rFonts w:ascii="Times New Roman" w:hAnsi="Times New Roman" w:cs="Times New Roman"/>
          <w:sz w:val="24"/>
          <w:szCs w:val="24"/>
        </w:rPr>
        <w:t xml:space="preserve">This study employed a descriptive research design with a quantitative approach to examine the association between students’ demographic characteristics and their perceptions of online learning during the COVID-19 pandemic. Primary data were collected from 75 postgraduate </w:t>
      </w:r>
      <w:r w:rsidRPr="007C1B05">
        <w:rPr>
          <w:rFonts w:ascii="Times New Roman" w:hAnsi="Times New Roman" w:cs="Times New Roman"/>
          <w:sz w:val="24"/>
          <w:szCs w:val="24"/>
        </w:rPr>
        <w:lastRenderedPageBreak/>
        <w:t xml:space="preserve">students of Rani Channamma University using a structured online. Convenience sampling was used due to accessibility constraints. The questionnaire captured demographic variables such as gender, subject of study, and place of residence, along with nominal-scale responses to key statements on geographical flexibility, course continuity, and network or connectivity issues in online classes. Data were </w:t>
      </w:r>
      <w:r w:rsidR="003D749D" w:rsidRPr="007C1B05">
        <w:rPr>
          <w:rFonts w:ascii="Times New Roman" w:hAnsi="Times New Roman" w:cs="Times New Roman"/>
          <w:sz w:val="24"/>
          <w:szCs w:val="24"/>
        </w:rPr>
        <w:t>analysed</w:t>
      </w:r>
      <w:r w:rsidRPr="007C1B05">
        <w:rPr>
          <w:rFonts w:ascii="Times New Roman" w:hAnsi="Times New Roman" w:cs="Times New Roman"/>
          <w:sz w:val="24"/>
          <w:szCs w:val="24"/>
        </w:rPr>
        <w:t xml:space="preserve"> using SPSS, employing frequency analysis and the Chi-square Test of Independence to identify associations between categorical variables; Fisher’s Exact Test was applied wherever expected cell counts were below the threshold of 5 to ensure validity. A significance level of 0.05 was adopted for all statistical tests. </w:t>
      </w:r>
    </w:p>
    <w:p w14:paraId="6BB02BC0" w14:textId="77777777" w:rsidR="00DE0447" w:rsidRPr="007C1B05" w:rsidRDefault="004A7D21" w:rsidP="00002F34">
      <w:pPr>
        <w:adjustRightInd w:val="0"/>
        <w:spacing w:line="360" w:lineRule="auto"/>
        <w:jc w:val="both"/>
        <w:rPr>
          <w:rFonts w:ascii="Times New Roman" w:hAnsi="Times New Roman" w:cs="Times New Roman"/>
          <w:b/>
          <w:sz w:val="24"/>
          <w:szCs w:val="24"/>
        </w:rPr>
      </w:pPr>
      <w:r w:rsidRPr="007C1B05">
        <w:rPr>
          <w:rFonts w:ascii="Times New Roman" w:hAnsi="Times New Roman" w:cs="Times New Roman"/>
          <w:b/>
          <w:sz w:val="24"/>
          <w:szCs w:val="24"/>
        </w:rPr>
        <w:t>Interpretatio</w:t>
      </w:r>
      <w:r w:rsidR="004A752C">
        <w:rPr>
          <w:rFonts w:ascii="Times New Roman" w:hAnsi="Times New Roman" w:cs="Times New Roman"/>
          <w:b/>
          <w:sz w:val="24"/>
          <w:szCs w:val="24"/>
        </w:rPr>
        <w:t>n</w:t>
      </w:r>
    </w:p>
    <w:p w14:paraId="608B63E7" w14:textId="77777777" w:rsidR="004A7D21" w:rsidRPr="00962F1C" w:rsidRDefault="003967A1" w:rsidP="00002F34">
      <w:pPr>
        <w:pStyle w:val="Heading3"/>
        <w:spacing w:after="0" w:afterAutospacing="0" w:line="360" w:lineRule="auto"/>
        <w:jc w:val="both"/>
        <w:rPr>
          <w:bCs w:val="0"/>
          <w:sz w:val="24"/>
          <w:szCs w:val="24"/>
        </w:rPr>
      </w:pPr>
      <w:r w:rsidRPr="00962F1C">
        <w:rPr>
          <w:sz w:val="24"/>
          <w:szCs w:val="24"/>
        </w:rPr>
        <w:t>Table</w:t>
      </w:r>
      <w:r w:rsidR="00DE0447" w:rsidRPr="00962F1C">
        <w:rPr>
          <w:sz w:val="24"/>
          <w:szCs w:val="24"/>
        </w:rPr>
        <w:t xml:space="preserve"> 1: </w:t>
      </w:r>
      <w:r w:rsidR="00962F1C">
        <w:rPr>
          <w:sz w:val="24"/>
          <w:szCs w:val="24"/>
        </w:rPr>
        <w:t>A</w:t>
      </w:r>
      <w:r w:rsidR="00962F1C" w:rsidRPr="00962F1C">
        <w:rPr>
          <w:sz w:val="24"/>
          <w:szCs w:val="24"/>
        </w:rPr>
        <w:t>ssessment of the</w:t>
      </w:r>
      <w:r w:rsidR="00962F1C" w:rsidRPr="00962F1C">
        <w:rPr>
          <w:b w:val="0"/>
          <w:sz w:val="24"/>
          <w:szCs w:val="24"/>
        </w:rPr>
        <w:t xml:space="preserve"> </w:t>
      </w:r>
      <w:r w:rsidR="00962F1C" w:rsidRPr="00962F1C">
        <w:rPr>
          <w:rStyle w:val="Strong"/>
          <w:b/>
          <w:sz w:val="24"/>
          <w:szCs w:val="24"/>
        </w:rPr>
        <w:t>association between gender and perception of geographical flexibility</w:t>
      </w:r>
      <w:r w:rsidR="00962F1C" w:rsidRPr="00962F1C">
        <w:rPr>
          <w:rStyle w:val="Strong"/>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71"/>
        <w:gridCol w:w="644"/>
        <w:gridCol w:w="949"/>
        <w:gridCol w:w="2268"/>
        <w:gridCol w:w="1418"/>
        <w:gridCol w:w="1366"/>
      </w:tblGrid>
      <w:tr w:rsidR="004A7D21" w:rsidRPr="007C1B05" w14:paraId="1B0409DB" w14:textId="77777777" w:rsidTr="001B594D">
        <w:trPr>
          <w:cantSplit/>
          <w:trHeight w:val="280"/>
        </w:trPr>
        <w:tc>
          <w:tcPr>
            <w:tcW w:w="0" w:type="auto"/>
            <w:gridSpan w:val="6"/>
            <w:shd w:val="clear" w:color="auto" w:fill="FFFFFF"/>
            <w:vAlign w:val="center"/>
          </w:tcPr>
          <w:p w14:paraId="5E847832"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b/>
                <w:bCs/>
                <w:color w:val="010205"/>
                <w:sz w:val="24"/>
                <w:szCs w:val="24"/>
              </w:rPr>
              <w:t>Chi-Square Tests</w:t>
            </w:r>
          </w:p>
        </w:tc>
      </w:tr>
      <w:tr w:rsidR="004A7D21" w:rsidRPr="007C1B05" w14:paraId="19F336F6" w14:textId="77777777" w:rsidTr="00962F1C">
        <w:trPr>
          <w:cantSplit/>
          <w:trHeight w:val="831"/>
        </w:trPr>
        <w:tc>
          <w:tcPr>
            <w:tcW w:w="0" w:type="auto"/>
            <w:shd w:val="clear" w:color="auto" w:fill="FFFFFF"/>
            <w:vAlign w:val="bottom"/>
          </w:tcPr>
          <w:p w14:paraId="04FADB6C" w14:textId="77777777" w:rsidR="004A7D21" w:rsidRPr="007C1B05" w:rsidRDefault="004A7D21" w:rsidP="00002F34">
            <w:pPr>
              <w:autoSpaceDE w:val="0"/>
              <w:autoSpaceDN w:val="0"/>
              <w:adjustRightInd w:val="0"/>
              <w:spacing w:after="0" w:line="360" w:lineRule="auto"/>
              <w:rPr>
                <w:rFonts w:ascii="Times New Roman" w:hAnsi="Times New Roman" w:cs="Times New Roman"/>
                <w:sz w:val="24"/>
                <w:szCs w:val="24"/>
              </w:rPr>
            </w:pPr>
          </w:p>
        </w:tc>
        <w:tc>
          <w:tcPr>
            <w:tcW w:w="0" w:type="auto"/>
            <w:shd w:val="clear" w:color="auto" w:fill="FFFFFF"/>
            <w:vAlign w:val="bottom"/>
          </w:tcPr>
          <w:p w14:paraId="26C06EF1" w14:textId="77777777" w:rsidR="004A7D21" w:rsidRPr="007C1B05" w:rsidRDefault="004A7D21" w:rsidP="00002F34">
            <w:pPr>
              <w:autoSpaceDE w:val="0"/>
              <w:autoSpaceDN w:val="0"/>
              <w:adjustRightInd w:val="0"/>
              <w:spacing w:after="0" w:line="360" w:lineRule="auto"/>
              <w:ind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Value</w:t>
            </w:r>
          </w:p>
        </w:tc>
        <w:tc>
          <w:tcPr>
            <w:tcW w:w="949" w:type="dxa"/>
            <w:shd w:val="clear" w:color="auto" w:fill="FFFFFF"/>
            <w:vAlign w:val="bottom"/>
          </w:tcPr>
          <w:p w14:paraId="3F6CC993"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df</w:t>
            </w:r>
          </w:p>
        </w:tc>
        <w:tc>
          <w:tcPr>
            <w:tcW w:w="2268" w:type="dxa"/>
            <w:shd w:val="clear" w:color="auto" w:fill="FFFFFF"/>
            <w:vAlign w:val="bottom"/>
          </w:tcPr>
          <w:p w14:paraId="4B7DE4D1"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Asymptotic Significance (2-sided)</w:t>
            </w:r>
          </w:p>
        </w:tc>
        <w:tc>
          <w:tcPr>
            <w:tcW w:w="1418" w:type="dxa"/>
            <w:shd w:val="clear" w:color="auto" w:fill="FFFFFF"/>
            <w:vAlign w:val="bottom"/>
          </w:tcPr>
          <w:p w14:paraId="37C00CA7"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Exact Sig. (2-sided)</w:t>
            </w:r>
          </w:p>
        </w:tc>
        <w:tc>
          <w:tcPr>
            <w:tcW w:w="1366" w:type="dxa"/>
            <w:shd w:val="clear" w:color="auto" w:fill="FFFFFF"/>
            <w:vAlign w:val="bottom"/>
          </w:tcPr>
          <w:p w14:paraId="5DB23DA1"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Exact Sig. (1-sided)</w:t>
            </w:r>
          </w:p>
        </w:tc>
      </w:tr>
      <w:tr w:rsidR="004A7D21" w:rsidRPr="007C1B05" w14:paraId="72D3F926" w14:textId="77777777" w:rsidTr="00962F1C">
        <w:trPr>
          <w:cantSplit/>
          <w:trHeight w:val="270"/>
        </w:trPr>
        <w:tc>
          <w:tcPr>
            <w:tcW w:w="0" w:type="auto"/>
            <w:shd w:val="clear" w:color="auto" w:fill="E0E0E0"/>
          </w:tcPr>
          <w:p w14:paraId="22903D4E" w14:textId="77777777" w:rsidR="004A7D21" w:rsidRPr="007C1B05" w:rsidRDefault="004A7D21"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Pearson Chi-Square</w:t>
            </w:r>
          </w:p>
        </w:tc>
        <w:tc>
          <w:tcPr>
            <w:tcW w:w="0" w:type="auto"/>
            <w:shd w:val="clear" w:color="auto" w:fill="FFFFFF"/>
          </w:tcPr>
          <w:p w14:paraId="128CAD2F" w14:textId="77777777" w:rsidR="004A7D21" w:rsidRPr="007C1B05" w:rsidRDefault="004A7D21"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.327</w:t>
            </w:r>
            <w:r w:rsidRPr="007C1B05">
              <w:rPr>
                <w:rFonts w:ascii="Times New Roman" w:hAnsi="Times New Roman" w:cs="Times New Roman"/>
                <w:color w:val="010205"/>
                <w:sz w:val="24"/>
                <w:szCs w:val="24"/>
                <w:vertAlign w:val="superscript"/>
              </w:rPr>
              <w:t>a</w:t>
            </w:r>
          </w:p>
        </w:tc>
        <w:tc>
          <w:tcPr>
            <w:tcW w:w="949" w:type="dxa"/>
            <w:shd w:val="clear" w:color="auto" w:fill="FFFFFF"/>
          </w:tcPr>
          <w:p w14:paraId="39DCA15E"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268" w:type="dxa"/>
            <w:shd w:val="clear" w:color="auto" w:fill="FFFFFF"/>
          </w:tcPr>
          <w:p w14:paraId="60275CF3"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.567</w:t>
            </w:r>
          </w:p>
        </w:tc>
        <w:tc>
          <w:tcPr>
            <w:tcW w:w="1418" w:type="dxa"/>
            <w:shd w:val="clear" w:color="auto" w:fill="FFFFFF"/>
          </w:tcPr>
          <w:p w14:paraId="6125D342"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c>
          <w:tcPr>
            <w:tcW w:w="1366" w:type="dxa"/>
            <w:shd w:val="clear" w:color="auto" w:fill="FFFFFF"/>
          </w:tcPr>
          <w:p w14:paraId="032663EC"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r>
      <w:tr w:rsidR="004A7D21" w:rsidRPr="007C1B05" w14:paraId="46776476" w14:textId="77777777" w:rsidTr="00962F1C">
        <w:trPr>
          <w:cantSplit/>
          <w:trHeight w:val="270"/>
        </w:trPr>
        <w:tc>
          <w:tcPr>
            <w:tcW w:w="0" w:type="auto"/>
            <w:shd w:val="clear" w:color="auto" w:fill="E0E0E0"/>
          </w:tcPr>
          <w:p w14:paraId="490A0B49" w14:textId="77777777" w:rsidR="004A7D21" w:rsidRPr="007C1B05" w:rsidRDefault="004A7D21"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 xml:space="preserve">Continuity </w:t>
            </w:r>
            <w:proofErr w:type="spellStart"/>
            <w:r w:rsidRPr="007C1B05">
              <w:rPr>
                <w:rFonts w:ascii="Times New Roman" w:hAnsi="Times New Roman" w:cs="Times New Roman"/>
                <w:color w:val="264A60"/>
                <w:sz w:val="24"/>
                <w:szCs w:val="24"/>
              </w:rPr>
              <w:t>Correction</w:t>
            </w:r>
            <w:r w:rsidRPr="007C1B05">
              <w:rPr>
                <w:rFonts w:ascii="Times New Roman" w:hAnsi="Times New Roman" w:cs="Times New Roman"/>
                <w:color w:val="264A60"/>
                <w:sz w:val="24"/>
                <w:szCs w:val="24"/>
                <w:vertAlign w:val="superscript"/>
              </w:rPr>
              <w:t>b</w:t>
            </w:r>
            <w:proofErr w:type="spellEnd"/>
          </w:p>
        </w:tc>
        <w:tc>
          <w:tcPr>
            <w:tcW w:w="0" w:type="auto"/>
            <w:shd w:val="clear" w:color="auto" w:fill="FFFFFF"/>
          </w:tcPr>
          <w:p w14:paraId="215FD041" w14:textId="77777777" w:rsidR="004A7D21" w:rsidRPr="007C1B05" w:rsidRDefault="004A7D21"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.090</w:t>
            </w:r>
          </w:p>
        </w:tc>
        <w:tc>
          <w:tcPr>
            <w:tcW w:w="949" w:type="dxa"/>
            <w:shd w:val="clear" w:color="auto" w:fill="FFFFFF"/>
          </w:tcPr>
          <w:p w14:paraId="73C51431"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268" w:type="dxa"/>
            <w:shd w:val="clear" w:color="auto" w:fill="FFFFFF"/>
          </w:tcPr>
          <w:p w14:paraId="6AA4A00C"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.764</w:t>
            </w:r>
          </w:p>
        </w:tc>
        <w:tc>
          <w:tcPr>
            <w:tcW w:w="1418" w:type="dxa"/>
            <w:shd w:val="clear" w:color="auto" w:fill="FFFFFF"/>
          </w:tcPr>
          <w:p w14:paraId="489CDD20"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c>
          <w:tcPr>
            <w:tcW w:w="1366" w:type="dxa"/>
            <w:shd w:val="clear" w:color="auto" w:fill="FFFFFF"/>
          </w:tcPr>
          <w:p w14:paraId="44DBFCA0"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r>
      <w:tr w:rsidR="004A7D21" w:rsidRPr="007C1B05" w14:paraId="2125A46D" w14:textId="77777777" w:rsidTr="00962F1C">
        <w:trPr>
          <w:cantSplit/>
          <w:trHeight w:val="280"/>
        </w:trPr>
        <w:tc>
          <w:tcPr>
            <w:tcW w:w="0" w:type="auto"/>
            <w:shd w:val="clear" w:color="auto" w:fill="E0E0E0"/>
          </w:tcPr>
          <w:p w14:paraId="6D55D0A4" w14:textId="77777777" w:rsidR="004A7D21" w:rsidRPr="007C1B05" w:rsidRDefault="004A7D21"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Likelihood Ratio</w:t>
            </w:r>
          </w:p>
        </w:tc>
        <w:tc>
          <w:tcPr>
            <w:tcW w:w="0" w:type="auto"/>
            <w:shd w:val="clear" w:color="auto" w:fill="FFFFFF"/>
          </w:tcPr>
          <w:p w14:paraId="10321240" w14:textId="77777777" w:rsidR="004A7D21" w:rsidRPr="007C1B05" w:rsidRDefault="004A7D21"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.333</w:t>
            </w:r>
          </w:p>
        </w:tc>
        <w:tc>
          <w:tcPr>
            <w:tcW w:w="949" w:type="dxa"/>
            <w:shd w:val="clear" w:color="auto" w:fill="FFFFFF"/>
          </w:tcPr>
          <w:p w14:paraId="6BF2DFAA"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268" w:type="dxa"/>
            <w:shd w:val="clear" w:color="auto" w:fill="FFFFFF"/>
          </w:tcPr>
          <w:p w14:paraId="5F7B625C"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.564</w:t>
            </w:r>
          </w:p>
        </w:tc>
        <w:tc>
          <w:tcPr>
            <w:tcW w:w="1418" w:type="dxa"/>
            <w:shd w:val="clear" w:color="auto" w:fill="FFFFFF"/>
          </w:tcPr>
          <w:p w14:paraId="1B7948F4"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c>
          <w:tcPr>
            <w:tcW w:w="1366" w:type="dxa"/>
            <w:shd w:val="clear" w:color="auto" w:fill="FFFFFF"/>
          </w:tcPr>
          <w:p w14:paraId="16F070D7"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r>
      <w:tr w:rsidR="004A7D21" w:rsidRPr="007C1B05" w14:paraId="745B40F5" w14:textId="77777777" w:rsidTr="00962F1C">
        <w:trPr>
          <w:cantSplit/>
          <w:trHeight w:val="270"/>
        </w:trPr>
        <w:tc>
          <w:tcPr>
            <w:tcW w:w="0" w:type="auto"/>
            <w:shd w:val="clear" w:color="auto" w:fill="E0E0E0"/>
          </w:tcPr>
          <w:p w14:paraId="3C21A58A" w14:textId="77777777" w:rsidR="004A7D21" w:rsidRPr="007C1B05" w:rsidRDefault="004A7D21"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Fisher's Exact Test</w:t>
            </w:r>
          </w:p>
        </w:tc>
        <w:tc>
          <w:tcPr>
            <w:tcW w:w="0" w:type="auto"/>
            <w:shd w:val="clear" w:color="auto" w:fill="FFFFFF"/>
            <w:vAlign w:val="center"/>
          </w:tcPr>
          <w:p w14:paraId="71D884F5" w14:textId="77777777" w:rsidR="004A7D21" w:rsidRPr="007C1B05" w:rsidRDefault="004A7D21" w:rsidP="00002F34">
            <w:pPr>
              <w:autoSpaceDE w:val="0"/>
              <w:autoSpaceDN w:val="0"/>
              <w:adjustRightInd w:val="0"/>
              <w:spacing w:after="0" w:line="360" w:lineRule="auto"/>
              <w:rPr>
                <w:rFonts w:ascii="Times New Roman" w:hAnsi="Times New Roman" w:cs="Times New Roman"/>
                <w:sz w:val="24"/>
                <w:szCs w:val="24"/>
              </w:rPr>
            </w:pPr>
          </w:p>
        </w:tc>
        <w:tc>
          <w:tcPr>
            <w:tcW w:w="949" w:type="dxa"/>
            <w:shd w:val="clear" w:color="auto" w:fill="FFFFFF"/>
          </w:tcPr>
          <w:p w14:paraId="1A71A570"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c>
          <w:tcPr>
            <w:tcW w:w="2268" w:type="dxa"/>
            <w:shd w:val="clear" w:color="auto" w:fill="FFFFFF"/>
          </w:tcPr>
          <w:p w14:paraId="14E48C09"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c>
          <w:tcPr>
            <w:tcW w:w="1418" w:type="dxa"/>
            <w:shd w:val="clear" w:color="auto" w:fill="FFFFFF"/>
          </w:tcPr>
          <w:p w14:paraId="1EDD00A6"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.786</w:t>
            </w:r>
          </w:p>
        </w:tc>
        <w:tc>
          <w:tcPr>
            <w:tcW w:w="1366" w:type="dxa"/>
            <w:shd w:val="clear" w:color="auto" w:fill="FFFFFF"/>
          </w:tcPr>
          <w:p w14:paraId="1F6EAFCE"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.387</w:t>
            </w:r>
          </w:p>
        </w:tc>
      </w:tr>
      <w:tr w:rsidR="004A7D21" w:rsidRPr="007C1B05" w14:paraId="7E8D47DE" w14:textId="77777777" w:rsidTr="00962F1C">
        <w:trPr>
          <w:cantSplit/>
          <w:trHeight w:val="270"/>
        </w:trPr>
        <w:tc>
          <w:tcPr>
            <w:tcW w:w="0" w:type="auto"/>
            <w:shd w:val="clear" w:color="auto" w:fill="E0E0E0"/>
          </w:tcPr>
          <w:p w14:paraId="6BD7F003" w14:textId="77777777" w:rsidR="004A7D21" w:rsidRPr="007C1B05" w:rsidRDefault="004A7D21"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Linear-by-Linear Association</w:t>
            </w:r>
          </w:p>
        </w:tc>
        <w:tc>
          <w:tcPr>
            <w:tcW w:w="0" w:type="auto"/>
            <w:shd w:val="clear" w:color="auto" w:fill="FFFFFF"/>
          </w:tcPr>
          <w:p w14:paraId="561F8A6A" w14:textId="77777777" w:rsidR="004A7D21" w:rsidRPr="007C1B05" w:rsidRDefault="004A7D21"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.323</w:t>
            </w:r>
          </w:p>
        </w:tc>
        <w:tc>
          <w:tcPr>
            <w:tcW w:w="949" w:type="dxa"/>
            <w:shd w:val="clear" w:color="auto" w:fill="FFFFFF"/>
          </w:tcPr>
          <w:p w14:paraId="130DF0EF"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268" w:type="dxa"/>
            <w:shd w:val="clear" w:color="auto" w:fill="FFFFFF"/>
          </w:tcPr>
          <w:p w14:paraId="18E0ADEF"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.570</w:t>
            </w:r>
          </w:p>
        </w:tc>
        <w:tc>
          <w:tcPr>
            <w:tcW w:w="1418" w:type="dxa"/>
            <w:shd w:val="clear" w:color="auto" w:fill="FFFFFF"/>
          </w:tcPr>
          <w:p w14:paraId="7E7D6AA2"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c>
          <w:tcPr>
            <w:tcW w:w="1366" w:type="dxa"/>
            <w:shd w:val="clear" w:color="auto" w:fill="FFFFFF"/>
          </w:tcPr>
          <w:p w14:paraId="2C70CDA0"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r>
      <w:tr w:rsidR="004A7D21" w:rsidRPr="007C1B05" w14:paraId="0802EE1E" w14:textId="77777777" w:rsidTr="00962F1C">
        <w:trPr>
          <w:cantSplit/>
          <w:trHeight w:val="280"/>
        </w:trPr>
        <w:tc>
          <w:tcPr>
            <w:tcW w:w="0" w:type="auto"/>
            <w:shd w:val="clear" w:color="auto" w:fill="E0E0E0"/>
          </w:tcPr>
          <w:p w14:paraId="0D0AFA33" w14:textId="77777777" w:rsidR="004A7D21" w:rsidRPr="007C1B05" w:rsidRDefault="004A7D21"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N of Valid Cases</w:t>
            </w:r>
          </w:p>
        </w:tc>
        <w:tc>
          <w:tcPr>
            <w:tcW w:w="0" w:type="auto"/>
            <w:shd w:val="clear" w:color="auto" w:fill="FFFFFF"/>
          </w:tcPr>
          <w:p w14:paraId="792D3564" w14:textId="77777777" w:rsidR="004A7D21" w:rsidRPr="007C1B05" w:rsidRDefault="004A7D21"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75</w:t>
            </w:r>
          </w:p>
        </w:tc>
        <w:tc>
          <w:tcPr>
            <w:tcW w:w="949" w:type="dxa"/>
            <w:shd w:val="clear" w:color="auto" w:fill="FFFFFF"/>
          </w:tcPr>
          <w:p w14:paraId="56662660"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c>
          <w:tcPr>
            <w:tcW w:w="2268" w:type="dxa"/>
            <w:shd w:val="clear" w:color="auto" w:fill="FFFFFF"/>
          </w:tcPr>
          <w:p w14:paraId="27DB2431"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c>
          <w:tcPr>
            <w:tcW w:w="1418" w:type="dxa"/>
            <w:shd w:val="clear" w:color="auto" w:fill="FFFFFF"/>
          </w:tcPr>
          <w:p w14:paraId="1D08342F"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c>
          <w:tcPr>
            <w:tcW w:w="1366" w:type="dxa"/>
            <w:shd w:val="clear" w:color="auto" w:fill="FFFFFF"/>
          </w:tcPr>
          <w:p w14:paraId="5EC6B462" w14:textId="77777777" w:rsidR="004A7D21" w:rsidRPr="007C1B05" w:rsidRDefault="004A7D21" w:rsidP="00002F34">
            <w:pPr>
              <w:autoSpaceDE w:val="0"/>
              <w:autoSpaceDN w:val="0"/>
              <w:adjustRightInd w:val="0"/>
              <w:spacing w:after="0" w:line="360" w:lineRule="auto"/>
              <w:jc w:val="center"/>
              <w:rPr>
                <w:rFonts w:ascii="Times New Roman" w:hAnsi="Times New Roman" w:cs="Times New Roman"/>
                <w:sz w:val="24"/>
                <w:szCs w:val="24"/>
              </w:rPr>
            </w:pPr>
          </w:p>
        </w:tc>
      </w:tr>
      <w:tr w:rsidR="004A7D21" w:rsidRPr="007C1B05" w14:paraId="658DF8C8" w14:textId="77777777" w:rsidTr="001B594D">
        <w:trPr>
          <w:cantSplit/>
          <w:trHeight w:val="270"/>
        </w:trPr>
        <w:tc>
          <w:tcPr>
            <w:tcW w:w="0" w:type="auto"/>
            <w:gridSpan w:val="6"/>
            <w:shd w:val="clear" w:color="auto" w:fill="FFFFFF"/>
          </w:tcPr>
          <w:p w14:paraId="7375B88E" w14:textId="77777777" w:rsidR="004A7D21" w:rsidRPr="007C1B05" w:rsidRDefault="004A7D21" w:rsidP="00002F34">
            <w:pPr>
              <w:pStyle w:val="ListParagraph"/>
              <w:numPr>
                <w:ilvl w:val="0"/>
                <w:numId w:val="8"/>
              </w:numPr>
              <w:autoSpaceDE w:val="0"/>
              <w:autoSpaceDN w:val="0"/>
              <w:adjustRightInd w:val="0"/>
              <w:spacing w:after="0" w:line="360" w:lineRule="auto"/>
              <w:ind w:right="60"/>
              <w:rPr>
                <w:rFonts w:ascii="Times New Roman" w:hAnsi="Times New Roman" w:cs="Times New Roman"/>
                <w:color w:val="010205"/>
                <w:sz w:val="24"/>
                <w:szCs w:val="24"/>
              </w:rPr>
            </w:pPr>
            <w:r w:rsidRPr="007C1B05">
              <w:rPr>
                <w:rFonts w:ascii="Times New Roman" w:hAnsi="Times New Roman" w:cs="Times New Roman"/>
                <w:color w:val="010205"/>
                <w:sz w:val="24"/>
                <w:szCs w:val="24"/>
              </w:rPr>
              <w:t>0 cells (.0%) have expected count less than 5. The minimum expected count is 7.05.</w:t>
            </w:r>
          </w:p>
          <w:p w14:paraId="0636209E" w14:textId="77777777" w:rsidR="00451A3A" w:rsidRPr="007C1B05" w:rsidRDefault="00451A3A" w:rsidP="00002F34">
            <w:pPr>
              <w:pStyle w:val="ListParagraph"/>
              <w:numPr>
                <w:ilvl w:val="0"/>
                <w:numId w:val="8"/>
              </w:numPr>
              <w:autoSpaceDE w:val="0"/>
              <w:autoSpaceDN w:val="0"/>
              <w:adjustRightInd w:val="0"/>
              <w:spacing w:after="0" w:line="360" w:lineRule="auto"/>
              <w:ind w:right="60"/>
              <w:rPr>
                <w:rFonts w:ascii="Times New Roman" w:hAnsi="Times New Roman" w:cs="Times New Roman"/>
                <w:color w:val="010205"/>
                <w:sz w:val="24"/>
                <w:szCs w:val="24"/>
              </w:rPr>
            </w:pPr>
            <w:r w:rsidRPr="007C1B05">
              <w:rPr>
                <w:rFonts w:ascii="Times New Roman" w:hAnsi="Times New Roman" w:cs="Times New Roman"/>
                <w:color w:val="010205"/>
                <w:sz w:val="24"/>
                <w:szCs w:val="24"/>
              </w:rPr>
              <w:t>Computed only for a 2x2 table</w:t>
            </w:r>
          </w:p>
        </w:tc>
      </w:tr>
    </w:tbl>
    <w:p w14:paraId="128DF104" w14:textId="77777777" w:rsidR="00451A3A" w:rsidRPr="007C1B05" w:rsidRDefault="00451A3A" w:rsidP="00002F34">
      <w:pPr>
        <w:pStyle w:val="NormalWeb"/>
        <w:numPr>
          <w:ilvl w:val="0"/>
          <w:numId w:val="2"/>
        </w:numPr>
        <w:spacing w:line="360" w:lineRule="auto"/>
        <w:jc w:val="both"/>
      </w:pPr>
      <w:r w:rsidRPr="007C1B05">
        <w:rPr>
          <w:rStyle w:val="Strong"/>
        </w:rPr>
        <w:t>H₀:</w:t>
      </w:r>
      <w:r w:rsidRPr="007C1B05">
        <w:t xml:space="preserve"> There is no significant association between gender and students’ perception of geographical flexibility in online learning.</w:t>
      </w:r>
    </w:p>
    <w:p w14:paraId="6A63F08E" w14:textId="77777777" w:rsidR="00451A3A" w:rsidRPr="007C1B05" w:rsidRDefault="00451A3A" w:rsidP="00002F34">
      <w:pPr>
        <w:pStyle w:val="NormalWeb"/>
        <w:numPr>
          <w:ilvl w:val="0"/>
          <w:numId w:val="2"/>
        </w:numPr>
        <w:spacing w:line="360" w:lineRule="auto"/>
        <w:jc w:val="both"/>
      </w:pPr>
      <w:r w:rsidRPr="007C1B05">
        <w:rPr>
          <w:rStyle w:val="Strong"/>
        </w:rPr>
        <w:t>H₁:</w:t>
      </w:r>
      <w:r w:rsidRPr="007C1B05">
        <w:t xml:space="preserve"> There is a significant association between gender and students’ perception of geographical flexibility in online learning.</w:t>
      </w:r>
    </w:p>
    <w:p w14:paraId="17106A14" w14:textId="77777777" w:rsidR="003967A1" w:rsidRPr="007C1B05" w:rsidRDefault="00451A3A" w:rsidP="00002F34">
      <w:pPr>
        <w:pStyle w:val="NormalWeb"/>
        <w:spacing w:after="0" w:afterAutospacing="0" w:line="360" w:lineRule="auto"/>
      </w:pPr>
      <w:r w:rsidRPr="007C1B05">
        <w:t xml:space="preserve">A Chi-square test of independence was applied to examine the relationship between the two categorical variables. The result of the Pearson Chi-square test was </w:t>
      </w:r>
      <w:r w:rsidRPr="00962F1C">
        <w:rPr>
          <w:rStyle w:val="Strong"/>
          <w:b w:val="0"/>
        </w:rPr>
        <w:t>χ</w:t>
      </w:r>
      <w:proofErr w:type="gramStart"/>
      <w:r w:rsidRPr="00962F1C">
        <w:rPr>
          <w:rStyle w:val="Strong"/>
          <w:b w:val="0"/>
        </w:rPr>
        <w:t>²(</w:t>
      </w:r>
      <w:proofErr w:type="gramEnd"/>
      <w:r w:rsidRPr="00962F1C">
        <w:rPr>
          <w:rStyle w:val="Strong"/>
          <w:b w:val="0"/>
        </w:rPr>
        <w:t>1, N = 75) = 0.327, p = 0.567</w:t>
      </w:r>
      <w:r w:rsidRPr="00962F1C">
        <w:rPr>
          <w:b/>
        </w:rPr>
        <w:t>,</w:t>
      </w:r>
      <w:r w:rsidRPr="007C1B05">
        <w:t xml:space="preserve"> which is greater than the 0.05 level of significance. Fisher’s Exact Test also yielded a </w:t>
      </w:r>
      <w:r w:rsidRPr="007C1B05">
        <w:lastRenderedPageBreak/>
        <w:t xml:space="preserve">non-significant value </w:t>
      </w:r>
      <w:r w:rsidR="00962F1C">
        <w:t xml:space="preserve">is </w:t>
      </w:r>
      <w:r w:rsidRPr="00962F1C">
        <w:rPr>
          <w:rStyle w:val="Strong"/>
          <w:b w:val="0"/>
        </w:rPr>
        <w:t>p = 0.786</w:t>
      </w:r>
      <w:r w:rsidRPr="007C1B05">
        <w:t xml:space="preserve">, confirming the findings. Since the minimum expected cell count </w:t>
      </w:r>
      <w:r w:rsidR="00962F1C">
        <w:t xml:space="preserve">is </w:t>
      </w:r>
      <w:r w:rsidRPr="007C1B05">
        <w:t>7.05 exceeded 5, the assumptions of the Chi-square test were satisfied.</w:t>
      </w:r>
    </w:p>
    <w:p w14:paraId="6BC249B8" w14:textId="77777777" w:rsidR="00962F1C" w:rsidRDefault="00451A3A" w:rsidP="00002F34">
      <w:pPr>
        <w:pStyle w:val="NormalWeb"/>
        <w:spacing w:before="0" w:beforeAutospacing="0" w:after="0" w:afterAutospacing="0" w:line="360" w:lineRule="auto"/>
        <w:ind w:firstLine="720"/>
      </w:pPr>
      <w:r w:rsidRPr="007C1B05">
        <w:t xml:space="preserve">As the p-value is greater than 0.05, the </w:t>
      </w:r>
      <w:r w:rsidRPr="00962F1C">
        <w:rPr>
          <w:rStyle w:val="Strong"/>
          <w:b w:val="0"/>
        </w:rPr>
        <w:t>H₀</w:t>
      </w:r>
      <w:r w:rsidR="00962F1C" w:rsidRPr="00962F1C">
        <w:rPr>
          <w:b/>
        </w:rPr>
        <w:t xml:space="preserve"> </w:t>
      </w:r>
      <w:r w:rsidRPr="00962F1C">
        <w:rPr>
          <w:rStyle w:val="Strong"/>
          <w:b w:val="0"/>
        </w:rPr>
        <w:t>fails to be rejected</w:t>
      </w:r>
      <w:r w:rsidRPr="007C1B05">
        <w:t xml:space="preserve">. Therefore, it is concluded that there is </w:t>
      </w:r>
      <w:r w:rsidRPr="00962F1C">
        <w:rPr>
          <w:rStyle w:val="Strong"/>
          <w:b w:val="0"/>
        </w:rPr>
        <w:t>no significant association</w:t>
      </w:r>
      <w:r w:rsidRPr="007C1B05">
        <w:t xml:space="preserve"> between gender and the perception that online classes enable students to attend classes irrespective of geographical barriers. This suggests that male and female students share similar views regarding this benefit of online education.</w:t>
      </w:r>
    </w:p>
    <w:p w14:paraId="17930A7D" w14:textId="77777777" w:rsidR="004A7D21" w:rsidRPr="00962F1C" w:rsidRDefault="004525C7" w:rsidP="00002F34">
      <w:pPr>
        <w:pStyle w:val="NormalWeb"/>
        <w:spacing w:before="0" w:beforeAutospacing="0" w:after="0" w:afterAutospacing="0" w:line="360" w:lineRule="auto"/>
      </w:pPr>
      <w:r w:rsidRPr="00962F1C">
        <w:rPr>
          <w:b/>
        </w:rPr>
        <w:t>Table 2:</w:t>
      </w:r>
      <w:r w:rsidR="00962F1C" w:rsidRPr="00962F1C">
        <w:rPr>
          <w:b/>
        </w:rPr>
        <w:t xml:space="preserve"> Evaluation of</w:t>
      </w:r>
      <w:r w:rsidR="00962F1C">
        <w:t xml:space="preserve"> </w:t>
      </w:r>
      <w:r w:rsidR="004A752C" w:rsidRPr="007C1B05">
        <w:rPr>
          <w:rStyle w:val="Strong"/>
        </w:rPr>
        <w:t xml:space="preserve">Association Between </w:t>
      </w:r>
      <w:r w:rsidR="004A752C">
        <w:rPr>
          <w:rStyle w:val="Strong"/>
        </w:rPr>
        <w:t xml:space="preserve">the </w:t>
      </w:r>
      <w:r w:rsidR="004A752C" w:rsidRPr="007C1B05">
        <w:rPr>
          <w:rStyle w:val="Strong"/>
        </w:rPr>
        <w:t>Subject of Study and Perception of Course Continuity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35"/>
        <w:gridCol w:w="742"/>
        <w:gridCol w:w="330"/>
        <w:gridCol w:w="2354"/>
        <w:gridCol w:w="1935"/>
        <w:gridCol w:w="135"/>
        <w:gridCol w:w="1485"/>
      </w:tblGrid>
      <w:tr w:rsidR="004A7D21" w:rsidRPr="007C1B05" w14:paraId="26442BD4" w14:textId="77777777" w:rsidTr="001B594D">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F060D96" w14:textId="77777777" w:rsidR="004A7D21" w:rsidRPr="007C1B05" w:rsidRDefault="004A7D21"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b/>
                <w:bCs/>
                <w:color w:val="010205"/>
                <w:sz w:val="24"/>
                <w:szCs w:val="24"/>
              </w:rPr>
              <w:t>Chi-Square Tests</w:t>
            </w:r>
          </w:p>
        </w:tc>
      </w:tr>
      <w:tr w:rsidR="00A76BB6" w:rsidRPr="007C1B05" w14:paraId="6F068C26" w14:textId="77777777" w:rsidTr="00962F1C">
        <w:trPr>
          <w:cantSplit/>
        </w:trPr>
        <w:tc>
          <w:tcPr>
            <w:tcW w:w="0" w:type="auto"/>
            <w:tcBorders>
              <w:top w:val="nil"/>
              <w:left w:val="single" w:sz="4" w:space="0" w:color="auto"/>
              <w:bottom w:val="single" w:sz="8" w:space="0" w:color="152935"/>
              <w:right w:val="single" w:sz="4" w:space="0" w:color="auto"/>
            </w:tcBorders>
            <w:shd w:val="clear" w:color="auto" w:fill="FFFFFF"/>
            <w:vAlign w:val="bottom"/>
          </w:tcPr>
          <w:p w14:paraId="20523311" w14:textId="77777777" w:rsidR="00A76BB6" w:rsidRPr="007C1B05" w:rsidRDefault="00A76BB6" w:rsidP="00002F34">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single" w:sz="4" w:space="0" w:color="auto"/>
              <w:bottom w:val="single" w:sz="4" w:space="0" w:color="auto"/>
              <w:right w:val="single" w:sz="4" w:space="0" w:color="auto"/>
            </w:tcBorders>
            <w:shd w:val="clear" w:color="auto" w:fill="FFFFFF"/>
            <w:vAlign w:val="bottom"/>
          </w:tcPr>
          <w:p w14:paraId="0C7DDEDB"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Value</w:t>
            </w:r>
          </w:p>
        </w:tc>
        <w:tc>
          <w:tcPr>
            <w:tcW w:w="0" w:type="auto"/>
            <w:tcBorders>
              <w:top w:val="nil"/>
              <w:left w:val="single" w:sz="4" w:space="0" w:color="auto"/>
              <w:bottom w:val="single" w:sz="4" w:space="0" w:color="auto"/>
              <w:right w:val="single" w:sz="4" w:space="0" w:color="auto"/>
            </w:tcBorders>
            <w:shd w:val="clear" w:color="auto" w:fill="FFFFFF"/>
            <w:vAlign w:val="bottom"/>
          </w:tcPr>
          <w:p w14:paraId="53DB3C91"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df</w:t>
            </w:r>
          </w:p>
        </w:tc>
        <w:tc>
          <w:tcPr>
            <w:tcW w:w="2354" w:type="dxa"/>
            <w:tcBorders>
              <w:top w:val="single" w:sz="4" w:space="0" w:color="auto"/>
              <w:left w:val="single" w:sz="4" w:space="0" w:color="auto"/>
              <w:bottom w:val="single" w:sz="4" w:space="0" w:color="auto"/>
              <w:right w:val="single" w:sz="4" w:space="0" w:color="auto"/>
            </w:tcBorders>
            <w:shd w:val="clear" w:color="auto" w:fill="FFFFFF"/>
            <w:vAlign w:val="bottom"/>
          </w:tcPr>
          <w:p w14:paraId="1CAF6BAE"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Asymptotic Significance (2-sided)</w:t>
            </w:r>
          </w:p>
        </w:tc>
        <w:tc>
          <w:tcPr>
            <w:tcW w:w="1935" w:type="dxa"/>
            <w:tcBorders>
              <w:top w:val="nil"/>
              <w:left w:val="single" w:sz="4" w:space="0" w:color="auto"/>
              <w:bottom w:val="single" w:sz="8" w:space="0" w:color="152935"/>
              <w:right w:val="single" w:sz="8" w:space="0" w:color="E0E0E0"/>
            </w:tcBorders>
            <w:shd w:val="clear" w:color="auto" w:fill="FFFFFF"/>
            <w:vAlign w:val="bottom"/>
          </w:tcPr>
          <w:p w14:paraId="10C2C65C"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Exact Sig. (2-sided)</w:t>
            </w:r>
          </w:p>
        </w:tc>
        <w:tc>
          <w:tcPr>
            <w:tcW w:w="20" w:type="dxa"/>
            <w:tcBorders>
              <w:top w:val="nil"/>
              <w:left w:val="single" w:sz="8" w:space="0" w:color="E0E0E0"/>
              <w:bottom w:val="single" w:sz="8" w:space="0" w:color="152935"/>
              <w:right w:val="single" w:sz="4" w:space="0" w:color="auto"/>
            </w:tcBorders>
            <w:shd w:val="clear" w:color="auto" w:fill="FFFFFF"/>
            <w:vAlign w:val="bottom"/>
          </w:tcPr>
          <w:p w14:paraId="1B406A3A"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p>
          <w:p w14:paraId="1137EC65" w14:textId="77777777" w:rsidR="00A76BB6" w:rsidRPr="007C1B05" w:rsidRDefault="00A76BB6" w:rsidP="00002F34">
            <w:pPr>
              <w:autoSpaceDE w:val="0"/>
              <w:autoSpaceDN w:val="0"/>
              <w:adjustRightInd w:val="0"/>
              <w:spacing w:after="0" w:line="360" w:lineRule="auto"/>
              <w:ind w:right="60"/>
              <w:jc w:val="center"/>
              <w:rPr>
                <w:rFonts w:ascii="Times New Roman" w:hAnsi="Times New Roman" w:cs="Times New Roman"/>
                <w:color w:val="264A60"/>
                <w:sz w:val="24"/>
                <w:szCs w:val="24"/>
              </w:rPr>
            </w:pPr>
          </w:p>
        </w:tc>
        <w:tc>
          <w:tcPr>
            <w:tcW w:w="1485" w:type="dxa"/>
            <w:tcBorders>
              <w:top w:val="nil"/>
              <w:left w:val="single" w:sz="4" w:space="0" w:color="auto"/>
              <w:bottom w:val="single" w:sz="8" w:space="0" w:color="152935"/>
              <w:right w:val="single" w:sz="4" w:space="0" w:color="auto"/>
            </w:tcBorders>
            <w:shd w:val="clear" w:color="auto" w:fill="FFFFFF"/>
            <w:vAlign w:val="bottom"/>
          </w:tcPr>
          <w:p w14:paraId="29749072" w14:textId="77777777" w:rsidR="00A76BB6" w:rsidRPr="007C1B05" w:rsidRDefault="00A76BB6" w:rsidP="00002F34">
            <w:pPr>
              <w:autoSpaceDE w:val="0"/>
              <w:autoSpaceDN w:val="0"/>
              <w:adjustRightInd w:val="0"/>
              <w:spacing w:after="0" w:line="360" w:lineRule="auto"/>
              <w:ind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Exact Sig. (1-</w:t>
            </w:r>
          </w:p>
          <w:p w14:paraId="77D63044" w14:textId="77777777" w:rsidR="00A76BB6" w:rsidRPr="007C1B05" w:rsidRDefault="00A76BB6" w:rsidP="00002F34">
            <w:pPr>
              <w:autoSpaceDE w:val="0"/>
              <w:autoSpaceDN w:val="0"/>
              <w:adjustRightInd w:val="0"/>
              <w:spacing w:after="0" w:line="360" w:lineRule="auto"/>
              <w:ind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sided)</w:t>
            </w:r>
          </w:p>
        </w:tc>
      </w:tr>
      <w:tr w:rsidR="00A76BB6" w:rsidRPr="007C1B05" w14:paraId="199D7A8A" w14:textId="77777777" w:rsidTr="00962F1C">
        <w:trPr>
          <w:cantSplit/>
        </w:trPr>
        <w:tc>
          <w:tcPr>
            <w:tcW w:w="0" w:type="auto"/>
            <w:tcBorders>
              <w:top w:val="single" w:sz="8" w:space="0" w:color="152935"/>
              <w:left w:val="single" w:sz="4" w:space="0" w:color="auto"/>
              <w:bottom w:val="single" w:sz="4" w:space="0" w:color="auto"/>
              <w:right w:val="single" w:sz="4" w:space="0" w:color="auto"/>
            </w:tcBorders>
            <w:shd w:val="clear" w:color="auto" w:fill="E0E0E0"/>
          </w:tcPr>
          <w:p w14:paraId="693B79ED" w14:textId="77777777" w:rsidR="00A76BB6" w:rsidRPr="007C1B05" w:rsidRDefault="00A76BB6"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Pearson Chi-Square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C15722" w14:textId="77777777" w:rsidR="00A76BB6" w:rsidRPr="007C1B05" w:rsidRDefault="00A76BB6"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1.265</w:t>
            </w:r>
            <w:r w:rsidRPr="007C1B05">
              <w:rPr>
                <w:rFonts w:ascii="Times New Roman" w:hAnsi="Times New Roman" w:cs="Times New Roman"/>
                <w:color w:val="010205"/>
                <w:sz w:val="24"/>
                <w:szCs w:val="24"/>
                <w:vertAlign w:val="superscript"/>
              </w:rPr>
              <w:t>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388B9D" w14:textId="77777777" w:rsidR="00A76BB6" w:rsidRPr="007C1B05" w:rsidRDefault="00A76BB6"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354" w:type="dxa"/>
            <w:tcBorders>
              <w:top w:val="single" w:sz="4" w:space="0" w:color="auto"/>
              <w:left w:val="single" w:sz="4" w:space="0" w:color="auto"/>
              <w:bottom w:val="single" w:sz="4" w:space="0" w:color="auto"/>
              <w:right w:val="single" w:sz="4" w:space="0" w:color="auto"/>
            </w:tcBorders>
            <w:shd w:val="clear" w:color="auto" w:fill="FFFFFF"/>
          </w:tcPr>
          <w:p w14:paraId="09510531"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.261</w:t>
            </w:r>
          </w:p>
        </w:tc>
        <w:tc>
          <w:tcPr>
            <w:tcW w:w="1935" w:type="dxa"/>
            <w:tcBorders>
              <w:top w:val="single" w:sz="8" w:space="0" w:color="152935"/>
              <w:left w:val="single" w:sz="4" w:space="0" w:color="auto"/>
              <w:bottom w:val="single" w:sz="4" w:space="0" w:color="auto"/>
              <w:right w:val="single" w:sz="8" w:space="0" w:color="E0E0E0"/>
            </w:tcBorders>
            <w:shd w:val="clear" w:color="auto" w:fill="FFFFFF"/>
            <w:vAlign w:val="center"/>
          </w:tcPr>
          <w:p w14:paraId="0440E5B9"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20" w:type="dxa"/>
            <w:tcBorders>
              <w:top w:val="single" w:sz="8" w:space="0" w:color="152935"/>
              <w:left w:val="single" w:sz="8" w:space="0" w:color="E0E0E0"/>
              <w:bottom w:val="single" w:sz="4" w:space="0" w:color="auto"/>
              <w:right w:val="single" w:sz="4" w:space="0" w:color="auto"/>
            </w:tcBorders>
            <w:shd w:val="clear" w:color="auto" w:fill="FFFFFF"/>
            <w:vAlign w:val="center"/>
          </w:tcPr>
          <w:p w14:paraId="48B9912B"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1485" w:type="dxa"/>
            <w:tcBorders>
              <w:top w:val="single" w:sz="8" w:space="0" w:color="152935"/>
              <w:left w:val="single" w:sz="4" w:space="0" w:color="auto"/>
              <w:bottom w:val="single" w:sz="4" w:space="0" w:color="auto"/>
              <w:right w:val="single" w:sz="4" w:space="0" w:color="auto"/>
            </w:tcBorders>
            <w:shd w:val="clear" w:color="auto" w:fill="FFFFFF"/>
            <w:vAlign w:val="center"/>
          </w:tcPr>
          <w:p w14:paraId="120309D9"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r>
      <w:tr w:rsidR="00A76BB6" w:rsidRPr="007C1B05" w14:paraId="07DB123B" w14:textId="77777777" w:rsidTr="00962F1C">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4972B628" w14:textId="77777777" w:rsidR="00A76BB6" w:rsidRPr="007C1B05" w:rsidRDefault="00A76BB6"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 xml:space="preserve">Continuity </w:t>
            </w:r>
            <w:proofErr w:type="spellStart"/>
            <w:r w:rsidRPr="007C1B05">
              <w:rPr>
                <w:rFonts w:ascii="Times New Roman" w:hAnsi="Times New Roman" w:cs="Times New Roman"/>
                <w:color w:val="264A60"/>
                <w:sz w:val="24"/>
                <w:szCs w:val="24"/>
              </w:rPr>
              <w:t>Correction</w:t>
            </w:r>
            <w:r w:rsidRPr="007C1B05">
              <w:rPr>
                <w:rFonts w:ascii="Times New Roman" w:hAnsi="Times New Roman" w:cs="Times New Roman"/>
                <w:color w:val="264A60"/>
                <w:sz w:val="24"/>
                <w:szCs w:val="24"/>
                <w:vertAlign w:val="superscript"/>
              </w:rPr>
              <w:t>b</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C2F4F2" w14:textId="77777777" w:rsidR="00A76BB6" w:rsidRPr="007C1B05" w:rsidRDefault="00A76BB6"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.523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23BCEA4" w14:textId="77777777" w:rsidR="00A76BB6" w:rsidRPr="007C1B05" w:rsidRDefault="00A76BB6"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354" w:type="dxa"/>
            <w:tcBorders>
              <w:top w:val="single" w:sz="4" w:space="0" w:color="auto"/>
              <w:left w:val="single" w:sz="4" w:space="0" w:color="auto"/>
              <w:bottom w:val="single" w:sz="4" w:space="0" w:color="auto"/>
              <w:right w:val="single" w:sz="4" w:space="0" w:color="auto"/>
            </w:tcBorders>
            <w:shd w:val="clear" w:color="auto" w:fill="FFFFFF"/>
          </w:tcPr>
          <w:p w14:paraId="2B73448B"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.470</w:t>
            </w:r>
          </w:p>
        </w:tc>
        <w:tc>
          <w:tcPr>
            <w:tcW w:w="1935" w:type="dxa"/>
            <w:tcBorders>
              <w:top w:val="single" w:sz="4" w:space="0" w:color="auto"/>
              <w:left w:val="single" w:sz="4" w:space="0" w:color="auto"/>
              <w:bottom w:val="single" w:sz="4" w:space="0" w:color="auto"/>
              <w:right w:val="single" w:sz="8" w:space="0" w:color="E0E0E0"/>
            </w:tcBorders>
            <w:shd w:val="clear" w:color="auto" w:fill="FFFFFF"/>
            <w:vAlign w:val="center"/>
          </w:tcPr>
          <w:p w14:paraId="00194F9B"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20" w:type="dxa"/>
            <w:tcBorders>
              <w:top w:val="single" w:sz="4" w:space="0" w:color="auto"/>
              <w:left w:val="single" w:sz="8" w:space="0" w:color="E0E0E0"/>
              <w:bottom w:val="single" w:sz="8" w:space="0" w:color="AEAEAE"/>
              <w:right w:val="single" w:sz="4" w:space="0" w:color="auto"/>
            </w:tcBorders>
            <w:shd w:val="clear" w:color="auto" w:fill="FFFFFF"/>
            <w:vAlign w:val="center"/>
          </w:tcPr>
          <w:p w14:paraId="660FAF3E"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02C2D7BD"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r>
      <w:tr w:rsidR="00A76BB6" w:rsidRPr="007C1B05" w14:paraId="33251A67" w14:textId="77777777" w:rsidTr="00962F1C">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7A57071F" w14:textId="77777777" w:rsidR="00A76BB6" w:rsidRPr="007C1B05" w:rsidRDefault="00A76BB6"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Likelihood Ratio</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7B92F1A" w14:textId="77777777" w:rsidR="00A76BB6" w:rsidRPr="007C1B05" w:rsidRDefault="00A76BB6"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1.476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650FD4C" w14:textId="77777777" w:rsidR="00A76BB6" w:rsidRPr="007C1B05" w:rsidRDefault="00A76BB6"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354" w:type="dxa"/>
            <w:tcBorders>
              <w:top w:val="single" w:sz="4" w:space="0" w:color="auto"/>
              <w:left w:val="single" w:sz="4" w:space="0" w:color="auto"/>
              <w:bottom w:val="single" w:sz="4" w:space="0" w:color="auto"/>
              <w:right w:val="single" w:sz="4" w:space="0" w:color="auto"/>
            </w:tcBorders>
            <w:shd w:val="clear" w:color="auto" w:fill="FFFFFF"/>
          </w:tcPr>
          <w:p w14:paraId="3C120209"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.224</w:t>
            </w:r>
          </w:p>
        </w:tc>
        <w:tc>
          <w:tcPr>
            <w:tcW w:w="1935" w:type="dxa"/>
            <w:tcBorders>
              <w:top w:val="single" w:sz="4" w:space="0" w:color="auto"/>
              <w:left w:val="single" w:sz="4" w:space="0" w:color="auto"/>
              <w:bottom w:val="single" w:sz="4" w:space="0" w:color="auto"/>
              <w:right w:val="single" w:sz="8" w:space="0" w:color="E0E0E0"/>
            </w:tcBorders>
            <w:shd w:val="clear" w:color="auto" w:fill="FFFFFF"/>
            <w:vAlign w:val="center"/>
          </w:tcPr>
          <w:p w14:paraId="19E4DA4E"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20" w:type="dxa"/>
            <w:tcBorders>
              <w:top w:val="single" w:sz="8" w:space="0" w:color="AEAEAE"/>
              <w:left w:val="single" w:sz="8" w:space="0" w:color="E0E0E0"/>
              <w:bottom w:val="single" w:sz="8" w:space="0" w:color="AEAEAE"/>
              <w:right w:val="single" w:sz="4" w:space="0" w:color="auto"/>
            </w:tcBorders>
            <w:shd w:val="clear" w:color="auto" w:fill="FFFFFF"/>
            <w:vAlign w:val="center"/>
          </w:tcPr>
          <w:p w14:paraId="7B979D4D"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027A914E"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r>
      <w:tr w:rsidR="00A76BB6" w:rsidRPr="007C1B05" w14:paraId="2F2F2CC7" w14:textId="77777777" w:rsidTr="00962F1C">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3172BCAF" w14:textId="77777777" w:rsidR="00A76BB6" w:rsidRPr="007C1B05" w:rsidRDefault="00A76BB6"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Fisher's Exact Test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BD5932" w14:textId="77777777" w:rsidR="00A76BB6" w:rsidRPr="007C1B05" w:rsidRDefault="00A76BB6" w:rsidP="00002F34">
            <w:pPr>
              <w:autoSpaceDE w:val="0"/>
              <w:autoSpaceDN w:val="0"/>
              <w:adjustRightInd w:val="0"/>
              <w:spacing w:after="0" w:line="36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13A1EB" w14:textId="77777777" w:rsidR="00A76BB6" w:rsidRPr="007C1B05" w:rsidRDefault="00A76BB6" w:rsidP="00002F34">
            <w:pPr>
              <w:autoSpaceDE w:val="0"/>
              <w:autoSpaceDN w:val="0"/>
              <w:adjustRightInd w:val="0"/>
              <w:spacing w:after="0" w:line="360" w:lineRule="auto"/>
              <w:rPr>
                <w:rFonts w:ascii="Times New Roman" w:hAnsi="Times New Roman" w:cs="Times New Roman"/>
                <w:sz w:val="24"/>
                <w:szCs w:val="24"/>
              </w:rPr>
            </w:pPr>
          </w:p>
        </w:tc>
        <w:tc>
          <w:tcPr>
            <w:tcW w:w="2354" w:type="dxa"/>
            <w:tcBorders>
              <w:top w:val="single" w:sz="4" w:space="0" w:color="auto"/>
              <w:left w:val="single" w:sz="4" w:space="0" w:color="auto"/>
              <w:bottom w:val="single" w:sz="4" w:space="0" w:color="auto"/>
              <w:right w:val="single" w:sz="4" w:space="0" w:color="auto"/>
            </w:tcBorders>
            <w:shd w:val="clear" w:color="auto" w:fill="FFFFFF"/>
            <w:vAlign w:val="center"/>
          </w:tcPr>
          <w:p w14:paraId="5C37642D"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1935" w:type="dxa"/>
            <w:tcBorders>
              <w:top w:val="single" w:sz="4" w:space="0" w:color="auto"/>
              <w:left w:val="single" w:sz="4" w:space="0" w:color="auto"/>
              <w:bottom w:val="single" w:sz="4" w:space="0" w:color="auto"/>
              <w:right w:val="single" w:sz="8" w:space="0" w:color="E0E0E0"/>
            </w:tcBorders>
            <w:shd w:val="clear" w:color="auto" w:fill="FFFFFF"/>
          </w:tcPr>
          <w:p w14:paraId="540AE7D7"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.430</w:t>
            </w:r>
          </w:p>
        </w:tc>
        <w:tc>
          <w:tcPr>
            <w:tcW w:w="20" w:type="dxa"/>
            <w:tcBorders>
              <w:top w:val="single" w:sz="8" w:space="0" w:color="AEAEAE"/>
              <w:left w:val="single" w:sz="8" w:space="0" w:color="E0E0E0"/>
              <w:bottom w:val="single" w:sz="8" w:space="0" w:color="AEAEAE"/>
              <w:right w:val="single" w:sz="4" w:space="0" w:color="auto"/>
            </w:tcBorders>
            <w:shd w:val="clear" w:color="auto" w:fill="FFFFFF"/>
          </w:tcPr>
          <w:p w14:paraId="416D069C" w14:textId="77777777" w:rsidR="00A76BB6" w:rsidRPr="007C1B05" w:rsidRDefault="00A76BB6" w:rsidP="00002F34">
            <w:pPr>
              <w:autoSpaceDE w:val="0"/>
              <w:autoSpaceDN w:val="0"/>
              <w:adjustRightInd w:val="0"/>
              <w:spacing w:after="0" w:line="360" w:lineRule="auto"/>
              <w:ind w:right="60"/>
              <w:jc w:val="center"/>
              <w:rPr>
                <w:rFonts w:ascii="Times New Roman" w:hAnsi="Times New Roman" w:cs="Times New Roman"/>
                <w:color w:val="010205"/>
                <w:sz w:val="24"/>
                <w:szCs w:val="24"/>
              </w:rPr>
            </w:pPr>
          </w:p>
        </w:tc>
        <w:tc>
          <w:tcPr>
            <w:tcW w:w="1485" w:type="dxa"/>
            <w:tcBorders>
              <w:top w:val="single" w:sz="4" w:space="0" w:color="auto"/>
              <w:left w:val="single" w:sz="4" w:space="0" w:color="auto"/>
              <w:bottom w:val="single" w:sz="4" w:space="0" w:color="auto"/>
              <w:right w:val="single" w:sz="4" w:space="0" w:color="auto"/>
            </w:tcBorders>
            <w:shd w:val="clear" w:color="auto" w:fill="FFFFFF"/>
          </w:tcPr>
          <w:p w14:paraId="0EA370E8" w14:textId="77777777" w:rsidR="00A76BB6" w:rsidRPr="007C1B05" w:rsidRDefault="00A76BB6" w:rsidP="00002F34">
            <w:pPr>
              <w:autoSpaceDE w:val="0"/>
              <w:autoSpaceDN w:val="0"/>
              <w:adjustRightInd w:val="0"/>
              <w:spacing w:after="0" w:line="360" w:lineRule="auto"/>
              <w:ind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.245</w:t>
            </w:r>
          </w:p>
        </w:tc>
      </w:tr>
      <w:tr w:rsidR="00A76BB6" w:rsidRPr="007C1B05" w14:paraId="0984C824" w14:textId="77777777" w:rsidTr="00962F1C">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3FD5A67C" w14:textId="77777777" w:rsidR="00A76BB6" w:rsidRPr="007C1B05" w:rsidRDefault="00A76BB6"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Linear-by-Linear Association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60B4DF" w14:textId="77777777" w:rsidR="00A76BB6" w:rsidRPr="007C1B05" w:rsidRDefault="00A76BB6"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1.249</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078FF9" w14:textId="77777777" w:rsidR="00A76BB6" w:rsidRPr="007C1B05" w:rsidRDefault="00A76BB6"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354" w:type="dxa"/>
            <w:tcBorders>
              <w:top w:val="single" w:sz="4" w:space="0" w:color="auto"/>
              <w:left w:val="single" w:sz="4" w:space="0" w:color="auto"/>
              <w:bottom w:val="single" w:sz="4" w:space="0" w:color="auto"/>
              <w:right w:val="single" w:sz="4" w:space="0" w:color="auto"/>
            </w:tcBorders>
            <w:shd w:val="clear" w:color="auto" w:fill="FFFFFF"/>
          </w:tcPr>
          <w:p w14:paraId="642B2FCE" w14:textId="77777777" w:rsidR="00A76BB6" w:rsidRPr="007C1B05" w:rsidRDefault="00A76BB6"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.264</w:t>
            </w:r>
          </w:p>
        </w:tc>
        <w:tc>
          <w:tcPr>
            <w:tcW w:w="1935" w:type="dxa"/>
            <w:tcBorders>
              <w:top w:val="single" w:sz="4" w:space="0" w:color="auto"/>
              <w:left w:val="single" w:sz="4" w:space="0" w:color="auto"/>
              <w:bottom w:val="single" w:sz="4" w:space="0" w:color="auto"/>
              <w:right w:val="single" w:sz="8" w:space="0" w:color="E0E0E0"/>
            </w:tcBorders>
            <w:shd w:val="clear" w:color="auto" w:fill="FFFFFF"/>
            <w:vAlign w:val="center"/>
          </w:tcPr>
          <w:p w14:paraId="67D5D557"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20" w:type="dxa"/>
            <w:tcBorders>
              <w:top w:val="single" w:sz="8" w:space="0" w:color="AEAEAE"/>
              <w:left w:val="single" w:sz="8" w:space="0" w:color="E0E0E0"/>
              <w:bottom w:val="single" w:sz="8" w:space="0" w:color="AEAEAE"/>
              <w:right w:val="single" w:sz="4" w:space="0" w:color="auto"/>
            </w:tcBorders>
            <w:shd w:val="clear" w:color="auto" w:fill="FFFFFF"/>
            <w:vAlign w:val="center"/>
          </w:tcPr>
          <w:p w14:paraId="11664CD7"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14:paraId="1C9E8C9B"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r>
      <w:tr w:rsidR="00A76BB6" w:rsidRPr="007C1B05" w14:paraId="5AB4846E" w14:textId="77777777" w:rsidTr="00962F1C">
        <w:trPr>
          <w:cantSplit/>
        </w:trPr>
        <w:tc>
          <w:tcPr>
            <w:tcW w:w="0" w:type="auto"/>
            <w:tcBorders>
              <w:top w:val="single" w:sz="4" w:space="0" w:color="auto"/>
              <w:left w:val="single" w:sz="4" w:space="0" w:color="auto"/>
              <w:bottom w:val="single" w:sz="8" w:space="0" w:color="152935"/>
              <w:right w:val="single" w:sz="4" w:space="0" w:color="auto"/>
            </w:tcBorders>
            <w:shd w:val="clear" w:color="auto" w:fill="E0E0E0"/>
          </w:tcPr>
          <w:p w14:paraId="45FEB889" w14:textId="77777777" w:rsidR="00A76BB6" w:rsidRPr="007C1B05" w:rsidRDefault="00A76BB6"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N of Valid Cases</w:t>
            </w:r>
          </w:p>
        </w:tc>
        <w:tc>
          <w:tcPr>
            <w:tcW w:w="0" w:type="auto"/>
            <w:tcBorders>
              <w:top w:val="single" w:sz="4" w:space="0" w:color="auto"/>
              <w:left w:val="single" w:sz="4" w:space="0" w:color="auto"/>
              <w:bottom w:val="nil"/>
              <w:right w:val="single" w:sz="4" w:space="0" w:color="auto"/>
            </w:tcBorders>
            <w:shd w:val="clear" w:color="auto" w:fill="FFFFFF"/>
          </w:tcPr>
          <w:p w14:paraId="57FA4718" w14:textId="77777777" w:rsidR="00A76BB6" w:rsidRPr="007C1B05" w:rsidRDefault="00A76BB6"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75</w:t>
            </w:r>
          </w:p>
        </w:tc>
        <w:tc>
          <w:tcPr>
            <w:tcW w:w="0" w:type="auto"/>
            <w:tcBorders>
              <w:top w:val="single" w:sz="4" w:space="0" w:color="auto"/>
              <w:left w:val="single" w:sz="4" w:space="0" w:color="auto"/>
              <w:bottom w:val="single" w:sz="8" w:space="0" w:color="152935"/>
              <w:right w:val="single" w:sz="4" w:space="0" w:color="auto"/>
            </w:tcBorders>
            <w:shd w:val="clear" w:color="auto" w:fill="FFFFFF"/>
            <w:vAlign w:val="center"/>
          </w:tcPr>
          <w:p w14:paraId="37865011" w14:textId="77777777" w:rsidR="00A76BB6" w:rsidRPr="007C1B05" w:rsidRDefault="00A76BB6" w:rsidP="00002F34">
            <w:pPr>
              <w:autoSpaceDE w:val="0"/>
              <w:autoSpaceDN w:val="0"/>
              <w:adjustRightInd w:val="0"/>
              <w:spacing w:after="0" w:line="360" w:lineRule="auto"/>
              <w:rPr>
                <w:rFonts w:ascii="Times New Roman" w:hAnsi="Times New Roman" w:cs="Times New Roman"/>
                <w:sz w:val="24"/>
                <w:szCs w:val="24"/>
              </w:rPr>
            </w:pPr>
          </w:p>
        </w:tc>
        <w:tc>
          <w:tcPr>
            <w:tcW w:w="2354" w:type="dxa"/>
            <w:tcBorders>
              <w:top w:val="single" w:sz="4" w:space="0" w:color="auto"/>
              <w:left w:val="single" w:sz="4" w:space="0" w:color="auto"/>
              <w:bottom w:val="single" w:sz="4" w:space="0" w:color="auto"/>
              <w:right w:val="single" w:sz="4" w:space="0" w:color="auto"/>
            </w:tcBorders>
            <w:shd w:val="clear" w:color="auto" w:fill="FFFFFF"/>
            <w:vAlign w:val="center"/>
          </w:tcPr>
          <w:p w14:paraId="36BA68AE"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1935" w:type="dxa"/>
            <w:tcBorders>
              <w:top w:val="single" w:sz="4" w:space="0" w:color="auto"/>
              <w:left w:val="single" w:sz="4" w:space="0" w:color="auto"/>
              <w:bottom w:val="single" w:sz="8" w:space="0" w:color="152935"/>
              <w:right w:val="single" w:sz="8" w:space="0" w:color="E0E0E0"/>
            </w:tcBorders>
            <w:shd w:val="clear" w:color="auto" w:fill="FFFFFF"/>
            <w:vAlign w:val="center"/>
          </w:tcPr>
          <w:p w14:paraId="284EA026"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20" w:type="dxa"/>
            <w:tcBorders>
              <w:top w:val="single" w:sz="8" w:space="0" w:color="AEAEAE"/>
              <w:left w:val="single" w:sz="8" w:space="0" w:color="E0E0E0"/>
              <w:bottom w:val="single" w:sz="8" w:space="0" w:color="152935"/>
              <w:right w:val="single" w:sz="4" w:space="0" w:color="auto"/>
            </w:tcBorders>
            <w:shd w:val="clear" w:color="auto" w:fill="FFFFFF"/>
            <w:vAlign w:val="center"/>
          </w:tcPr>
          <w:p w14:paraId="6B628979"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c>
          <w:tcPr>
            <w:tcW w:w="1485" w:type="dxa"/>
            <w:tcBorders>
              <w:top w:val="single" w:sz="4" w:space="0" w:color="auto"/>
              <w:left w:val="single" w:sz="4" w:space="0" w:color="auto"/>
              <w:bottom w:val="single" w:sz="8" w:space="0" w:color="152935"/>
              <w:right w:val="single" w:sz="4" w:space="0" w:color="auto"/>
            </w:tcBorders>
            <w:shd w:val="clear" w:color="auto" w:fill="FFFFFF"/>
            <w:vAlign w:val="center"/>
          </w:tcPr>
          <w:p w14:paraId="3E40E596" w14:textId="77777777" w:rsidR="00A76BB6" w:rsidRPr="007C1B05" w:rsidRDefault="00A76BB6" w:rsidP="00002F34">
            <w:pPr>
              <w:autoSpaceDE w:val="0"/>
              <w:autoSpaceDN w:val="0"/>
              <w:adjustRightInd w:val="0"/>
              <w:spacing w:after="0" w:line="360" w:lineRule="auto"/>
              <w:jc w:val="center"/>
              <w:rPr>
                <w:rFonts w:ascii="Times New Roman" w:hAnsi="Times New Roman" w:cs="Times New Roman"/>
                <w:sz w:val="24"/>
                <w:szCs w:val="24"/>
              </w:rPr>
            </w:pPr>
          </w:p>
        </w:tc>
      </w:tr>
      <w:tr w:rsidR="004A7D21" w:rsidRPr="007C1B05" w14:paraId="4C1F06EC" w14:textId="77777777" w:rsidTr="001B594D">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14:paraId="5A49611A" w14:textId="77777777" w:rsidR="004A7D21" w:rsidRPr="007C1B05" w:rsidRDefault="004A7D21" w:rsidP="00002F34">
            <w:pPr>
              <w:autoSpaceDE w:val="0"/>
              <w:autoSpaceDN w:val="0"/>
              <w:adjustRightInd w:val="0"/>
              <w:spacing w:after="0" w:line="360" w:lineRule="auto"/>
              <w:ind w:left="60" w:right="60"/>
              <w:rPr>
                <w:rFonts w:ascii="Times New Roman" w:hAnsi="Times New Roman" w:cs="Times New Roman"/>
                <w:color w:val="010205"/>
                <w:sz w:val="24"/>
                <w:szCs w:val="24"/>
              </w:rPr>
            </w:pPr>
            <w:r w:rsidRPr="007C1B05">
              <w:rPr>
                <w:rFonts w:ascii="Times New Roman" w:hAnsi="Times New Roman" w:cs="Times New Roman"/>
                <w:color w:val="010205"/>
                <w:sz w:val="24"/>
                <w:szCs w:val="24"/>
              </w:rPr>
              <w:t>a. 1 cells (25.0%) have expected count less than 5. The minimum expected count is 2.40.</w:t>
            </w:r>
          </w:p>
        </w:tc>
      </w:tr>
      <w:tr w:rsidR="004A7D21" w:rsidRPr="007C1B05" w14:paraId="4CF043AA" w14:textId="77777777" w:rsidTr="001B594D">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14:paraId="5D597BD3" w14:textId="77777777" w:rsidR="004A7D21" w:rsidRPr="007C1B05" w:rsidRDefault="004A7D21" w:rsidP="00002F34">
            <w:pPr>
              <w:autoSpaceDE w:val="0"/>
              <w:autoSpaceDN w:val="0"/>
              <w:adjustRightInd w:val="0"/>
              <w:spacing w:after="0" w:line="360" w:lineRule="auto"/>
              <w:ind w:left="60" w:right="60"/>
              <w:rPr>
                <w:rFonts w:ascii="Times New Roman" w:hAnsi="Times New Roman" w:cs="Times New Roman"/>
                <w:color w:val="010205"/>
                <w:sz w:val="24"/>
                <w:szCs w:val="24"/>
              </w:rPr>
            </w:pPr>
            <w:r w:rsidRPr="007C1B05">
              <w:rPr>
                <w:rFonts w:ascii="Times New Roman" w:hAnsi="Times New Roman" w:cs="Times New Roman"/>
                <w:color w:val="010205"/>
                <w:sz w:val="24"/>
                <w:szCs w:val="24"/>
              </w:rPr>
              <w:t>b. Computed only for a 2x2 table</w:t>
            </w:r>
          </w:p>
        </w:tc>
      </w:tr>
    </w:tbl>
    <w:p w14:paraId="3860ADD2" w14:textId="77777777" w:rsidR="004A7D21" w:rsidRPr="007C1B05" w:rsidRDefault="004A7D21" w:rsidP="00002F34">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r w:rsidRPr="007C1B05">
        <w:rPr>
          <w:rFonts w:ascii="Times New Roman" w:eastAsia="Times New Roman" w:hAnsi="Times New Roman" w:cs="Times New Roman"/>
          <w:b/>
          <w:bCs/>
          <w:sz w:val="24"/>
          <w:szCs w:val="24"/>
          <w:lang w:eastAsia="en-IN"/>
        </w:rPr>
        <w:t>H₀:</w:t>
      </w:r>
      <w:r w:rsidRPr="007C1B05">
        <w:rPr>
          <w:rFonts w:ascii="Times New Roman" w:eastAsia="Times New Roman" w:hAnsi="Times New Roman" w:cs="Times New Roman"/>
          <w:sz w:val="24"/>
          <w:szCs w:val="24"/>
          <w:lang w:eastAsia="en-IN"/>
        </w:rPr>
        <w:t xml:space="preserve"> There is no significant association between </w:t>
      </w:r>
      <w:r w:rsidR="00962F1C">
        <w:rPr>
          <w:rFonts w:ascii="Times New Roman" w:eastAsia="Times New Roman" w:hAnsi="Times New Roman" w:cs="Times New Roman"/>
          <w:sz w:val="24"/>
          <w:szCs w:val="24"/>
          <w:lang w:eastAsia="en-IN"/>
        </w:rPr>
        <w:t xml:space="preserve">the </w:t>
      </w:r>
      <w:r w:rsidRPr="007C1B05">
        <w:rPr>
          <w:rFonts w:ascii="Times New Roman" w:eastAsia="Times New Roman" w:hAnsi="Times New Roman" w:cs="Times New Roman"/>
          <w:sz w:val="24"/>
          <w:szCs w:val="24"/>
          <w:lang w:eastAsia="en-IN"/>
        </w:rPr>
        <w:t>subject of study and students’ perception of course continuity during the COVID-19 pandemic.</w:t>
      </w:r>
    </w:p>
    <w:p w14:paraId="6FF91BB1" w14:textId="77777777" w:rsidR="004A7D21" w:rsidRPr="007C1B05" w:rsidRDefault="004A7D21" w:rsidP="00002F34">
      <w:pPr>
        <w:numPr>
          <w:ilvl w:val="0"/>
          <w:numId w:val="3"/>
        </w:numPr>
        <w:spacing w:before="100" w:beforeAutospacing="1" w:after="100" w:afterAutospacing="1" w:line="360" w:lineRule="auto"/>
        <w:rPr>
          <w:rFonts w:ascii="Times New Roman" w:eastAsia="Times New Roman" w:hAnsi="Times New Roman" w:cs="Times New Roman"/>
          <w:sz w:val="24"/>
          <w:szCs w:val="24"/>
          <w:lang w:eastAsia="en-IN"/>
        </w:rPr>
      </w:pPr>
      <w:r w:rsidRPr="007C1B05">
        <w:rPr>
          <w:rFonts w:ascii="Times New Roman" w:eastAsia="Times New Roman" w:hAnsi="Times New Roman" w:cs="Times New Roman"/>
          <w:b/>
          <w:bCs/>
          <w:sz w:val="24"/>
          <w:szCs w:val="24"/>
          <w:lang w:eastAsia="en-IN"/>
        </w:rPr>
        <w:t>H₁:</w:t>
      </w:r>
      <w:r w:rsidRPr="007C1B05">
        <w:rPr>
          <w:rFonts w:ascii="Times New Roman" w:eastAsia="Times New Roman" w:hAnsi="Times New Roman" w:cs="Times New Roman"/>
          <w:sz w:val="24"/>
          <w:szCs w:val="24"/>
          <w:lang w:eastAsia="en-IN"/>
        </w:rPr>
        <w:t xml:space="preserve"> There is a significant association between </w:t>
      </w:r>
      <w:r w:rsidR="00962F1C">
        <w:rPr>
          <w:rFonts w:ascii="Times New Roman" w:eastAsia="Times New Roman" w:hAnsi="Times New Roman" w:cs="Times New Roman"/>
          <w:sz w:val="24"/>
          <w:szCs w:val="24"/>
          <w:lang w:eastAsia="en-IN"/>
        </w:rPr>
        <w:t xml:space="preserve">the </w:t>
      </w:r>
      <w:r w:rsidRPr="007C1B05">
        <w:rPr>
          <w:rFonts w:ascii="Times New Roman" w:eastAsia="Times New Roman" w:hAnsi="Times New Roman" w:cs="Times New Roman"/>
          <w:sz w:val="24"/>
          <w:szCs w:val="24"/>
          <w:lang w:eastAsia="en-IN"/>
        </w:rPr>
        <w:t>subject of study and students’ perception of course continuity during the COVID-19 pandemic.</w:t>
      </w:r>
    </w:p>
    <w:p w14:paraId="42A83D4D" w14:textId="77777777" w:rsidR="00962F1C" w:rsidRDefault="004A7D21" w:rsidP="00002F3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C1B05">
        <w:rPr>
          <w:rFonts w:ascii="Times New Roman" w:eastAsia="Times New Roman" w:hAnsi="Times New Roman" w:cs="Times New Roman"/>
          <w:sz w:val="24"/>
          <w:szCs w:val="24"/>
          <w:lang w:eastAsia="en-IN"/>
        </w:rPr>
        <w:t xml:space="preserve">A Chi-square test of independence was conducted to assess the relationship between the two categorical variables. The Pearson Chi-square test yielded </w:t>
      </w:r>
      <w:r w:rsidRPr="007C1B05">
        <w:rPr>
          <w:rFonts w:ascii="Times New Roman" w:eastAsia="Times New Roman" w:hAnsi="Times New Roman" w:cs="Times New Roman"/>
          <w:bCs/>
          <w:sz w:val="24"/>
          <w:szCs w:val="24"/>
          <w:lang w:eastAsia="en-IN"/>
        </w:rPr>
        <w:t>χ</w:t>
      </w:r>
      <w:proofErr w:type="gramStart"/>
      <w:r w:rsidRPr="007C1B05">
        <w:rPr>
          <w:rFonts w:ascii="Times New Roman" w:eastAsia="Times New Roman" w:hAnsi="Times New Roman" w:cs="Times New Roman"/>
          <w:bCs/>
          <w:sz w:val="24"/>
          <w:szCs w:val="24"/>
          <w:lang w:eastAsia="en-IN"/>
        </w:rPr>
        <w:t>²(</w:t>
      </w:r>
      <w:proofErr w:type="gramEnd"/>
      <w:r w:rsidRPr="007C1B05">
        <w:rPr>
          <w:rFonts w:ascii="Times New Roman" w:eastAsia="Times New Roman" w:hAnsi="Times New Roman" w:cs="Times New Roman"/>
          <w:bCs/>
          <w:sz w:val="24"/>
          <w:szCs w:val="24"/>
          <w:lang w:eastAsia="en-IN"/>
        </w:rPr>
        <w:t>1, N = 75) = 1.265, p = 0.261</w:t>
      </w:r>
      <w:r w:rsidRPr="007C1B05">
        <w:rPr>
          <w:rFonts w:ascii="Times New Roman" w:eastAsia="Times New Roman" w:hAnsi="Times New Roman" w:cs="Times New Roman"/>
          <w:sz w:val="24"/>
          <w:szCs w:val="24"/>
          <w:lang w:eastAsia="en-IN"/>
        </w:rPr>
        <w:t>, which is above the 0.05 significance level, indicating a non-significant association. Since one cell had an expected count below 5</w:t>
      </w:r>
      <w:r w:rsidR="00962F1C">
        <w:rPr>
          <w:rFonts w:ascii="Times New Roman" w:eastAsia="Times New Roman" w:hAnsi="Times New Roman" w:cs="Times New Roman"/>
          <w:sz w:val="24"/>
          <w:szCs w:val="24"/>
          <w:lang w:eastAsia="en-IN"/>
        </w:rPr>
        <w:t xml:space="preserve">, </w:t>
      </w:r>
      <w:r w:rsidRPr="007C1B05">
        <w:rPr>
          <w:rFonts w:ascii="Times New Roman" w:eastAsia="Times New Roman" w:hAnsi="Times New Roman" w:cs="Times New Roman"/>
          <w:sz w:val="24"/>
          <w:szCs w:val="24"/>
          <w:lang w:eastAsia="en-IN"/>
        </w:rPr>
        <w:t xml:space="preserve">minimum = 2.40, Fisher’s Exact Test was also considered. The Fisher’s Exact Test result </w:t>
      </w:r>
      <w:r w:rsidR="00962F1C">
        <w:rPr>
          <w:rFonts w:ascii="Times New Roman" w:eastAsia="Times New Roman" w:hAnsi="Times New Roman" w:cs="Times New Roman"/>
          <w:sz w:val="24"/>
          <w:szCs w:val="24"/>
          <w:lang w:eastAsia="en-IN"/>
        </w:rPr>
        <w:t xml:space="preserve">of </w:t>
      </w:r>
      <w:r w:rsidRPr="007C1B05">
        <w:rPr>
          <w:rFonts w:ascii="Times New Roman" w:eastAsia="Times New Roman" w:hAnsi="Times New Roman" w:cs="Times New Roman"/>
          <w:bCs/>
          <w:sz w:val="24"/>
          <w:szCs w:val="24"/>
          <w:lang w:eastAsia="en-IN"/>
        </w:rPr>
        <w:t>p = 0.430</w:t>
      </w:r>
      <w:r w:rsidRPr="007C1B05">
        <w:rPr>
          <w:rFonts w:ascii="Times New Roman" w:eastAsia="Times New Roman" w:hAnsi="Times New Roman" w:cs="Times New Roman"/>
          <w:sz w:val="24"/>
          <w:szCs w:val="24"/>
          <w:lang w:eastAsia="en-IN"/>
        </w:rPr>
        <w:t xml:space="preserve"> further confirmed the absence of statistical </w:t>
      </w:r>
      <w:r w:rsidRPr="007C1B05">
        <w:rPr>
          <w:rFonts w:ascii="Times New Roman" w:eastAsia="Times New Roman" w:hAnsi="Times New Roman" w:cs="Times New Roman"/>
          <w:sz w:val="24"/>
          <w:szCs w:val="24"/>
          <w:lang w:eastAsia="en-IN"/>
        </w:rPr>
        <w:lastRenderedPageBreak/>
        <w:t>significance.</w:t>
      </w:r>
      <w:r w:rsidR="00F377A6" w:rsidRPr="007C1B05">
        <w:rPr>
          <w:rFonts w:ascii="Times New Roman" w:eastAsia="Times New Roman" w:hAnsi="Times New Roman" w:cs="Times New Roman"/>
          <w:sz w:val="24"/>
          <w:szCs w:val="24"/>
          <w:lang w:eastAsia="en-IN"/>
        </w:rPr>
        <w:t xml:space="preserve"> </w:t>
      </w:r>
      <w:r w:rsidRPr="007C1B05">
        <w:rPr>
          <w:rFonts w:ascii="Times New Roman" w:eastAsia="Times New Roman" w:hAnsi="Times New Roman" w:cs="Times New Roman"/>
          <w:sz w:val="24"/>
          <w:szCs w:val="24"/>
          <w:lang w:eastAsia="en-IN"/>
        </w:rPr>
        <w:t>Because the p-value from both tests is greater than 0.05, the</w:t>
      </w:r>
      <w:r w:rsidR="00962F1C">
        <w:rPr>
          <w:rFonts w:ascii="Times New Roman" w:eastAsia="Times New Roman" w:hAnsi="Times New Roman" w:cs="Times New Roman"/>
          <w:sz w:val="24"/>
          <w:szCs w:val="24"/>
          <w:lang w:eastAsia="en-IN"/>
        </w:rPr>
        <w:t xml:space="preserve"> </w:t>
      </w:r>
      <w:r w:rsidRPr="007C1B05">
        <w:rPr>
          <w:rFonts w:ascii="Times New Roman" w:eastAsia="Times New Roman" w:hAnsi="Times New Roman" w:cs="Times New Roman"/>
          <w:bCs/>
          <w:sz w:val="24"/>
          <w:szCs w:val="24"/>
          <w:lang w:eastAsia="en-IN"/>
        </w:rPr>
        <w:t>H₀</w:t>
      </w:r>
      <w:r w:rsidRPr="007C1B05">
        <w:rPr>
          <w:rFonts w:ascii="Times New Roman" w:eastAsia="Times New Roman" w:hAnsi="Times New Roman" w:cs="Times New Roman"/>
          <w:sz w:val="24"/>
          <w:szCs w:val="24"/>
          <w:lang w:eastAsia="en-IN"/>
        </w:rPr>
        <w:t xml:space="preserve"> </w:t>
      </w:r>
      <w:r w:rsidRPr="007C1B05">
        <w:rPr>
          <w:rFonts w:ascii="Times New Roman" w:eastAsia="Times New Roman" w:hAnsi="Times New Roman" w:cs="Times New Roman"/>
          <w:bCs/>
          <w:sz w:val="24"/>
          <w:szCs w:val="24"/>
          <w:lang w:eastAsia="en-IN"/>
        </w:rPr>
        <w:t>fails to be rejected</w:t>
      </w:r>
      <w:r w:rsidRPr="007C1B05">
        <w:rPr>
          <w:rFonts w:ascii="Times New Roman" w:eastAsia="Times New Roman" w:hAnsi="Times New Roman" w:cs="Times New Roman"/>
          <w:sz w:val="24"/>
          <w:szCs w:val="24"/>
          <w:lang w:eastAsia="en-IN"/>
        </w:rPr>
        <w:t xml:space="preserve">. Hence, it is concluded that there is </w:t>
      </w:r>
      <w:r w:rsidRPr="007C1B05">
        <w:rPr>
          <w:rFonts w:ascii="Times New Roman" w:eastAsia="Times New Roman" w:hAnsi="Times New Roman" w:cs="Times New Roman"/>
          <w:bCs/>
          <w:sz w:val="24"/>
          <w:szCs w:val="24"/>
          <w:lang w:eastAsia="en-IN"/>
        </w:rPr>
        <w:t>no significant association</w:t>
      </w:r>
      <w:r w:rsidRPr="007C1B05">
        <w:rPr>
          <w:rFonts w:ascii="Times New Roman" w:eastAsia="Times New Roman" w:hAnsi="Times New Roman" w:cs="Times New Roman"/>
          <w:sz w:val="24"/>
          <w:szCs w:val="24"/>
          <w:lang w:eastAsia="en-IN"/>
        </w:rPr>
        <w:t xml:space="preserve"> between </w:t>
      </w:r>
      <w:r w:rsidR="00962F1C">
        <w:rPr>
          <w:rFonts w:ascii="Times New Roman" w:eastAsia="Times New Roman" w:hAnsi="Times New Roman" w:cs="Times New Roman"/>
          <w:sz w:val="24"/>
          <w:szCs w:val="24"/>
          <w:lang w:eastAsia="en-IN"/>
        </w:rPr>
        <w:t xml:space="preserve">the </w:t>
      </w:r>
      <w:r w:rsidRPr="007C1B05">
        <w:rPr>
          <w:rFonts w:ascii="Times New Roman" w:eastAsia="Times New Roman" w:hAnsi="Times New Roman" w:cs="Times New Roman"/>
          <w:sz w:val="24"/>
          <w:szCs w:val="24"/>
          <w:lang w:eastAsia="en-IN"/>
        </w:rPr>
        <w:t>subject of study and students’ perception that their coursework continued without interruption during the COVID-19 pandemic due to online classes.</w:t>
      </w:r>
      <w:r w:rsidR="00F377A6" w:rsidRPr="007C1B05">
        <w:rPr>
          <w:rFonts w:ascii="Times New Roman" w:eastAsia="Times New Roman" w:hAnsi="Times New Roman" w:cs="Times New Roman"/>
          <w:sz w:val="24"/>
          <w:szCs w:val="24"/>
          <w:lang w:eastAsia="en-IN"/>
        </w:rPr>
        <w:t xml:space="preserve"> </w:t>
      </w:r>
      <w:r w:rsidRPr="007C1B05">
        <w:rPr>
          <w:rFonts w:ascii="Times New Roman" w:eastAsia="Times New Roman" w:hAnsi="Times New Roman" w:cs="Times New Roman"/>
          <w:sz w:val="24"/>
          <w:szCs w:val="24"/>
          <w:lang w:eastAsia="en-IN"/>
        </w:rPr>
        <w:t>This finding suggests that students across different academic streams, such as Commerce and Education, shared similar views regarding the role of online classes in preventing academic discontinuity during the pandemic.</w:t>
      </w:r>
      <w:r w:rsidR="00962F1C">
        <w:rPr>
          <w:rFonts w:ascii="Times New Roman" w:eastAsia="Times New Roman" w:hAnsi="Times New Roman" w:cs="Times New Roman"/>
          <w:sz w:val="24"/>
          <w:szCs w:val="24"/>
          <w:lang w:eastAsia="en-IN"/>
        </w:rPr>
        <w:t xml:space="preserve"> </w:t>
      </w:r>
    </w:p>
    <w:p w14:paraId="4B44914F" w14:textId="77777777" w:rsidR="004A7D21" w:rsidRPr="00962F1C" w:rsidRDefault="00962F1C" w:rsidP="00002F34">
      <w:pPr>
        <w:spacing w:after="0" w:line="360" w:lineRule="auto"/>
        <w:jc w:val="both"/>
        <w:rPr>
          <w:rFonts w:ascii="Times New Roman" w:eastAsia="Times New Roman" w:hAnsi="Times New Roman" w:cs="Times New Roman"/>
          <w:sz w:val="24"/>
          <w:szCs w:val="24"/>
          <w:lang w:eastAsia="en-IN"/>
        </w:rPr>
      </w:pPr>
      <w:r w:rsidRPr="00962F1C">
        <w:rPr>
          <w:rFonts w:ascii="Times New Roman" w:eastAsia="Times New Roman" w:hAnsi="Times New Roman" w:cs="Times New Roman"/>
          <w:b/>
          <w:sz w:val="24"/>
          <w:szCs w:val="24"/>
          <w:lang w:eastAsia="en-IN"/>
        </w:rPr>
        <w:t xml:space="preserve">Table 3: </w:t>
      </w:r>
      <w:r w:rsidR="004A752C" w:rsidRPr="00962F1C">
        <w:rPr>
          <w:rStyle w:val="Strong"/>
          <w:sz w:val="24"/>
          <w:szCs w:val="24"/>
        </w:rPr>
        <w:t>Association Between Place of Residence and Perception of Connectivity Issues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816"/>
        <w:gridCol w:w="742"/>
        <w:gridCol w:w="330"/>
        <w:gridCol w:w="2294"/>
        <w:gridCol w:w="1417"/>
        <w:gridCol w:w="1417"/>
      </w:tblGrid>
      <w:tr w:rsidR="00B179F8" w:rsidRPr="007C1B05" w14:paraId="024D7DA1" w14:textId="77777777" w:rsidTr="00A2097E">
        <w:trPr>
          <w:cantSplit/>
        </w:trPr>
        <w:tc>
          <w:tcPr>
            <w:tcW w:w="8500" w:type="dxa"/>
            <w:gridSpan w:val="6"/>
            <w:tcBorders>
              <w:top w:val="single" w:sz="4" w:space="0" w:color="auto"/>
              <w:left w:val="single" w:sz="4" w:space="0" w:color="auto"/>
              <w:bottom w:val="nil"/>
              <w:right w:val="single" w:sz="4" w:space="0" w:color="auto"/>
            </w:tcBorders>
            <w:shd w:val="clear" w:color="auto" w:fill="FFFFFF"/>
            <w:vAlign w:val="center"/>
          </w:tcPr>
          <w:p w14:paraId="2087517A"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b/>
                <w:bCs/>
                <w:color w:val="010205"/>
                <w:sz w:val="24"/>
                <w:szCs w:val="24"/>
              </w:rPr>
              <w:t>Chi-Square Tests</w:t>
            </w:r>
          </w:p>
        </w:tc>
      </w:tr>
      <w:tr w:rsidR="007C1B05" w:rsidRPr="007C1B05" w14:paraId="758BA8EA" w14:textId="77777777" w:rsidTr="00A2097E">
        <w:trPr>
          <w:cantSplit/>
        </w:trPr>
        <w:tc>
          <w:tcPr>
            <w:tcW w:w="0" w:type="auto"/>
            <w:tcBorders>
              <w:top w:val="single" w:sz="4" w:space="0" w:color="auto"/>
              <w:left w:val="single" w:sz="4" w:space="0" w:color="auto"/>
              <w:bottom w:val="single" w:sz="8" w:space="0" w:color="152935"/>
              <w:right w:val="single" w:sz="4" w:space="0" w:color="auto"/>
            </w:tcBorders>
            <w:shd w:val="clear" w:color="auto" w:fill="FFFFFF"/>
            <w:vAlign w:val="bottom"/>
          </w:tcPr>
          <w:p w14:paraId="71D947D3" w14:textId="77777777" w:rsidR="00B179F8" w:rsidRPr="007C1B05" w:rsidRDefault="00B179F8" w:rsidP="00002F34">
            <w:pPr>
              <w:autoSpaceDE w:val="0"/>
              <w:autoSpaceDN w:val="0"/>
              <w:adjustRightInd w:val="0"/>
              <w:spacing w:after="0" w:line="360" w:lineRule="auto"/>
              <w:rPr>
                <w:rFonts w:ascii="Times New Roman" w:hAnsi="Times New Roman" w:cs="Times New Roman"/>
                <w:sz w:val="24"/>
                <w:szCs w:val="24"/>
              </w:rPr>
            </w:pPr>
          </w:p>
        </w:tc>
        <w:tc>
          <w:tcPr>
            <w:tcW w:w="0" w:type="auto"/>
            <w:tcBorders>
              <w:top w:val="single" w:sz="4" w:space="0" w:color="auto"/>
              <w:left w:val="single" w:sz="4" w:space="0" w:color="auto"/>
              <w:bottom w:val="single" w:sz="8" w:space="0" w:color="152935"/>
              <w:right w:val="single" w:sz="4" w:space="0" w:color="auto"/>
            </w:tcBorders>
            <w:shd w:val="clear" w:color="auto" w:fill="FFFFFF"/>
            <w:vAlign w:val="bottom"/>
          </w:tcPr>
          <w:p w14:paraId="37A56EA7"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Value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14:paraId="6092D6F4"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df</w:t>
            </w:r>
          </w:p>
        </w:tc>
        <w:tc>
          <w:tcPr>
            <w:tcW w:w="2294" w:type="dxa"/>
            <w:tcBorders>
              <w:top w:val="single" w:sz="4" w:space="0" w:color="auto"/>
              <w:left w:val="single" w:sz="4" w:space="0" w:color="auto"/>
              <w:bottom w:val="single" w:sz="4" w:space="0" w:color="auto"/>
              <w:right w:val="single" w:sz="4" w:space="0" w:color="auto"/>
            </w:tcBorders>
            <w:shd w:val="clear" w:color="auto" w:fill="FFFFFF"/>
            <w:vAlign w:val="bottom"/>
          </w:tcPr>
          <w:p w14:paraId="7C4D4A1E"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Asymptotic Significance (2-sided)</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3C216E4A"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Exact Sig. (2-sided)</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6990DD6E"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264A60"/>
                <w:sz w:val="24"/>
                <w:szCs w:val="24"/>
              </w:rPr>
            </w:pPr>
            <w:r w:rsidRPr="007C1B05">
              <w:rPr>
                <w:rFonts w:ascii="Times New Roman" w:hAnsi="Times New Roman" w:cs="Times New Roman"/>
                <w:color w:val="264A60"/>
                <w:sz w:val="24"/>
                <w:szCs w:val="24"/>
              </w:rPr>
              <w:t>Exact Sig. (1-sided)</w:t>
            </w:r>
          </w:p>
        </w:tc>
      </w:tr>
      <w:tr w:rsidR="00B179F8" w:rsidRPr="007C1B05" w14:paraId="1BD654A4" w14:textId="77777777" w:rsidTr="00A2097E">
        <w:trPr>
          <w:cantSplit/>
        </w:trPr>
        <w:tc>
          <w:tcPr>
            <w:tcW w:w="0" w:type="auto"/>
            <w:tcBorders>
              <w:top w:val="single" w:sz="8" w:space="0" w:color="152935"/>
              <w:left w:val="single" w:sz="4" w:space="0" w:color="auto"/>
              <w:bottom w:val="single" w:sz="4" w:space="0" w:color="auto"/>
              <w:right w:val="single" w:sz="4" w:space="0" w:color="auto"/>
            </w:tcBorders>
            <w:shd w:val="clear" w:color="auto" w:fill="E0E0E0"/>
          </w:tcPr>
          <w:p w14:paraId="09DBFEB0" w14:textId="77777777" w:rsidR="00B179F8" w:rsidRPr="007C1B05" w:rsidRDefault="00B179F8"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Pearson Chi-Square</w:t>
            </w:r>
          </w:p>
        </w:tc>
        <w:tc>
          <w:tcPr>
            <w:tcW w:w="0" w:type="auto"/>
            <w:tcBorders>
              <w:top w:val="single" w:sz="8" w:space="0" w:color="152935"/>
              <w:left w:val="single" w:sz="4" w:space="0" w:color="auto"/>
              <w:bottom w:val="single" w:sz="4" w:space="0" w:color="auto"/>
              <w:right w:val="single" w:sz="4" w:space="0" w:color="auto"/>
            </w:tcBorders>
            <w:shd w:val="clear" w:color="auto" w:fill="FFFFFF"/>
          </w:tcPr>
          <w:p w14:paraId="57C66C25" w14:textId="77777777" w:rsidR="00B179F8" w:rsidRPr="007C1B05" w:rsidRDefault="00B179F8"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3.362</w:t>
            </w:r>
            <w:r w:rsidRPr="007C1B05">
              <w:rPr>
                <w:rFonts w:ascii="Times New Roman" w:hAnsi="Times New Roman" w:cs="Times New Roman"/>
                <w:color w:val="010205"/>
                <w:sz w:val="24"/>
                <w:szCs w:val="24"/>
                <w:vertAlign w:val="superscript"/>
              </w:rPr>
              <w:t>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2FA8D8" w14:textId="77777777" w:rsidR="00B179F8" w:rsidRPr="007C1B05" w:rsidRDefault="00B179F8"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296D6BC5"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.067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5CC1D6F"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292265B"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r>
      <w:tr w:rsidR="00B179F8" w:rsidRPr="007C1B05" w14:paraId="18DD862B" w14:textId="77777777" w:rsidTr="00A2097E">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0879DA6B" w14:textId="77777777" w:rsidR="00B179F8" w:rsidRPr="007C1B05" w:rsidRDefault="00B179F8"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 xml:space="preserve">Continuity </w:t>
            </w:r>
            <w:proofErr w:type="spellStart"/>
            <w:r w:rsidRPr="007C1B05">
              <w:rPr>
                <w:rFonts w:ascii="Times New Roman" w:hAnsi="Times New Roman" w:cs="Times New Roman"/>
                <w:color w:val="264A60"/>
                <w:sz w:val="24"/>
                <w:szCs w:val="24"/>
              </w:rPr>
              <w:t>Correction</w:t>
            </w:r>
            <w:r w:rsidRPr="007C1B05">
              <w:rPr>
                <w:rFonts w:ascii="Times New Roman" w:hAnsi="Times New Roman" w:cs="Times New Roman"/>
                <w:color w:val="264A60"/>
                <w:sz w:val="24"/>
                <w:szCs w:val="24"/>
                <w:vertAlign w:val="superscript"/>
              </w:rPr>
              <w:t>b</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5BCEF3F" w14:textId="77777777" w:rsidR="00B179F8" w:rsidRPr="007C1B05" w:rsidRDefault="00B179F8"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2.363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331C73" w14:textId="77777777" w:rsidR="00B179F8" w:rsidRPr="007C1B05" w:rsidRDefault="00B179F8"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FD75C71"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.124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4022DD9"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2A5ACA8"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r>
      <w:tr w:rsidR="00B179F8" w:rsidRPr="007C1B05" w14:paraId="4CB07351" w14:textId="77777777" w:rsidTr="00A2097E">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0570F0FF" w14:textId="77777777" w:rsidR="00B179F8" w:rsidRPr="007C1B05" w:rsidRDefault="00B179F8"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Likelihood Ratio</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DA2427" w14:textId="77777777" w:rsidR="00B179F8" w:rsidRPr="007C1B05" w:rsidRDefault="00B179F8"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3.448</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A9CAE1" w14:textId="77777777" w:rsidR="00B179F8" w:rsidRPr="007C1B05" w:rsidRDefault="00B179F8"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63D8E3FE"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.063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2AF6157"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D3606D1"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r>
      <w:tr w:rsidR="00B179F8" w:rsidRPr="007C1B05" w14:paraId="5548AD77" w14:textId="77777777" w:rsidTr="00A2097E">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2844B9C7" w14:textId="77777777" w:rsidR="00B179F8" w:rsidRPr="007C1B05" w:rsidRDefault="00B179F8"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Fisher's Exact Test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97C87A" w14:textId="77777777" w:rsidR="00B179F8" w:rsidRPr="007C1B05" w:rsidRDefault="00B179F8" w:rsidP="00002F34">
            <w:pPr>
              <w:autoSpaceDE w:val="0"/>
              <w:autoSpaceDN w:val="0"/>
              <w:adjustRightInd w:val="0"/>
              <w:spacing w:after="0" w:line="36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CF2F193" w14:textId="77777777" w:rsidR="00B179F8" w:rsidRPr="007C1B05" w:rsidRDefault="00B179F8" w:rsidP="00002F34">
            <w:pPr>
              <w:autoSpaceDE w:val="0"/>
              <w:autoSpaceDN w:val="0"/>
              <w:adjustRightInd w:val="0"/>
              <w:spacing w:after="0" w:line="360" w:lineRule="auto"/>
              <w:rPr>
                <w:rFonts w:ascii="Times New Roman" w:hAnsi="Times New Roman" w:cs="Times New Roman"/>
                <w:sz w:val="24"/>
                <w:szCs w:val="24"/>
              </w:rPr>
            </w:pPr>
          </w:p>
        </w:tc>
        <w:tc>
          <w:tcPr>
            <w:tcW w:w="2294" w:type="dxa"/>
            <w:tcBorders>
              <w:top w:val="single" w:sz="4" w:space="0" w:color="auto"/>
              <w:left w:val="single" w:sz="4" w:space="0" w:color="auto"/>
              <w:bottom w:val="single" w:sz="4" w:space="0" w:color="auto"/>
              <w:right w:val="single" w:sz="4" w:space="0" w:color="auto"/>
            </w:tcBorders>
            <w:shd w:val="clear" w:color="auto" w:fill="FFFFFF"/>
            <w:vAlign w:val="center"/>
          </w:tcPr>
          <w:p w14:paraId="7F2A549D"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5FCFE6D"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.082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5B96AF3"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.061</w:t>
            </w:r>
          </w:p>
        </w:tc>
      </w:tr>
      <w:tr w:rsidR="00B179F8" w:rsidRPr="007C1B05" w14:paraId="33E6742B" w14:textId="77777777" w:rsidTr="00A2097E">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6033891E" w14:textId="77777777" w:rsidR="00B179F8" w:rsidRPr="007C1B05" w:rsidRDefault="00B179F8"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Linear-by-Linear Association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202A67" w14:textId="77777777" w:rsidR="00B179F8" w:rsidRPr="007C1B05" w:rsidRDefault="00B179F8"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3.317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07777A" w14:textId="77777777" w:rsidR="00B179F8" w:rsidRPr="007C1B05" w:rsidRDefault="00B179F8"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1</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267F56CB" w14:textId="77777777" w:rsidR="00B179F8" w:rsidRPr="007C1B05" w:rsidRDefault="00B179F8" w:rsidP="00002F34">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7C1B05">
              <w:rPr>
                <w:rFonts w:ascii="Times New Roman" w:hAnsi="Times New Roman" w:cs="Times New Roman"/>
                <w:color w:val="010205"/>
                <w:sz w:val="24"/>
                <w:szCs w:val="24"/>
              </w:rPr>
              <w:t>.069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E316A8E"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8D1CE5C"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r>
      <w:tr w:rsidR="00B179F8" w:rsidRPr="007C1B05" w14:paraId="2799DE22" w14:textId="77777777" w:rsidTr="00A2097E">
        <w:trPr>
          <w:cantSplit/>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2B0359CF" w14:textId="77777777" w:rsidR="00B179F8" w:rsidRPr="007C1B05" w:rsidRDefault="00B179F8" w:rsidP="00002F34">
            <w:pPr>
              <w:autoSpaceDE w:val="0"/>
              <w:autoSpaceDN w:val="0"/>
              <w:adjustRightInd w:val="0"/>
              <w:spacing w:after="0" w:line="360" w:lineRule="auto"/>
              <w:ind w:left="60" w:right="60"/>
              <w:rPr>
                <w:rFonts w:ascii="Times New Roman" w:hAnsi="Times New Roman" w:cs="Times New Roman"/>
                <w:color w:val="264A60"/>
                <w:sz w:val="24"/>
                <w:szCs w:val="24"/>
              </w:rPr>
            </w:pPr>
            <w:r w:rsidRPr="007C1B05">
              <w:rPr>
                <w:rFonts w:ascii="Times New Roman" w:hAnsi="Times New Roman" w:cs="Times New Roman"/>
                <w:color w:val="264A60"/>
                <w:sz w:val="24"/>
                <w:szCs w:val="24"/>
              </w:rPr>
              <w:t>N of Valid Cases</w:t>
            </w:r>
          </w:p>
        </w:tc>
        <w:tc>
          <w:tcPr>
            <w:tcW w:w="0" w:type="auto"/>
            <w:tcBorders>
              <w:top w:val="single" w:sz="4" w:space="0" w:color="auto"/>
              <w:left w:val="single" w:sz="4" w:space="0" w:color="auto"/>
              <w:bottom w:val="single" w:sz="8" w:space="0" w:color="152935"/>
              <w:right w:val="single" w:sz="4" w:space="0" w:color="auto"/>
            </w:tcBorders>
            <w:shd w:val="clear" w:color="auto" w:fill="FFFFFF"/>
          </w:tcPr>
          <w:p w14:paraId="3A9918EA" w14:textId="77777777" w:rsidR="00B179F8" w:rsidRPr="007C1B05" w:rsidRDefault="00B179F8" w:rsidP="00002F34">
            <w:pPr>
              <w:autoSpaceDE w:val="0"/>
              <w:autoSpaceDN w:val="0"/>
              <w:adjustRightInd w:val="0"/>
              <w:spacing w:after="0" w:line="360" w:lineRule="auto"/>
              <w:ind w:left="60" w:right="60"/>
              <w:jc w:val="right"/>
              <w:rPr>
                <w:rFonts w:ascii="Times New Roman" w:hAnsi="Times New Roman" w:cs="Times New Roman"/>
                <w:color w:val="010205"/>
                <w:sz w:val="24"/>
                <w:szCs w:val="24"/>
              </w:rPr>
            </w:pPr>
            <w:r w:rsidRPr="007C1B05">
              <w:rPr>
                <w:rFonts w:ascii="Times New Roman" w:hAnsi="Times New Roman" w:cs="Times New Roman"/>
                <w:color w:val="010205"/>
                <w:sz w:val="24"/>
                <w:szCs w:val="24"/>
              </w:rPr>
              <w:t>75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5DA41F" w14:textId="77777777" w:rsidR="00B179F8" w:rsidRPr="007C1B05" w:rsidRDefault="00B179F8" w:rsidP="00002F34">
            <w:pPr>
              <w:autoSpaceDE w:val="0"/>
              <w:autoSpaceDN w:val="0"/>
              <w:adjustRightInd w:val="0"/>
              <w:spacing w:after="0" w:line="360" w:lineRule="auto"/>
              <w:rPr>
                <w:rFonts w:ascii="Times New Roman" w:hAnsi="Times New Roman" w:cs="Times New Roman"/>
                <w:sz w:val="24"/>
                <w:szCs w:val="24"/>
              </w:rPr>
            </w:pPr>
          </w:p>
        </w:tc>
        <w:tc>
          <w:tcPr>
            <w:tcW w:w="2294" w:type="dxa"/>
            <w:tcBorders>
              <w:top w:val="single" w:sz="4" w:space="0" w:color="auto"/>
              <w:left w:val="single" w:sz="4" w:space="0" w:color="auto"/>
              <w:bottom w:val="single" w:sz="4" w:space="0" w:color="auto"/>
              <w:right w:val="single" w:sz="4" w:space="0" w:color="auto"/>
            </w:tcBorders>
            <w:shd w:val="clear" w:color="auto" w:fill="FFFFFF"/>
            <w:vAlign w:val="center"/>
          </w:tcPr>
          <w:p w14:paraId="096E0E4F"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E27A664"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2274549" w14:textId="77777777" w:rsidR="00B179F8" w:rsidRPr="007C1B05" w:rsidRDefault="00B179F8" w:rsidP="00002F34">
            <w:pPr>
              <w:autoSpaceDE w:val="0"/>
              <w:autoSpaceDN w:val="0"/>
              <w:adjustRightInd w:val="0"/>
              <w:spacing w:after="0" w:line="360" w:lineRule="auto"/>
              <w:jc w:val="center"/>
              <w:rPr>
                <w:rFonts w:ascii="Times New Roman" w:hAnsi="Times New Roman" w:cs="Times New Roman"/>
                <w:sz w:val="24"/>
                <w:szCs w:val="24"/>
              </w:rPr>
            </w:pPr>
          </w:p>
        </w:tc>
      </w:tr>
      <w:tr w:rsidR="00B179F8" w:rsidRPr="007C1B05" w14:paraId="6A66020F" w14:textId="77777777" w:rsidTr="00A2097E">
        <w:trPr>
          <w:cantSplit/>
        </w:trPr>
        <w:tc>
          <w:tcPr>
            <w:tcW w:w="8500" w:type="dxa"/>
            <w:gridSpan w:val="6"/>
            <w:tcBorders>
              <w:top w:val="nil"/>
              <w:left w:val="single" w:sz="4" w:space="0" w:color="auto"/>
              <w:bottom w:val="single" w:sz="4" w:space="0" w:color="auto"/>
              <w:right w:val="single" w:sz="4" w:space="0" w:color="auto"/>
            </w:tcBorders>
            <w:shd w:val="clear" w:color="auto" w:fill="FFFFFF"/>
          </w:tcPr>
          <w:p w14:paraId="54EB854F" w14:textId="77777777" w:rsidR="00B179F8" w:rsidRPr="007C1B05" w:rsidRDefault="00B179F8" w:rsidP="00002F34">
            <w:pPr>
              <w:autoSpaceDE w:val="0"/>
              <w:autoSpaceDN w:val="0"/>
              <w:adjustRightInd w:val="0"/>
              <w:spacing w:after="0" w:line="360" w:lineRule="auto"/>
              <w:ind w:left="60" w:right="60"/>
              <w:rPr>
                <w:rFonts w:ascii="Times New Roman" w:hAnsi="Times New Roman" w:cs="Times New Roman"/>
                <w:color w:val="010205"/>
                <w:sz w:val="24"/>
                <w:szCs w:val="24"/>
              </w:rPr>
            </w:pPr>
            <w:r w:rsidRPr="007C1B05">
              <w:rPr>
                <w:rFonts w:ascii="Times New Roman" w:hAnsi="Times New Roman" w:cs="Times New Roman"/>
                <w:color w:val="010205"/>
                <w:sz w:val="24"/>
                <w:szCs w:val="24"/>
              </w:rPr>
              <w:t>a. 0 cells (.0%) have expected count less than 5. The minimum expected count is 6.91.</w:t>
            </w:r>
          </w:p>
        </w:tc>
      </w:tr>
      <w:tr w:rsidR="00B179F8" w:rsidRPr="007C1B05" w14:paraId="0AF18977" w14:textId="77777777" w:rsidTr="00A2097E">
        <w:trPr>
          <w:cantSplit/>
        </w:trPr>
        <w:tc>
          <w:tcPr>
            <w:tcW w:w="8500" w:type="dxa"/>
            <w:gridSpan w:val="6"/>
            <w:tcBorders>
              <w:top w:val="single" w:sz="4" w:space="0" w:color="auto"/>
              <w:left w:val="single" w:sz="4" w:space="0" w:color="auto"/>
              <w:bottom w:val="single" w:sz="4" w:space="0" w:color="auto"/>
              <w:right w:val="single" w:sz="4" w:space="0" w:color="auto"/>
            </w:tcBorders>
            <w:shd w:val="clear" w:color="auto" w:fill="FFFFFF"/>
          </w:tcPr>
          <w:p w14:paraId="6669FBE6" w14:textId="77777777" w:rsidR="00B179F8" w:rsidRPr="007C1B05" w:rsidRDefault="00B179F8" w:rsidP="00002F34">
            <w:pPr>
              <w:autoSpaceDE w:val="0"/>
              <w:autoSpaceDN w:val="0"/>
              <w:adjustRightInd w:val="0"/>
              <w:spacing w:after="0" w:line="360" w:lineRule="auto"/>
              <w:ind w:left="60" w:right="60"/>
              <w:rPr>
                <w:rFonts w:ascii="Times New Roman" w:hAnsi="Times New Roman" w:cs="Times New Roman"/>
                <w:color w:val="010205"/>
                <w:sz w:val="24"/>
                <w:szCs w:val="24"/>
              </w:rPr>
            </w:pPr>
            <w:r w:rsidRPr="007C1B05">
              <w:rPr>
                <w:rFonts w:ascii="Times New Roman" w:hAnsi="Times New Roman" w:cs="Times New Roman"/>
                <w:color w:val="010205"/>
                <w:sz w:val="24"/>
                <w:szCs w:val="24"/>
              </w:rPr>
              <w:t>b. Computed only for a 2x2 table</w:t>
            </w:r>
          </w:p>
        </w:tc>
      </w:tr>
    </w:tbl>
    <w:p w14:paraId="6F3344B6" w14:textId="77777777" w:rsidR="004A7D21" w:rsidRPr="007C1B05" w:rsidRDefault="004A7D21" w:rsidP="00002F34">
      <w:pPr>
        <w:numPr>
          <w:ilvl w:val="0"/>
          <w:numId w:val="4"/>
        </w:numPr>
        <w:spacing w:before="100" w:beforeAutospacing="1" w:after="100" w:afterAutospacing="1" w:line="360" w:lineRule="auto"/>
        <w:rPr>
          <w:rFonts w:ascii="Times New Roman" w:eastAsia="Times New Roman" w:hAnsi="Times New Roman" w:cs="Times New Roman"/>
          <w:sz w:val="24"/>
          <w:szCs w:val="24"/>
          <w:lang w:eastAsia="en-IN"/>
        </w:rPr>
      </w:pPr>
      <w:r w:rsidRPr="007C1B05">
        <w:rPr>
          <w:rFonts w:ascii="Times New Roman" w:eastAsia="Times New Roman" w:hAnsi="Times New Roman" w:cs="Times New Roman"/>
          <w:b/>
          <w:bCs/>
          <w:sz w:val="24"/>
          <w:szCs w:val="24"/>
          <w:lang w:eastAsia="en-IN"/>
        </w:rPr>
        <w:t>H₀:</w:t>
      </w:r>
      <w:r w:rsidRPr="007C1B05">
        <w:rPr>
          <w:rFonts w:ascii="Times New Roman" w:eastAsia="Times New Roman" w:hAnsi="Times New Roman" w:cs="Times New Roman"/>
          <w:sz w:val="24"/>
          <w:szCs w:val="24"/>
          <w:lang w:eastAsia="en-IN"/>
        </w:rPr>
        <w:t xml:space="preserve"> There is no significant association between place of residence and students’ perception of network and connectivity issues as barriers to online learning.</w:t>
      </w:r>
    </w:p>
    <w:p w14:paraId="1CDFF9F3" w14:textId="77777777" w:rsidR="004A7D21" w:rsidRPr="007C1B05" w:rsidRDefault="004A7D21" w:rsidP="00002F34">
      <w:pPr>
        <w:numPr>
          <w:ilvl w:val="0"/>
          <w:numId w:val="4"/>
        </w:numPr>
        <w:spacing w:before="100" w:beforeAutospacing="1" w:after="100" w:afterAutospacing="1" w:line="360" w:lineRule="auto"/>
        <w:rPr>
          <w:rFonts w:ascii="Times New Roman" w:eastAsia="Times New Roman" w:hAnsi="Times New Roman" w:cs="Times New Roman"/>
          <w:sz w:val="24"/>
          <w:szCs w:val="24"/>
          <w:lang w:eastAsia="en-IN"/>
        </w:rPr>
      </w:pPr>
      <w:r w:rsidRPr="007C1B05">
        <w:rPr>
          <w:rFonts w:ascii="Times New Roman" w:eastAsia="Times New Roman" w:hAnsi="Times New Roman" w:cs="Times New Roman"/>
          <w:b/>
          <w:bCs/>
          <w:sz w:val="24"/>
          <w:szCs w:val="24"/>
          <w:lang w:eastAsia="en-IN"/>
        </w:rPr>
        <w:t>H₁:</w:t>
      </w:r>
      <w:r w:rsidRPr="007C1B05">
        <w:rPr>
          <w:rFonts w:ascii="Times New Roman" w:eastAsia="Times New Roman" w:hAnsi="Times New Roman" w:cs="Times New Roman"/>
          <w:sz w:val="24"/>
          <w:szCs w:val="24"/>
          <w:lang w:eastAsia="en-IN"/>
        </w:rPr>
        <w:t xml:space="preserve"> There is a significant association between place of residence and students’ perception of network and connectivity issues as barriers to online learning.</w:t>
      </w:r>
    </w:p>
    <w:p w14:paraId="57848E42" w14:textId="77777777" w:rsidR="004A7D21" w:rsidRPr="007C1B05" w:rsidRDefault="004A7D21" w:rsidP="00002F3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C1B05">
        <w:rPr>
          <w:rFonts w:ascii="Times New Roman" w:eastAsia="Times New Roman" w:hAnsi="Times New Roman" w:cs="Times New Roman"/>
          <w:sz w:val="24"/>
          <w:szCs w:val="24"/>
          <w:lang w:eastAsia="en-IN"/>
        </w:rPr>
        <w:t xml:space="preserve">A Chi-square test of independence was conducted to </w:t>
      </w:r>
      <w:r w:rsidR="00F377A6" w:rsidRPr="007C1B05">
        <w:rPr>
          <w:rFonts w:ascii="Times New Roman" w:eastAsia="Times New Roman" w:hAnsi="Times New Roman" w:cs="Times New Roman"/>
          <w:sz w:val="24"/>
          <w:szCs w:val="24"/>
          <w:lang w:eastAsia="en-IN"/>
        </w:rPr>
        <w:t>analyse</w:t>
      </w:r>
      <w:r w:rsidRPr="007C1B05">
        <w:rPr>
          <w:rFonts w:ascii="Times New Roman" w:eastAsia="Times New Roman" w:hAnsi="Times New Roman" w:cs="Times New Roman"/>
          <w:sz w:val="24"/>
          <w:szCs w:val="24"/>
          <w:lang w:eastAsia="en-IN"/>
        </w:rPr>
        <w:t xml:space="preserve"> the relationship between these categorical variables. The Pearson Chi-square value was </w:t>
      </w:r>
      <w:r w:rsidRPr="007C1B05">
        <w:rPr>
          <w:rFonts w:ascii="Times New Roman" w:eastAsia="Times New Roman" w:hAnsi="Times New Roman" w:cs="Times New Roman"/>
          <w:b/>
          <w:bCs/>
          <w:sz w:val="24"/>
          <w:szCs w:val="24"/>
          <w:lang w:eastAsia="en-IN"/>
        </w:rPr>
        <w:t>χ</w:t>
      </w:r>
      <w:proofErr w:type="gramStart"/>
      <w:r w:rsidRPr="007C1B05">
        <w:rPr>
          <w:rFonts w:ascii="Times New Roman" w:eastAsia="Times New Roman" w:hAnsi="Times New Roman" w:cs="Times New Roman"/>
          <w:bCs/>
          <w:sz w:val="24"/>
          <w:szCs w:val="24"/>
          <w:lang w:eastAsia="en-IN"/>
        </w:rPr>
        <w:t>²(</w:t>
      </w:r>
      <w:proofErr w:type="gramEnd"/>
      <w:r w:rsidRPr="007C1B05">
        <w:rPr>
          <w:rFonts w:ascii="Times New Roman" w:eastAsia="Times New Roman" w:hAnsi="Times New Roman" w:cs="Times New Roman"/>
          <w:bCs/>
          <w:sz w:val="24"/>
          <w:szCs w:val="24"/>
          <w:lang w:eastAsia="en-IN"/>
        </w:rPr>
        <w:t>1, N = 75) = 3.362, p = 0.067</w:t>
      </w:r>
      <w:r w:rsidRPr="007C1B05">
        <w:rPr>
          <w:rFonts w:ascii="Times New Roman" w:eastAsia="Times New Roman" w:hAnsi="Times New Roman" w:cs="Times New Roman"/>
          <w:sz w:val="24"/>
          <w:szCs w:val="24"/>
          <w:lang w:eastAsia="en-IN"/>
        </w:rPr>
        <w:t xml:space="preserve">. Although the p-value is close to the 0.05 threshold, it still exceeds the significance level, indicating a non-significant association. Fisher’s Exact Test also supported the result, yielding </w:t>
      </w:r>
      <w:r w:rsidRPr="007C1B05">
        <w:rPr>
          <w:rFonts w:ascii="Times New Roman" w:eastAsia="Times New Roman" w:hAnsi="Times New Roman" w:cs="Times New Roman"/>
          <w:bCs/>
          <w:sz w:val="24"/>
          <w:szCs w:val="24"/>
          <w:lang w:eastAsia="en-IN"/>
        </w:rPr>
        <w:t>p = 0.082</w:t>
      </w:r>
      <w:r w:rsidRPr="007C1B05">
        <w:rPr>
          <w:rFonts w:ascii="Times New Roman" w:eastAsia="Times New Roman" w:hAnsi="Times New Roman" w:cs="Times New Roman"/>
          <w:sz w:val="24"/>
          <w:szCs w:val="24"/>
          <w:lang w:eastAsia="en-IN"/>
        </w:rPr>
        <w:t>, which is greater than 0.05. All expected cell counts were above 5</w:t>
      </w:r>
      <w:r w:rsidR="00A2097E">
        <w:rPr>
          <w:rFonts w:ascii="Times New Roman" w:eastAsia="Times New Roman" w:hAnsi="Times New Roman" w:cs="Times New Roman"/>
          <w:sz w:val="24"/>
          <w:szCs w:val="24"/>
          <w:lang w:eastAsia="en-IN"/>
        </w:rPr>
        <w:t xml:space="preserve">, and the </w:t>
      </w:r>
      <w:r w:rsidRPr="007C1B05">
        <w:rPr>
          <w:rFonts w:ascii="Times New Roman" w:eastAsia="Times New Roman" w:hAnsi="Times New Roman" w:cs="Times New Roman"/>
          <w:sz w:val="24"/>
          <w:szCs w:val="24"/>
          <w:lang w:eastAsia="en-IN"/>
        </w:rPr>
        <w:t xml:space="preserve">minimum </w:t>
      </w:r>
      <w:r w:rsidR="00A2097E">
        <w:rPr>
          <w:rFonts w:ascii="Times New Roman" w:eastAsia="Times New Roman" w:hAnsi="Times New Roman" w:cs="Times New Roman"/>
          <w:sz w:val="24"/>
          <w:szCs w:val="24"/>
          <w:lang w:eastAsia="en-IN"/>
        </w:rPr>
        <w:t xml:space="preserve">is </w:t>
      </w:r>
      <w:r w:rsidRPr="007C1B05">
        <w:rPr>
          <w:rFonts w:ascii="Times New Roman" w:eastAsia="Times New Roman" w:hAnsi="Times New Roman" w:cs="Times New Roman"/>
          <w:sz w:val="24"/>
          <w:szCs w:val="24"/>
          <w:lang w:eastAsia="en-IN"/>
        </w:rPr>
        <w:t>6.91, satisfying the assumptions of the Chi-square test.</w:t>
      </w:r>
      <w:r w:rsidR="00F377A6" w:rsidRPr="007C1B05">
        <w:rPr>
          <w:rFonts w:ascii="Times New Roman" w:eastAsia="Times New Roman" w:hAnsi="Times New Roman" w:cs="Times New Roman"/>
          <w:sz w:val="24"/>
          <w:szCs w:val="24"/>
          <w:lang w:eastAsia="en-IN"/>
        </w:rPr>
        <w:t xml:space="preserve"> </w:t>
      </w:r>
      <w:r w:rsidRPr="007C1B05">
        <w:rPr>
          <w:rFonts w:ascii="Times New Roman" w:eastAsia="Times New Roman" w:hAnsi="Times New Roman" w:cs="Times New Roman"/>
          <w:sz w:val="24"/>
          <w:szCs w:val="24"/>
          <w:lang w:eastAsia="en-IN"/>
        </w:rPr>
        <w:t xml:space="preserve">Since the p-values from both Pearson Chi-square and Fisher’s Exact Test exceed 0.05, the null hypothesis </w:t>
      </w:r>
      <w:r w:rsidRPr="004A752C">
        <w:rPr>
          <w:rFonts w:ascii="Times New Roman" w:eastAsia="Times New Roman" w:hAnsi="Times New Roman" w:cs="Times New Roman"/>
          <w:sz w:val="24"/>
          <w:szCs w:val="24"/>
          <w:lang w:eastAsia="en-IN"/>
        </w:rPr>
        <w:t>(</w:t>
      </w:r>
      <w:r w:rsidRPr="004A752C">
        <w:rPr>
          <w:rFonts w:ascii="Times New Roman" w:eastAsia="Times New Roman" w:hAnsi="Times New Roman" w:cs="Times New Roman"/>
          <w:bCs/>
          <w:sz w:val="24"/>
          <w:szCs w:val="24"/>
          <w:lang w:eastAsia="en-IN"/>
        </w:rPr>
        <w:t>H₀</w:t>
      </w:r>
      <w:r w:rsidRPr="004A752C">
        <w:rPr>
          <w:rFonts w:ascii="Times New Roman" w:eastAsia="Times New Roman" w:hAnsi="Times New Roman" w:cs="Times New Roman"/>
          <w:sz w:val="24"/>
          <w:szCs w:val="24"/>
          <w:lang w:eastAsia="en-IN"/>
        </w:rPr>
        <w:t>)</w:t>
      </w:r>
      <w:r w:rsidRPr="007C1B05">
        <w:rPr>
          <w:rFonts w:ascii="Times New Roman" w:eastAsia="Times New Roman" w:hAnsi="Times New Roman" w:cs="Times New Roman"/>
          <w:sz w:val="24"/>
          <w:szCs w:val="24"/>
          <w:lang w:eastAsia="en-IN"/>
        </w:rPr>
        <w:t xml:space="preserve"> </w:t>
      </w:r>
      <w:r w:rsidRPr="007C1B05">
        <w:rPr>
          <w:rFonts w:ascii="Times New Roman" w:eastAsia="Times New Roman" w:hAnsi="Times New Roman" w:cs="Times New Roman"/>
          <w:bCs/>
          <w:sz w:val="24"/>
          <w:szCs w:val="24"/>
          <w:lang w:eastAsia="en-IN"/>
        </w:rPr>
        <w:t>fails to be rejected</w:t>
      </w:r>
      <w:r w:rsidRPr="007C1B05">
        <w:rPr>
          <w:rFonts w:ascii="Times New Roman" w:eastAsia="Times New Roman" w:hAnsi="Times New Roman" w:cs="Times New Roman"/>
          <w:sz w:val="24"/>
          <w:szCs w:val="24"/>
          <w:lang w:eastAsia="en-IN"/>
        </w:rPr>
        <w:t xml:space="preserve">. Therefore, it is concluded that there is </w:t>
      </w:r>
      <w:r w:rsidRPr="007C1B05">
        <w:rPr>
          <w:rFonts w:ascii="Times New Roman" w:eastAsia="Times New Roman" w:hAnsi="Times New Roman" w:cs="Times New Roman"/>
          <w:bCs/>
          <w:sz w:val="24"/>
          <w:szCs w:val="24"/>
          <w:lang w:eastAsia="en-IN"/>
        </w:rPr>
        <w:t>no significant association</w:t>
      </w:r>
      <w:r w:rsidRPr="007C1B05">
        <w:rPr>
          <w:rFonts w:ascii="Times New Roman" w:eastAsia="Times New Roman" w:hAnsi="Times New Roman" w:cs="Times New Roman"/>
          <w:sz w:val="24"/>
          <w:szCs w:val="24"/>
          <w:lang w:eastAsia="en-IN"/>
        </w:rPr>
        <w:t xml:space="preserve"> between students’ place of </w:t>
      </w:r>
      <w:r w:rsidRPr="007C1B05">
        <w:rPr>
          <w:rFonts w:ascii="Times New Roman" w:eastAsia="Times New Roman" w:hAnsi="Times New Roman" w:cs="Times New Roman"/>
          <w:sz w:val="24"/>
          <w:szCs w:val="24"/>
          <w:lang w:eastAsia="en-IN"/>
        </w:rPr>
        <w:lastRenderedPageBreak/>
        <w:t>residence and their perception that network and connectivity issues are barriers to online classes.</w:t>
      </w:r>
      <w:r w:rsidR="00EE32E5" w:rsidRPr="007C1B05">
        <w:rPr>
          <w:rFonts w:ascii="Times New Roman" w:eastAsia="Times New Roman" w:hAnsi="Times New Roman" w:cs="Times New Roman"/>
          <w:sz w:val="24"/>
          <w:szCs w:val="24"/>
          <w:lang w:eastAsia="en-IN"/>
        </w:rPr>
        <w:t xml:space="preserve"> </w:t>
      </w:r>
      <w:r w:rsidRPr="007C1B05">
        <w:rPr>
          <w:rFonts w:ascii="Times New Roman" w:eastAsia="Times New Roman" w:hAnsi="Times New Roman" w:cs="Times New Roman"/>
          <w:sz w:val="24"/>
          <w:szCs w:val="24"/>
          <w:lang w:eastAsia="en-IN"/>
        </w:rPr>
        <w:t>This indicates that students from both rural and urban areas expressed similar concerns regarding connectivity challenges during online learning. Despite the expectation that rural students might face greater network problems, the results show that connectivity issues were commonly experienced across both groups.</w:t>
      </w:r>
    </w:p>
    <w:p w14:paraId="13524F8C" w14:textId="77777777" w:rsidR="004A7D21" w:rsidRPr="007C1B05" w:rsidRDefault="004A7D21" w:rsidP="00002F34">
      <w:pPr>
        <w:spacing w:after="0" w:line="360" w:lineRule="auto"/>
        <w:jc w:val="both"/>
        <w:rPr>
          <w:rFonts w:ascii="Times New Roman" w:hAnsi="Times New Roman" w:cs="Times New Roman"/>
          <w:b/>
          <w:sz w:val="24"/>
          <w:szCs w:val="24"/>
        </w:rPr>
      </w:pPr>
      <w:r w:rsidRPr="007C1B05">
        <w:rPr>
          <w:rFonts w:ascii="Times New Roman" w:hAnsi="Times New Roman" w:cs="Times New Roman"/>
          <w:b/>
          <w:sz w:val="24"/>
          <w:szCs w:val="24"/>
        </w:rPr>
        <w:t>Findings</w:t>
      </w:r>
    </w:p>
    <w:p w14:paraId="57C271F8" w14:textId="77777777" w:rsidR="00EE32E5" w:rsidRPr="004A752C" w:rsidRDefault="0071788E" w:rsidP="00002F34">
      <w:pPr>
        <w:pStyle w:val="NormalWeb"/>
        <w:spacing w:line="360" w:lineRule="auto"/>
        <w:jc w:val="both"/>
        <w:rPr>
          <w:rStyle w:val="Strong"/>
          <w:b w:val="0"/>
          <w:bCs w:val="0"/>
        </w:rPr>
      </w:pPr>
      <w:r>
        <w:t xml:space="preserve">The study </w:t>
      </w:r>
      <w:r w:rsidR="00A2097E">
        <w:t>analysed</w:t>
      </w:r>
      <w:r>
        <w:t xml:space="preserve"> postgraduate students in Commerce and Education to assess their attitudes toward online learning during the COVID-19 pandemic. It focused on how demographic factors such as gender, field of study, and residence influenced their views on flexibility, course continuity, and network barriers. Key findings from Chi-square tests using SPSS are </w:t>
      </w:r>
      <w:r w:rsidR="00A2097E">
        <w:t>summarised</w:t>
      </w:r>
      <w:r>
        <w:t xml:space="preserve"> below.</w:t>
      </w:r>
    </w:p>
    <w:p w14:paraId="599B1534" w14:textId="77777777" w:rsidR="004A7D21" w:rsidRPr="007C1B05" w:rsidRDefault="0071788E" w:rsidP="00002F34">
      <w:pPr>
        <w:pStyle w:val="Heading3"/>
        <w:numPr>
          <w:ilvl w:val="0"/>
          <w:numId w:val="12"/>
        </w:numPr>
        <w:spacing w:line="360" w:lineRule="auto"/>
        <w:jc w:val="both"/>
        <w:rPr>
          <w:b w:val="0"/>
          <w:sz w:val="24"/>
          <w:szCs w:val="24"/>
        </w:rPr>
      </w:pPr>
      <w:r>
        <w:rPr>
          <w:b w:val="0"/>
          <w:sz w:val="24"/>
          <w:szCs w:val="24"/>
        </w:rPr>
        <w:t>The first objective was to determine if students' gender was related to the perception that "online classes allow me to attend classes irrespective of geographical barriers." Chi-square results showed no significant association (χ² = 0.327, p = 0.567), and Fisher’s Exact Test confirmed this (p = 0.786). The p-value exceeded the 0.05 significance level, leading to the acceptance of the null hypothesis. Thus, male and female students had similar views on the accessibility of online classes in overcoming geographical constraints.</w:t>
      </w:r>
    </w:p>
    <w:p w14:paraId="2D894B20" w14:textId="77777777" w:rsidR="004A7D21" w:rsidRPr="007C1B05" w:rsidRDefault="0071788E" w:rsidP="00002F34">
      <w:pPr>
        <w:pStyle w:val="NormalWeb"/>
        <w:numPr>
          <w:ilvl w:val="0"/>
          <w:numId w:val="11"/>
        </w:numPr>
        <w:spacing w:line="360" w:lineRule="auto"/>
        <w:jc w:val="both"/>
      </w:pPr>
      <w:r>
        <w:t>The second objective assessed whether students’ field of study (Commerce or Education) affected their perception that online classes prevented academic discontinuity during the COVID-19 pandemic. The Chi-square test revealed a non-significant association (χ² = 1.265, p = 0.261), and Fisher’s Exact Test confirmed this (p = 0.430). With a p-value over 0.05, the null hypothesis was accepted, indicating that both Commerce and Education students shared similar views on the effectiveness of online learning in maintaining continuity in their studies.</w:t>
      </w:r>
    </w:p>
    <w:p w14:paraId="0713DF4C" w14:textId="77777777" w:rsidR="004A7D21" w:rsidRPr="007C1B05" w:rsidRDefault="0071788E" w:rsidP="00002F34">
      <w:pPr>
        <w:pStyle w:val="NormalWeb"/>
        <w:numPr>
          <w:ilvl w:val="0"/>
          <w:numId w:val="11"/>
        </w:numPr>
        <w:spacing w:before="0" w:beforeAutospacing="0" w:after="0" w:afterAutospacing="0" w:line="360" w:lineRule="auto"/>
        <w:jc w:val="both"/>
      </w:pPr>
      <w:r>
        <w:t xml:space="preserve">The third objective examined whether students’ place of residence (rural or urban) affected their views on network and connectivity issues as barriers to online classes. The Pearson Chi-square test yielded χ² = 3.362 and a p-value of 0.067, indicating a non-significant association. Fisher’s Exact Test also confirmed this with p = 0.082. Thus, the null hypothesis was accepted, showing that both rural and urban students </w:t>
      </w:r>
      <w:r>
        <w:lastRenderedPageBreak/>
        <w:t>experienced similar connectivity challenges during online learning, contrary to expectations that rural students would face greater disruptions.</w:t>
      </w:r>
    </w:p>
    <w:p w14:paraId="206A23D4" w14:textId="77777777" w:rsidR="004A7D21" w:rsidRDefault="0071788E" w:rsidP="00002F34">
      <w:pPr>
        <w:pStyle w:val="Heading3"/>
        <w:spacing w:before="0" w:beforeAutospacing="0" w:after="0" w:afterAutospacing="0" w:line="360" w:lineRule="auto"/>
        <w:jc w:val="both"/>
        <w:rPr>
          <w:rStyle w:val="Strong"/>
          <w:sz w:val="24"/>
          <w:szCs w:val="24"/>
        </w:rPr>
      </w:pPr>
      <w:r>
        <w:rPr>
          <w:rStyle w:val="Strong"/>
          <w:sz w:val="24"/>
          <w:szCs w:val="24"/>
        </w:rPr>
        <w:t>The findings indicate that gender, subject of study, and place of residence did not significantly influence students' perceptions of online learning during COVID-19. Challenges and benefits were universally experienced by students, suggesting that future strategies to enhance online education should address issues common across demographics.</w:t>
      </w:r>
    </w:p>
    <w:p w14:paraId="22ED3EDB" w14:textId="77777777" w:rsidR="00002F34" w:rsidRDefault="00D07013" w:rsidP="000C6BA9">
      <w:pPr>
        <w:pStyle w:val="Heading3"/>
        <w:spacing w:before="0" w:beforeAutospacing="0" w:after="0" w:afterAutospacing="0" w:line="360" w:lineRule="auto"/>
        <w:jc w:val="both"/>
        <w:rPr>
          <w:sz w:val="24"/>
          <w:szCs w:val="24"/>
        </w:rPr>
      </w:pPr>
      <w:r w:rsidRPr="00D07013">
        <w:rPr>
          <w:sz w:val="24"/>
          <w:szCs w:val="24"/>
        </w:rPr>
        <w:t xml:space="preserve">Suggestions </w:t>
      </w:r>
    </w:p>
    <w:p w14:paraId="02910BF0" w14:textId="77777777" w:rsidR="00D07013" w:rsidRPr="00D07013" w:rsidRDefault="00D07013" w:rsidP="00002F34">
      <w:pPr>
        <w:pStyle w:val="Heading3"/>
        <w:spacing w:before="0" w:beforeAutospacing="0" w:after="0" w:afterAutospacing="0" w:line="360" w:lineRule="auto"/>
        <w:jc w:val="both"/>
        <w:rPr>
          <w:b w:val="0"/>
          <w:sz w:val="24"/>
          <w:szCs w:val="24"/>
        </w:rPr>
      </w:pPr>
      <w:r>
        <w:rPr>
          <w:b w:val="0"/>
          <w:sz w:val="24"/>
          <w:szCs w:val="24"/>
        </w:rPr>
        <w:t xml:space="preserve">The study </w:t>
      </w:r>
      <w:r w:rsidR="00002F34">
        <w:rPr>
          <w:b w:val="0"/>
          <w:sz w:val="24"/>
          <w:szCs w:val="24"/>
        </w:rPr>
        <w:t>emphasises</w:t>
      </w:r>
      <w:r>
        <w:rPr>
          <w:b w:val="0"/>
          <w:sz w:val="24"/>
          <w:szCs w:val="24"/>
        </w:rPr>
        <w:t xml:space="preserve"> the need to enhance digital infrastructure, particularly in rural areas where connectivity issues impact online learning. Educational institutions, along with government and telecom providers, should focus on improving internet access and bandwidth to ensure uninterrupted learning and promote digital inclusion.</w:t>
      </w:r>
    </w:p>
    <w:p w14:paraId="1183A865" w14:textId="77777777" w:rsidR="00D07013" w:rsidRDefault="00D07013" w:rsidP="00002F34">
      <w:pPr>
        <w:pStyle w:val="Heading3"/>
        <w:spacing w:before="0" w:beforeAutospacing="0" w:line="360" w:lineRule="auto"/>
        <w:ind w:firstLine="720"/>
        <w:jc w:val="both"/>
        <w:rPr>
          <w:b w:val="0"/>
          <w:sz w:val="24"/>
          <w:szCs w:val="24"/>
        </w:rPr>
      </w:pPr>
      <w:r w:rsidRPr="00D07013">
        <w:rPr>
          <w:b w:val="0"/>
          <w:sz w:val="24"/>
          <w:szCs w:val="24"/>
        </w:rPr>
        <w:t xml:space="preserve">To enhance the overall quality of online learning, universities should adopt flexible and student-friendly learning models. Integrating hybrid and multi-modal approaches can help accommodate students irrespective of geographical barriers while ensuring continuity in academic activities. Additionally, institutions must establish robust technical support systems to assist students during online sessions, </w:t>
      </w:r>
      <w:r>
        <w:rPr>
          <w:b w:val="0"/>
          <w:sz w:val="24"/>
          <w:szCs w:val="24"/>
        </w:rPr>
        <w:t>minimising</w:t>
      </w:r>
      <w:r w:rsidRPr="00D07013">
        <w:rPr>
          <w:b w:val="0"/>
          <w:sz w:val="24"/>
          <w:szCs w:val="24"/>
        </w:rPr>
        <w:t xml:space="preserve"> disruptions caused by network or platform-related issues.</w:t>
      </w:r>
      <w:r>
        <w:rPr>
          <w:b w:val="0"/>
          <w:sz w:val="24"/>
          <w:szCs w:val="24"/>
        </w:rPr>
        <w:t xml:space="preserve"> </w:t>
      </w:r>
      <w:r w:rsidRPr="00D07013">
        <w:rPr>
          <w:b w:val="0"/>
          <w:sz w:val="24"/>
          <w:szCs w:val="24"/>
        </w:rPr>
        <w:t>The study also underlines the importance of capacity building for both teachers and students. Providing regular training on digital platforms, e-learning tools, and online pedagogical methods will improve efficiency in online teaching and learner engagement. Developing low-bandwidth learning alternatives</w:t>
      </w:r>
      <w:r w:rsidR="00002F34">
        <w:rPr>
          <w:b w:val="0"/>
          <w:sz w:val="24"/>
          <w:szCs w:val="24"/>
        </w:rPr>
        <w:t xml:space="preserve">, </w:t>
      </w:r>
      <w:r w:rsidRPr="00D07013">
        <w:rPr>
          <w:b w:val="0"/>
          <w:sz w:val="24"/>
          <w:szCs w:val="24"/>
        </w:rPr>
        <w:t>such as downloadable lecture notes, audio lessons, and offline-compatible applications</w:t>
      </w:r>
      <w:r w:rsidR="00002F34">
        <w:rPr>
          <w:b w:val="0"/>
          <w:sz w:val="24"/>
          <w:szCs w:val="24"/>
        </w:rPr>
        <w:t xml:space="preserve">, </w:t>
      </w:r>
      <w:r w:rsidRPr="00D07013">
        <w:rPr>
          <w:b w:val="0"/>
          <w:sz w:val="24"/>
          <w:szCs w:val="24"/>
        </w:rPr>
        <w:t>can particularly benefit students facing internet limitations.</w:t>
      </w:r>
      <w:r>
        <w:rPr>
          <w:b w:val="0"/>
          <w:sz w:val="24"/>
          <w:szCs w:val="24"/>
        </w:rPr>
        <w:t xml:space="preserve"> </w:t>
      </w:r>
      <w:r w:rsidRPr="00D07013">
        <w:rPr>
          <w:b w:val="0"/>
          <w:sz w:val="24"/>
          <w:szCs w:val="24"/>
        </w:rPr>
        <w:t xml:space="preserve">Furthermore, institutions should strengthen student feedback mechanisms to continuously evaluate learner perceptions and challenges associated with online learning. Conducting periodic surveys will help administrators make evidence-based improvements to digital education strategies. Finally, long-term policy support at both institutional and national levels is essential. Investments in digital infrastructure, teacher training, </w:t>
      </w:r>
      <w:r>
        <w:rPr>
          <w:b w:val="0"/>
          <w:sz w:val="24"/>
          <w:szCs w:val="24"/>
        </w:rPr>
        <w:t>standardised</w:t>
      </w:r>
      <w:r w:rsidRPr="00D07013">
        <w:rPr>
          <w:b w:val="0"/>
          <w:sz w:val="24"/>
          <w:szCs w:val="24"/>
        </w:rPr>
        <w:t xml:space="preserve"> online practices, and inclusive e-learning frameworks will ensure that online education remains sustainable, equitable, and resilient during future disruptions.</w:t>
      </w:r>
    </w:p>
    <w:p w14:paraId="02DFD2A2" w14:textId="77777777" w:rsidR="00002F34" w:rsidRPr="007C1B05" w:rsidRDefault="00002F34" w:rsidP="00002F34">
      <w:pPr>
        <w:pStyle w:val="Heading3"/>
        <w:spacing w:before="0" w:beforeAutospacing="0" w:line="360" w:lineRule="auto"/>
        <w:ind w:firstLine="720"/>
        <w:jc w:val="both"/>
        <w:rPr>
          <w:b w:val="0"/>
          <w:sz w:val="24"/>
          <w:szCs w:val="24"/>
        </w:rPr>
      </w:pPr>
    </w:p>
    <w:p w14:paraId="5FA05436" w14:textId="77777777" w:rsidR="00002F34" w:rsidRDefault="00002F34" w:rsidP="00002F34">
      <w:pPr>
        <w:spacing w:after="0" w:line="360" w:lineRule="auto"/>
        <w:jc w:val="both"/>
        <w:rPr>
          <w:rFonts w:ascii="Times New Roman" w:hAnsi="Times New Roman" w:cs="Times New Roman"/>
          <w:b/>
          <w:sz w:val="24"/>
          <w:szCs w:val="24"/>
        </w:rPr>
      </w:pPr>
    </w:p>
    <w:p w14:paraId="24CB80C6" w14:textId="77777777" w:rsidR="004A7D21" w:rsidRPr="007C1B05" w:rsidRDefault="004A7D21" w:rsidP="00002F34">
      <w:pPr>
        <w:spacing w:after="0" w:line="360" w:lineRule="auto"/>
        <w:jc w:val="both"/>
        <w:rPr>
          <w:rFonts w:ascii="Times New Roman" w:hAnsi="Times New Roman" w:cs="Times New Roman"/>
          <w:b/>
          <w:sz w:val="24"/>
          <w:szCs w:val="24"/>
        </w:rPr>
      </w:pPr>
      <w:r w:rsidRPr="007C1B05">
        <w:rPr>
          <w:rFonts w:ascii="Times New Roman" w:hAnsi="Times New Roman" w:cs="Times New Roman"/>
          <w:b/>
          <w:sz w:val="24"/>
          <w:szCs w:val="24"/>
        </w:rPr>
        <w:t>Conclusion</w:t>
      </w:r>
    </w:p>
    <w:p w14:paraId="2E17FEA7" w14:textId="77777777" w:rsidR="007F664D" w:rsidRDefault="004A7D21" w:rsidP="00002F34">
      <w:pPr>
        <w:pStyle w:val="NormalWeb"/>
        <w:spacing w:line="360" w:lineRule="auto"/>
        <w:jc w:val="both"/>
      </w:pPr>
      <w:r w:rsidRPr="007C1B05">
        <w:lastRenderedPageBreak/>
        <w:t xml:space="preserve">The study aimed to examine the </w:t>
      </w:r>
      <w:r w:rsidRPr="007C1B05">
        <w:rPr>
          <w:rStyle w:val="Strong"/>
          <w:b w:val="0"/>
        </w:rPr>
        <w:t>perception</w:t>
      </w:r>
      <w:r w:rsidRPr="007C1B05">
        <w:t xml:space="preserve"> of postgraduate students regarding online learning during the COVID-19 pandemic, focusing on key aspects such as geographical flexibility, course continuity, and connectivity challenges. Based on the Chi-square analysis, the results showed </w:t>
      </w:r>
      <w:r w:rsidRPr="007C1B05">
        <w:rPr>
          <w:rStyle w:val="Strong"/>
          <w:b w:val="0"/>
        </w:rPr>
        <w:t>no significant association</w:t>
      </w:r>
      <w:r w:rsidRPr="007C1B05">
        <w:t xml:space="preserve"> between students’ demographic variables (gender, subject of study, and place of residence) and their perceptions of online learning.</w:t>
      </w:r>
      <w:r w:rsidR="00A76BB6" w:rsidRPr="007C1B05">
        <w:t xml:space="preserve"> </w:t>
      </w:r>
      <w:r w:rsidRPr="007C1B05">
        <w:t xml:space="preserve">The findings indicate that students across all categories </w:t>
      </w:r>
      <w:r w:rsidRPr="007C1B05">
        <w:rPr>
          <w:rStyle w:val="Strong"/>
          <w:b w:val="0"/>
        </w:rPr>
        <w:t>shared similar perceptions</w:t>
      </w:r>
      <w:r w:rsidRPr="007C1B05">
        <w:t xml:space="preserve"> about the major benefits and barriers of online education. Most students perceived that online classes enabled them to continue their academic activities without interruption and provided flexibility to attend sessions from any location. At the same time, connectivity-related problems were widely experienced by both rural and urban students, suggesting that internet issues were a</w:t>
      </w:r>
      <w:r w:rsidRPr="007C1B05">
        <w:rPr>
          <w:b/>
        </w:rPr>
        <w:t xml:space="preserve"> </w:t>
      </w:r>
      <w:r w:rsidRPr="007C1B05">
        <w:rPr>
          <w:rStyle w:val="Strong"/>
          <w:b w:val="0"/>
        </w:rPr>
        <w:t>common barrier</w:t>
      </w:r>
      <w:r w:rsidRPr="007C1B05">
        <w:t xml:space="preserve"> irrespective of locality.</w:t>
      </w:r>
      <w:r w:rsidR="00A76BB6" w:rsidRPr="007C1B05">
        <w:t xml:space="preserve"> </w:t>
      </w:r>
      <w:r w:rsidRPr="007C1B05">
        <w:t xml:space="preserve">Overall, the study concludes that the perceptions of students toward online learning during the pandemic were </w:t>
      </w:r>
      <w:r w:rsidRPr="007C1B05">
        <w:rPr>
          <w:rStyle w:val="Strong"/>
          <w:b w:val="0"/>
        </w:rPr>
        <w:t>uniform and not influenced</w:t>
      </w:r>
      <w:r w:rsidRPr="007C1B05">
        <w:t xml:space="preserve"> by gender, academic discipline, or place of residence. This highlights that the digital learning experience created a relatively common environment for all student groups. The results </w:t>
      </w:r>
      <w:r w:rsidR="007F664D">
        <w:t>emphasise</w:t>
      </w:r>
      <w:r w:rsidRPr="007C1B05">
        <w:t xml:space="preserve"> the need for improved digital infrastructure and more reliable connectivity to strengthen the effectiveness of online learning in similar situations in the future.</w:t>
      </w:r>
    </w:p>
    <w:p w14:paraId="69911486" w14:textId="77777777" w:rsidR="004A7D21" w:rsidRPr="002720A7" w:rsidRDefault="004A7D21" w:rsidP="00002F34">
      <w:pPr>
        <w:spacing w:after="0" w:line="360" w:lineRule="auto"/>
        <w:jc w:val="both"/>
        <w:rPr>
          <w:rFonts w:ascii="Times New Roman" w:hAnsi="Times New Roman" w:cs="Times New Roman"/>
          <w:b/>
          <w:sz w:val="24"/>
          <w:szCs w:val="24"/>
        </w:rPr>
      </w:pPr>
      <w:r w:rsidRPr="002720A7">
        <w:rPr>
          <w:rFonts w:ascii="Times New Roman" w:hAnsi="Times New Roman" w:cs="Times New Roman"/>
          <w:b/>
          <w:sz w:val="24"/>
          <w:szCs w:val="24"/>
        </w:rPr>
        <w:t>Reference</w:t>
      </w:r>
    </w:p>
    <w:sdt>
      <w:sdtPr>
        <w:rPr>
          <w:color w:val="000000"/>
        </w:rPr>
        <w:tag w:val="MENDELEY_BIBLIOGRAPHY"/>
        <w:id w:val="186728419"/>
        <w:placeholder>
          <w:docPart w:val="9DFD7432C0F146629004B19724A0618C"/>
        </w:placeholder>
      </w:sdtPr>
      <w:sdtEndPr>
        <w:rPr>
          <w:rFonts w:ascii="Times New Roman" w:hAnsi="Times New Roman" w:cs="Times New Roman"/>
          <w:sz w:val="24"/>
          <w:szCs w:val="24"/>
        </w:rPr>
      </w:sdtEndPr>
      <w:sdtContent>
        <w:p w14:paraId="7DCD39EF" w14:textId="7A5D6087" w:rsidR="004A7D21" w:rsidRPr="00AE4C46" w:rsidRDefault="004F709C" w:rsidP="00002F34">
          <w:pPr>
            <w:pStyle w:val="ListParagraph"/>
            <w:numPr>
              <w:ilvl w:val="0"/>
              <w:numId w:val="13"/>
            </w:numPr>
            <w:autoSpaceDE w:val="0"/>
            <w:autoSpaceDN w:val="0"/>
            <w:spacing w:after="0" w:line="360" w:lineRule="auto"/>
            <w:ind w:left="284" w:hanging="284"/>
            <w:jc w:val="both"/>
            <w:rPr>
              <w:rFonts w:ascii="Times New Roman" w:eastAsia="Times New Roman" w:hAnsi="Times New Roman" w:cs="Times New Roman"/>
              <w:sz w:val="24"/>
              <w:szCs w:val="24"/>
            </w:rPr>
          </w:pPr>
          <w:proofErr w:type="spellStart"/>
          <w:r w:rsidRPr="004F709C">
            <w:rPr>
              <w:rFonts w:ascii="Times New Roman" w:eastAsia="Times New Roman" w:hAnsi="Times New Roman" w:cs="Times New Roman"/>
              <w:sz w:val="24"/>
              <w:szCs w:val="24"/>
            </w:rPr>
            <w:t>Almahasees</w:t>
          </w:r>
          <w:proofErr w:type="spellEnd"/>
          <w:r w:rsidRPr="004F709C">
            <w:rPr>
              <w:rFonts w:ascii="Times New Roman" w:eastAsia="Times New Roman" w:hAnsi="Times New Roman" w:cs="Times New Roman"/>
              <w:sz w:val="24"/>
              <w:szCs w:val="24"/>
            </w:rPr>
            <w:t xml:space="preserve">, Z., Mohsen, K., &amp; Amin, M. O. (2021). Faculty’s and Students’ Perceptions of Online Learning During COVID-19. Frontiers in Education, 6. </w:t>
          </w:r>
          <w:hyperlink r:id="rId8" w:history="1">
            <w:r w:rsidRPr="00123FE1">
              <w:rPr>
                <w:rStyle w:val="Hyperlink"/>
                <w:rFonts w:ascii="Times New Roman" w:eastAsia="Times New Roman" w:hAnsi="Times New Roman" w:cs="Times New Roman"/>
                <w:sz w:val="24"/>
                <w:szCs w:val="24"/>
              </w:rPr>
              <w:t>https://doi.org/10.3389/feduc.2021.638470</w:t>
            </w:r>
          </w:hyperlink>
          <w:r>
            <w:rPr>
              <w:rFonts w:ascii="Times New Roman" w:eastAsia="Times New Roman" w:hAnsi="Times New Roman" w:cs="Times New Roman"/>
              <w:sz w:val="24"/>
              <w:szCs w:val="24"/>
            </w:rPr>
            <w:t xml:space="preserve"> </w:t>
          </w:r>
          <w:r w:rsidR="004A7D21" w:rsidRPr="00AE4C46">
            <w:rPr>
              <w:rFonts w:ascii="Times New Roman" w:eastAsia="Times New Roman" w:hAnsi="Times New Roman" w:cs="Times New Roman"/>
              <w:sz w:val="24"/>
              <w:szCs w:val="24"/>
            </w:rPr>
            <w:t>.</w:t>
          </w:r>
        </w:p>
        <w:p w14:paraId="32034E9A" w14:textId="77777777" w:rsidR="004F709C" w:rsidRDefault="004F709C" w:rsidP="00002F34">
          <w:pPr>
            <w:pStyle w:val="ListParagraph"/>
            <w:numPr>
              <w:ilvl w:val="0"/>
              <w:numId w:val="13"/>
            </w:numPr>
            <w:autoSpaceDE w:val="0"/>
            <w:autoSpaceDN w:val="0"/>
            <w:spacing w:after="0" w:line="360" w:lineRule="auto"/>
            <w:ind w:left="284" w:hanging="284"/>
            <w:jc w:val="both"/>
            <w:rPr>
              <w:rFonts w:ascii="Times New Roman" w:eastAsia="Times New Roman" w:hAnsi="Times New Roman" w:cs="Times New Roman"/>
              <w:sz w:val="24"/>
              <w:szCs w:val="24"/>
            </w:rPr>
          </w:pPr>
          <w:r w:rsidRPr="004F709C">
            <w:rPr>
              <w:rFonts w:ascii="Times New Roman" w:eastAsia="Times New Roman" w:hAnsi="Times New Roman" w:cs="Times New Roman"/>
              <w:sz w:val="24"/>
              <w:szCs w:val="24"/>
            </w:rPr>
            <w:t xml:space="preserve">Dadhich, M., </w:t>
          </w:r>
          <w:proofErr w:type="spellStart"/>
          <w:r w:rsidRPr="004F709C">
            <w:rPr>
              <w:rFonts w:ascii="Times New Roman" w:eastAsia="Times New Roman" w:hAnsi="Times New Roman" w:cs="Times New Roman"/>
              <w:sz w:val="24"/>
              <w:szCs w:val="24"/>
            </w:rPr>
            <w:t>Hiran</w:t>
          </w:r>
          <w:proofErr w:type="spellEnd"/>
          <w:r w:rsidRPr="004F709C">
            <w:rPr>
              <w:rFonts w:ascii="Times New Roman" w:eastAsia="Times New Roman" w:hAnsi="Times New Roman" w:cs="Times New Roman"/>
              <w:sz w:val="24"/>
              <w:szCs w:val="24"/>
            </w:rPr>
            <w:t xml:space="preserve">, K. K., &amp; Rao, S. S. (2021). Teaching–Learning Perception Toward Blended E-learning Portals During Pandemic Lockdown. In Soft Computing: Theories and Applications (pp. 119–129). Springer. </w:t>
          </w:r>
          <w:hyperlink r:id="rId9" w:history="1">
            <w:r w:rsidRPr="00123FE1">
              <w:rPr>
                <w:rStyle w:val="Hyperlink"/>
                <w:rFonts w:ascii="Times New Roman" w:eastAsia="Times New Roman" w:hAnsi="Times New Roman" w:cs="Times New Roman"/>
                <w:sz w:val="24"/>
                <w:szCs w:val="24"/>
              </w:rPr>
              <w:t>https://doi.org/10.1007/978-981-16-1696-9_11</w:t>
            </w:r>
          </w:hyperlink>
          <w:r>
            <w:rPr>
              <w:rFonts w:ascii="Times New Roman" w:eastAsia="Times New Roman" w:hAnsi="Times New Roman" w:cs="Times New Roman"/>
              <w:sz w:val="24"/>
              <w:szCs w:val="24"/>
            </w:rPr>
            <w:t xml:space="preserve"> </w:t>
          </w:r>
        </w:p>
        <w:p w14:paraId="09B35B8E" w14:textId="5981DBCB" w:rsidR="004A7D21" w:rsidRPr="00AE4C46" w:rsidRDefault="004F709C" w:rsidP="00002F34">
          <w:pPr>
            <w:pStyle w:val="ListParagraph"/>
            <w:numPr>
              <w:ilvl w:val="0"/>
              <w:numId w:val="13"/>
            </w:numPr>
            <w:autoSpaceDE w:val="0"/>
            <w:autoSpaceDN w:val="0"/>
            <w:spacing w:after="0" w:line="360" w:lineRule="auto"/>
            <w:ind w:left="284" w:hanging="284"/>
            <w:jc w:val="both"/>
            <w:rPr>
              <w:rFonts w:ascii="Times New Roman" w:eastAsia="Times New Roman" w:hAnsi="Times New Roman" w:cs="Times New Roman"/>
              <w:sz w:val="24"/>
              <w:szCs w:val="24"/>
            </w:rPr>
          </w:pPr>
          <w:r w:rsidRPr="004F709C">
            <w:rPr>
              <w:rFonts w:ascii="Times New Roman" w:eastAsia="Times New Roman" w:hAnsi="Times New Roman" w:cs="Times New Roman"/>
              <w:sz w:val="24"/>
              <w:szCs w:val="24"/>
            </w:rPr>
            <w:t xml:space="preserve">Dhiman, V., Bharti, A., &amp; Gaur, G. (2023). Benefits of Digital Education Over the Impact of Pandemic on Indian Higher Education System. Smart Innovation, Systems and Technologies, 290, 295–306. </w:t>
          </w:r>
          <w:hyperlink r:id="rId10" w:history="1">
            <w:r w:rsidRPr="00123FE1">
              <w:rPr>
                <w:rStyle w:val="Hyperlink"/>
                <w:rFonts w:ascii="Times New Roman" w:eastAsia="Times New Roman" w:hAnsi="Times New Roman" w:cs="Times New Roman"/>
                <w:sz w:val="24"/>
                <w:szCs w:val="24"/>
              </w:rPr>
              <w:t>https://doi.org/10.1007/978-981-19-0108-9_31</w:t>
            </w:r>
          </w:hyperlink>
          <w:r>
            <w:rPr>
              <w:rFonts w:ascii="Times New Roman" w:eastAsia="Times New Roman" w:hAnsi="Times New Roman" w:cs="Times New Roman"/>
              <w:sz w:val="24"/>
              <w:szCs w:val="24"/>
            </w:rPr>
            <w:t xml:space="preserve"> </w:t>
          </w:r>
          <w:r w:rsidR="004A7D21" w:rsidRPr="00AE4C46">
            <w:rPr>
              <w:rFonts w:ascii="Times New Roman" w:eastAsia="Times New Roman" w:hAnsi="Times New Roman" w:cs="Times New Roman"/>
              <w:sz w:val="24"/>
              <w:szCs w:val="24"/>
            </w:rPr>
            <w:t>.</w:t>
          </w:r>
        </w:p>
        <w:p w14:paraId="40CC0425" w14:textId="12F9A8CE" w:rsidR="004A7D21" w:rsidRPr="00AE4C46" w:rsidRDefault="004F709C" w:rsidP="00002F34">
          <w:pPr>
            <w:pStyle w:val="ListParagraph"/>
            <w:numPr>
              <w:ilvl w:val="0"/>
              <w:numId w:val="13"/>
            </w:numPr>
            <w:autoSpaceDE w:val="0"/>
            <w:autoSpaceDN w:val="0"/>
            <w:spacing w:after="0" w:line="360" w:lineRule="auto"/>
            <w:ind w:left="284" w:hanging="284"/>
            <w:jc w:val="both"/>
            <w:rPr>
              <w:rFonts w:ascii="Times New Roman" w:eastAsia="Times New Roman" w:hAnsi="Times New Roman" w:cs="Times New Roman"/>
              <w:sz w:val="24"/>
              <w:szCs w:val="24"/>
            </w:rPr>
          </w:pPr>
          <w:r w:rsidRPr="004F709C">
            <w:rPr>
              <w:rFonts w:ascii="Times New Roman" w:eastAsia="Times New Roman" w:hAnsi="Times New Roman" w:cs="Times New Roman"/>
              <w:sz w:val="24"/>
              <w:szCs w:val="24"/>
            </w:rPr>
            <w:t xml:space="preserve">Downing, J. J., &amp; </w:t>
          </w:r>
          <w:proofErr w:type="spellStart"/>
          <w:r w:rsidRPr="004F709C">
            <w:rPr>
              <w:rFonts w:ascii="Times New Roman" w:eastAsia="Times New Roman" w:hAnsi="Times New Roman" w:cs="Times New Roman"/>
              <w:sz w:val="24"/>
              <w:szCs w:val="24"/>
            </w:rPr>
            <w:t>Dyment</w:t>
          </w:r>
          <w:proofErr w:type="spellEnd"/>
          <w:r w:rsidRPr="004F709C">
            <w:rPr>
              <w:rFonts w:ascii="Times New Roman" w:eastAsia="Times New Roman" w:hAnsi="Times New Roman" w:cs="Times New Roman"/>
              <w:sz w:val="24"/>
              <w:szCs w:val="24"/>
            </w:rPr>
            <w:t xml:space="preserve">, J. E. (2013). Teacher Educators’ Readiness, Preparation, and Perceptions of Preparing Preservice Teachers in a Fully Online Environment: An Exploratory Study. Teacher Educator, 48(2), 96–109. </w:t>
          </w:r>
          <w:hyperlink r:id="rId11" w:history="1">
            <w:r w:rsidRPr="00123FE1">
              <w:rPr>
                <w:rStyle w:val="Hyperlink"/>
                <w:rFonts w:ascii="Times New Roman" w:eastAsia="Times New Roman" w:hAnsi="Times New Roman" w:cs="Times New Roman"/>
                <w:sz w:val="24"/>
                <w:szCs w:val="24"/>
              </w:rPr>
              <w:t>https://doi.org/10.1080/08878730.2012.760023</w:t>
            </w:r>
          </w:hyperlink>
          <w:r>
            <w:rPr>
              <w:rFonts w:ascii="Times New Roman" w:eastAsia="Times New Roman" w:hAnsi="Times New Roman" w:cs="Times New Roman"/>
              <w:sz w:val="24"/>
              <w:szCs w:val="24"/>
            </w:rPr>
            <w:t xml:space="preserve"> </w:t>
          </w:r>
          <w:r w:rsidR="004A7D21" w:rsidRPr="00AE4C46">
            <w:rPr>
              <w:rFonts w:ascii="Times New Roman" w:eastAsia="Times New Roman" w:hAnsi="Times New Roman" w:cs="Times New Roman"/>
              <w:sz w:val="24"/>
              <w:szCs w:val="24"/>
            </w:rPr>
            <w:t>.</w:t>
          </w:r>
        </w:p>
        <w:p w14:paraId="4B16012C" w14:textId="77777777" w:rsidR="004F709C" w:rsidRDefault="004F709C" w:rsidP="00002F34">
          <w:pPr>
            <w:pStyle w:val="ListParagraph"/>
            <w:numPr>
              <w:ilvl w:val="0"/>
              <w:numId w:val="13"/>
            </w:numPr>
            <w:autoSpaceDE w:val="0"/>
            <w:autoSpaceDN w:val="0"/>
            <w:spacing w:after="0" w:line="360" w:lineRule="auto"/>
            <w:ind w:left="284" w:hanging="284"/>
            <w:jc w:val="both"/>
            <w:rPr>
              <w:rFonts w:ascii="Times New Roman" w:eastAsia="Times New Roman" w:hAnsi="Times New Roman" w:cs="Times New Roman"/>
              <w:sz w:val="24"/>
              <w:szCs w:val="24"/>
            </w:rPr>
          </w:pPr>
          <w:r w:rsidRPr="004F709C">
            <w:rPr>
              <w:rFonts w:ascii="Times New Roman" w:eastAsia="Times New Roman" w:hAnsi="Times New Roman" w:cs="Times New Roman"/>
              <w:sz w:val="24"/>
              <w:szCs w:val="24"/>
            </w:rPr>
            <w:t xml:space="preserve">Veena, G., Kavya, N., &amp; Puneeth, B. M. (2021). A Review on Transition from Face-to-Face to Online Learning During COVID-19 Pandemic. International Journal of Advanced </w:t>
          </w:r>
          <w:r w:rsidRPr="004F709C">
            <w:rPr>
              <w:rFonts w:ascii="Times New Roman" w:eastAsia="Times New Roman" w:hAnsi="Times New Roman" w:cs="Times New Roman"/>
              <w:sz w:val="24"/>
              <w:szCs w:val="24"/>
            </w:rPr>
            <w:lastRenderedPageBreak/>
            <w:t xml:space="preserve">Research in Science, Communication and Technology, 449–54. </w:t>
          </w:r>
          <w:hyperlink r:id="rId12" w:history="1">
            <w:r w:rsidRPr="00123FE1">
              <w:rPr>
                <w:rStyle w:val="Hyperlink"/>
                <w:rFonts w:ascii="Times New Roman" w:eastAsia="Times New Roman" w:hAnsi="Times New Roman" w:cs="Times New Roman"/>
                <w:sz w:val="24"/>
                <w:szCs w:val="24"/>
              </w:rPr>
              <w:t>https://doi.org/10.48175/IJARSCT-2177</w:t>
            </w:r>
          </w:hyperlink>
          <w:r>
            <w:rPr>
              <w:rFonts w:ascii="Times New Roman" w:eastAsia="Times New Roman" w:hAnsi="Times New Roman" w:cs="Times New Roman"/>
              <w:sz w:val="24"/>
              <w:szCs w:val="24"/>
            </w:rPr>
            <w:t xml:space="preserve"> </w:t>
          </w:r>
        </w:p>
        <w:p w14:paraId="706A0EBF" w14:textId="77777777" w:rsidR="004F709C" w:rsidRDefault="004F709C" w:rsidP="00002F34">
          <w:pPr>
            <w:pStyle w:val="ListParagraph"/>
            <w:numPr>
              <w:ilvl w:val="0"/>
              <w:numId w:val="13"/>
            </w:numPr>
            <w:autoSpaceDE w:val="0"/>
            <w:autoSpaceDN w:val="0"/>
            <w:spacing w:after="0" w:line="360" w:lineRule="auto"/>
            <w:ind w:left="284" w:hanging="284"/>
            <w:jc w:val="both"/>
            <w:rPr>
              <w:rFonts w:ascii="Times New Roman" w:eastAsia="Times New Roman" w:hAnsi="Times New Roman" w:cs="Times New Roman"/>
              <w:sz w:val="24"/>
              <w:szCs w:val="24"/>
            </w:rPr>
          </w:pPr>
          <w:bookmarkStart w:id="1" w:name="_Hlk214916855"/>
          <w:r w:rsidRPr="004F709C">
            <w:rPr>
              <w:rFonts w:ascii="Times New Roman" w:eastAsia="Times New Roman" w:hAnsi="Times New Roman" w:cs="Times New Roman"/>
              <w:sz w:val="24"/>
              <w:szCs w:val="24"/>
            </w:rPr>
            <w:t xml:space="preserve">Hasan, K. K., Mukherjee, D., &amp; </w:t>
          </w:r>
          <w:proofErr w:type="spellStart"/>
          <w:r w:rsidRPr="004F709C">
            <w:rPr>
              <w:rFonts w:ascii="Times New Roman" w:eastAsia="Times New Roman" w:hAnsi="Times New Roman" w:cs="Times New Roman"/>
              <w:sz w:val="24"/>
              <w:szCs w:val="24"/>
            </w:rPr>
            <w:t>Saha</w:t>
          </w:r>
          <w:proofErr w:type="spellEnd"/>
          <w:r w:rsidRPr="004F709C">
            <w:rPr>
              <w:rFonts w:ascii="Times New Roman" w:eastAsia="Times New Roman" w:hAnsi="Times New Roman" w:cs="Times New Roman"/>
              <w:sz w:val="24"/>
              <w:szCs w:val="24"/>
            </w:rPr>
            <w:t xml:space="preserve">, M. (2021). Learning Continuity during COVID-19 Pandemic using the Virtual Classroom – A Cross-border experimental Multi Case Approach. Journal of Education Culture and Society, 12(1), 335-345. </w:t>
          </w:r>
          <w:hyperlink r:id="rId13" w:history="1">
            <w:r w:rsidRPr="00123FE1">
              <w:rPr>
                <w:rStyle w:val="Hyperlink"/>
                <w:rFonts w:ascii="Times New Roman" w:eastAsia="Times New Roman" w:hAnsi="Times New Roman" w:cs="Times New Roman"/>
                <w:sz w:val="24"/>
                <w:szCs w:val="24"/>
              </w:rPr>
              <w:t>https://doi.org/10.15503/jecs2021.1.335.345</w:t>
            </w:r>
          </w:hyperlink>
          <w:r>
            <w:rPr>
              <w:rFonts w:ascii="Times New Roman" w:eastAsia="Times New Roman" w:hAnsi="Times New Roman" w:cs="Times New Roman"/>
              <w:sz w:val="24"/>
              <w:szCs w:val="24"/>
            </w:rPr>
            <w:t xml:space="preserve"> </w:t>
          </w:r>
        </w:p>
        <w:bookmarkEnd w:id="1"/>
        <w:p w14:paraId="64824D48" w14:textId="4FB3324A" w:rsidR="004F709C" w:rsidRDefault="004F709C" w:rsidP="00002F34">
          <w:pPr>
            <w:pStyle w:val="ListParagraph"/>
            <w:numPr>
              <w:ilvl w:val="0"/>
              <w:numId w:val="13"/>
            </w:numPr>
            <w:autoSpaceDE w:val="0"/>
            <w:autoSpaceDN w:val="0"/>
            <w:spacing w:after="0" w:line="360" w:lineRule="auto"/>
            <w:ind w:left="284" w:hanging="284"/>
            <w:jc w:val="both"/>
            <w:rPr>
              <w:rFonts w:ascii="Times New Roman" w:eastAsia="Times New Roman" w:hAnsi="Times New Roman" w:cs="Times New Roman"/>
              <w:sz w:val="24"/>
              <w:szCs w:val="24"/>
            </w:rPr>
          </w:pPr>
          <w:r w:rsidRPr="004F709C">
            <w:rPr>
              <w:rFonts w:ascii="Times New Roman" w:eastAsia="Times New Roman" w:hAnsi="Times New Roman" w:cs="Times New Roman"/>
              <w:sz w:val="24"/>
              <w:szCs w:val="24"/>
            </w:rPr>
            <w:t xml:space="preserve">Joshi, A., Vinay, M., &amp; Bhaskar, P. (2020). Impact of Coronavirus Pandemic on the Indian Education Sector: Perspectives of Teachers on online teaching and assessments. Interactive Technology and Smart Education, 18(2), 205–226. </w:t>
          </w:r>
          <w:hyperlink r:id="rId14" w:history="1">
            <w:r w:rsidRPr="00123FE1">
              <w:rPr>
                <w:rStyle w:val="Hyperlink"/>
                <w:rFonts w:ascii="Times New Roman" w:eastAsia="Times New Roman" w:hAnsi="Times New Roman" w:cs="Times New Roman"/>
                <w:sz w:val="24"/>
                <w:szCs w:val="24"/>
              </w:rPr>
              <w:t>https://doi.org/10.1108/ITSE-06-2020-0087</w:t>
            </w:r>
          </w:hyperlink>
        </w:p>
        <w:p w14:paraId="48657ACD" w14:textId="0BDE41AC" w:rsidR="004F709C" w:rsidRDefault="004F709C" w:rsidP="00002F34">
          <w:pPr>
            <w:pStyle w:val="ListParagraph"/>
            <w:numPr>
              <w:ilvl w:val="0"/>
              <w:numId w:val="13"/>
            </w:numPr>
            <w:autoSpaceDE w:val="0"/>
            <w:autoSpaceDN w:val="0"/>
            <w:spacing w:after="0" w:line="360" w:lineRule="auto"/>
            <w:ind w:left="284" w:hanging="284"/>
            <w:jc w:val="both"/>
            <w:rPr>
              <w:rFonts w:ascii="Times New Roman" w:eastAsia="Times New Roman" w:hAnsi="Times New Roman" w:cs="Times New Roman"/>
              <w:sz w:val="24"/>
              <w:szCs w:val="24"/>
            </w:rPr>
          </w:pPr>
          <w:r w:rsidRPr="004F709C">
            <w:rPr>
              <w:rFonts w:ascii="Times New Roman" w:eastAsia="Times New Roman" w:hAnsi="Times New Roman" w:cs="Times New Roman"/>
              <w:sz w:val="24"/>
              <w:szCs w:val="24"/>
            </w:rPr>
            <w:t xml:space="preserve">Lade, K., </w:t>
          </w:r>
          <w:proofErr w:type="spellStart"/>
          <w:r w:rsidRPr="004F709C">
            <w:rPr>
              <w:rFonts w:ascii="Times New Roman" w:eastAsia="Times New Roman" w:hAnsi="Times New Roman" w:cs="Times New Roman"/>
              <w:sz w:val="24"/>
              <w:szCs w:val="24"/>
            </w:rPr>
            <w:t>Gaglani</w:t>
          </w:r>
          <w:proofErr w:type="spellEnd"/>
          <w:r w:rsidRPr="004F709C">
            <w:rPr>
              <w:rFonts w:ascii="Times New Roman" w:eastAsia="Times New Roman" w:hAnsi="Times New Roman" w:cs="Times New Roman"/>
              <w:sz w:val="24"/>
              <w:szCs w:val="24"/>
            </w:rPr>
            <w:t xml:space="preserve">, H., </w:t>
          </w:r>
          <w:proofErr w:type="spellStart"/>
          <w:r w:rsidRPr="004F709C">
            <w:rPr>
              <w:rFonts w:ascii="Times New Roman" w:eastAsia="Times New Roman" w:hAnsi="Times New Roman" w:cs="Times New Roman"/>
              <w:sz w:val="24"/>
              <w:szCs w:val="24"/>
            </w:rPr>
            <w:t>Khare</w:t>
          </w:r>
          <w:proofErr w:type="spellEnd"/>
          <w:r w:rsidRPr="004F709C">
            <w:rPr>
              <w:rFonts w:ascii="Times New Roman" w:eastAsia="Times New Roman" w:hAnsi="Times New Roman" w:cs="Times New Roman"/>
              <w:sz w:val="24"/>
              <w:szCs w:val="24"/>
            </w:rPr>
            <w:t xml:space="preserve">, S., Muley, S., &amp; Jha, R. (2022). Perception of student's towards online learning during COVID-19 pandemic. International Journal of Health Sciences, 6(S2), 473–480. </w:t>
          </w:r>
          <w:hyperlink r:id="rId15" w:history="1">
            <w:r w:rsidRPr="00123FE1">
              <w:rPr>
                <w:rStyle w:val="Hyperlink"/>
                <w:rFonts w:ascii="Times New Roman" w:eastAsia="Times New Roman" w:hAnsi="Times New Roman" w:cs="Times New Roman"/>
                <w:sz w:val="24"/>
                <w:szCs w:val="24"/>
              </w:rPr>
              <w:t>https://doi.org/10.53730/ijhs.v6nS2.5041</w:t>
            </w:r>
          </w:hyperlink>
        </w:p>
        <w:p w14:paraId="1D8333FE" w14:textId="5BF7F6B6" w:rsidR="004A7D21" w:rsidRPr="00AE4C46" w:rsidRDefault="004F709C" w:rsidP="00002F34">
          <w:pPr>
            <w:pStyle w:val="ListParagraph"/>
            <w:numPr>
              <w:ilvl w:val="0"/>
              <w:numId w:val="13"/>
            </w:numPr>
            <w:autoSpaceDE w:val="0"/>
            <w:autoSpaceDN w:val="0"/>
            <w:spacing w:after="0" w:line="360" w:lineRule="auto"/>
            <w:ind w:left="284" w:hanging="284"/>
            <w:jc w:val="both"/>
            <w:rPr>
              <w:rFonts w:ascii="Times New Roman" w:eastAsia="Times New Roman" w:hAnsi="Times New Roman" w:cs="Times New Roman"/>
              <w:sz w:val="24"/>
              <w:szCs w:val="24"/>
            </w:rPr>
          </w:pPr>
          <w:r w:rsidRPr="004F709C">
            <w:rPr>
              <w:rFonts w:ascii="Times New Roman" w:eastAsia="Times New Roman" w:hAnsi="Times New Roman" w:cs="Times New Roman"/>
              <w:sz w:val="24"/>
              <w:szCs w:val="24"/>
            </w:rPr>
            <w:t xml:space="preserve">Lade, K., </w:t>
          </w:r>
          <w:proofErr w:type="spellStart"/>
          <w:r w:rsidRPr="004F709C">
            <w:rPr>
              <w:rFonts w:ascii="Times New Roman" w:eastAsia="Times New Roman" w:hAnsi="Times New Roman" w:cs="Times New Roman"/>
              <w:sz w:val="24"/>
              <w:szCs w:val="24"/>
            </w:rPr>
            <w:t>Gaglani</w:t>
          </w:r>
          <w:proofErr w:type="spellEnd"/>
          <w:r w:rsidRPr="004F709C">
            <w:rPr>
              <w:rFonts w:ascii="Times New Roman" w:eastAsia="Times New Roman" w:hAnsi="Times New Roman" w:cs="Times New Roman"/>
              <w:sz w:val="24"/>
              <w:szCs w:val="24"/>
            </w:rPr>
            <w:t xml:space="preserve">, H., </w:t>
          </w:r>
          <w:proofErr w:type="spellStart"/>
          <w:r w:rsidRPr="004F709C">
            <w:rPr>
              <w:rFonts w:ascii="Times New Roman" w:eastAsia="Times New Roman" w:hAnsi="Times New Roman" w:cs="Times New Roman"/>
              <w:sz w:val="24"/>
              <w:szCs w:val="24"/>
            </w:rPr>
            <w:t>Khare</w:t>
          </w:r>
          <w:proofErr w:type="spellEnd"/>
          <w:r w:rsidRPr="004F709C">
            <w:rPr>
              <w:rFonts w:ascii="Times New Roman" w:eastAsia="Times New Roman" w:hAnsi="Times New Roman" w:cs="Times New Roman"/>
              <w:sz w:val="24"/>
              <w:szCs w:val="24"/>
            </w:rPr>
            <w:t xml:space="preserve">, S., Muley, S., &amp; Jha, R. (2022). Perception of student's towards online learning during COVID-19 pandemic. International Journal of Health Sciences, 6(S2), 473–480. </w:t>
          </w:r>
          <w:hyperlink r:id="rId16" w:history="1">
            <w:r w:rsidRPr="00123FE1">
              <w:rPr>
                <w:rStyle w:val="Hyperlink"/>
                <w:rFonts w:ascii="Times New Roman" w:eastAsia="Times New Roman" w:hAnsi="Times New Roman" w:cs="Times New Roman"/>
                <w:sz w:val="24"/>
                <w:szCs w:val="24"/>
              </w:rPr>
              <w:t>https://doi.org/10.53730/ijhs.v6nS2.5041</w:t>
            </w:r>
          </w:hyperlink>
          <w:r w:rsidR="004A7D21" w:rsidRPr="00AE4C46">
            <w:rPr>
              <w:rFonts w:ascii="Times New Roman" w:eastAsia="Times New Roman" w:hAnsi="Times New Roman" w:cs="Times New Roman"/>
              <w:sz w:val="24"/>
              <w:szCs w:val="24"/>
            </w:rPr>
            <w:t>.</w:t>
          </w:r>
        </w:p>
        <w:p w14:paraId="75F1329E" w14:textId="42511CF0" w:rsidR="004F709C" w:rsidRDefault="004F709C" w:rsidP="00002F34">
          <w:pPr>
            <w:pStyle w:val="ListParagraph"/>
            <w:numPr>
              <w:ilvl w:val="0"/>
              <w:numId w:val="13"/>
            </w:numPr>
            <w:autoSpaceDE w:val="0"/>
            <w:autoSpaceDN w:val="0"/>
            <w:spacing w:after="0" w:line="360" w:lineRule="auto"/>
            <w:ind w:left="284" w:hanging="284"/>
            <w:jc w:val="both"/>
            <w:rPr>
              <w:rFonts w:ascii="Times New Roman" w:eastAsia="Times New Roman" w:hAnsi="Times New Roman" w:cs="Times New Roman"/>
              <w:sz w:val="24"/>
              <w:szCs w:val="24"/>
            </w:rPr>
          </w:pPr>
          <w:proofErr w:type="spellStart"/>
          <w:r w:rsidRPr="004F709C">
            <w:rPr>
              <w:rFonts w:ascii="Times New Roman" w:eastAsia="Times New Roman" w:hAnsi="Times New Roman" w:cs="Times New Roman"/>
              <w:sz w:val="24"/>
              <w:szCs w:val="24"/>
            </w:rPr>
            <w:t>Marunevich</w:t>
          </w:r>
          <w:proofErr w:type="spellEnd"/>
          <w:r w:rsidRPr="004F709C">
            <w:rPr>
              <w:rFonts w:ascii="Times New Roman" w:eastAsia="Times New Roman" w:hAnsi="Times New Roman" w:cs="Times New Roman"/>
              <w:sz w:val="24"/>
              <w:szCs w:val="24"/>
            </w:rPr>
            <w:t xml:space="preserve">, O., </w:t>
          </w:r>
          <w:proofErr w:type="spellStart"/>
          <w:r w:rsidRPr="004F709C">
            <w:rPr>
              <w:rFonts w:ascii="Times New Roman" w:eastAsia="Times New Roman" w:hAnsi="Times New Roman" w:cs="Times New Roman"/>
              <w:sz w:val="24"/>
              <w:szCs w:val="24"/>
            </w:rPr>
            <w:t>Kolmakova</w:t>
          </w:r>
          <w:proofErr w:type="spellEnd"/>
          <w:r w:rsidRPr="004F709C">
            <w:rPr>
              <w:rFonts w:ascii="Times New Roman" w:eastAsia="Times New Roman" w:hAnsi="Times New Roman" w:cs="Times New Roman"/>
              <w:sz w:val="24"/>
              <w:szCs w:val="24"/>
            </w:rPr>
            <w:t xml:space="preserve">, V., </w:t>
          </w:r>
          <w:proofErr w:type="spellStart"/>
          <w:r w:rsidRPr="004F709C">
            <w:rPr>
              <w:rFonts w:ascii="Times New Roman" w:eastAsia="Times New Roman" w:hAnsi="Times New Roman" w:cs="Times New Roman"/>
              <w:sz w:val="24"/>
              <w:szCs w:val="24"/>
            </w:rPr>
            <w:t>Odaruyk</w:t>
          </w:r>
          <w:proofErr w:type="spellEnd"/>
          <w:r w:rsidRPr="004F709C">
            <w:rPr>
              <w:rFonts w:ascii="Times New Roman" w:eastAsia="Times New Roman" w:hAnsi="Times New Roman" w:cs="Times New Roman"/>
              <w:sz w:val="24"/>
              <w:szCs w:val="24"/>
            </w:rPr>
            <w:t xml:space="preserve">, I., &amp; </w:t>
          </w:r>
          <w:proofErr w:type="spellStart"/>
          <w:r w:rsidRPr="004F709C">
            <w:rPr>
              <w:rFonts w:ascii="Times New Roman" w:eastAsia="Times New Roman" w:hAnsi="Times New Roman" w:cs="Times New Roman"/>
              <w:sz w:val="24"/>
              <w:szCs w:val="24"/>
            </w:rPr>
            <w:t>Shalkov</w:t>
          </w:r>
          <w:proofErr w:type="spellEnd"/>
          <w:r w:rsidRPr="004F709C">
            <w:rPr>
              <w:rFonts w:ascii="Times New Roman" w:eastAsia="Times New Roman" w:hAnsi="Times New Roman" w:cs="Times New Roman"/>
              <w:sz w:val="24"/>
              <w:szCs w:val="24"/>
            </w:rPr>
            <w:t xml:space="preserve">, D. (2021). E-learning and m-learning as tools for enhancing teaching and learning in higher education: A case study of Russia. SHS Web of Conferences, 110, 03007. </w:t>
          </w:r>
          <w:hyperlink r:id="rId17" w:history="1">
            <w:r w:rsidRPr="00123FE1">
              <w:rPr>
                <w:rStyle w:val="Hyperlink"/>
                <w:rFonts w:ascii="Times New Roman" w:eastAsia="Times New Roman" w:hAnsi="Times New Roman" w:cs="Times New Roman"/>
                <w:sz w:val="24"/>
                <w:szCs w:val="24"/>
              </w:rPr>
              <w:t>https://doi.org/10.1051/shsconf/202111003007</w:t>
            </w:r>
          </w:hyperlink>
        </w:p>
        <w:p w14:paraId="1D334289" w14:textId="16454F0E" w:rsidR="004A7D21" w:rsidRDefault="004A7D21" w:rsidP="00002F34">
          <w:pPr>
            <w:pStyle w:val="ListParagraph"/>
            <w:numPr>
              <w:ilvl w:val="0"/>
              <w:numId w:val="13"/>
            </w:numPr>
            <w:autoSpaceDE w:val="0"/>
            <w:autoSpaceDN w:val="0"/>
            <w:spacing w:after="0" w:line="360" w:lineRule="auto"/>
            <w:ind w:left="284" w:hanging="284"/>
            <w:jc w:val="both"/>
            <w:rPr>
              <w:rFonts w:ascii="Times New Roman" w:eastAsia="Times New Roman" w:hAnsi="Times New Roman" w:cs="Times New Roman"/>
              <w:sz w:val="24"/>
              <w:szCs w:val="24"/>
            </w:rPr>
          </w:pPr>
          <w:r w:rsidRPr="00AE4C46">
            <w:rPr>
              <w:rFonts w:ascii="Times New Roman" w:eastAsia="Times New Roman" w:hAnsi="Times New Roman" w:cs="Times New Roman"/>
              <w:sz w:val="24"/>
              <w:szCs w:val="24"/>
            </w:rPr>
            <w:t xml:space="preserve">Mukherjee, </w:t>
          </w:r>
          <w:proofErr w:type="spellStart"/>
          <w:r w:rsidRPr="00AE4C46">
            <w:rPr>
              <w:rFonts w:ascii="Times New Roman" w:eastAsia="Times New Roman" w:hAnsi="Times New Roman" w:cs="Times New Roman"/>
              <w:sz w:val="24"/>
              <w:szCs w:val="24"/>
            </w:rPr>
            <w:t>Debarshi</w:t>
          </w:r>
          <w:proofErr w:type="spellEnd"/>
          <w:r w:rsidRPr="00AE4C46">
            <w:rPr>
              <w:rFonts w:ascii="Times New Roman" w:eastAsia="Times New Roman" w:hAnsi="Times New Roman" w:cs="Times New Roman"/>
              <w:sz w:val="24"/>
              <w:szCs w:val="24"/>
            </w:rPr>
            <w:t xml:space="preserve">, </w:t>
          </w:r>
          <w:proofErr w:type="spellStart"/>
          <w:r w:rsidRPr="00AE4C46">
            <w:rPr>
              <w:rFonts w:ascii="Times New Roman" w:eastAsia="Times New Roman" w:hAnsi="Times New Roman" w:cs="Times New Roman"/>
              <w:sz w:val="24"/>
              <w:szCs w:val="24"/>
            </w:rPr>
            <w:t>Mahasweta</w:t>
          </w:r>
          <w:proofErr w:type="spellEnd"/>
          <w:r w:rsidRPr="00AE4C46">
            <w:rPr>
              <w:rFonts w:ascii="Times New Roman" w:eastAsia="Times New Roman" w:hAnsi="Times New Roman" w:cs="Times New Roman"/>
              <w:sz w:val="24"/>
              <w:szCs w:val="24"/>
            </w:rPr>
            <w:t xml:space="preserve"> </w:t>
          </w:r>
          <w:proofErr w:type="spellStart"/>
          <w:r w:rsidRPr="00AE4C46">
            <w:rPr>
              <w:rFonts w:ascii="Times New Roman" w:eastAsia="Times New Roman" w:hAnsi="Times New Roman" w:cs="Times New Roman"/>
              <w:sz w:val="24"/>
              <w:szCs w:val="24"/>
            </w:rPr>
            <w:t>Saha</w:t>
          </w:r>
          <w:proofErr w:type="spellEnd"/>
          <w:r w:rsidRPr="00AE4C46">
            <w:rPr>
              <w:rFonts w:ascii="Times New Roman" w:eastAsia="Times New Roman" w:hAnsi="Times New Roman" w:cs="Times New Roman"/>
              <w:sz w:val="24"/>
              <w:szCs w:val="24"/>
            </w:rPr>
            <w:t xml:space="preserve">, </w:t>
          </w:r>
          <w:proofErr w:type="spellStart"/>
          <w:r w:rsidRPr="00AE4C46">
            <w:rPr>
              <w:rFonts w:ascii="Times New Roman" w:eastAsia="Times New Roman" w:hAnsi="Times New Roman" w:cs="Times New Roman"/>
              <w:sz w:val="24"/>
              <w:szCs w:val="24"/>
            </w:rPr>
            <w:t>Subhayan</w:t>
          </w:r>
          <w:proofErr w:type="spellEnd"/>
          <w:r w:rsidRPr="00AE4C46">
            <w:rPr>
              <w:rFonts w:ascii="Times New Roman" w:eastAsia="Times New Roman" w:hAnsi="Times New Roman" w:cs="Times New Roman"/>
              <w:sz w:val="24"/>
              <w:szCs w:val="24"/>
            </w:rPr>
            <w:t xml:space="preserve"> Chakraborty, Lokesh Kumar Jena, Khandakar Kamrul Hasan, Ranjit Debnath, and Sudakshina Mitra. 2024. “Impact of Attitude, Emotion, Interaction, and Perception on Learner Satisfaction in Online Learning with Mediating Effect of Motivation during COVID-19.” </w:t>
          </w:r>
          <w:r w:rsidRPr="00AE4C46">
            <w:rPr>
              <w:rFonts w:ascii="Times New Roman" w:eastAsia="Times New Roman" w:hAnsi="Times New Roman" w:cs="Times New Roman"/>
              <w:i/>
              <w:iCs/>
              <w:sz w:val="24"/>
              <w:szCs w:val="24"/>
            </w:rPr>
            <w:t>Journal of Information and Knowledge Management</w:t>
          </w:r>
          <w:r w:rsidRPr="00AE4C46">
            <w:rPr>
              <w:rFonts w:ascii="Times New Roman" w:eastAsia="Times New Roman" w:hAnsi="Times New Roman" w:cs="Times New Roman"/>
              <w:sz w:val="24"/>
              <w:szCs w:val="24"/>
            </w:rPr>
            <w:t xml:space="preserve"> 23(2). </w:t>
          </w:r>
          <w:r w:rsidR="00530976" w:rsidRPr="00530976">
            <w:rPr>
              <w:rFonts w:ascii="Times New Roman" w:eastAsia="Times New Roman" w:hAnsi="Times New Roman" w:cs="Times New Roman"/>
              <w:sz w:val="24"/>
              <w:szCs w:val="24"/>
            </w:rPr>
            <w:t xml:space="preserve">Mukherjee, D., </w:t>
          </w:r>
          <w:proofErr w:type="spellStart"/>
          <w:r w:rsidR="00530976" w:rsidRPr="00530976">
            <w:rPr>
              <w:rFonts w:ascii="Times New Roman" w:eastAsia="Times New Roman" w:hAnsi="Times New Roman" w:cs="Times New Roman"/>
              <w:sz w:val="24"/>
              <w:szCs w:val="24"/>
            </w:rPr>
            <w:t>Saha</w:t>
          </w:r>
          <w:proofErr w:type="spellEnd"/>
          <w:r w:rsidR="00530976" w:rsidRPr="00530976">
            <w:rPr>
              <w:rFonts w:ascii="Times New Roman" w:eastAsia="Times New Roman" w:hAnsi="Times New Roman" w:cs="Times New Roman"/>
              <w:sz w:val="24"/>
              <w:szCs w:val="24"/>
            </w:rPr>
            <w:t xml:space="preserve">, M., Chakraborty, S., Jena, L. K., Hasan, K. K., Debnath, R., &amp; Mitra, S. (2024). Impact of Attitude, Emotion, Interaction, and Perception on Learner Satisfaction in Online Learning with Mediating Effect of Motivation During COVID-19. Journal of Information &amp; Knowledge Management, 23(2), Article 2450019. </w:t>
          </w:r>
          <w:hyperlink r:id="rId18" w:history="1">
            <w:r w:rsidR="00530976" w:rsidRPr="00123FE1">
              <w:rPr>
                <w:rStyle w:val="Hyperlink"/>
                <w:rFonts w:ascii="Times New Roman" w:eastAsia="Times New Roman" w:hAnsi="Times New Roman" w:cs="Times New Roman"/>
                <w:sz w:val="24"/>
                <w:szCs w:val="24"/>
              </w:rPr>
              <w:t>https://doi.org/10.1142/S0219649224500199</w:t>
            </w:r>
          </w:hyperlink>
        </w:p>
        <w:p w14:paraId="26FAB02D" w14:textId="77777777" w:rsidR="00530976" w:rsidRPr="00530976" w:rsidRDefault="00530976" w:rsidP="00530976">
          <w:pPr>
            <w:autoSpaceDE w:val="0"/>
            <w:autoSpaceDN w:val="0"/>
            <w:spacing w:after="0" w:line="360" w:lineRule="auto"/>
            <w:jc w:val="both"/>
            <w:rPr>
              <w:rFonts w:ascii="Times New Roman" w:eastAsia="Times New Roman" w:hAnsi="Times New Roman" w:cs="Times New Roman"/>
              <w:sz w:val="24"/>
              <w:szCs w:val="24"/>
            </w:rPr>
          </w:pPr>
        </w:p>
        <w:p w14:paraId="528C3445" w14:textId="3616C149" w:rsidR="004A7D21" w:rsidRPr="00AE4C46" w:rsidRDefault="00530976" w:rsidP="00002F34">
          <w:pPr>
            <w:pStyle w:val="ListParagraph"/>
            <w:numPr>
              <w:ilvl w:val="0"/>
              <w:numId w:val="13"/>
            </w:numPr>
            <w:autoSpaceDE w:val="0"/>
            <w:autoSpaceDN w:val="0"/>
            <w:spacing w:after="0" w:line="360" w:lineRule="auto"/>
            <w:ind w:left="284" w:hanging="284"/>
            <w:jc w:val="both"/>
            <w:rPr>
              <w:rFonts w:ascii="Times New Roman" w:eastAsia="Times New Roman" w:hAnsi="Times New Roman" w:cs="Times New Roman"/>
              <w:sz w:val="24"/>
              <w:szCs w:val="24"/>
            </w:rPr>
          </w:pPr>
          <w:proofErr w:type="spellStart"/>
          <w:r w:rsidRPr="00530976">
            <w:rPr>
              <w:rFonts w:ascii="Times New Roman" w:eastAsia="Times New Roman" w:hAnsi="Times New Roman" w:cs="Times New Roman"/>
              <w:sz w:val="24"/>
              <w:szCs w:val="24"/>
            </w:rPr>
            <w:t>Muthuprasad</w:t>
          </w:r>
          <w:proofErr w:type="spellEnd"/>
          <w:r w:rsidRPr="00530976">
            <w:rPr>
              <w:rFonts w:ascii="Times New Roman" w:eastAsia="Times New Roman" w:hAnsi="Times New Roman" w:cs="Times New Roman"/>
              <w:sz w:val="24"/>
              <w:szCs w:val="24"/>
            </w:rPr>
            <w:t xml:space="preserve">, T., </w:t>
          </w:r>
          <w:proofErr w:type="spellStart"/>
          <w:r w:rsidRPr="00530976">
            <w:rPr>
              <w:rFonts w:ascii="Times New Roman" w:eastAsia="Times New Roman" w:hAnsi="Times New Roman" w:cs="Times New Roman"/>
              <w:sz w:val="24"/>
              <w:szCs w:val="24"/>
            </w:rPr>
            <w:t>Aiswarya</w:t>
          </w:r>
          <w:proofErr w:type="spellEnd"/>
          <w:r w:rsidRPr="00530976">
            <w:rPr>
              <w:rFonts w:ascii="Times New Roman" w:eastAsia="Times New Roman" w:hAnsi="Times New Roman" w:cs="Times New Roman"/>
              <w:sz w:val="24"/>
              <w:szCs w:val="24"/>
            </w:rPr>
            <w:t xml:space="preserve">, S., Aditya, K. S., &amp; Jha, G. K. (2021). Students’ Perception and Preference for Online Education in India during COVID -19 Pandemic. Social Sciences &amp; Humanities Open, 3(1), 100101. </w:t>
          </w:r>
          <w:hyperlink r:id="rId19" w:history="1">
            <w:r w:rsidRPr="00123FE1">
              <w:rPr>
                <w:rStyle w:val="Hyperlink"/>
                <w:rFonts w:ascii="Times New Roman" w:eastAsia="Times New Roman" w:hAnsi="Times New Roman" w:cs="Times New Roman"/>
                <w:sz w:val="24"/>
                <w:szCs w:val="24"/>
              </w:rPr>
              <w:t>https://doi.org/10.1016/j.ssaho.2020.100101</w:t>
            </w:r>
          </w:hyperlink>
          <w:r>
            <w:rPr>
              <w:rFonts w:ascii="Times New Roman" w:eastAsia="Times New Roman" w:hAnsi="Times New Roman" w:cs="Times New Roman"/>
              <w:sz w:val="24"/>
              <w:szCs w:val="24"/>
            </w:rPr>
            <w:t xml:space="preserve"> </w:t>
          </w:r>
          <w:r w:rsidR="004A7D21" w:rsidRPr="00AE4C46">
            <w:rPr>
              <w:rFonts w:ascii="Times New Roman" w:eastAsia="Times New Roman" w:hAnsi="Times New Roman" w:cs="Times New Roman"/>
              <w:sz w:val="24"/>
              <w:szCs w:val="24"/>
            </w:rPr>
            <w:t>.</w:t>
          </w:r>
        </w:p>
        <w:p w14:paraId="10C86C94" w14:textId="6F9895B2" w:rsidR="00530976" w:rsidRDefault="00530976" w:rsidP="00002F34">
          <w:pPr>
            <w:pStyle w:val="ListParagraph"/>
            <w:numPr>
              <w:ilvl w:val="0"/>
              <w:numId w:val="13"/>
            </w:numPr>
            <w:autoSpaceDE w:val="0"/>
            <w:autoSpaceDN w:val="0"/>
            <w:spacing w:after="0" w:line="360" w:lineRule="auto"/>
            <w:ind w:left="284" w:hanging="284"/>
            <w:jc w:val="both"/>
            <w:rPr>
              <w:rFonts w:ascii="Times New Roman" w:eastAsia="Times New Roman" w:hAnsi="Times New Roman" w:cs="Times New Roman"/>
              <w:sz w:val="24"/>
              <w:szCs w:val="24"/>
            </w:rPr>
          </w:pPr>
          <w:r w:rsidRPr="00530976">
            <w:rPr>
              <w:rFonts w:ascii="Times New Roman" w:eastAsia="Times New Roman" w:hAnsi="Times New Roman" w:cs="Times New Roman"/>
              <w:sz w:val="24"/>
              <w:szCs w:val="24"/>
            </w:rPr>
            <w:lastRenderedPageBreak/>
            <w:t xml:space="preserve">Kavya, N., &amp; Puneeth, B. M. (2021). Students Perception Towards Online Learning During the COVID-19 Pandemic: A Case Study. International Journal of Advanced Research in Science, Communication and Technology, 9(1), 187–197. </w:t>
          </w:r>
          <w:hyperlink r:id="rId20" w:history="1">
            <w:r w:rsidRPr="00123FE1">
              <w:rPr>
                <w:rStyle w:val="Hyperlink"/>
                <w:rFonts w:ascii="Times New Roman" w:eastAsia="Times New Roman" w:hAnsi="Times New Roman" w:cs="Times New Roman"/>
                <w:sz w:val="24"/>
                <w:szCs w:val="24"/>
              </w:rPr>
              <w:t>https://doi.org/10.48175/IJARSCT-1949</w:t>
            </w:r>
          </w:hyperlink>
        </w:p>
        <w:p w14:paraId="522EB994" w14:textId="77777777" w:rsidR="00530976" w:rsidRDefault="00530976" w:rsidP="00002F34">
          <w:pPr>
            <w:pStyle w:val="ListParagraph"/>
            <w:numPr>
              <w:ilvl w:val="0"/>
              <w:numId w:val="13"/>
            </w:numPr>
            <w:autoSpaceDE w:val="0"/>
            <w:autoSpaceDN w:val="0"/>
            <w:spacing w:after="0" w:line="360" w:lineRule="auto"/>
            <w:ind w:left="284" w:hanging="284"/>
            <w:jc w:val="both"/>
            <w:rPr>
              <w:rFonts w:ascii="Times New Roman" w:eastAsia="Times New Roman" w:hAnsi="Times New Roman" w:cs="Times New Roman"/>
              <w:sz w:val="24"/>
              <w:szCs w:val="24"/>
            </w:rPr>
          </w:pPr>
          <w:proofErr w:type="spellStart"/>
          <w:r w:rsidRPr="00530976">
            <w:rPr>
              <w:rFonts w:ascii="Times New Roman" w:eastAsia="Times New Roman" w:hAnsi="Times New Roman" w:cs="Times New Roman"/>
              <w:sz w:val="24"/>
              <w:szCs w:val="24"/>
            </w:rPr>
            <w:t>Siritongthaworn</w:t>
          </w:r>
          <w:proofErr w:type="spellEnd"/>
          <w:r w:rsidRPr="00530976">
            <w:rPr>
              <w:rFonts w:ascii="Times New Roman" w:eastAsia="Times New Roman" w:hAnsi="Times New Roman" w:cs="Times New Roman"/>
              <w:sz w:val="24"/>
              <w:szCs w:val="24"/>
            </w:rPr>
            <w:t xml:space="preserve">, S., </w:t>
          </w:r>
          <w:proofErr w:type="spellStart"/>
          <w:r w:rsidRPr="00530976">
            <w:rPr>
              <w:rFonts w:ascii="Times New Roman" w:eastAsia="Times New Roman" w:hAnsi="Times New Roman" w:cs="Times New Roman"/>
              <w:sz w:val="24"/>
              <w:szCs w:val="24"/>
            </w:rPr>
            <w:t>Krairit</w:t>
          </w:r>
          <w:proofErr w:type="spellEnd"/>
          <w:r w:rsidRPr="00530976">
            <w:rPr>
              <w:rFonts w:ascii="Times New Roman" w:eastAsia="Times New Roman" w:hAnsi="Times New Roman" w:cs="Times New Roman"/>
              <w:sz w:val="24"/>
              <w:szCs w:val="24"/>
            </w:rPr>
            <w:t xml:space="preserve">, D., Dimmitt, N. J., &amp; Paul, H. (2006). The study of e-learning technology implementation: A preliminary investigation of universities in Thailand. Education and Information Technologies, 11(2), 137–160. </w:t>
          </w:r>
          <w:hyperlink r:id="rId21" w:history="1">
            <w:r w:rsidRPr="00123FE1">
              <w:rPr>
                <w:rStyle w:val="Hyperlink"/>
                <w:rFonts w:ascii="Times New Roman" w:eastAsia="Times New Roman" w:hAnsi="Times New Roman" w:cs="Times New Roman"/>
                <w:sz w:val="24"/>
                <w:szCs w:val="24"/>
              </w:rPr>
              <w:t>https://doi.org/10.1007/s11134-006-7363-8</w:t>
            </w:r>
          </w:hyperlink>
          <w:r>
            <w:rPr>
              <w:rFonts w:ascii="Times New Roman" w:eastAsia="Times New Roman" w:hAnsi="Times New Roman" w:cs="Times New Roman"/>
              <w:sz w:val="24"/>
              <w:szCs w:val="24"/>
            </w:rPr>
            <w:t xml:space="preserve"> </w:t>
          </w:r>
        </w:p>
        <w:p w14:paraId="28906B32" w14:textId="36383C41" w:rsidR="004A7D21" w:rsidRPr="00AE4C46" w:rsidRDefault="00530976" w:rsidP="00002F34">
          <w:pPr>
            <w:pStyle w:val="ListParagraph"/>
            <w:numPr>
              <w:ilvl w:val="0"/>
              <w:numId w:val="13"/>
            </w:numPr>
            <w:autoSpaceDE w:val="0"/>
            <w:autoSpaceDN w:val="0"/>
            <w:spacing w:after="0" w:line="360" w:lineRule="auto"/>
            <w:ind w:left="284" w:hanging="284"/>
            <w:jc w:val="both"/>
            <w:rPr>
              <w:rFonts w:ascii="Times New Roman" w:eastAsia="Times New Roman" w:hAnsi="Times New Roman" w:cs="Times New Roman"/>
              <w:sz w:val="24"/>
              <w:szCs w:val="24"/>
            </w:rPr>
          </w:pPr>
          <w:r w:rsidRPr="00530976">
            <w:rPr>
              <w:rFonts w:ascii="Times New Roman" w:eastAsia="Times New Roman" w:hAnsi="Times New Roman" w:cs="Times New Roman"/>
              <w:sz w:val="24"/>
              <w:szCs w:val="24"/>
            </w:rPr>
            <w:t xml:space="preserve">Squire, K. D. (2021). From virtual to participatory learning with technology during COVID-19. E-Learning and Digital Media, 19(1), 55–77. </w:t>
          </w:r>
          <w:hyperlink r:id="rId22" w:history="1">
            <w:r w:rsidRPr="00123FE1">
              <w:rPr>
                <w:rStyle w:val="Hyperlink"/>
                <w:rFonts w:ascii="Times New Roman" w:eastAsia="Times New Roman" w:hAnsi="Times New Roman" w:cs="Times New Roman"/>
                <w:sz w:val="24"/>
                <w:szCs w:val="24"/>
              </w:rPr>
              <w:t>https://doi.org/10.1177/20427530211022926</w:t>
            </w:r>
          </w:hyperlink>
          <w:r>
            <w:rPr>
              <w:rFonts w:ascii="Times New Roman" w:eastAsia="Times New Roman" w:hAnsi="Times New Roman" w:cs="Times New Roman"/>
              <w:sz w:val="24"/>
              <w:szCs w:val="24"/>
            </w:rPr>
            <w:t xml:space="preserve"> </w:t>
          </w:r>
          <w:r w:rsidR="004A7D21" w:rsidRPr="00AE4C46">
            <w:rPr>
              <w:rFonts w:ascii="Times New Roman" w:eastAsia="Times New Roman" w:hAnsi="Times New Roman" w:cs="Times New Roman"/>
              <w:sz w:val="24"/>
              <w:szCs w:val="24"/>
            </w:rPr>
            <w:t>.</w:t>
          </w:r>
        </w:p>
        <w:p w14:paraId="476D3056" w14:textId="3BE84FE5" w:rsidR="004A7D21" w:rsidRPr="00AE4C46" w:rsidRDefault="00530976" w:rsidP="00002F34">
          <w:pPr>
            <w:pStyle w:val="ListParagraph"/>
            <w:numPr>
              <w:ilvl w:val="0"/>
              <w:numId w:val="13"/>
            </w:numPr>
            <w:autoSpaceDE w:val="0"/>
            <w:autoSpaceDN w:val="0"/>
            <w:spacing w:after="0" w:line="360" w:lineRule="auto"/>
            <w:ind w:left="284" w:hanging="284"/>
            <w:jc w:val="both"/>
            <w:rPr>
              <w:rFonts w:ascii="Times New Roman" w:eastAsia="Times New Roman" w:hAnsi="Times New Roman" w:cs="Times New Roman"/>
              <w:sz w:val="24"/>
              <w:szCs w:val="24"/>
            </w:rPr>
          </w:pPr>
          <w:proofErr w:type="spellStart"/>
          <w:r w:rsidRPr="00530976">
            <w:rPr>
              <w:rFonts w:ascii="Times New Roman" w:eastAsia="Times New Roman" w:hAnsi="Times New Roman" w:cs="Times New Roman"/>
              <w:sz w:val="24"/>
              <w:szCs w:val="24"/>
            </w:rPr>
            <w:t>Tebourbi</w:t>
          </w:r>
          <w:proofErr w:type="spellEnd"/>
          <w:r w:rsidRPr="00530976">
            <w:rPr>
              <w:rFonts w:ascii="Times New Roman" w:eastAsia="Times New Roman" w:hAnsi="Times New Roman" w:cs="Times New Roman"/>
              <w:sz w:val="24"/>
              <w:szCs w:val="24"/>
            </w:rPr>
            <w:t xml:space="preserve">, S., </w:t>
          </w:r>
          <w:proofErr w:type="spellStart"/>
          <w:r w:rsidRPr="00530976">
            <w:rPr>
              <w:rFonts w:ascii="Times New Roman" w:eastAsia="Times New Roman" w:hAnsi="Times New Roman" w:cs="Times New Roman"/>
              <w:sz w:val="24"/>
              <w:szCs w:val="24"/>
            </w:rPr>
            <w:t>Siala</w:t>
          </w:r>
          <w:proofErr w:type="spellEnd"/>
          <w:r w:rsidRPr="00530976">
            <w:rPr>
              <w:rFonts w:ascii="Times New Roman" w:eastAsia="Times New Roman" w:hAnsi="Times New Roman" w:cs="Times New Roman"/>
              <w:sz w:val="24"/>
              <w:szCs w:val="24"/>
            </w:rPr>
            <w:t xml:space="preserve"> Abid, H., </w:t>
          </w:r>
          <w:proofErr w:type="spellStart"/>
          <w:r w:rsidRPr="00530976">
            <w:rPr>
              <w:rFonts w:ascii="Times New Roman" w:eastAsia="Times New Roman" w:hAnsi="Times New Roman" w:cs="Times New Roman"/>
              <w:sz w:val="24"/>
              <w:szCs w:val="24"/>
            </w:rPr>
            <w:t>Bouzidi</w:t>
          </w:r>
          <w:proofErr w:type="spellEnd"/>
          <w:r w:rsidRPr="00530976">
            <w:rPr>
              <w:rFonts w:ascii="Times New Roman" w:eastAsia="Times New Roman" w:hAnsi="Times New Roman" w:cs="Times New Roman"/>
              <w:sz w:val="24"/>
              <w:szCs w:val="24"/>
            </w:rPr>
            <w:t xml:space="preserve">, H., &amp; </w:t>
          </w:r>
          <w:proofErr w:type="spellStart"/>
          <w:r w:rsidRPr="00530976">
            <w:rPr>
              <w:rFonts w:ascii="Times New Roman" w:eastAsia="Times New Roman" w:hAnsi="Times New Roman" w:cs="Times New Roman"/>
              <w:sz w:val="24"/>
              <w:szCs w:val="24"/>
            </w:rPr>
            <w:t>Khemakhem</w:t>
          </w:r>
          <w:proofErr w:type="spellEnd"/>
          <w:r w:rsidRPr="00530976">
            <w:rPr>
              <w:rFonts w:ascii="Times New Roman" w:eastAsia="Times New Roman" w:hAnsi="Times New Roman" w:cs="Times New Roman"/>
              <w:sz w:val="24"/>
              <w:szCs w:val="24"/>
            </w:rPr>
            <w:t xml:space="preserve">, R. (2025). Investigating the Higher Student’s Acceptance of E-Learning in Universities: An Application of UTAUT Model. Lecture Notes in Business Information Processing, 530, 161–175. </w:t>
          </w:r>
          <w:hyperlink r:id="rId23" w:history="1">
            <w:r w:rsidRPr="00123FE1">
              <w:rPr>
                <w:rStyle w:val="Hyperlink"/>
                <w:rFonts w:ascii="Times New Roman" w:eastAsia="Times New Roman" w:hAnsi="Times New Roman" w:cs="Times New Roman"/>
                <w:sz w:val="24"/>
                <w:szCs w:val="24"/>
              </w:rPr>
              <w:t>https://doi.org/10.1007/978-3-031-76365-6_11</w:t>
            </w:r>
          </w:hyperlink>
          <w:r>
            <w:rPr>
              <w:rFonts w:ascii="Times New Roman" w:eastAsia="Times New Roman" w:hAnsi="Times New Roman" w:cs="Times New Roman"/>
              <w:sz w:val="24"/>
              <w:szCs w:val="24"/>
            </w:rPr>
            <w:t xml:space="preserve"> </w:t>
          </w:r>
          <w:r w:rsidR="004A7D21" w:rsidRPr="00AE4C46">
            <w:rPr>
              <w:rFonts w:ascii="Times New Roman" w:eastAsia="Times New Roman" w:hAnsi="Times New Roman" w:cs="Times New Roman"/>
              <w:sz w:val="24"/>
              <w:szCs w:val="24"/>
            </w:rPr>
            <w:t>.</w:t>
          </w:r>
        </w:p>
        <w:p w14:paraId="42E41E8C" w14:textId="36216DFB" w:rsidR="004A7D21" w:rsidRPr="00AE4C46" w:rsidRDefault="00530976" w:rsidP="00002F34">
          <w:pPr>
            <w:pStyle w:val="ListParagraph"/>
            <w:numPr>
              <w:ilvl w:val="0"/>
              <w:numId w:val="13"/>
            </w:numPr>
            <w:autoSpaceDE w:val="0"/>
            <w:autoSpaceDN w:val="0"/>
            <w:spacing w:after="0" w:line="360" w:lineRule="auto"/>
            <w:ind w:left="284" w:hanging="284"/>
            <w:jc w:val="both"/>
            <w:rPr>
              <w:rFonts w:ascii="Times New Roman" w:eastAsia="Times New Roman" w:hAnsi="Times New Roman" w:cs="Times New Roman"/>
              <w:sz w:val="24"/>
              <w:szCs w:val="24"/>
            </w:rPr>
          </w:pPr>
          <w:r w:rsidRPr="00530976">
            <w:rPr>
              <w:rFonts w:ascii="Times New Roman" w:eastAsia="Times New Roman" w:hAnsi="Times New Roman" w:cs="Times New Roman"/>
              <w:sz w:val="24"/>
              <w:szCs w:val="24"/>
            </w:rPr>
            <w:t xml:space="preserve">Tripathi, V. M., &amp; Mani, A. P. (2022). Online Teaching During COVID-19: Empirical Evidence During Indian Lockdown. In Soft Computing: Theories and Applications (pp. 251–262) </w:t>
          </w:r>
          <w:hyperlink r:id="rId24" w:history="1">
            <w:r w:rsidRPr="00123FE1">
              <w:rPr>
                <w:rStyle w:val="Hyperlink"/>
                <w:rFonts w:ascii="Times New Roman" w:eastAsia="Times New Roman" w:hAnsi="Times New Roman" w:cs="Times New Roman"/>
                <w:sz w:val="24"/>
                <w:szCs w:val="24"/>
              </w:rPr>
              <w:t>https://doi.org/10.1007/978-981-16-1740-9_22</w:t>
            </w:r>
          </w:hyperlink>
          <w:r>
            <w:rPr>
              <w:rFonts w:ascii="Times New Roman" w:eastAsia="Times New Roman" w:hAnsi="Times New Roman" w:cs="Times New Roman"/>
              <w:sz w:val="24"/>
              <w:szCs w:val="24"/>
            </w:rPr>
            <w:t xml:space="preserve"> </w:t>
          </w:r>
          <w:r w:rsidR="004A7D21" w:rsidRPr="00AE4C46">
            <w:rPr>
              <w:rFonts w:ascii="Times New Roman" w:eastAsia="Times New Roman" w:hAnsi="Times New Roman" w:cs="Times New Roman"/>
              <w:sz w:val="24"/>
              <w:szCs w:val="24"/>
            </w:rPr>
            <w:t>.</w:t>
          </w:r>
        </w:p>
        <w:p w14:paraId="4474A964" w14:textId="77777777" w:rsidR="004A7D21" w:rsidRPr="007C1B05" w:rsidRDefault="0058391F" w:rsidP="00002F34">
          <w:pPr>
            <w:spacing w:after="0" w:line="360" w:lineRule="auto"/>
            <w:ind w:firstLine="60"/>
            <w:jc w:val="both"/>
            <w:rPr>
              <w:rFonts w:ascii="Times New Roman" w:hAnsi="Times New Roman" w:cs="Times New Roman"/>
              <w:sz w:val="24"/>
              <w:szCs w:val="24"/>
            </w:rPr>
          </w:pPr>
        </w:p>
      </w:sdtContent>
    </w:sdt>
    <w:p w14:paraId="4A933493" w14:textId="77777777" w:rsidR="003321BA" w:rsidRPr="007C1B05" w:rsidRDefault="003321BA" w:rsidP="00002F34">
      <w:pPr>
        <w:spacing w:line="360" w:lineRule="auto"/>
        <w:rPr>
          <w:rFonts w:ascii="Times New Roman" w:hAnsi="Times New Roman" w:cs="Times New Roman"/>
          <w:sz w:val="24"/>
          <w:szCs w:val="24"/>
        </w:rPr>
      </w:pPr>
    </w:p>
    <w:sectPr w:rsidR="003321BA" w:rsidRPr="007C1B05">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0FD30" w14:textId="77777777" w:rsidR="0058391F" w:rsidRDefault="0058391F" w:rsidP="00E41582">
      <w:pPr>
        <w:spacing w:after="0" w:line="240" w:lineRule="auto"/>
      </w:pPr>
      <w:r>
        <w:separator/>
      </w:r>
    </w:p>
  </w:endnote>
  <w:endnote w:type="continuationSeparator" w:id="0">
    <w:p w14:paraId="1A720C39" w14:textId="77777777" w:rsidR="0058391F" w:rsidRDefault="0058391F" w:rsidP="00E41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02FF0" w14:textId="77777777" w:rsidR="00E41582" w:rsidRDefault="00E41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74224" w14:textId="77777777" w:rsidR="00E41582" w:rsidRDefault="00E41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7AF4F" w14:textId="77777777" w:rsidR="00E41582" w:rsidRDefault="00E4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96BED" w14:textId="77777777" w:rsidR="0058391F" w:rsidRDefault="0058391F" w:rsidP="00E41582">
      <w:pPr>
        <w:spacing w:after="0" w:line="240" w:lineRule="auto"/>
      </w:pPr>
      <w:r>
        <w:separator/>
      </w:r>
    </w:p>
  </w:footnote>
  <w:footnote w:type="continuationSeparator" w:id="0">
    <w:p w14:paraId="3D607183" w14:textId="77777777" w:rsidR="0058391F" w:rsidRDefault="0058391F" w:rsidP="00E41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61B83" w14:textId="4126D7EB" w:rsidR="00E41582" w:rsidRDefault="00E41582">
    <w:pPr>
      <w:pStyle w:val="Header"/>
    </w:pPr>
    <w:r>
      <w:rPr>
        <w:noProof/>
      </w:rPr>
      <w:pict w14:anchorId="24C8A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767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5F9B9" w14:textId="12FBB086" w:rsidR="00E41582" w:rsidRDefault="00E41582">
    <w:pPr>
      <w:pStyle w:val="Header"/>
    </w:pPr>
    <w:r>
      <w:rPr>
        <w:noProof/>
      </w:rPr>
      <w:pict w14:anchorId="55CC2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767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98A6E" w14:textId="478DA07A" w:rsidR="00E41582" w:rsidRDefault="00E41582">
    <w:pPr>
      <w:pStyle w:val="Header"/>
    </w:pPr>
    <w:r>
      <w:rPr>
        <w:noProof/>
      </w:rPr>
      <w:pict w14:anchorId="3F2D4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767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E4E63"/>
    <w:multiLevelType w:val="hybridMultilevel"/>
    <w:tmpl w:val="0712C1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A039CF"/>
    <w:multiLevelType w:val="hybridMultilevel"/>
    <w:tmpl w:val="755E228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135076"/>
    <w:multiLevelType w:val="multilevel"/>
    <w:tmpl w:val="2044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F1411"/>
    <w:multiLevelType w:val="hybridMultilevel"/>
    <w:tmpl w:val="20AA82A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35942E90"/>
    <w:multiLevelType w:val="hybridMultilevel"/>
    <w:tmpl w:val="0FDA67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77E13BA"/>
    <w:multiLevelType w:val="hybridMultilevel"/>
    <w:tmpl w:val="161CB03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6" w15:restartNumberingAfterBreak="0">
    <w:nsid w:val="47AD0125"/>
    <w:multiLevelType w:val="multilevel"/>
    <w:tmpl w:val="4046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A67D4A"/>
    <w:multiLevelType w:val="hybridMultilevel"/>
    <w:tmpl w:val="000069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E3478A4"/>
    <w:multiLevelType w:val="hybridMultilevel"/>
    <w:tmpl w:val="6A34DC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6374969"/>
    <w:multiLevelType w:val="hybridMultilevel"/>
    <w:tmpl w:val="0714CE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A181CFB"/>
    <w:multiLevelType w:val="hybridMultilevel"/>
    <w:tmpl w:val="2AE4D15E"/>
    <w:lvl w:ilvl="0" w:tplc="C30C24B2">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1" w15:restartNumberingAfterBreak="0">
    <w:nsid w:val="5D6408CC"/>
    <w:multiLevelType w:val="multilevel"/>
    <w:tmpl w:val="6D02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552499"/>
    <w:multiLevelType w:val="multilevel"/>
    <w:tmpl w:val="6846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6"/>
  </w:num>
  <w:num w:numId="4">
    <w:abstractNumId w:val="12"/>
  </w:num>
  <w:num w:numId="5">
    <w:abstractNumId w:val="2"/>
  </w:num>
  <w:num w:numId="6">
    <w:abstractNumId w:val="0"/>
  </w:num>
  <w:num w:numId="7">
    <w:abstractNumId w:val="1"/>
  </w:num>
  <w:num w:numId="8">
    <w:abstractNumId w:val="10"/>
  </w:num>
  <w:num w:numId="9">
    <w:abstractNumId w:val="7"/>
  </w:num>
  <w:num w:numId="10">
    <w:abstractNumId w:val="3"/>
  </w:num>
  <w:num w:numId="11">
    <w:abstractNumId w:val="8"/>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21"/>
    <w:rsid w:val="00002F34"/>
    <w:rsid w:val="000B6C4E"/>
    <w:rsid w:val="000C6BA9"/>
    <w:rsid w:val="00143D2A"/>
    <w:rsid w:val="00164CBE"/>
    <w:rsid w:val="001B594D"/>
    <w:rsid w:val="001E3322"/>
    <w:rsid w:val="00210597"/>
    <w:rsid w:val="00253167"/>
    <w:rsid w:val="002720A7"/>
    <w:rsid w:val="002B3D07"/>
    <w:rsid w:val="003321BA"/>
    <w:rsid w:val="00374B29"/>
    <w:rsid w:val="003967A1"/>
    <w:rsid w:val="003D749D"/>
    <w:rsid w:val="00425B9D"/>
    <w:rsid w:val="00451A3A"/>
    <w:rsid w:val="004525C7"/>
    <w:rsid w:val="004A752C"/>
    <w:rsid w:val="004A7D21"/>
    <w:rsid w:val="004F709C"/>
    <w:rsid w:val="00530976"/>
    <w:rsid w:val="0058391F"/>
    <w:rsid w:val="006229F6"/>
    <w:rsid w:val="006A4EF7"/>
    <w:rsid w:val="006B2CFA"/>
    <w:rsid w:val="006E443D"/>
    <w:rsid w:val="007048CE"/>
    <w:rsid w:val="0071788E"/>
    <w:rsid w:val="00742F44"/>
    <w:rsid w:val="007A4B8A"/>
    <w:rsid w:val="007C1B05"/>
    <w:rsid w:val="007F664D"/>
    <w:rsid w:val="0085603E"/>
    <w:rsid w:val="008836E2"/>
    <w:rsid w:val="008A551C"/>
    <w:rsid w:val="00962F1C"/>
    <w:rsid w:val="00964116"/>
    <w:rsid w:val="00A2097E"/>
    <w:rsid w:val="00A245CE"/>
    <w:rsid w:val="00A25275"/>
    <w:rsid w:val="00A76BB6"/>
    <w:rsid w:val="00AE4C46"/>
    <w:rsid w:val="00B179F8"/>
    <w:rsid w:val="00B70B0F"/>
    <w:rsid w:val="00C00FE2"/>
    <w:rsid w:val="00D07013"/>
    <w:rsid w:val="00D515C4"/>
    <w:rsid w:val="00DB59D1"/>
    <w:rsid w:val="00DE0447"/>
    <w:rsid w:val="00E23B69"/>
    <w:rsid w:val="00E41582"/>
    <w:rsid w:val="00EA7CAD"/>
    <w:rsid w:val="00ED5C7B"/>
    <w:rsid w:val="00EE32E5"/>
    <w:rsid w:val="00F377A6"/>
    <w:rsid w:val="00F43B26"/>
    <w:rsid w:val="00FD777B"/>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AE35AD"/>
  <w15:chartTrackingRefBased/>
  <w15:docId w15:val="{53EA6722-E608-4B9F-AAE9-36838D3A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D21"/>
  </w:style>
  <w:style w:type="paragraph" w:styleId="Heading3">
    <w:name w:val="heading 3"/>
    <w:basedOn w:val="Normal"/>
    <w:link w:val="Heading3Char"/>
    <w:uiPriority w:val="9"/>
    <w:qFormat/>
    <w:rsid w:val="004A7D2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7D21"/>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4A7D21"/>
    <w:rPr>
      <w:b/>
      <w:bCs/>
    </w:rPr>
  </w:style>
  <w:style w:type="paragraph" w:styleId="NormalWeb">
    <w:name w:val="Normal (Web)"/>
    <w:basedOn w:val="Normal"/>
    <w:uiPriority w:val="99"/>
    <w:unhideWhenUsed/>
    <w:rsid w:val="004A7D2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4A7D21"/>
    <w:pPr>
      <w:ind w:left="720"/>
      <w:contextualSpacing/>
    </w:pPr>
  </w:style>
  <w:style w:type="character" w:styleId="Hyperlink">
    <w:name w:val="Hyperlink"/>
    <w:basedOn w:val="DefaultParagraphFont"/>
    <w:uiPriority w:val="99"/>
    <w:unhideWhenUsed/>
    <w:rsid w:val="00F43B26"/>
    <w:rPr>
      <w:color w:val="0563C1" w:themeColor="hyperlink"/>
      <w:u w:val="single"/>
    </w:rPr>
  </w:style>
  <w:style w:type="character" w:styleId="UnresolvedMention">
    <w:name w:val="Unresolved Mention"/>
    <w:basedOn w:val="DefaultParagraphFont"/>
    <w:uiPriority w:val="99"/>
    <w:semiHidden/>
    <w:unhideWhenUsed/>
    <w:rsid w:val="002B3D07"/>
    <w:rPr>
      <w:color w:val="605E5C"/>
      <w:shd w:val="clear" w:color="auto" w:fill="E1DFDD"/>
    </w:rPr>
  </w:style>
  <w:style w:type="paragraph" w:styleId="Header">
    <w:name w:val="header"/>
    <w:basedOn w:val="Normal"/>
    <w:link w:val="HeaderChar"/>
    <w:uiPriority w:val="99"/>
    <w:unhideWhenUsed/>
    <w:rsid w:val="00E41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582"/>
  </w:style>
  <w:style w:type="paragraph" w:styleId="Footer">
    <w:name w:val="footer"/>
    <w:basedOn w:val="Normal"/>
    <w:link w:val="FooterChar"/>
    <w:uiPriority w:val="99"/>
    <w:unhideWhenUsed/>
    <w:rsid w:val="00E41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74826">
      <w:bodyDiv w:val="1"/>
      <w:marLeft w:val="0"/>
      <w:marRight w:val="0"/>
      <w:marTop w:val="0"/>
      <w:marBottom w:val="0"/>
      <w:divBdr>
        <w:top w:val="none" w:sz="0" w:space="0" w:color="auto"/>
        <w:left w:val="none" w:sz="0" w:space="0" w:color="auto"/>
        <w:bottom w:val="none" w:sz="0" w:space="0" w:color="auto"/>
        <w:right w:val="none" w:sz="0" w:space="0" w:color="auto"/>
      </w:divBdr>
    </w:div>
    <w:div w:id="1197809708">
      <w:bodyDiv w:val="1"/>
      <w:marLeft w:val="0"/>
      <w:marRight w:val="0"/>
      <w:marTop w:val="0"/>
      <w:marBottom w:val="0"/>
      <w:divBdr>
        <w:top w:val="none" w:sz="0" w:space="0" w:color="auto"/>
        <w:left w:val="none" w:sz="0" w:space="0" w:color="auto"/>
        <w:bottom w:val="none" w:sz="0" w:space="0" w:color="auto"/>
        <w:right w:val="none" w:sz="0" w:space="0" w:color="auto"/>
      </w:divBdr>
    </w:div>
    <w:div w:id="1686514002">
      <w:bodyDiv w:val="1"/>
      <w:marLeft w:val="0"/>
      <w:marRight w:val="0"/>
      <w:marTop w:val="0"/>
      <w:marBottom w:val="0"/>
      <w:divBdr>
        <w:top w:val="none" w:sz="0" w:space="0" w:color="auto"/>
        <w:left w:val="none" w:sz="0" w:space="0" w:color="auto"/>
        <w:bottom w:val="none" w:sz="0" w:space="0" w:color="auto"/>
        <w:right w:val="none" w:sz="0" w:space="0" w:color="auto"/>
      </w:divBdr>
    </w:div>
    <w:div w:id="169176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503/jecs2021.1.335.345" TargetMode="External"/><Relationship Id="rId18" Type="http://schemas.openxmlformats.org/officeDocument/2006/relationships/hyperlink" Target="https://doi.org/10.1142/S021964922450019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07/s11134-006-7363-8" TargetMode="External"/><Relationship Id="rId7" Type="http://schemas.openxmlformats.org/officeDocument/2006/relationships/endnotes" Target="endnotes.xml"/><Relationship Id="rId12" Type="http://schemas.openxmlformats.org/officeDocument/2006/relationships/hyperlink" Target="https://doi.org/10.48175/IJARSCT-2177" TargetMode="External"/><Relationship Id="rId17" Type="http://schemas.openxmlformats.org/officeDocument/2006/relationships/hyperlink" Target="https://doi.org/10.1051/shsconf/202111003007"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3730/ijhs.v6nS2.5041" TargetMode="External"/><Relationship Id="rId20" Type="http://schemas.openxmlformats.org/officeDocument/2006/relationships/hyperlink" Target="https://doi.org/10.48175/IJARSCT-194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8878730.2012.760023" TargetMode="External"/><Relationship Id="rId24" Type="http://schemas.openxmlformats.org/officeDocument/2006/relationships/hyperlink" Target="https://doi.org/10.1007/978-981-16-1740-9_22"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53730/ijhs.v6nS2.5041" TargetMode="External"/><Relationship Id="rId23" Type="http://schemas.openxmlformats.org/officeDocument/2006/relationships/hyperlink" Target="https://doi.org/10.1007/978-3-031-76365-6_11" TargetMode="External"/><Relationship Id="rId28" Type="http://schemas.openxmlformats.org/officeDocument/2006/relationships/footer" Target="footer2.xml"/><Relationship Id="rId10" Type="http://schemas.openxmlformats.org/officeDocument/2006/relationships/hyperlink" Target="https://doi.org/10.1007/978-981-19-0108-9_31" TargetMode="External"/><Relationship Id="rId19" Type="http://schemas.openxmlformats.org/officeDocument/2006/relationships/hyperlink" Target="https://doi.org/10.1016/j.ssaho.2020.1001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978-981-16-1696-9_11" TargetMode="External"/><Relationship Id="rId14" Type="http://schemas.openxmlformats.org/officeDocument/2006/relationships/hyperlink" Target="https://doi.org/10.1108/ITSE-06-2020-0087" TargetMode="External"/><Relationship Id="rId22" Type="http://schemas.openxmlformats.org/officeDocument/2006/relationships/hyperlink" Target="https://doi.org/10.1177/20427530211022926"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https://doi.org/10.3389/feduc.2021.63847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FD7432C0F146629004B19724A0618C"/>
        <w:category>
          <w:name w:val="General"/>
          <w:gallery w:val="placeholder"/>
        </w:category>
        <w:types>
          <w:type w:val="bbPlcHdr"/>
        </w:types>
        <w:behaviors>
          <w:behavior w:val="content"/>
        </w:behaviors>
        <w:guid w:val="{470EAA96-3BA2-475B-81CF-0AC1FE2C77E2}"/>
      </w:docPartPr>
      <w:docPartBody>
        <w:p w:rsidR="00B32A71" w:rsidRDefault="00142C97" w:rsidP="00142C97">
          <w:pPr>
            <w:pStyle w:val="9DFD7432C0F146629004B19724A0618C"/>
          </w:pPr>
          <w:r w:rsidRPr="004A1E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97"/>
    <w:rsid w:val="000B6C4E"/>
    <w:rsid w:val="00142C97"/>
    <w:rsid w:val="00405275"/>
    <w:rsid w:val="004B0721"/>
    <w:rsid w:val="005F48F2"/>
    <w:rsid w:val="006A4EF7"/>
    <w:rsid w:val="00782EEF"/>
    <w:rsid w:val="00B32A71"/>
    <w:rsid w:val="00C03B37"/>
    <w:rsid w:val="00C5482F"/>
    <w:rsid w:val="00D50041"/>
    <w:rsid w:val="00D97F64"/>
    <w:rsid w:val="00E82172"/>
    <w:rsid w:val="00F4131F"/>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2C97"/>
    <w:rPr>
      <w:color w:val="808080"/>
    </w:rPr>
  </w:style>
  <w:style w:type="paragraph" w:customStyle="1" w:styleId="9DFD7432C0F146629004B19724A0618C">
    <w:name w:val="9DFD7432C0F146629004B19724A0618C"/>
    <w:rsid w:val="00142C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96ABB-2C48-412B-BD75-26C1A67D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4247</Words>
  <Characters>24210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Ashwath</dc:creator>
  <cp:keywords/>
  <dc:description/>
  <cp:lastModifiedBy>SDI 1180</cp:lastModifiedBy>
  <cp:revision>33</cp:revision>
  <dcterms:created xsi:type="dcterms:W3CDTF">2025-11-27T05:10:00Z</dcterms:created>
  <dcterms:modified xsi:type="dcterms:W3CDTF">2025-12-01T11:19:00Z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a4e25de8-366b-4838-b4b8-b502729c6cde</vt:lpwstr>
  </property>
</Properties>
</file>