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9121A" w14:textId="77777777" w:rsidR="00754C9A" w:rsidRPr="00AC7E89" w:rsidRDefault="00754C9A" w:rsidP="00441B6F">
      <w:pPr>
        <w:pStyle w:val="Title"/>
        <w:spacing w:after="0"/>
        <w:jc w:val="both"/>
        <w:rPr>
          <w:rFonts w:ascii="Arial" w:hAnsi="Arial" w:cs="Arial"/>
        </w:rPr>
      </w:pPr>
    </w:p>
    <w:p w14:paraId="5B58258B" w14:textId="77777777" w:rsidR="002620A5" w:rsidRPr="00AC7E89" w:rsidRDefault="002620A5" w:rsidP="002620A5">
      <w:pPr>
        <w:jc w:val="center"/>
        <w:rPr>
          <w:rFonts w:ascii="Arial" w:hAnsi="Arial" w:cs="Arial"/>
          <w:b/>
          <w:sz w:val="36"/>
          <w:szCs w:val="36"/>
        </w:rPr>
      </w:pPr>
      <w:r w:rsidRPr="00AC7E89">
        <w:rPr>
          <w:rFonts w:ascii="Arial" w:hAnsi="Arial" w:cs="Arial"/>
          <w:b/>
          <w:sz w:val="36"/>
          <w:szCs w:val="36"/>
        </w:rPr>
        <w:t xml:space="preserve">Augmented Reality-Enhanced </w:t>
      </w:r>
      <w:r w:rsidRPr="00AC7E89">
        <w:rPr>
          <w:rFonts w:ascii="Arial" w:hAnsi="Arial" w:cs="Arial"/>
          <w:b/>
          <w:i/>
          <w:sz w:val="36"/>
          <w:szCs w:val="36"/>
        </w:rPr>
        <w:t>E-module</w:t>
      </w:r>
      <w:r w:rsidRPr="00AC7E89">
        <w:rPr>
          <w:rFonts w:ascii="Arial" w:hAnsi="Arial" w:cs="Arial"/>
          <w:b/>
          <w:sz w:val="36"/>
          <w:szCs w:val="36"/>
        </w:rPr>
        <w:t xml:space="preserve"> on Chemical Bonding in </w:t>
      </w:r>
      <w:proofErr w:type="spellStart"/>
      <w:r w:rsidRPr="00AC7E89">
        <w:rPr>
          <w:rFonts w:ascii="Arial" w:hAnsi="Arial" w:cs="Arial"/>
          <w:b/>
          <w:sz w:val="36"/>
          <w:szCs w:val="36"/>
        </w:rPr>
        <w:t>Salacca</w:t>
      </w:r>
      <w:proofErr w:type="spellEnd"/>
      <w:r w:rsidRPr="00AC7E89">
        <w:rPr>
          <w:rFonts w:ascii="Arial" w:hAnsi="Arial" w:cs="Arial"/>
          <w:b/>
          <w:sz w:val="36"/>
          <w:szCs w:val="36"/>
        </w:rPr>
        <w:t xml:space="preserve"> Fruit: Effects on High School Students' Spatial Ability</w:t>
      </w:r>
    </w:p>
    <w:p w14:paraId="5FA524E1" w14:textId="77777777" w:rsidR="00A258C3" w:rsidRPr="00AC7E89" w:rsidRDefault="00A258C3" w:rsidP="00441B6F">
      <w:pPr>
        <w:pStyle w:val="Author"/>
        <w:spacing w:line="240" w:lineRule="auto"/>
        <w:jc w:val="both"/>
        <w:rPr>
          <w:rFonts w:ascii="Arial" w:hAnsi="Arial" w:cs="Arial"/>
          <w:sz w:val="36"/>
        </w:rPr>
      </w:pPr>
    </w:p>
    <w:bookmarkStart w:id="0" w:name="_GoBack"/>
    <w:bookmarkEnd w:id="0"/>
    <w:p w14:paraId="04D3374A" w14:textId="23C1B5E6" w:rsidR="00B01FCD" w:rsidRPr="00587D66" w:rsidRDefault="00D628FF" w:rsidP="00587D66">
      <w:pPr>
        <w:pStyle w:val="Author"/>
        <w:spacing w:line="240" w:lineRule="auto"/>
        <w:rPr>
          <w:rFonts w:ascii="Arial" w:hAnsi="Arial" w:cs="Arial"/>
          <w:i/>
          <w:szCs w:val="24"/>
        </w:rPr>
        <w:sectPr w:rsidR="00B01FCD" w:rsidRPr="00587D66" w:rsidSect="005E4F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EC0F2C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5FCBF37" w14:textId="77777777" w:rsidR="00790ADA" w:rsidRPr="00AC7E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C7E89" w14:paraId="4AAF45C5" w14:textId="77777777" w:rsidTr="001E44FE">
        <w:tc>
          <w:tcPr>
            <w:tcW w:w="9576" w:type="dxa"/>
            <w:shd w:val="clear" w:color="auto" w:fill="F2F2F2"/>
          </w:tcPr>
          <w:p w14:paraId="3C4076B3" w14:textId="77777777" w:rsidR="00BA1B01" w:rsidRPr="00AC7E89" w:rsidRDefault="00450B97" w:rsidP="00441B6F">
            <w:pPr>
              <w:pStyle w:val="Body"/>
              <w:spacing w:after="0"/>
              <w:rPr>
                <w:rFonts w:ascii="Arial" w:eastAsia="Calibri" w:hAnsi="Arial" w:cs="Arial"/>
                <w:b/>
              </w:rPr>
            </w:pPr>
            <w:r w:rsidRPr="00AC7E89">
              <w:rPr>
                <w:rFonts w:ascii="Arial" w:hAnsi="Arial" w:cs="Arial"/>
                <w:b/>
              </w:rPr>
              <w:t>Learning chemical bonding in high school requires high spatial ability to visualize abstract concepts. This study aims</w:t>
            </w:r>
            <w:r w:rsidRPr="00AC7E89">
              <w:rPr>
                <w:rFonts w:ascii="Arial" w:hAnsi="Arial" w:cs="Arial"/>
                <w:sz w:val="24"/>
                <w:szCs w:val="24"/>
              </w:rPr>
              <w:t xml:space="preserve"> </w:t>
            </w:r>
            <w:r w:rsidR="002620A5" w:rsidRPr="00AC7E89">
              <w:rPr>
                <w:rFonts w:ascii="Arial" w:hAnsi="Arial" w:cs="Arial"/>
                <w:b/>
              </w:rPr>
              <w:t xml:space="preserve">to test the effectiveness and practicality of an e-module for chemical bonding practicum based on </w:t>
            </w:r>
            <w:proofErr w:type="spellStart"/>
            <w:r w:rsidR="002620A5" w:rsidRPr="00AC7E89">
              <w:rPr>
                <w:rFonts w:ascii="Arial" w:hAnsi="Arial" w:cs="Arial"/>
                <w:b/>
              </w:rPr>
              <w:t>salak</w:t>
            </w:r>
            <w:proofErr w:type="spellEnd"/>
            <w:r w:rsidR="002620A5" w:rsidRPr="00AC7E89">
              <w:rPr>
                <w:rFonts w:ascii="Arial" w:hAnsi="Arial" w:cs="Arial"/>
                <w:b/>
              </w:rPr>
              <w:t xml:space="preserve"> fruit content integrated with Augmented Reality (AR) on students' spatial abilities</w:t>
            </w:r>
            <w:r w:rsidRPr="00AC7E89">
              <w:rPr>
                <w:rFonts w:ascii="Arial" w:eastAsia="Calibri" w:hAnsi="Arial" w:cs="Arial"/>
                <w:b/>
              </w:rPr>
              <w:t xml:space="preserve">. </w:t>
            </w:r>
            <w:r w:rsidRPr="00AC7E89">
              <w:rPr>
                <w:rFonts w:ascii="Arial" w:hAnsi="Arial" w:cs="Arial"/>
                <w:b/>
              </w:rPr>
              <w:t xml:space="preserve">Using a quasi-experimental pretest-posttest control group design. The study involved 66 tenth-grade students (experimental group n=33, control group n=33) from three high schools in </w:t>
            </w:r>
            <w:proofErr w:type="spellStart"/>
            <w:r w:rsidRPr="00AC7E89">
              <w:rPr>
                <w:rFonts w:ascii="Arial" w:hAnsi="Arial" w:cs="Arial"/>
                <w:b/>
              </w:rPr>
              <w:t>Padangsidimpuan</w:t>
            </w:r>
            <w:proofErr w:type="spellEnd"/>
            <w:r w:rsidRPr="00AC7E89">
              <w:rPr>
                <w:rFonts w:ascii="Arial" w:hAnsi="Arial" w:cs="Arial"/>
                <w:b/>
              </w:rPr>
              <w:t xml:space="preserve"> and three chemistry teachers. Data were analyzed using N-gain scores, independent sample t-tests, and descriptive percentage analysis. The results showed that the e-module was highly effective with an N-gain of 0.85 (high category) and the spatial ability score of the experimental class (80.61) was significantly higher than that of the control class (70.30) with t=3.552 (p=0.001). Teachers rated the practicality as very good: cover design and </w:t>
            </w:r>
            <w:proofErr w:type="spellStart"/>
            <w:r w:rsidRPr="00AC7E89">
              <w:rPr>
                <w:rFonts w:ascii="Arial" w:hAnsi="Arial" w:cs="Arial"/>
                <w:b/>
              </w:rPr>
              <w:t>salak</w:t>
            </w:r>
            <w:proofErr w:type="spellEnd"/>
            <w:r w:rsidRPr="00AC7E89">
              <w:rPr>
                <w:rFonts w:ascii="Arial" w:hAnsi="Arial" w:cs="Arial"/>
                <w:b/>
              </w:rPr>
              <w:t xml:space="preserve"> fruit integration (93.3%), material (91.1%), practicality (89.1%), spatial ability (88.3%), language (86.9%), and AR use (78.3%). Students gave positive responses (82.3%) on the aspects of AR (85%), language (82%), and appearance (80%). The practical e-module proved to be effective and practical in improving spatial ability by integrating AR technology and the local context of </w:t>
            </w:r>
            <w:proofErr w:type="spellStart"/>
            <w:r w:rsidRPr="00AC7E89">
              <w:rPr>
                <w:rFonts w:ascii="Arial" w:hAnsi="Arial" w:cs="Arial"/>
                <w:b/>
              </w:rPr>
              <w:t>salak</w:t>
            </w:r>
            <w:proofErr w:type="spellEnd"/>
            <w:r w:rsidRPr="00AC7E89">
              <w:rPr>
                <w:rFonts w:ascii="Arial" w:hAnsi="Arial" w:cs="Arial"/>
                <w:b/>
              </w:rPr>
              <w:t xml:space="preserve"> fruit to bridge abstract concepts into concrete ones.</w:t>
            </w:r>
          </w:p>
          <w:p w14:paraId="10168314" w14:textId="77777777" w:rsidR="00505F06" w:rsidRPr="00AC7E89" w:rsidRDefault="004D4277" w:rsidP="00441B6F">
            <w:pPr>
              <w:pStyle w:val="Body"/>
              <w:spacing w:after="0"/>
              <w:rPr>
                <w:rFonts w:ascii="Arial" w:eastAsia="Calibri" w:hAnsi="Arial" w:cs="Arial"/>
                <w:szCs w:val="22"/>
              </w:rPr>
            </w:pPr>
            <w:r w:rsidRPr="00AC7E89">
              <w:rPr>
                <w:rFonts w:ascii="Arial" w:eastAsia="Calibri" w:hAnsi="Arial" w:cs="Arial"/>
                <w:color w:val="FF0000"/>
                <w:szCs w:val="22"/>
              </w:rPr>
              <w:t>.</w:t>
            </w:r>
          </w:p>
        </w:tc>
      </w:tr>
    </w:tbl>
    <w:p w14:paraId="4114768D" w14:textId="77777777" w:rsidR="00636EB2" w:rsidRPr="00AC7E89" w:rsidRDefault="00636EB2" w:rsidP="00441B6F">
      <w:pPr>
        <w:pStyle w:val="Body"/>
        <w:spacing w:after="0"/>
        <w:rPr>
          <w:rFonts w:ascii="Arial" w:hAnsi="Arial" w:cs="Arial"/>
          <w:i/>
        </w:rPr>
      </w:pPr>
    </w:p>
    <w:p w14:paraId="4914CCD9" w14:textId="77777777" w:rsidR="00A24E7E" w:rsidRPr="00AC7E89" w:rsidRDefault="00A24E7E" w:rsidP="00441B6F">
      <w:pPr>
        <w:pStyle w:val="Body"/>
        <w:spacing w:after="0"/>
        <w:rPr>
          <w:rFonts w:ascii="Arial" w:hAnsi="Arial" w:cs="Arial"/>
          <w:b/>
          <w:i/>
        </w:rPr>
      </w:pPr>
      <w:r w:rsidRPr="00AC7E89">
        <w:rPr>
          <w:rFonts w:ascii="Arial" w:hAnsi="Arial" w:cs="Arial"/>
          <w:b/>
          <w:i/>
        </w:rPr>
        <w:t>Keywords:</w:t>
      </w:r>
      <w:r w:rsidR="00450B97" w:rsidRPr="00AC7E89">
        <w:rPr>
          <w:rFonts w:ascii="Arial" w:hAnsi="Arial" w:cs="Arial"/>
          <w:b/>
        </w:rPr>
        <w:t xml:space="preserve"> </w:t>
      </w:r>
      <w:r w:rsidR="00450B97" w:rsidRPr="00AC7E89">
        <w:rPr>
          <w:rFonts w:ascii="Arial" w:hAnsi="Arial" w:cs="Arial"/>
          <w:b/>
          <w:i/>
        </w:rPr>
        <w:t xml:space="preserve">augmented reality; chemical bonding; e-module practicum; </w:t>
      </w:r>
      <w:proofErr w:type="spellStart"/>
      <w:r w:rsidR="00450B97" w:rsidRPr="00AC7E89">
        <w:rPr>
          <w:rFonts w:ascii="Arial" w:hAnsi="Arial" w:cs="Arial"/>
          <w:b/>
          <w:i/>
        </w:rPr>
        <w:t>salak</w:t>
      </w:r>
      <w:proofErr w:type="spellEnd"/>
      <w:r w:rsidR="00450B97" w:rsidRPr="00AC7E89">
        <w:rPr>
          <w:rFonts w:ascii="Arial" w:hAnsi="Arial" w:cs="Arial"/>
          <w:b/>
          <w:i/>
        </w:rPr>
        <w:t xml:space="preserve"> fruit; spatial ability</w:t>
      </w:r>
      <w:r w:rsidRPr="00AC7E89">
        <w:rPr>
          <w:rFonts w:ascii="Arial" w:hAnsi="Arial" w:cs="Arial"/>
          <w:b/>
          <w:i/>
        </w:rPr>
        <w:t xml:space="preserve"> </w:t>
      </w:r>
    </w:p>
    <w:p w14:paraId="3E038191" w14:textId="77777777" w:rsidR="00790ADA" w:rsidRPr="00AC7E89" w:rsidRDefault="00790ADA" w:rsidP="00441B6F">
      <w:pPr>
        <w:pStyle w:val="Body"/>
        <w:spacing w:after="0"/>
        <w:rPr>
          <w:rFonts w:ascii="Arial" w:hAnsi="Arial" w:cs="Arial"/>
          <w:i/>
        </w:rPr>
      </w:pPr>
    </w:p>
    <w:p w14:paraId="278E5E43" w14:textId="77777777" w:rsidR="0024282C" w:rsidRPr="00AC7E89" w:rsidRDefault="0024282C" w:rsidP="00441B6F">
      <w:pPr>
        <w:pStyle w:val="Body"/>
        <w:spacing w:after="0"/>
        <w:rPr>
          <w:rFonts w:ascii="Arial" w:hAnsi="Arial" w:cs="Arial"/>
          <w:i/>
          <w:sz w:val="18"/>
        </w:rPr>
      </w:pPr>
    </w:p>
    <w:p w14:paraId="1BC2E7DD" w14:textId="77777777" w:rsidR="00505F06" w:rsidRPr="00AC7E89" w:rsidRDefault="00505F06" w:rsidP="00441B6F">
      <w:pPr>
        <w:pStyle w:val="Body"/>
        <w:spacing w:after="0"/>
        <w:rPr>
          <w:rFonts w:ascii="Arial" w:hAnsi="Arial" w:cs="Arial"/>
          <w:i/>
        </w:rPr>
      </w:pPr>
    </w:p>
    <w:p w14:paraId="1F45D39E" w14:textId="77777777" w:rsidR="007F7B32" w:rsidRPr="00AC7E89" w:rsidRDefault="00902823" w:rsidP="00AB2892">
      <w:pPr>
        <w:pStyle w:val="AbstHead"/>
        <w:spacing w:after="0"/>
        <w:jc w:val="both"/>
        <w:rPr>
          <w:rFonts w:ascii="Arial" w:hAnsi="Arial" w:cs="Arial"/>
        </w:rPr>
      </w:pPr>
      <w:r w:rsidRPr="00AC7E89">
        <w:rPr>
          <w:rFonts w:ascii="Arial" w:hAnsi="Arial" w:cs="Arial"/>
        </w:rPr>
        <w:t xml:space="preserve">1. </w:t>
      </w:r>
      <w:r w:rsidR="00B01FCD" w:rsidRPr="00AC7E89">
        <w:rPr>
          <w:rFonts w:ascii="Arial" w:hAnsi="Arial" w:cs="Arial"/>
        </w:rPr>
        <w:t>INTRODUCTION</w:t>
      </w:r>
      <w:r w:rsidR="009677E0" w:rsidRPr="00AC7E89">
        <w:rPr>
          <w:rFonts w:ascii="Arial" w:hAnsi="Arial" w:cs="Arial"/>
        </w:rPr>
        <w:t xml:space="preserve"> </w:t>
      </w:r>
    </w:p>
    <w:p w14:paraId="54D40F11" w14:textId="77777777" w:rsidR="00790ADA" w:rsidRPr="00AC7E89" w:rsidRDefault="00790ADA" w:rsidP="00AB2892">
      <w:pPr>
        <w:pStyle w:val="AbstHead"/>
        <w:spacing w:after="0"/>
        <w:jc w:val="both"/>
        <w:rPr>
          <w:rFonts w:ascii="Arial" w:hAnsi="Arial" w:cs="Arial"/>
        </w:rPr>
      </w:pPr>
    </w:p>
    <w:p w14:paraId="6652E1A1" w14:textId="77777777" w:rsidR="00635D62" w:rsidRDefault="00635D62" w:rsidP="00886649">
      <w:pPr>
        <w:pStyle w:val="NormalWeb"/>
        <w:spacing w:before="0" w:beforeAutospacing="0" w:after="0" w:afterAutospacing="0"/>
        <w:jc w:val="both"/>
        <w:rPr>
          <w:rFonts w:ascii="Arial" w:hAnsi="Arial" w:cs="Arial"/>
          <w:sz w:val="20"/>
          <w:szCs w:val="20"/>
        </w:rPr>
        <w:sectPr w:rsidR="00635D62" w:rsidSect="005E4FC2">
          <w:type w:val="continuous"/>
          <w:pgSz w:w="12240" w:h="15840"/>
          <w:pgMar w:top="1440" w:right="1440" w:bottom="1440" w:left="1440" w:header="708" w:footer="708" w:gutter="0"/>
          <w:cols w:space="708"/>
          <w:docGrid w:linePitch="360"/>
        </w:sectPr>
      </w:pPr>
    </w:p>
    <w:p w14:paraId="14A6D141" w14:textId="77777777" w:rsidR="009677E0" w:rsidRPr="00AC7E89" w:rsidRDefault="009677E0" w:rsidP="00886649">
      <w:pPr>
        <w:pStyle w:val="NormalWeb"/>
        <w:spacing w:before="0" w:beforeAutospacing="0" w:after="0" w:afterAutospacing="0"/>
        <w:jc w:val="both"/>
        <w:rPr>
          <w:rFonts w:ascii="Arial" w:hAnsi="Arial" w:cs="Arial"/>
          <w:sz w:val="20"/>
          <w:szCs w:val="20"/>
        </w:rPr>
      </w:pPr>
      <w:r w:rsidRPr="00AC7E89">
        <w:rPr>
          <w:rFonts w:ascii="Arial" w:hAnsi="Arial" w:cs="Arial"/>
          <w:sz w:val="20"/>
          <w:szCs w:val="20"/>
        </w:rPr>
        <w:t xml:space="preserve">The era of the 4.0 industrial revolution has changed the paradigm of learning from conventional models to more interactive and innovative digital learning. Chemistry learning, especially chemical bonding material, faces complex challenges due to its abstract nature and requires high three-dimensional visualization skills to understand molecular structures and interactions between atoms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{"citationItems":[{"id":"ITEM-1","itemData":{"DOI":"10.1186/s12938-019-0745-z","ISSN":"1475-925X","author":[{"dropping-particle":"","family":"Chen","given":"L","non-dropping-particle":"","parse-names":false,"suffix":""}],"container-title":"BioMedical Engineering Online","id":"ITEM-1","issue":"1","issued":{"date-parts":[["2020"]]},"note":"Cited By (since 2020): 15","title":"Optimization of virtual and real registration technology based on augmented reality in a surgical navigation system","type":"article-journal","volume":"19"},"uris":["http://www.mendeley.com/documents/?uuid=151a9643-ed0e-4f6a-b0fa-96b0fec15576"]}],"mendeley":{"formattedCitation":"(Chen, 2020)","plainTextFormattedCitation":"(Chen, 2020)","previouslyFormattedCitation":"(Chen, 2020)"},"properties":{"noteIndex":0},"schema":"https://github.com/citation-style-language/schema/raw/master/csl-citation.json"}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(Chen, 2020)</w:t>
      </w:r>
      <w:r w:rsidRPr="00AC7E89">
        <w:rPr>
          <w:rFonts w:ascii="Arial" w:hAnsi="Arial" w:cs="Arial"/>
          <w:sz w:val="20"/>
          <w:szCs w:val="20"/>
        </w:rPr>
        <w:fldChar w:fldCharType="end"/>
      </w:r>
      <w:r w:rsidRPr="00AC7E89">
        <w:rPr>
          <w:rFonts w:ascii="Arial" w:hAnsi="Arial" w:cs="Arial"/>
          <w:sz w:val="20"/>
          <w:szCs w:val="20"/>
        </w:rPr>
        <w:t xml:space="preserve">. Practical activities can help students understand chemical bonding material and apply it into practical knowledge after learning the theoretical concepts. However, various obstacles such as safety factors, limited learning time, and a lack of laboratory equipment have caused some teachers to choose not to conduct practical activities. This condition has resulted in a decline in students' interest in conducting experiments in laboratories and in </w:t>
      </w:r>
      <w:r w:rsidRPr="00AC7E89">
        <w:rPr>
          <w:rFonts w:ascii="Arial" w:hAnsi="Arial" w:cs="Arial"/>
          <w:sz w:val="20"/>
          <w:szCs w:val="20"/>
        </w:rPr>
        <w:t xml:space="preserve">their spatial abilities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{"citationItems":[{"id":"ITEM-1","itemData":{"ISSN":"2527-9637","author":[{"dropping-particle":"","family":"Pohan","given":"Heni Mulyani","non-dropping-particle":"","parse-names":false,"suffix":""},{"dropping-particle":"","family":"Syaputra","given":"Adi","non-dropping-particle":"","parse-names":false,"suffix":""},{"dropping-particle":"","family":"Harahap","given":"Fatma Suryani","non-dropping-particle":"","parse-names":false,"suffix":""},{"dropping-particle":"","family":"Yunita","given":"Dinda","non-dropping-particle":"","parse-names":false,"suffix":""},{"dropping-particle":"","family":"Siregar","given":"Rabiyatul Adawiyah","non-dropping-particle":"","parse-names":false,"suffix":""},{"dropping-particle":"Ben","family":"Mabrouk","given":"Anouar","non-dropping-particle":"","parse-names":false,"suffix":""}],"container-title":"JTK (Jurnal Tadris Kimiya)","id":"ITEM-1","issue":"2","issued":{"date-parts":[["2024"]]},"page":"124-135","title":"Development of an Augmented Reality-Based Practicum E-Module Integrated with Local Wisdom of Salak Fruit","type":"article-journal","volume":"9"},"uris":["http://www.mendeley.com/documents/?uuid=139b0008-a46a-477c-a2fe-90dddebd8f8f"]}],"mendeley":{"formattedCitation":"(Pohan et al., 2024)","plainTextFormattedCitation":"(Pohan et al., 2024)","previouslyFormattedCitation":"(Pohan et al., 2024)"},"properties":{"noteIndex":0},"schema":"https://github.com/citation-style-language/schema/raw/master/csl-citation.json"}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(Pohan et al., 2024)</w:t>
      </w:r>
      <w:r w:rsidRPr="00AC7E89">
        <w:rPr>
          <w:rFonts w:ascii="Arial" w:hAnsi="Arial" w:cs="Arial"/>
          <w:sz w:val="20"/>
          <w:szCs w:val="20"/>
        </w:rPr>
        <w:fldChar w:fldCharType="end"/>
      </w:r>
      <w:r w:rsidRPr="00AC7E89">
        <w:rPr>
          <w:rFonts w:ascii="Arial" w:hAnsi="Arial" w:cs="Arial"/>
          <w:sz w:val="20"/>
          <w:szCs w:val="20"/>
        </w:rPr>
        <w:t xml:space="preserve">,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2076-3417","author":[{"dropping-particle":"","family":"Tarng","given":"Wernhuar","non-dropping-particle":"","parse-names":false,"suffix":""},{"dropping-particle":"","family":"Lin","given":"Yu-Jun","non-dropping-particle":"","parse-names":false,"suffix":""},{"dropping-particle":"","family":"Ou","given":"Kuo-Liang","non-dropping-particle":"","parse-names":false,"suffix":""}],"container-title":"Applied Sciences","id":"ITEM-1","issue":"2","issued":{"date-parts":[["2021"]]},"page":"762","publisher":"MDPI","title":"A virtual experiment for learning the principle of Daniell cell based on augmented reality","type":"article-journal","volume":"11"},"uris":["http://www.mendeley.com/documents/?uuid=7eb2a4a9-3aad-4383-8219-9d66b701c2b6"]}],"mendeley":{"formattedCitation":"(Tarng et al., 2021)","plainTextFormattedCitation":"(Tarng et al., 2021)","previouslyFormattedCitation":"(Tarng et al., 2021)"},"properties":{"noteIndex":0},"schema":"https://github.com/citation-style-language/schema/raw/master/csl-citation.json"}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(Tarng et al., 2021)</w:t>
      </w:r>
      <w:r w:rsidRPr="00AC7E89">
        <w:rPr>
          <w:rFonts w:ascii="Arial" w:hAnsi="Arial" w:cs="Arial"/>
          <w:sz w:val="20"/>
          <w:szCs w:val="20"/>
        </w:rPr>
        <w:fldChar w:fldCharType="end"/>
      </w:r>
      <w:r w:rsidRPr="00AC7E89">
        <w:rPr>
          <w:rFonts w:ascii="Arial" w:hAnsi="Arial" w:cs="Arial"/>
          <w:sz w:val="20"/>
          <w:szCs w:val="20"/>
        </w:rPr>
        <w:t>.</w:t>
      </w:r>
    </w:p>
    <w:p w14:paraId="5EB67670" w14:textId="77777777" w:rsidR="009677E0" w:rsidRPr="00AC7E89" w:rsidRDefault="009677E0" w:rsidP="00886649">
      <w:pPr>
        <w:pStyle w:val="NormalWeb"/>
        <w:jc w:val="both"/>
        <w:rPr>
          <w:rFonts w:ascii="Arial" w:hAnsi="Arial" w:cs="Arial"/>
          <w:sz w:val="20"/>
          <w:szCs w:val="20"/>
        </w:rPr>
      </w:pPr>
      <w:r w:rsidRPr="00AC7E89">
        <w:rPr>
          <w:rFonts w:ascii="Arial" w:hAnsi="Arial" w:cs="Arial"/>
          <w:sz w:val="20"/>
          <w:szCs w:val="20"/>
        </w:rPr>
        <w:t xml:space="preserve">Currently, researchers are able to conduct experiments on a large scale and macro level through innovations and advances in virtual laboratories, which also serve as a platform for community collaboration and a source for fulfilling scientific needs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BN":"166547016X","author":[{"dropping-particle":"","family":"Iakovides","given":"Nikolas","non-dropping-particle":"","parse-names":false,"suffix":""},{"dropping-particle":"","family":"Lazarou","given":"Andreas","non-dropping-particle":"","parse-names":false,"suffix":""},{"dropping-particle":"","family":"Kyriakou","given":"Panayiotis","non-dropping-particle":"","parse-names":false,"suffix":""},{"dropping-particle":"","family":"Aristidou","given":"Andreas","non-dropping-particle":"","parse-names":false,"suffix":""}],"container-title":"2022 International Conference on Interactive Media, Smart Systems and Emerging Technologies (IMET)","id":"ITEM-1","issued":{"date-parts":[["2022"]]},"page":"1-8","publisher":"IEEE","title":"Virtual library in the concept of digital twin","type":"paper-conference"},"uris":["http://www.mendeley.com/documents/?uuid=7c426a7f-c06d-4635-99ee-42a3b454d175"]}],"mendeley":{"formattedCitation":"(Iakovides et al., 2022)","plainTextFormattedCitation":"(Iakovides et al., 2022)","previouslyFormattedCitation":"(Iakovides et al., 2022)"},"properties":{"noteIndex":0},"schema":"https://github.com/citation-style-language/schema/raw/master/csl-citation.json"}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(Iakovides et al., 2022)</w:t>
      </w:r>
      <w:r w:rsidRPr="00AC7E89">
        <w:rPr>
          <w:rFonts w:ascii="Arial" w:hAnsi="Arial" w:cs="Arial"/>
          <w:sz w:val="20"/>
          <w:szCs w:val="20"/>
        </w:rPr>
        <w:fldChar w:fldCharType="end"/>
      </w:r>
      <w:r w:rsidRPr="00AC7E89">
        <w:rPr>
          <w:rFonts w:ascii="Arial" w:hAnsi="Arial" w:cs="Arial"/>
          <w:sz w:val="20"/>
          <w:szCs w:val="20"/>
        </w:rPr>
        <w:t xml:space="preserve">,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1554-3528","author":[{"dropping-particle":"","family":"Almaatouq","given":"Abdullah","non-dropping-particle":"","parse-names":false,"suffix":""},{"dropping-particle":"","family":"Becker","given":"Joshua","non-dropping-particle":"","parse-names":false,"suffix":""},{"dropping-particle":"","family":"Houghton","given":"James P","non-dropping-particle":"","parse-names":false,"suffix":""},{"dropping-particle":"","family":"Paton","given":"Nicolas","non-dropping-particle":"","parse-names":false,"suffix":""},{"dropping-particle":"","family":"Watts","given":"Duncan J","non-dropping-particle":"","parse-names":false,"suffix":""},{"dropping-particle":"","family":"Whiting","given":"Mark E","non-dropping-particle":"","parse-names":false,"suffix":""}],"container-title":"Behavior Research Methods","id":"ITEM-1","issue":"5","issued":{"date-parts":[["2021"]]},"page":"2158-2171","publisher":"Springer","title":"Empirica: a virtual lab for high-throughput macro-level experiments","type":"article-journal","volume":"53"},"uris":["http://www.mendeley.com/documents/?uuid=3450af4a-348f-411a-9663-cc2c54c00d28"]}],"mendeley":{"formattedCitation":"(Almaatouq et al., 2021)","plainTextFormattedCitation":"(Almaatouq et al., 2021)","previouslyFormattedCitation":"(Almaatouq et al., 2021)"},"properties":{"noteIndex":0},"schema":"https://github.com/citation-style-language/schema/raw/master/csl-citation.json"}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(Almaatouq et al., 2021)</w:t>
      </w:r>
      <w:r w:rsidRPr="00AC7E89">
        <w:rPr>
          <w:rFonts w:ascii="Arial" w:hAnsi="Arial" w:cs="Arial"/>
          <w:sz w:val="20"/>
          <w:szCs w:val="20"/>
        </w:rPr>
        <w:fldChar w:fldCharType="end"/>
      </w:r>
      <w:r w:rsidRPr="00AC7E89">
        <w:rPr>
          <w:rFonts w:ascii="Arial" w:hAnsi="Arial" w:cs="Arial"/>
          <w:sz w:val="20"/>
          <w:szCs w:val="20"/>
        </w:rPr>
        <w:t xml:space="preserve">. Advances in digital technology such as Augmented Reality (AR) provide great opportunities to transform chemistry learning to be more concrete and easier to understand. This technology provides the opportunity to visualize abstract concepts more interactively. </w:t>
      </w:r>
    </w:p>
    <w:p w14:paraId="18EAA000" w14:textId="77777777" w:rsidR="00931489" w:rsidRPr="00AC7E89" w:rsidRDefault="009677E0" w:rsidP="00886649">
      <w:pPr>
        <w:pStyle w:val="NormalWeb"/>
        <w:jc w:val="both"/>
        <w:rPr>
          <w:rFonts w:ascii="Arial" w:hAnsi="Arial" w:cs="Arial"/>
          <w:sz w:val="20"/>
          <w:szCs w:val="20"/>
        </w:rPr>
      </w:pPr>
      <w:r w:rsidRPr="00AC7E89">
        <w:rPr>
          <w:rFonts w:ascii="Arial" w:hAnsi="Arial" w:cs="Arial"/>
          <w:sz w:val="20"/>
          <w:szCs w:val="20"/>
        </w:rPr>
        <w:lastRenderedPageBreak/>
        <w:t>In chemical bonding learning, Augmented Reality facilitates students to observe and interact with three-dimensional molecular models, understand molecular geometry, and witness the process of bond</w:t>
      </w:r>
      <w:r w:rsidR="00931489" w:rsidRPr="00AC7E89">
        <w:rPr>
          <w:rFonts w:ascii="Arial" w:hAnsi="Arial" w:cs="Arial"/>
        </w:rPr>
        <w:t xml:space="preserve"> </w:t>
      </w:r>
      <w:r w:rsidR="00931489" w:rsidRPr="00AC7E89">
        <w:rPr>
          <w:rFonts w:ascii="Arial" w:hAnsi="Arial" w:cs="Arial"/>
          <w:sz w:val="20"/>
          <w:szCs w:val="20"/>
        </w:rPr>
        <w:t xml:space="preserve">formation in a more </w:t>
      </w:r>
      <w:r w:rsidR="00931489" w:rsidRPr="00AC7E89">
        <w:rPr>
          <w:rFonts w:ascii="Arial" w:hAnsi="Arial" w:cs="Arial"/>
          <w:sz w:val="20"/>
          <w:szCs w:val="20"/>
        </w:rPr>
        <w:t xml:space="preserve">understandable way. These virtual objects then appear lifelike and real, as if they were in the same (3D) space </w:t>
      </w:r>
      <w:r w:rsidR="00931489" w:rsidRPr="00AC7E89">
        <w:rPr>
          <w:rFonts w:ascii="Arial" w:hAnsi="Arial" w:cs="Arial"/>
          <w:sz w:val="20"/>
          <w:szCs w:val="20"/>
        </w:rPr>
        <w:fldChar w:fldCharType="begin" w:fldLock="1"/>
      </w:r>
      <w:r w:rsidR="00931489" w:rsidRPr="00AC7E89">
        <w:rPr>
          <w:rFonts w:ascii="Arial" w:hAnsi="Arial" w:cs="Arial"/>
          <w:sz w:val="20"/>
          <w:szCs w:val="20"/>
        </w:rPr>
        <w:instrText>ADDIN CSL_CITATION {"citationItems":[{"id":"ITEM-1","itemData":{"ISSN":"1360-2357","author":[{"dropping-particle":"","family":"Turan","given":"Zeynep","non-dropping-particle":"","parse-names":false,"suffix":""},{"dropping-particle":"","family":"Karabey","given":"Sinem Cilligol","non-dropping-particle":"","parse-names":false,"suffix":""}],"container-title":"Education and Information Technologies","id":"ITEM-1","issue":"12","issued":{"date-parts":[["2023"]]},"page":"16041-16064","publisher":"Springer","title":"The use of immersive technologies in distance education: A systematic review","type":"article-journal","volume":"28"},"uris":["http://www.mendeley.com/documents/?uuid=04cdc8fd-1990-4489-841f-7dc4259acdab"]}],"mendeley":{"formattedCitation":"(Turan &amp; Karabey, 2023)","plainTextFormattedCitation":"(Turan &amp; Karabey, 2023)","previouslyFormattedCitation":"(Turan &amp; Karabey, 2023)"},"properties":{"noteIndex":0},"schema":"https://github.com/citation-style-language/schema/raw/master/csl-citation.json"}</w:instrText>
      </w:r>
      <w:r w:rsidR="00931489" w:rsidRPr="00AC7E89">
        <w:rPr>
          <w:rFonts w:ascii="Arial" w:hAnsi="Arial" w:cs="Arial"/>
          <w:sz w:val="20"/>
          <w:szCs w:val="20"/>
        </w:rPr>
        <w:fldChar w:fldCharType="separate"/>
      </w:r>
      <w:r w:rsidR="00931489" w:rsidRPr="00AC7E89">
        <w:rPr>
          <w:rFonts w:ascii="Arial" w:hAnsi="Arial" w:cs="Arial"/>
          <w:noProof/>
          <w:sz w:val="20"/>
          <w:szCs w:val="20"/>
        </w:rPr>
        <w:t>(Turan &amp; Karabey, 2023)</w:t>
      </w:r>
      <w:r w:rsidR="00931489" w:rsidRPr="00AC7E89">
        <w:rPr>
          <w:rFonts w:ascii="Arial" w:hAnsi="Arial" w:cs="Arial"/>
          <w:sz w:val="20"/>
          <w:szCs w:val="20"/>
        </w:rPr>
        <w:fldChar w:fldCharType="end"/>
      </w:r>
      <w:r w:rsidR="00931489" w:rsidRPr="00AC7E89">
        <w:rPr>
          <w:rFonts w:ascii="Arial" w:hAnsi="Arial" w:cs="Arial"/>
          <w:sz w:val="20"/>
          <w:szCs w:val="20"/>
        </w:rPr>
        <w:t xml:space="preserve"> as shown in Figure 1 below:</w:t>
      </w:r>
    </w:p>
    <w:p w14:paraId="7C08D665" w14:textId="77777777" w:rsidR="00635D62" w:rsidRDefault="00635D62" w:rsidP="00931489">
      <w:pPr>
        <w:rPr>
          <w:rFonts w:ascii="Arial" w:hAnsi="Arial" w:cs="Arial"/>
        </w:rPr>
        <w:sectPr w:rsidR="00635D62" w:rsidSect="005E4FC2">
          <w:type w:val="continuous"/>
          <w:pgSz w:w="12240" w:h="15840"/>
          <w:pgMar w:top="1440" w:right="1440" w:bottom="1440" w:left="1440" w:header="708" w:footer="708" w:gutter="0"/>
          <w:cols w:num="2" w:space="708"/>
          <w:docGrid w:linePitch="360"/>
        </w:sectPr>
      </w:pPr>
    </w:p>
    <w:p w14:paraId="7A15DBF2" w14:textId="77777777" w:rsidR="00931489" w:rsidRPr="00AC7E89" w:rsidRDefault="00635D62" w:rsidP="00931489">
      <w:pPr>
        <w:rPr>
          <w:rFonts w:ascii="Arial" w:hAnsi="Arial" w:cs="Arial"/>
        </w:rPr>
      </w:pPr>
      <w:r>
        <w:rPr>
          <w:rFonts w:ascii="Arial" w:hAnsi="Arial" w:cs="Arial"/>
          <w:noProof/>
        </w:rPr>
        <w:t xml:space="preserve">                                       </w:t>
      </w:r>
      <w:r w:rsidR="00931489" w:rsidRPr="00AC7E89">
        <w:rPr>
          <w:rFonts w:ascii="Arial" w:hAnsi="Arial" w:cs="Arial"/>
          <w:noProof/>
        </w:rPr>
        <w:drawing>
          <wp:inline distT="0" distB="0" distL="0" distR="0" wp14:anchorId="5B2F8FF1" wp14:editId="74FC66B4">
            <wp:extent cx="3432412" cy="15080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34704" cy="1509085"/>
                    </a:xfrm>
                    <a:prstGeom prst="rect">
                      <a:avLst/>
                    </a:prstGeom>
                  </pic:spPr>
                </pic:pic>
              </a:graphicData>
            </a:graphic>
          </wp:inline>
        </w:drawing>
      </w:r>
    </w:p>
    <w:p w14:paraId="33A3CB7A" w14:textId="77777777" w:rsidR="00931489" w:rsidRPr="00AC7E89" w:rsidRDefault="00931489" w:rsidP="00635D62">
      <w:pPr>
        <w:pStyle w:val="NormalWeb"/>
        <w:spacing w:before="0" w:beforeAutospacing="0" w:after="0" w:afterAutospacing="0"/>
        <w:ind w:left="1440" w:firstLine="720"/>
        <w:rPr>
          <w:rFonts w:ascii="Arial" w:hAnsi="Arial" w:cs="Arial"/>
          <w:b/>
          <w:sz w:val="20"/>
          <w:szCs w:val="20"/>
        </w:rPr>
      </w:pPr>
      <w:r w:rsidRPr="00AC7E89">
        <w:rPr>
          <w:rFonts w:ascii="Arial" w:hAnsi="Arial" w:cs="Arial"/>
          <w:b/>
          <w:sz w:val="20"/>
          <w:szCs w:val="20"/>
        </w:rPr>
        <w:t xml:space="preserve">Figure 1. </w:t>
      </w:r>
      <w:r w:rsidRPr="00AC7E89">
        <w:rPr>
          <w:rFonts w:ascii="Arial" w:hAnsi="Arial" w:cs="Arial"/>
          <w:sz w:val="20"/>
          <w:szCs w:val="20"/>
        </w:rPr>
        <w:t>3D Molecular Model</w:t>
      </w:r>
    </w:p>
    <w:p w14:paraId="2DC1C4D6" w14:textId="77777777" w:rsidR="00931489" w:rsidRPr="00AC7E89" w:rsidRDefault="00931489" w:rsidP="00931489">
      <w:pPr>
        <w:rPr>
          <w:rFonts w:ascii="Arial" w:hAnsi="Arial" w:cs="Arial"/>
        </w:rPr>
      </w:pPr>
    </w:p>
    <w:p w14:paraId="7DA92473" w14:textId="77777777" w:rsidR="00635D62" w:rsidRDefault="00635D62" w:rsidP="00886649">
      <w:pPr>
        <w:pStyle w:val="NormalWeb"/>
        <w:jc w:val="both"/>
        <w:rPr>
          <w:rFonts w:ascii="Arial" w:hAnsi="Arial" w:cs="Arial"/>
          <w:sz w:val="20"/>
          <w:szCs w:val="20"/>
        </w:rPr>
        <w:sectPr w:rsidR="00635D62" w:rsidSect="005E4FC2">
          <w:type w:val="continuous"/>
          <w:pgSz w:w="12240" w:h="15840"/>
          <w:pgMar w:top="1440" w:right="1440" w:bottom="1440" w:left="1440" w:header="708" w:footer="708" w:gutter="0"/>
          <w:cols w:space="708"/>
          <w:docGrid w:linePitch="360"/>
        </w:sectPr>
      </w:pPr>
    </w:p>
    <w:p w14:paraId="5CE84065" w14:textId="77777777" w:rsidR="00931489" w:rsidRPr="00AC7E89" w:rsidRDefault="00931489" w:rsidP="00886649">
      <w:pPr>
        <w:pStyle w:val="NormalWeb"/>
        <w:jc w:val="both"/>
        <w:rPr>
          <w:rFonts w:ascii="Arial" w:hAnsi="Arial" w:cs="Arial"/>
          <w:sz w:val="20"/>
          <w:szCs w:val="20"/>
        </w:rPr>
      </w:pPr>
      <w:r w:rsidRPr="00AC7E89">
        <w:rPr>
          <w:rFonts w:ascii="Arial" w:hAnsi="Arial" w:cs="Arial"/>
          <w:sz w:val="20"/>
          <w:szCs w:val="20"/>
        </w:rPr>
        <w:t xml:space="preserve">This study is considered important for several fundamental reasons in the context of modern chemistry education because spatial ability is a strong predictor of student success in understanding abstract chemistry concepts, especially molecular structure and chemical bonding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0021-9584","author":[{"dropping-particle":"","family":"Harle","given":"Marissa","non-dropping-particle":"","parse-names":false,"suffix":""},{"dropping-particle":"","family":"Towns","given":"Marcy","non-dropping-particle":"","parse-names":false,"suffix":""}],"container-title":"Journal of Chemical Education","id":"ITEM-1","issue":"3","issued":{"date-parts":[["2011"]]},"page":"351-360","publisher":"ACS Publications","title":"A review of spatial ability literature, its connection to chemistry, and implications for instruction","type":"article-journal","volume":"88"},"uris":["http://www.mendeley.com/documents/?uuid=3b881225-5246-489f-8e2b-06f293420e30"]}],"mendeley":{"formattedCitation":"(Harle &amp; Towns, 2011)","plainTextFormattedCitation":"(Harle &amp; Towns, 2011)","previouslyFormattedCitation":"(Harle &amp; Towns, 2011)"},"properties":{"noteIndex":0},"schema":"https://github.com/citation-style-language/schema/raw/master/csl-citation.json"}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(Harle &amp; Towns, 2011)</w:t>
      </w:r>
      <w:r w:rsidRPr="00AC7E89">
        <w:rPr>
          <w:rFonts w:ascii="Arial" w:hAnsi="Arial" w:cs="Arial"/>
          <w:sz w:val="20"/>
          <w:szCs w:val="20"/>
        </w:rPr>
        <w:fldChar w:fldCharType="end"/>
      </w:r>
      <w:r w:rsidRPr="00AC7E89">
        <w:rPr>
          <w:rFonts w:ascii="Arial" w:hAnsi="Arial" w:cs="Arial"/>
          <w:sz w:val="20"/>
          <w:szCs w:val="20"/>
        </w:rPr>
        <w:t xml:space="preserve">,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0360-1315","author":[{"dropping-particle":"","family":"Yip","given":"Joanne","non-dropping-particle":"","parse-names":false,"suffix":""},{"dropping-particle":"","family":"Wong","given":"Sze-Ham","non-dropping-particle":"","parse-names":false,"suffix":""},{"dropping-particle":"","family":"Yick","given":"Kit-Lun","non-dropping-particle":"","parse-names":false,"suffix":""},{"dropping-particle":"","family":"Chan","given":"Kannass","non-dropping-particle":"","parse-names":false,"suffix":""},{"dropping-particle":"","family":"Wong","given":"Ka-Hing","non-dropping-particle":"","parse-names":false,"suffix":""}],"container-title":"Computers &amp; Education","id":"ITEM-1","issued":{"date-parts":[["2019"]]},"page":"88-101","publisher":"Elsevier","title":"Improving quality of teaching and learning in classes by using augmented reality video","type":"article-journal","volume":"128"},"uris":["http://www.mendeley.com/documents/?uuid=2430fbca-281f-4cc2-a7ca-b3770c773c1b"]}],"mendeley":{"formattedCitation":"(Yip et al., 2019)","plainTextFormattedCitation":"(Yip et al., 2019)","previouslyFormattedCitation":"(Yip et al., 2019)"},"properties":{"noteIndex":0},"schema":"https://github.com/citation-style-language/schema/raw/master/csl-citation.json"}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(Yip et al., 2019)</w:t>
      </w:r>
      <w:r w:rsidRPr="00AC7E89">
        <w:rPr>
          <w:rFonts w:ascii="Arial" w:hAnsi="Arial" w:cs="Arial"/>
          <w:sz w:val="20"/>
          <w:szCs w:val="20"/>
        </w:rPr>
        <w:fldChar w:fldCharType="end"/>
      </w:r>
      <w:r w:rsidRPr="00AC7E89">
        <w:rPr>
          <w:rFonts w:ascii="Arial" w:hAnsi="Arial" w:cs="Arial"/>
          <w:sz w:val="20"/>
          <w:szCs w:val="20"/>
        </w:rPr>
        <w:t xml:space="preserve">. Students with low spatial abilities tend to have difficulty visualizing molecular rotation, orbital orientation, and molecular geometry, which are crucial aspects in understanding chemical bonds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{"citationItems":[{"id":"ITEM-1","itemData":{"author":[{"dropping-particle":"","family":"Lohman","given":"D F","non-dropping-particle":"","parse-names":false,"suffix":""}],"container-title":"Aptitudes Research Project","id":"ITEM-1","issued":{"date-parts":[["1979"]]},"title":"Spatial ability: A review and re-analysis of the correlational literature","type":"article-journal"},"uris":["http://www.mendeley.com/documents/?uuid=ead56bcc-c40a-4bd1-8344-9c65063cc477"]}],"mendeley":{"formattedCitation":"(Lohman, 1979)","plainTextFormattedCitation":"(Lohman, 1979)","previouslyFormattedCitation":"(Lohman, 1979)"},"properties":{"noteIndex":0},"schema":"https://github.com/citation-style-language/schema/raw/master/csl-citation.json"}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(Lohman, 1979)</w:t>
      </w:r>
      <w:r w:rsidRPr="00AC7E89">
        <w:rPr>
          <w:rFonts w:ascii="Arial" w:hAnsi="Arial" w:cs="Arial"/>
          <w:sz w:val="20"/>
          <w:szCs w:val="20"/>
        </w:rPr>
        <w:fldChar w:fldCharType="end"/>
      </w:r>
      <w:r w:rsidRPr="00AC7E89">
        <w:rPr>
          <w:rFonts w:ascii="Arial" w:hAnsi="Arial" w:cs="Arial"/>
          <w:sz w:val="20"/>
          <w:szCs w:val="20"/>
        </w:rPr>
        <w:t xml:space="preserve">. The integration of local fruits in chemistry learning, such as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which contains various complex organic compounds (carbohydrates, ascorbic acid, alanine, NaCl, and water), is expected to increase the relevance, motivation, and spatial abilities of students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{"citationItems":[{"id":"ITEM-1","itemData":{"ISSN":"2527-9637","author":[{"dropping-particle":"","family":"Pohan","given":"Heni Mulyani","non-dropping-particle":"","parse-names":false,"suffix":""},{"dropping-particle":"","family":"Syaputra","given":"Adi","non-dropping-particle":"","parse-names":false,"suffix":""},{"dropping-particle":"","family":"Harahap","given":"Fatma Suryani","non-dropping-particle":"","parse-names":false,"suffix":""},{"dropping-particle":"","family":"Yunita","given":"Dinda","non-dropping-particle":"","parse-names":false,"suffix":""},{"dropping-particle":"","family":"Siregar","given":"Rabiyatul Adawiyah","non-dropping-particle":"","parse-names":false,"suffix":""},{"dropping-particle":"Ben","family":"Mabrouk","given":"Anouar","non-dropping-particle":"","parse-names":false,"suffix":""}],"container-title":"JTK (Jurnal Tadris Kimiya)","id":"ITEM-1","issue":"2","issued":{"date-parts":[["2024"]]},"page":"124-135","title":"Development of an Augmented Reality-Based Practicum E-Module Integrated with Local Wisdom of Salak Fruit","type":"article-journal","volume":"9"},"uris":["http://www.mendeley.com/documents/?uuid=139b0008-a46a-477c-a2fe-90dddebd8f8f"]}],"mendeley":{"formattedCitation":"(Pohan et al., 2024)","plainTextFormattedCitation":"(Pohan et al., 2024)","previouslyFormattedCitation":"(Pohan et al., 2024)"},"properties":{"noteIndex":0},"schema":"https://github.com/citation-style-language/schema/raw/master/csl-citation.json"}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(Pohan et al., 2024)</w:t>
      </w:r>
      <w:r w:rsidRPr="00AC7E89">
        <w:rPr>
          <w:rFonts w:ascii="Arial" w:hAnsi="Arial" w:cs="Arial"/>
          <w:sz w:val="20"/>
          <w:szCs w:val="20"/>
        </w:rPr>
        <w:fldChar w:fldCharType="end"/>
      </w:r>
      <w:r w:rsidRPr="00AC7E89">
        <w:rPr>
          <w:rFonts w:ascii="Arial" w:hAnsi="Arial" w:cs="Arial"/>
          <w:sz w:val="20"/>
          <w:szCs w:val="20"/>
        </w:rPr>
        <w:t xml:space="preserve">. </w:t>
      </w:r>
    </w:p>
    <w:p w14:paraId="54FB3CD4" w14:textId="77777777" w:rsidR="00931489" w:rsidRPr="00AC7E89" w:rsidRDefault="00931489" w:rsidP="00886649">
      <w:pPr>
        <w:pStyle w:val="NormalWeb"/>
        <w:jc w:val="both"/>
        <w:rPr>
          <w:rFonts w:ascii="Arial" w:hAnsi="Arial" w:cs="Arial"/>
          <w:sz w:val="20"/>
          <w:szCs w:val="20"/>
        </w:rPr>
      </w:pPr>
      <w:r w:rsidRPr="00AC7E89">
        <w:rPr>
          <w:rFonts w:ascii="Arial" w:hAnsi="Arial" w:cs="Arial"/>
          <w:sz w:val="20"/>
          <w:szCs w:val="20"/>
        </w:rPr>
        <w:t xml:space="preserve">The urgency of this research can be seen from several interrelated perspectives, namely from a pedagogical perspective. The results of the 2018 </w:t>
      </w:r>
      <w:proofErr w:type="spellStart"/>
      <w:r w:rsidRPr="00AC7E89">
        <w:rPr>
          <w:rFonts w:ascii="Arial" w:hAnsi="Arial" w:cs="Arial"/>
          <w:sz w:val="20"/>
          <w:szCs w:val="20"/>
        </w:rPr>
        <w:t>Programme</w:t>
      </w:r>
      <w:proofErr w:type="spellEnd"/>
      <w:r w:rsidRPr="00AC7E89">
        <w:rPr>
          <w:rFonts w:ascii="Arial" w:hAnsi="Arial" w:cs="Arial"/>
          <w:sz w:val="20"/>
          <w:szCs w:val="20"/>
        </w:rPr>
        <w:t xml:space="preserve"> for International Student Assessment (PISA) survey show that Indonesian students' science skills are still ranked 70th out of 78 countries, with a score of 396, which is still far below the OECD average (489)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{"citationItems":[{"id":"ITEM-1","itemData":{"ISSN":"2620-8326","author":[{"dropping-particle":"","family":"Fuadi","given":"Husnul","non-dropping-particle":"","parse-names":false,"suffix":""},{"dropping-particle":"","family":"Robbia","given":"Annisa Zikri","non-dropping-particle":"","parse-names":false,"suffix":""},{"dropping-particle":"","family":"Jamaluddin","given":"Jamaluddin","non-dropping-particle":"","parse-names":false,"suffix":""},{"dropping-particle":"","family":"Jufri","given":"Abdul Wahab","non-dropping-particle":"","parse-names":false,"suffix":""}],"container-title":"Jurnal Ilmiah Profesi Pendidikan","id":"ITEM-1","issue":"2","issued":{"date-parts":[["2020"]]},"page":"108-116","title":"Analisis faktor penyebab rendahnya kemampuan literasi sains peserta didik","type":"article-journal","volume":"5"},"uris":["http://www.mendeley.com/documents/?uuid=cb695ba7-afb8-49c8-97c4-ec2086c9b64c"]}],"mendeley":{"formattedCitation":"(Fuadi et al., 2020)","plainTextFormattedCitation":"(Fuadi et al., 2020)","previouslyFormattedCitation":"(Fuadi et al., 2020)"},"properties":{"noteIndex":0},"schema":"https://github.com/citation-style-language/schema/raw/master/csl-citation.json"}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(Fuadi et al., 2020)</w:t>
      </w:r>
      <w:r w:rsidRPr="00AC7E89">
        <w:rPr>
          <w:rFonts w:ascii="Arial" w:hAnsi="Arial" w:cs="Arial"/>
          <w:sz w:val="20"/>
          <w:szCs w:val="20"/>
        </w:rPr>
        <w:fldChar w:fldCharType="end"/>
      </w:r>
      <w:r w:rsidRPr="00AC7E89">
        <w:rPr>
          <w:rFonts w:ascii="Arial" w:hAnsi="Arial" w:cs="Arial"/>
          <w:sz w:val="20"/>
          <w:szCs w:val="20"/>
        </w:rPr>
        <w:t xml:space="preserve">. Particularly in the field of chemistry, Indonesian students experience significant difficulties in understanding abstract concepts such as chemical bonds and molecular structures, which require good spatial abilities. Referring to the summary of the research results, students encountered difficulties in mastering the material on chemical bonds due to their dependence on learning media, where symmetry elements are often not presented in three dimensions in teaching materials, and their </w:t>
      </w:r>
      <w:r w:rsidRPr="00AC7E89">
        <w:rPr>
          <w:rFonts w:ascii="Arial" w:hAnsi="Arial" w:cs="Arial"/>
          <w:sz w:val="20"/>
          <w:szCs w:val="20"/>
        </w:rPr>
        <w:t xml:space="preserve">lack of understanding of chemical structure concepts is thought to stem from students' limited spatial capacity to convert molecular visualizations from 2D to 3D dimensions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2527-9637","author":[{"dropping-particle":"","family":"Isaloka","given":"Ilo","non-dropping-particle":"","parse-names":false,"suffix":""},{"dropping-particle":"","family":"Dwiningsih","given":"Kusumawati","non-dropping-particle":"","parse-names":false,"suffix":""}],"container-title":"JTK (Jurnal Tadris Kimiya)","id":"ITEM-1","issue":"2","issued":{"date-parts":[["2020"]]},"page":"153-165","title":"The development of 3D interactive multimedia oriented spatial visually on polar and nonpolar covalent bonding materials","type":"article-journal","volume":"5"},"uris":["http://www.mendeley.com/documents/?uuid=974b5081-e22f-4aac-a0f5-e75e33d39714"]}],"mendeley":{"formattedCitation":"(Isaloka &amp; Dwiningsih, 2020)","plainTextFormattedCitation":"(Isaloka &amp; Dwiningsih, 2020)","previouslyFormattedCitation":"(Isaloka &amp; Dwiningsih, 2020)"},"properties":{"noteIndex":0},"schema":"https://github.com/citation-style-language/schema/raw/master/csl-citation.json"}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(Isaloka &amp; Dwiningsih, 2020)</w:t>
      </w:r>
      <w:r w:rsidRPr="00AC7E89">
        <w:rPr>
          <w:rFonts w:ascii="Arial" w:hAnsi="Arial" w:cs="Arial"/>
          <w:sz w:val="20"/>
          <w:szCs w:val="20"/>
        </w:rPr>
        <w:fldChar w:fldCharType="end"/>
      </w:r>
      <w:r w:rsidRPr="00AC7E89">
        <w:rPr>
          <w:rFonts w:ascii="Arial" w:hAnsi="Arial" w:cs="Arial"/>
          <w:sz w:val="20"/>
          <w:szCs w:val="20"/>
        </w:rPr>
        <w:t xml:space="preserve">,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{"citationItems":[{"id":"ITEM-1","itemData":{"ISSN":"0021-8251","author":[{"dropping-particle":"","family":"Battista","given":"Michael T","non-dropping-particle":"","parse-names":false,"suffix":""},{"dropping-particle":"","family":"Wheatley","given":"Grayson H","non-dropping-particle":"","parse-names":false,"suffix":""},{"dropping-particle":"","family":"Talsma","given":"Gary","non-dropping-particle":"","parse-names":false,"suffix":""}],"container-title":"Journal for Research in Mathematics Education","id":"ITEM-1","issue":"5","issued":{"date-parts":[["1982"]]},"page":"332-340","publisher":"National Council of Teachers of Mathematics","title":"The importance of spatial visualization and cognitive development for geometry learning in preservice elementary teachers","type":"article-journal","volume":"13"},"uris":["http://www.mendeley.com/documents/?uuid=577a7a22-cb3b-483e-b26a-d064b8ea55db"]}],"mendeley":{"formattedCitation":"(Battista et al., 1982)","plainTextFormattedCitation":"(Battista et al., 1982)","previouslyFormattedCitation":"(Battista et al., 1982)"},"properties":{"noteIndex":0},"schema":"https://github.com/citation-style-language/schema/raw/master/csl-citation.json"}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 xml:space="preserve">(Battista </w:t>
      </w:r>
      <w:r w:rsidRPr="00AC7E89">
        <w:rPr>
          <w:rFonts w:ascii="Arial" w:hAnsi="Arial" w:cs="Arial"/>
          <w:i/>
          <w:noProof/>
          <w:sz w:val="20"/>
          <w:szCs w:val="20"/>
        </w:rPr>
        <w:t>et al</w:t>
      </w:r>
      <w:r w:rsidRPr="00AC7E89">
        <w:rPr>
          <w:rFonts w:ascii="Arial" w:hAnsi="Arial" w:cs="Arial"/>
          <w:noProof/>
          <w:sz w:val="20"/>
          <w:szCs w:val="20"/>
        </w:rPr>
        <w:t>., 1982)</w:t>
      </w:r>
      <w:r w:rsidRPr="00AC7E89">
        <w:rPr>
          <w:rFonts w:ascii="Arial" w:hAnsi="Arial" w:cs="Arial"/>
          <w:sz w:val="20"/>
          <w:szCs w:val="20"/>
        </w:rPr>
        <w:fldChar w:fldCharType="end"/>
      </w:r>
      <w:r w:rsidR="006B7585">
        <w:rPr>
          <w:rFonts w:ascii="Arial" w:hAnsi="Arial" w:cs="Arial"/>
          <w:sz w:val="20"/>
          <w:szCs w:val="20"/>
        </w:rPr>
        <w:t xml:space="preserve">, </w:t>
      </w:r>
      <w:r w:rsidR="006B7585">
        <w:rPr>
          <w:rFonts w:ascii="Arial" w:hAnsi="Arial" w:cs="Arial"/>
          <w:sz w:val="20"/>
          <w:szCs w:val="20"/>
        </w:rPr>
        <w:fldChar w:fldCharType="begin" w:fldLock="1"/>
      </w:r>
      <w:r w:rsidR="006B7585">
        <w:rPr>
          <w:rFonts w:ascii="Arial" w:hAnsi="Arial" w:cs="Arial"/>
          <w:sz w:val="20"/>
          <w:szCs w:val="20"/>
        </w:rPr>
        <w:instrText>ADDIN CSL_CITATION {"citationItems":[{"id":"ITEM-1","itemData":{"ISSN":"1360-2357","author":[{"dropping-particle":"","family":"Serrano-Ausejo","given":"Elisa","non-dropping-particle":"","parse-names":false,"suffix":""},{"dropping-particle":"","family":"Mårell-Olsson","given":"Eva","non-dropping-particle":"","parse-names":false,"suffix":""}],"container-title":"Education and Information Technologies","id":"ITEM-1","issue":"5","issued":{"date-parts":[["2024"]]},"page":"5571-5597","publisher":"Springer","title":"Opportunities and challenges of using immersive technologies to support students’ spatial ability and 21st-century skills in K-12 education","type":"article-journal","volume":"29"},"uris":["http://www.mendeley.com/documents/?uuid=9475b1e0-c5ab-4c97-a382-6d15b255fa87"]}],"mendeley":{"formattedCitation":"(Serrano-Ausejo &amp; Mårell-Olsson, 2024)","plainTextFormattedCitation":"(Serrano-Ausejo &amp; Mårell-Olsson, 2024)","previouslyFormattedCitation":"(Serrano-Ausejo &amp; Mårell-Olsson, 2024)"},"properties":{"noteIndex":0},"schema":"https://github.com/citation-style-language/schema/raw/master/csl-citation.json"}</w:instrText>
      </w:r>
      <w:r w:rsidR="006B7585">
        <w:rPr>
          <w:rFonts w:ascii="Arial" w:hAnsi="Arial" w:cs="Arial"/>
          <w:sz w:val="20"/>
          <w:szCs w:val="20"/>
        </w:rPr>
        <w:fldChar w:fldCharType="separate"/>
      </w:r>
      <w:r w:rsidR="006B7585" w:rsidRPr="006B7585">
        <w:rPr>
          <w:rFonts w:ascii="Arial" w:hAnsi="Arial" w:cs="Arial"/>
          <w:noProof/>
          <w:sz w:val="20"/>
          <w:szCs w:val="20"/>
        </w:rPr>
        <w:t>(Serrano-Ausejo &amp; Mårell-Olsson, 2024)</w:t>
      </w:r>
      <w:r w:rsidR="006B7585">
        <w:rPr>
          <w:rFonts w:ascii="Arial" w:hAnsi="Arial" w:cs="Arial"/>
          <w:sz w:val="20"/>
          <w:szCs w:val="20"/>
        </w:rPr>
        <w:fldChar w:fldCharType="end"/>
      </w:r>
      <w:r w:rsidRPr="00AC7E89">
        <w:rPr>
          <w:rFonts w:ascii="Arial" w:hAnsi="Arial" w:cs="Arial"/>
          <w:sz w:val="20"/>
          <w:szCs w:val="20"/>
        </w:rPr>
        <w:t>.</w:t>
      </w:r>
    </w:p>
    <w:p w14:paraId="45597E90" w14:textId="77777777" w:rsidR="00790ADA" w:rsidRPr="00AC7E89" w:rsidRDefault="00931489" w:rsidP="00886649">
      <w:pPr>
        <w:pStyle w:val="Body"/>
        <w:spacing w:after="0"/>
        <w:rPr>
          <w:rFonts w:ascii="Arial" w:hAnsi="Arial" w:cs="Arial"/>
        </w:rPr>
      </w:pPr>
      <w:r w:rsidRPr="00AC7E89">
        <w:rPr>
          <w:rFonts w:ascii="Arial" w:hAnsi="Arial" w:cs="Arial"/>
        </w:rPr>
        <w:t xml:space="preserve">A summary of the literature analysis shows that there is a significant research gap in several aspects, namely that although research on the use of AR in chemistry learning has developed rapidly, most of it focuses on the visualization of simple molecular structures and has not integrated local contexts that are relevant to the lives of students </w:t>
      </w:r>
      <w:r w:rsidRPr="00AC7E89">
        <w:rPr>
          <w:rFonts w:ascii="Arial" w:hAnsi="Arial" w:cs="Arial"/>
        </w:rPr>
        <w:fldChar w:fldCharType="begin" w:fldLock="1"/>
      </w:r>
      <w:r w:rsidRPr="00AC7E89">
        <w:rPr>
          <w:rFonts w:ascii="Arial" w:hAnsi="Arial" w:cs="Arial"/>
        </w:rPr>
        <w:instrText>ADDIN CSL_CITATION {"citationItems":[{"id":"ITEM-1","itemData":{"ISSN":"1747-938X","author":[{"dropping-particle":"","family":"Akçayır","given":"Murat","non-dropping-particle":"","parse-names":false,"suffix":""},{"dropping-particle":"","family":"Akçayır","given":"Gökçe","non-dropping-particle":"","parse-names":false,"suffix":""}],"container-title":"Educational research review","id":"ITEM-1","issued":{"date-parts":[["2017"]]},"page":"1-11","publisher":"Elsevier","title":"Advantages and challenges associated with augmented reality for education: A systematic review of the literature","type":"article-journal","volume":"20"},"uris":["http://www.mendeley.com/documents/?uuid=8c856fc2-5694-4b40-bd27-fbd39ab77e4f"]}],"mendeley":{"formattedCitation":"(Akçayır &amp; Akçayır, 2017)","plainTextFormattedCitation":"(Akçayır &amp; Akçayır, 2017)","previouslyFormattedCitation":"(Akçayır &amp; Akçayır, 2017)"},"properties":{"noteIndex":0},"schema":"https://github.com/citation-style-language/schema/raw/master/csl-citation.json"}</w:instrText>
      </w:r>
      <w:r w:rsidRPr="00AC7E89">
        <w:rPr>
          <w:rFonts w:ascii="Arial" w:hAnsi="Arial" w:cs="Arial"/>
        </w:rPr>
        <w:fldChar w:fldCharType="separate"/>
      </w:r>
      <w:r w:rsidRPr="00AC7E89">
        <w:rPr>
          <w:rFonts w:ascii="Arial" w:hAnsi="Arial" w:cs="Arial"/>
          <w:noProof/>
        </w:rPr>
        <w:t>(Akçayır &amp; Akçayır, 2017)</w:t>
      </w:r>
      <w:r w:rsidRPr="00AC7E89">
        <w:rPr>
          <w:rFonts w:ascii="Arial" w:hAnsi="Arial" w:cs="Arial"/>
        </w:rPr>
        <w:fldChar w:fldCharType="end"/>
      </w:r>
      <w:r w:rsidRPr="00AC7E89">
        <w:rPr>
          <w:rFonts w:ascii="Arial" w:hAnsi="Arial" w:cs="Arial"/>
        </w:rPr>
        <w:t>. Research on chemistry practicum e-modules generally still uses conventional approaches.</w:t>
      </w:r>
    </w:p>
    <w:p w14:paraId="15592338" w14:textId="77777777" w:rsidR="00931489" w:rsidRPr="00AC7E89" w:rsidRDefault="00931489" w:rsidP="00931489">
      <w:pPr>
        <w:pStyle w:val="Body"/>
        <w:spacing w:after="0"/>
        <w:rPr>
          <w:rFonts w:ascii="Arial" w:hAnsi="Arial" w:cs="Arial"/>
        </w:rPr>
      </w:pPr>
    </w:p>
    <w:p w14:paraId="17A8EB12" w14:textId="77777777" w:rsidR="00931489" w:rsidRPr="00AC7E89" w:rsidRDefault="005C3186" w:rsidP="00931489">
      <w:pPr>
        <w:pStyle w:val="Body"/>
        <w:spacing w:after="0"/>
        <w:rPr>
          <w:rFonts w:ascii="Arial" w:hAnsi="Arial" w:cs="Arial"/>
        </w:rPr>
      </w:pPr>
      <w:r w:rsidRPr="00AC7E89">
        <w:rPr>
          <w:rFonts w:ascii="Arial" w:hAnsi="Arial" w:cs="Arial"/>
        </w:rPr>
        <w:t>Methods</w:t>
      </w:r>
    </w:p>
    <w:p w14:paraId="464ECF34" w14:textId="77777777" w:rsidR="005C3186" w:rsidRPr="00AC7E89" w:rsidRDefault="005C3186" w:rsidP="00931489">
      <w:pPr>
        <w:pStyle w:val="Body"/>
        <w:spacing w:after="0"/>
        <w:rPr>
          <w:rFonts w:ascii="Arial" w:hAnsi="Arial" w:cs="Arial"/>
        </w:rPr>
      </w:pPr>
    </w:p>
    <w:p w14:paraId="586FEA89"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This study used a quasi-experimental design with a pretest-posttest control group design, using a comparison class consisting of a control class and a treatment class to test the effectiveness of the augmented reality-based e-module for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chemical bonding practical work in improving students' spatial abilities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{"citationItems":[{"id":"ITEM-1","itemData":{"ISSN":"0309-8265","author":[{"dropping-particle":"","family":"Carbonell Carrera","given":"Carlos","non-dropping-particle":"","parse-names":false,"suffix":""},{"dropping-particle":"","family":"Bermejo Asensio","given":"Luis A","non-dropping-particle":"","parse-names":false,"suffix":""}],"container-title":"Journal of Geography in Higher Education","id":"ITEM-1","issue":"1","issued":{"date-parts":[["2017"]]},"page":"119-133","publisher":"Taylor &amp; Francis","title":"Landscape interpretation with augmented reality and maps to improve spatial orientation skill","type":"article-journal","volume":"41"},"uris":["http://www.mendeley.com/documents/?uuid=d4ff2cce-5f39-4375-9ed8-cf57138fed55"]}],"mendeley":{"formattedCitation":"(Carbonell Carrera &amp; Bermejo Asensio, 2017)","plainTextFormattedCitation":"(Carbonell Carrera &amp; Bermejo Asensio, 2017)","previouslyFormattedCitation":"(Carbonell Carrera &amp; Bermejo Asensio, 2017)"},"properties":{"noteIndex":0},"schema":"https://github.com/citation-style-language/schema/raw/master/csl-citation.json"}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(Carbonell Carrera &amp; Bermejo Asensio, 2017)</w:t>
      </w:r>
      <w:r w:rsidRPr="00AC7E89">
        <w:rPr>
          <w:rFonts w:ascii="Arial" w:hAnsi="Arial" w:cs="Arial"/>
          <w:sz w:val="20"/>
          <w:szCs w:val="20"/>
        </w:rPr>
        <w:fldChar w:fldCharType="end"/>
      </w:r>
      <w:r w:rsidRPr="00AC7E89">
        <w:rPr>
          <w:rFonts w:ascii="Arial" w:hAnsi="Arial" w:cs="Arial"/>
          <w:sz w:val="20"/>
          <w:szCs w:val="20"/>
        </w:rPr>
        <w:t>. Using a mixed method approach with without utilizing immersive technologies such as AR to enhance the learning experience of students.</w:t>
      </w:r>
    </w:p>
    <w:p w14:paraId="58857225"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The novelty of this research lies in several innovative aspects that have not been explored before, namely the integration of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content as a context for learning chemical bonds, which is a new approach that combines </w:t>
      </w:r>
      <w:r w:rsidRPr="00AC7E89">
        <w:rPr>
          <w:rFonts w:ascii="Arial" w:hAnsi="Arial" w:cs="Arial"/>
          <w:sz w:val="20"/>
          <w:szCs w:val="20"/>
        </w:rPr>
        <w:lastRenderedPageBreak/>
        <w:t xml:space="preserve">local fruit with modern technology. This research will identify various chemical compounds in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(ascorbic acid, alanine, carbohydrates, sodium chloride, and water) as authentic and relevant objects of chemical bonding study, which will be visualized in 3D objects. </w:t>
      </w:r>
    </w:p>
    <w:p w14:paraId="1278D042"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This research is expected to make a significant contribution at several levels, namely at the theoretical level, enriching the body of knowledge about technology-based chemistry learning by integrating </w:t>
      </w:r>
      <w:proofErr w:type="spellStart"/>
      <w:r w:rsidRPr="00AC7E89">
        <w:rPr>
          <w:rFonts w:ascii="Arial" w:hAnsi="Arial" w:cs="Arial"/>
          <w:sz w:val="20"/>
          <w:szCs w:val="20"/>
        </w:rPr>
        <w:t>ethnochemistry</w:t>
      </w:r>
      <w:proofErr w:type="spellEnd"/>
      <w:r w:rsidRPr="00AC7E89">
        <w:rPr>
          <w:rFonts w:ascii="Arial" w:hAnsi="Arial" w:cs="Arial"/>
          <w:sz w:val="20"/>
          <w:szCs w:val="20"/>
        </w:rPr>
        <w:t xml:space="preserve"> perspectives and spatial abilities. Students showed enthusiasm in learning when teachers introduced the Augmented Reality platform as a new medium, and their spatial understanding could be developed through the use of Augmented Reality that had been designed in solving problems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{"citationItems":[{"id":"ITEM-1","itemData":{"DOI":"10.30935/SCIMATH/11204","ISSN":"2301-251X","author":[{"dropping-particle":"","family":"Ozcakir","given":"B","non-dropping-particle":"","parse-names":false,"suffix":""}],"container-title":"European Journal of Science and Mathematics Education","id":"ITEM-1","issue":"4","issued":{"date-parts":[["2021"]]},"note":"Cited By (since 2021): 14","page":"145-167","title":"An augmented reality learning toolkit for fostering spatial ability in mathematics lesson: Design and development","type":"article-journal","volume":"9"},"uris":["http://www.mendeley.com/documents/?uuid=2416a21c-ae7c-4832-befb-4a01ad5fb45c"]}],"mendeley":{"formattedCitation":"(Ozcakir, 2021)","plainTextFormattedCitation":"(Ozcakir, 2021)","previouslyFormattedCitation":"(Ozcakir, 2021)"},"properties":{"noteIndex":0},"schema":"https://github.com/citation-style-language/schema/raw/master/csl-citation.json"}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(Ozcakir, 2021)</w:t>
      </w:r>
      <w:r w:rsidRPr="00AC7E89">
        <w:rPr>
          <w:rFonts w:ascii="Arial" w:hAnsi="Arial" w:cs="Arial"/>
          <w:sz w:val="20"/>
          <w:szCs w:val="20"/>
        </w:rPr>
        <w:fldChar w:fldCharType="end"/>
      </w:r>
      <w:r w:rsidRPr="00AC7E89">
        <w:rPr>
          <w:rFonts w:ascii="Arial" w:hAnsi="Arial" w:cs="Arial"/>
          <w:sz w:val="20"/>
          <w:szCs w:val="20"/>
        </w:rPr>
        <w:t xml:space="preserve">. The research findings will provide new insights into how AR technology can effectively develop students' spatial abilities in the context of learning chemical </w:t>
      </w:r>
      <w:proofErr w:type="gramStart"/>
      <w:r w:rsidRPr="00AC7E89">
        <w:rPr>
          <w:rFonts w:ascii="Arial" w:hAnsi="Arial" w:cs="Arial"/>
          <w:sz w:val="20"/>
          <w:szCs w:val="20"/>
        </w:rPr>
        <w:t>bonds</w:t>
      </w:r>
      <w:r w:rsidR="004261B7">
        <w:rPr>
          <w:rFonts w:ascii="Arial" w:hAnsi="Arial" w:cs="Arial"/>
          <w:sz w:val="20"/>
          <w:szCs w:val="20"/>
        </w:rPr>
        <w:t xml:space="preserve"> </w:t>
      </w:r>
      <w:r w:rsidRPr="00AC7E89">
        <w:rPr>
          <w:rFonts w:ascii="Arial" w:hAnsi="Arial" w:cs="Arial"/>
          <w:sz w:val="20"/>
          <w:szCs w:val="20"/>
        </w:rPr>
        <w:t>.</w:t>
      </w:r>
      <w:proofErr w:type="gramEnd"/>
    </w:p>
    <w:p w14:paraId="3FDA2D26"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A sequential explanatory design, this approach was chosen because it can provide a more comprehensive understanding of the effectiveness of augmented reality-based practical e-modules on students' spatial abilities. The research population consists of all 10th grade MIA students at </w:t>
      </w:r>
      <w:proofErr w:type="spellStart"/>
      <w:r w:rsidRPr="00AC7E89">
        <w:rPr>
          <w:rFonts w:ascii="Arial" w:hAnsi="Arial" w:cs="Arial"/>
          <w:sz w:val="20"/>
          <w:szCs w:val="20"/>
        </w:rPr>
        <w:t>Padangsidimpuan</w:t>
      </w:r>
      <w:proofErr w:type="spellEnd"/>
      <w:r w:rsidRPr="00AC7E89">
        <w:rPr>
          <w:rFonts w:ascii="Arial" w:hAnsi="Arial" w:cs="Arial"/>
          <w:sz w:val="20"/>
          <w:szCs w:val="20"/>
        </w:rPr>
        <w:t xml:space="preserve"> State High School in the 2024/2025 academic year. The sample was selected using purposive random sampling from three schools, namely </w:t>
      </w:r>
      <w:proofErr w:type="spellStart"/>
      <w:r w:rsidRPr="00AC7E89">
        <w:rPr>
          <w:rFonts w:ascii="Arial" w:hAnsi="Arial" w:cs="Arial"/>
          <w:sz w:val="20"/>
          <w:szCs w:val="20"/>
        </w:rPr>
        <w:t>Padangsidimpuan</w:t>
      </w:r>
      <w:proofErr w:type="spellEnd"/>
      <w:r w:rsidRPr="00AC7E89">
        <w:rPr>
          <w:rFonts w:ascii="Arial" w:hAnsi="Arial" w:cs="Arial"/>
          <w:sz w:val="20"/>
          <w:szCs w:val="20"/>
        </w:rPr>
        <w:t xml:space="preserve"> State High Schools 1, 4, and 6. From each school, two intact groups were selected, namely class X MIA-1 as the experimental class and class X MIA-2 as the </w:t>
      </w:r>
      <w:r w:rsidRPr="00AC7E89">
        <w:rPr>
          <w:rFonts w:ascii="Arial" w:hAnsi="Arial" w:cs="Arial"/>
          <w:sz w:val="20"/>
          <w:szCs w:val="20"/>
        </w:rPr>
        <w:t xml:space="preserve">control class. This study collected two types of data, namely: 1) Quantitative data to measure the pretest and posttest scores of students' spatial abilities and the percentage scores of the practicality of the e-module from teachers and students. 2) Qualitative data to analyze the description of teachers' and students' perceptions of the practicality of the e-module. </w:t>
      </w:r>
    </w:p>
    <w:p w14:paraId="3002D4FC"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The main research instruments were 1) a spatial ability test consisting of 10 multiple-choice questions to measure students' abilities in: (1) rotating molecular structures in three dimensions; (2) determining bond orientation in space; and (3) visualizing molecular shapes from two-dimensional to three-dimensional representations. The e-module had already been developed and validated in a previous study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{"citationItems":[{"id":"ITEM-1","itemData":{"ISSN":"2527-9637","author":[{"dropping-particle":"","family":"Pohan","given":"Heni Mulyani","non-dropping-particle":"","parse-names":false,"suffix":""},{"dropping-particle":"","family":"Syaputra","given":"Adi","non-dropping-particle":"","parse-names":false,"suffix":""},{"dropping-particle":"","family":"Harahap","given":"Fatma Suryani","non-dropping-particle":"","parse-names":false,"suffix":""},{"dropping-particle":"","family":"Yunita","given":"Dinda","non-dropping-particle":"","parse-names":false,"suffix":""},{"dropping-particle":"","family":"Siregar","given":"Rabiyatul Adawiyah","non-dropping-particle":"","parse-names":false,"suffix":""},{"dropping-particle":"Ben","family":"Mabrouk","given":"Anouar","non-dropping-particle":"","parse-names":false,"suffix":""}],"container-title":"JTK (Jurnal Tadris Kimiya)","id":"ITEM-1","issue":"2","issued":{"date-parts":[["2024"]]},"page":"124-135","title":"Development of an Augmented Reality-Based Practicum E-Module Integrated with Local Wisdom of Salak Fruit","type":"article-journal","volume":"9"},"uris":["http://www.mendeley.com/documents/?uuid=139b0008-a46a-477c-a2fe-90dddebd8f8f"]}],"mendeley":{"formattedCitation":"(Pohan et al., 2024)","plainTextFormattedCitation":"(Pohan et al., 2024)","previouslyFormattedCitation":"(Pohan et al., 2024)"},"properties":{"noteIndex":0},"schema":"https://github.com/citation-style-language/schema/raw/master/csl-citation.json"}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(Pohan et al., 2024)</w:t>
      </w:r>
      <w:r w:rsidRPr="00AC7E89">
        <w:rPr>
          <w:rFonts w:ascii="Arial" w:hAnsi="Arial" w:cs="Arial"/>
          <w:sz w:val="20"/>
          <w:szCs w:val="20"/>
        </w:rPr>
        <w:fldChar w:fldCharType="end"/>
      </w:r>
      <w:r w:rsidRPr="00AC7E89">
        <w:rPr>
          <w:rFonts w:ascii="Arial" w:hAnsi="Arial" w:cs="Arial"/>
          <w:sz w:val="20"/>
          <w:szCs w:val="20"/>
        </w:rPr>
        <w:t xml:space="preserve">, while this study only assessed the effectiveness and practicality of the e-module. 2) A practicality questionnaire and 3) A student response questionnaire. For the spatial ability pretest and posttest, the questions used must first be tested for feasibility through validity testing, reliability testing, difficulty level testing, and discrimination power testing using the SPSS25 program. Before the effectiveness test, prerequisite tests were conducted, including normality tests (Shapiro-Wilk test) and homogeneity tests (Levene's test), followed by an independent sample t-test to test the difference in spatial ability improvement between the experimental and control groups with a significance criterion of p&lt;0.05. The effectiveness of the AR-based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chemical bonding practical e-module can be calculated using the N-Gain calculation with the formula: </w:t>
      </w:r>
    </w:p>
    <w:p w14:paraId="77B19AA4" w14:textId="77777777" w:rsidR="00635D62" w:rsidRDefault="00635D62" w:rsidP="005C3186">
      <w:pPr>
        <w:pStyle w:val="NormalWeb"/>
        <w:jc w:val="both"/>
        <w:rPr>
          <w:rFonts w:ascii="Arial" w:hAnsi="Arial" w:cs="Arial"/>
          <w:sz w:val="20"/>
          <w:szCs w:val="20"/>
        </w:rPr>
        <w:sectPr w:rsidR="00635D62" w:rsidSect="005E4FC2">
          <w:type w:val="continuous"/>
          <w:pgSz w:w="12240" w:h="15840"/>
          <w:pgMar w:top="1440" w:right="1440" w:bottom="1440" w:left="1440" w:header="708" w:footer="708" w:gutter="0"/>
          <w:cols w:num="2" w:space="708"/>
          <w:docGrid w:linePitch="360"/>
        </w:sectPr>
      </w:pPr>
    </w:p>
    <w:p w14:paraId="73867046" w14:textId="77777777" w:rsidR="005C3186" w:rsidRPr="006B7585" w:rsidRDefault="005C3186" w:rsidP="005C3186">
      <w:pPr>
        <w:pStyle w:val="NormalWeb"/>
        <w:jc w:val="both"/>
        <w:rPr>
          <w:rFonts w:ascii="Arial" w:hAnsi="Arial" w:cs="Arial"/>
          <w:sz w:val="20"/>
          <w:szCs w:val="20"/>
        </w:rPr>
      </w:pPr>
      <w:r w:rsidRPr="006B7585">
        <w:rPr>
          <w:rFonts w:ascii="Arial" w:hAnsi="Arial" w:cs="Arial"/>
          <w:sz w:val="20"/>
          <w:szCs w:val="20"/>
        </w:rPr>
        <w:t xml:space="preserve">N-Gain = </w:t>
      </w:r>
      <m:oMath>
        <m:f>
          <m:fPr>
            <m:ctrlPr>
              <w:rPr>
                <w:rFonts w:ascii="Cambria Math" w:hAnsi="Cambria Math" w:cs="Arial"/>
                <w:i/>
                <w:sz w:val="20"/>
                <w:szCs w:val="20"/>
              </w:rPr>
            </m:ctrlPr>
          </m:fPr>
          <m:num>
            <m:r>
              <w:rPr>
                <w:rFonts w:ascii="Cambria Math" w:hAnsi="Cambria Math" w:cs="Arial"/>
                <w:sz w:val="20"/>
                <w:szCs w:val="20"/>
              </w:rPr>
              <m:t>posttest-pretest score</m:t>
            </m:r>
          </m:num>
          <m:den>
            <m:r>
              <w:rPr>
                <w:rFonts w:ascii="Cambria Math" w:hAnsi="Cambria Math" w:cs="Arial"/>
                <w:sz w:val="20"/>
                <w:szCs w:val="20"/>
              </w:rPr>
              <m:t>maximal score-pretest score</m:t>
            </m:r>
          </m:den>
        </m:f>
      </m:oMath>
    </w:p>
    <w:p w14:paraId="078E2073" w14:textId="77777777" w:rsidR="00635D62" w:rsidRDefault="00635D62" w:rsidP="006B7585">
      <w:pPr>
        <w:pStyle w:val="NormalWeb"/>
        <w:jc w:val="both"/>
        <w:rPr>
          <w:rFonts w:ascii="Arial" w:hAnsi="Arial" w:cs="Arial"/>
          <w:sz w:val="20"/>
          <w:szCs w:val="20"/>
        </w:rPr>
        <w:sectPr w:rsidR="00635D62" w:rsidSect="005E4FC2">
          <w:type w:val="continuous"/>
          <w:pgSz w:w="12240" w:h="15840"/>
          <w:pgMar w:top="1440" w:right="1440" w:bottom="1440" w:left="1440" w:header="708" w:footer="708" w:gutter="0"/>
          <w:cols w:space="708"/>
          <w:docGrid w:linePitch="360"/>
        </w:sectPr>
      </w:pPr>
    </w:p>
    <w:p w14:paraId="727F885B" w14:textId="77777777" w:rsidR="005C3186" w:rsidRDefault="005C3186" w:rsidP="006B7585">
      <w:pPr>
        <w:pStyle w:val="NormalWeb"/>
        <w:jc w:val="both"/>
        <w:rPr>
          <w:rFonts w:ascii="Arial" w:hAnsi="Arial" w:cs="Arial"/>
          <w:sz w:val="20"/>
          <w:szCs w:val="20"/>
        </w:rPr>
      </w:pPr>
      <w:r w:rsidRPr="00AC7E89">
        <w:rPr>
          <w:rFonts w:ascii="Arial" w:hAnsi="Arial" w:cs="Arial"/>
          <w:sz w:val="20"/>
          <w:szCs w:val="20"/>
        </w:rPr>
        <w:t>After obtaining the value using the above formula, it is then categorized using the N-Gain criteria as shown in Table 1 below:</w:t>
      </w:r>
    </w:p>
    <w:p w14:paraId="219F0E2F" w14:textId="77777777" w:rsidR="00635D62" w:rsidRDefault="00635D62" w:rsidP="006B7585">
      <w:pPr>
        <w:pStyle w:val="NormalWeb"/>
        <w:jc w:val="both"/>
        <w:rPr>
          <w:rFonts w:ascii="Arial" w:hAnsi="Arial" w:cs="Arial"/>
          <w:sz w:val="20"/>
          <w:szCs w:val="20"/>
        </w:rPr>
        <w:sectPr w:rsidR="00635D62" w:rsidSect="005E4FC2">
          <w:type w:val="continuous"/>
          <w:pgSz w:w="12240" w:h="15840"/>
          <w:pgMar w:top="1440" w:right="1440" w:bottom="1440" w:left="1440" w:header="708" w:footer="708" w:gutter="0"/>
          <w:cols w:num="2" w:space="708"/>
          <w:docGrid w:linePitch="360"/>
        </w:sectPr>
      </w:pPr>
    </w:p>
    <w:p w14:paraId="6DEFF61E" w14:textId="77777777" w:rsidR="005C3186" w:rsidRPr="00AC7E89" w:rsidRDefault="005C3186" w:rsidP="005C3186">
      <w:pPr>
        <w:rPr>
          <w:rFonts w:ascii="Arial" w:hAnsi="Arial" w:cs="Arial"/>
          <w:b/>
        </w:rPr>
      </w:pPr>
      <w:r w:rsidRPr="00AC7E89">
        <w:rPr>
          <w:rFonts w:ascii="Arial" w:hAnsi="Arial" w:cs="Arial"/>
          <w:b/>
        </w:rPr>
        <w:t xml:space="preserve">Table 1. </w:t>
      </w:r>
      <w:r w:rsidRPr="00AC7E89">
        <w:rPr>
          <w:rFonts w:ascii="Arial" w:hAnsi="Arial" w:cs="Arial"/>
        </w:rPr>
        <w:t>N-Gain Category</w:t>
      </w:r>
    </w:p>
    <w:tbl>
      <w:tblPr>
        <w:tblStyle w:val="LightShading-Accent3"/>
        <w:tblW w:w="0" w:type="auto"/>
        <w:tblLook w:val="04A0" w:firstRow="1" w:lastRow="0" w:firstColumn="1" w:lastColumn="0" w:noHBand="0" w:noVBand="1"/>
      </w:tblPr>
      <w:tblGrid>
        <w:gridCol w:w="1980"/>
        <w:gridCol w:w="1545"/>
      </w:tblGrid>
      <w:tr w:rsidR="005C3186" w:rsidRPr="00AC7E89" w14:paraId="6BB3A4EF" w14:textId="77777777" w:rsidTr="00AC7E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9C1BCF5" w14:textId="77777777" w:rsidR="005C3186" w:rsidRPr="00AC7E89" w:rsidRDefault="005C3186" w:rsidP="00AC7E89">
            <w:pPr>
              <w:spacing w:line="256" w:lineRule="auto"/>
              <w:jc w:val="center"/>
              <w:rPr>
                <w:rFonts w:ascii="Arial" w:hAnsi="Arial" w:cs="Arial"/>
                <w:b w:val="0"/>
                <w:bCs w:val="0"/>
              </w:rPr>
            </w:pPr>
            <w:r w:rsidRPr="00AC7E89">
              <w:rPr>
                <w:rFonts w:ascii="Arial" w:hAnsi="Arial" w:cs="Arial"/>
                <w:b w:val="0"/>
                <w:bCs w:val="0"/>
              </w:rPr>
              <w:t>N-Gain</w:t>
            </w:r>
          </w:p>
        </w:tc>
        <w:tc>
          <w:tcPr>
            <w:tcW w:w="1545" w:type="dxa"/>
          </w:tcPr>
          <w:p w14:paraId="087AD7C0" w14:textId="77777777" w:rsidR="005C3186" w:rsidRPr="00AC7E89" w:rsidRDefault="005C3186" w:rsidP="00AC7E89">
            <w:pPr>
              <w:spacing w:line="25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C7E89">
              <w:rPr>
                <w:rFonts w:ascii="Arial" w:hAnsi="Arial" w:cs="Arial"/>
                <w:b w:val="0"/>
                <w:bCs w:val="0"/>
              </w:rPr>
              <w:t>Category</w:t>
            </w:r>
          </w:p>
        </w:tc>
      </w:tr>
      <w:tr w:rsidR="005C3186" w:rsidRPr="00AC7E89" w14:paraId="7FC72DD1" w14:textId="77777777" w:rsidTr="00AC7E89">
        <w:tc>
          <w:tcPr>
            <w:cnfStyle w:val="001000000000" w:firstRow="0" w:lastRow="0" w:firstColumn="1" w:lastColumn="0" w:oddVBand="0" w:evenVBand="0" w:oddHBand="0" w:evenHBand="0" w:firstRowFirstColumn="0" w:firstRowLastColumn="0" w:lastRowFirstColumn="0" w:lastRowLastColumn="0"/>
            <w:tcW w:w="1980" w:type="dxa"/>
          </w:tcPr>
          <w:p w14:paraId="65CB49E7" w14:textId="77777777" w:rsidR="005C3186" w:rsidRPr="00AC7E89" w:rsidRDefault="005C3186" w:rsidP="00AC7E89">
            <w:pPr>
              <w:spacing w:before="100" w:beforeAutospacing="1" w:after="100" w:afterAutospacing="1" w:line="256" w:lineRule="auto"/>
              <w:jc w:val="center"/>
              <w:rPr>
                <w:rFonts w:ascii="Arial" w:hAnsi="Arial" w:cs="Arial"/>
                <w:b w:val="0"/>
                <w:bCs w:val="0"/>
              </w:rPr>
            </w:pPr>
            <w:r w:rsidRPr="00AC7E89">
              <w:rPr>
                <w:rFonts w:ascii="Arial" w:hAnsi="Arial" w:cs="Arial"/>
                <w:b w:val="0"/>
                <w:bCs w:val="0"/>
              </w:rPr>
              <w:t>&gt;0,7</w:t>
            </w:r>
          </w:p>
        </w:tc>
        <w:tc>
          <w:tcPr>
            <w:tcW w:w="1545" w:type="dxa"/>
          </w:tcPr>
          <w:p w14:paraId="42DEFE1B" w14:textId="77777777" w:rsidR="005C3186" w:rsidRPr="00AC7E89" w:rsidRDefault="005C3186" w:rsidP="00AC7E89">
            <w:pPr>
              <w:spacing w:before="100" w:beforeAutospacing="1" w:after="100" w:afterAutospacing="1"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High</w:t>
            </w:r>
          </w:p>
        </w:tc>
      </w:tr>
      <w:tr w:rsidR="005C3186" w:rsidRPr="00AC7E89" w14:paraId="10A4BB99" w14:textId="77777777" w:rsidTr="00AC7E89">
        <w:tc>
          <w:tcPr>
            <w:cnfStyle w:val="001000000000" w:firstRow="0" w:lastRow="0" w:firstColumn="1" w:lastColumn="0" w:oddVBand="0" w:evenVBand="0" w:oddHBand="0" w:evenHBand="0" w:firstRowFirstColumn="0" w:firstRowLastColumn="0" w:lastRowFirstColumn="0" w:lastRowLastColumn="0"/>
            <w:tcW w:w="1980" w:type="dxa"/>
          </w:tcPr>
          <w:p w14:paraId="1735AD3B" w14:textId="77777777" w:rsidR="005C3186" w:rsidRPr="00AC7E89" w:rsidRDefault="005C3186" w:rsidP="00AC7E89">
            <w:pPr>
              <w:spacing w:before="100" w:beforeAutospacing="1" w:after="100" w:afterAutospacing="1" w:line="256" w:lineRule="auto"/>
              <w:jc w:val="center"/>
              <w:rPr>
                <w:rFonts w:ascii="Arial" w:hAnsi="Arial" w:cs="Arial"/>
                <w:b w:val="0"/>
                <w:bCs w:val="0"/>
              </w:rPr>
            </w:pPr>
            <w:r w:rsidRPr="00AC7E89">
              <w:rPr>
                <w:rFonts w:ascii="Arial" w:hAnsi="Arial" w:cs="Arial"/>
                <w:b w:val="0"/>
                <w:bCs w:val="0"/>
              </w:rPr>
              <w:t>0,3&gt; N-Gain &gt;0,7</w:t>
            </w:r>
          </w:p>
        </w:tc>
        <w:tc>
          <w:tcPr>
            <w:tcW w:w="1545" w:type="dxa"/>
          </w:tcPr>
          <w:p w14:paraId="01435F1E" w14:textId="77777777" w:rsidR="005C3186" w:rsidRPr="00AC7E89" w:rsidRDefault="005C3186" w:rsidP="00AC7E89">
            <w:pPr>
              <w:spacing w:before="100" w:beforeAutospacing="1" w:after="100" w:afterAutospacing="1"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Medium</w:t>
            </w:r>
          </w:p>
        </w:tc>
      </w:tr>
      <w:tr w:rsidR="005C3186" w:rsidRPr="00AC7E89" w14:paraId="68AF0373" w14:textId="77777777" w:rsidTr="00AC7E89">
        <w:tc>
          <w:tcPr>
            <w:cnfStyle w:val="001000000000" w:firstRow="0" w:lastRow="0" w:firstColumn="1" w:lastColumn="0" w:oddVBand="0" w:evenVBand="0" w:oddHBand="0" w:evenHBand="0" w:firstRowFirstColumn="0" w:firstRowLastColumn="0" w:lastRowFirstColumn="0" w:lastRowLastColumn="0"/>
            <w:tcW w:w="1980" w:type="dxa"/>
          </w:tcPr>
          <w:p w14:paraId="1ABD8AD1" w14:textId="77777777" w:rsidR="005C3186" w:rsidRPr="00AC7E89" w:rsidRDefault="005C3186" w:rsidP="00AC7E89">
            <w:pPr>
              <w:spacing w:before="100" w:beforeAutospacing="1" w:after="100" w:afterAutospacing="1" w:line="256" w:lineRule="auto"/>
              <w:jc w:val="center"/>
              <w:rPr>
                <w:rFonts w:ascii="Arial" w:hAnsi="Arial" w:cs="Arial"/>
                <w:b w:val="0"/>
                <w:bCs w:val="0"/>
              </w:rPr>
            </w:pPr>
            <w:r w:rsidRPr="00AC7E89">
              <w:rPr>
                <w:rFonts w:ascii="Arial" w:hAnsi="Arial" w:cs="Arial"/>
                <w:b w:val="0"/>
                <w:bCs w:val="0"/>
              </w:rPr>
              <w:t>&gt;0,3</w:t>
            </w:r>
          </w:p>
        </w:tc>
        <w:tc>
          <w:tcPr>
            <w:tcW w:w="1545" w:type="dxa"/>
          </w:tcPr>
          <w:p w14:paraId="748335AC" w14:textId="77777777" w:rsidR="005C3186" w:rsidRPr="00AC7E89" w:rsidRDefault="005C3186" w:rsidP="00AC7E89">
            <w:pPr>
              <w:spacing w:before="100" w:beforeAutospacing="1" w:after="100" w:afterAutospacing="1"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Low</w:t>
            </w:r>
          </w:p>
        </w:tc>
      </w:tr>
    </w:tbl>
    <w:p w14:paraId="1D245408" w14:textId="77777777" w:rsidR="005C3186" w:rsidRPr="00AC7E89" w:rsidRDefault="005C3186" w:rsidP="005C3186">
      <w:pPr>
        <w:spacing w:line="360" w:lineRule="auto"/>
        <w:jc w:val="both"/>
        <w:rPr>
          <w:rFonts w:ascii="Arial" w:hAnsi="Arial" w:cs="Arial"/>
          <w:b/>
        </w:rPr>
      </w:pPr>
      <w:r w:rsidRPr="00AC7E89">
        <w:rPr>
          <w:rFonts w:ascii="Arial" w:hAnsi="Arial" w:cs="Arial"/>
          <w:b/>
        </w:rPr>
        <w:t xml:space="preserve">Source : </w:t>
      </w:r>
      <w:r w:rsidRPr="00AC7E89">
        <w:rPr>
          <w:rFonts w:ascii="Arial" w:hAnsi="Arial" w:cs="Arial"/>
          <w:b/>
        </w:rPr>
        <w:fldChar w:fldCharType="begin" w:fldLock="1"/>
      </w:r>
      <w:r w:rsidRPr="00AC7E89">
        <w:rPr>
          <w:rFonts w:ascii="Arial" w:hAnsi="Arial" w:cs="Arial"/>
          <w:b/>
        </w:rPr>
        <w:instrText>ADDIN CSL_CITATION {"citationItems":[{"id":"ITEM-1","itemData":{"ISSN":"2477-6165","author":[{"dropping-particle":"","family":"Ramdhani","given":"Eka Putra","non-dropping-particle":"","parse-names":false,"suffix":""},{"dropping-particle":"","family":"Khoirunnisa","given":"Fitriah","non-dropping-particle":"","parse-names":false,"suffix":""},{"dropping-particle":"","family":"Siregar","given":"Nur Asti Nadiah","non-dropping-particle":"","parse-names":false,"suffix":""}],"container-title":"Journal of Research and Technology","id":"ITEM-1","issue":"1","issued":{"date-parts":[["2020"]]},"page":"162-167","title":"Efektifitas modul elektronik terintegrasi multiple representation pada materi ikatan kimia","type":"article-journal","volume":"6"},"uris":["http://www.mendeley.com/documents/?uuid=981a4d55-389a-4f04-b038-f5f12c9af57a"]}],"mendeley":{"formattedCitation":"(Ramdhani et al., 2020)","plainTextFormattedCitation":"(Ramdhani et al., 2020)","previouslyFormattedCitation":"(Ramdhani et al., 2020)"},"properties":{"noteIndex":0},"schema":"https://github.com/citation-style-language/schema/raw/master/csl-citation.json"}</w:instrText>
      </w:r>
      <w:r w:rsidRPr="00AC7E89">
        <w:rPr>
          <w:rFonts w:ascii="Arial" w:hAnsi="Arial" w:cs="Arial"/>
          <w:b/>
        </w:rPr>
        <w:fldChar w:fldCharType="separate"/>
      </w:r>
      <w:r w:rsidRPr="00AC7E89">
        <w:rPr>
          <w:rFonts w:ascii="Arial" w:hAnsi="Arial" w:cs="Arial"/>
          <w:b/>
          <w:noProof/>
        </w:rPr>
        <w:t>(Ramdhani et al., 2020)</w:t>
      </w:r>
      <w:r w:rsidRPr="00AC7E89">
        <w:rPr>
          <w:rFonts w:ascii="Arial" w:hAnsi="Arial" w:cs="Arial"/>
          <w:b/>
        </w:rPr>
        <w:fldChar w:fldCharType="end"/>
      </w:r>
    </w:p>
    <w:p w14:paraId="15B8770C" w14:textId="77777777" w:rsidR="00635D62" w:rsidRDefault="00635D62" w:rsidP="00886649">
      <w:pPr>
        <w:pStyle w:val="NormalWeb"/>
        <w:jc w:val="both"/>
        <w:rPr>
          <w:rFonts w:ascii="Arial" w:hAnsi="Arial" w:cs="Arial"/>
          <w:sz w:val="20"/>
          <w:szCs w:val="20"/>
        </w:rPr>
        <w:sectPr w:rsidR="00635D62" w:rsidSect="005E4FC2">
          <w:type w:val="continuous"/>
          <w:pgSz w:w="12240" w:h="15840"/>
          <w:pgMar w:top="1440" w:right="1440" w:bottom="1440" w:left="1440" w:header="708" w:footer="708" w:gutter="0"/>
          <w:cols w:space="708"/>
          <w:docGrid w:linePitch="360"/>
        </w:sectPr>
      </w:pPr>
    </w:p>
    <w:p w14:paraId="60BBCD6A"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The supporting instrument is a practical questionnaire sheet to describe teachers' and students' perceptions of the practicality of e-</w:t>
      </w:r>
      <w:r w:rsidRPr="00AC7E89">
        <w:rPr>
          <w:rFonts w:ascii="Arial" w:hAnsi="Arial" w:cs="Arial"/>
          <w:sz w:val="20"/>
          <w:szCs w:val="20"/>
        </w:rPr>
        <w:t xml:space="preserve">modules. To analyze the data from the practicality questionnaire, students' scores can </w:t>
      </w:r>
      <w:r w:rsidRPr="00AC7E89">
        <w:rPr>
          <w:rFonts w:ascii="Arial" w:hAnsi="Arial" w:cs="Arial"/>
          <w:sz w:val="20"/>
          <w:szCs w:val="20"/>
        </w:rPr>
        <w:lastRenderedPageBreak/>
        <w:t xml:space="preserve">be calculated and interpreted using the following formula: </w:t>
      </w:r>
    </w:p>
    <w:p w14:paraId="1FC45558" w14:textId="77777777" w:rsidR="005C3186" w:rsidRPr="00AC7E89" w:rsidRDefault="005C3186" w:rsidP="005C3186">
      <w:pPr>
        <w:pStyle w:val="NormalWeb"/>
        <w:jc w:val="both"/>
        <w:rPr>
          <w:rFonts w:ascii="Arial" w:hAnsi="Arial" w:cs="Arial"/>
          <w:sz w:val="20"/>
          <w:szCs w:val="20"/>
        </w:rPr>
      </w:pPr>
      <w:r w:rsidRPr="00AC7E89">
        <w:rPr>
          <w:rFonts w:ascii="Arial" w:hAnsi="Arial" w:cs="Arial"/>
          <w:sz w:val="20"/>
          <w:szCs w:val="20"/>
        </w:rPr>
        <w:t xml:space="preserve">P% = </w:t>
      </w:r>
      <m:oMath>
        <m:f>
          <m:fPr>
            <m:ctrlPr>
              <w:rPr>
                <w:rFonts w:ascii="Cambria Math" w:hAnsi="Cambria Math" w:cs="Arial"/>
                <w:i/>
                <w:sz w:val="20"/>
                <w:szCs w:val="20"/>
              </w:rPr>
            </m:ctrlPr>
          </m:fPr>
          <m:num>
            <m:r>
              <w:rPr>
                <w:rFonts w:ascii="Cambria Math" w:hAnsi="Cambria Math" w:cs="Arial"/>
                <w:sz w:val="20"/>
                <w:szCs w:val="20"/>
              </w:rPr>
              <m:t>∑f</m:t>
            </m:r>
          </m:num>
          <m:den>
            <m:r>
              <w:rPr>
                <w:rFonts w:ascii="Cambria Math" w:hAnsi="Cambria Math" w:cs="Arial"/>
                <w:sz w:val="20"/>
                <w:szCs w:val="20"/>
              </w:rPr>
              <m:t>N x I x R</m:t>
            </m:r>
          </m:den>
        </m:f>
      </m:oMath>
    </w:p>
    <w:p w14:paraId="4A0AD1C8" w14:textId="77777777" w:rsidR="005C3186" w:rsidRPr="00AC7E89" w:rsidRDefault="005C3186" w:rsidP="005C3186">
      <w:pPr>
        <w:pStyle w:val="NormalWeb"/>
        <w:spacing w:before="0" w:beforeAutospacing="0" w:after="0" w:afterAutospacing="0"/>
        <w:rPr>
          <w:rFonts w:ascii="Arial" w:hAnsi="Arial" w:cs="Arial"/>
          <w:sz w:val="20"/>
          <w:szCs w:val="20"/>
        </w:rPr>
      </w:pPr>
      <w:proofErr w:type="gramStart"/>
      <w:r w:rsidRPr="00AC7E89">
        <w:rPr>
          <w:rFonts w:ascii="Arial" w:hAnsi="Arial" w:cs="Arial"/>
          <w:sz w:val="20"/>
          <w:szCs w:val="20"/>
        </w:rPr>
        <w:t>Description :</w:t>
      </w:r>
      <w:proofErr w:type="gramEnd"/>
    </w:p>
    <w:p w14:paraId="1C1EC412"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P%</w:t>
      </w:r>
      <w:r w:rsidRPr="00AC7E89">
        <w:rPr>
          <w:rFonts w:ascii="Arial" w:hAnsi="Arial" w:cs="Arial"/>
          <w:sz w:val="20"/>
          <w:szCs w:val="20"/>
        </w:rPr>
        <w:tab/>
        <w:t xml:space="preserve">= percentage result </w:t>
      </w:r>
    </w:p>
    <w:p w14:paraId="635494EB"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∑f</w:t>
      </w:r>
      <w:r w:rsidRPr="00AC7E89">
        <w:rPr>
          <w:rFonts w:ascii="Arial" w:hAnsi="Arial" w:cs="Arial"/>
          <w:sz w:val="20"/>
          <w:szCs w:val="20"/>
        </w:rPr>
        <w:tab/>
        <w:t>= total score</w:t>
      </w:r>
    </w:p>
    <w:p w14:paraId="3EE1E5EB"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N</w:t>
      </w:r>
      <w:r w:rsidRPr="00AC7E89">
        <w:rPr>
          <w:rFonts w:ascii="Arial" w:hAnsi="Arial" w:cs="Arial"/>
          <w:sz w:val="20"/>
          <w:szCs w:val="20"/>
        </w:rPr>
        <w:tab/>
        <w:t>= highest score</w:t>
      </w:r>
    </w:p>
    <w:p w14:paraId="7B3E4D72"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I</w:t>
      </w:r>
      <w:r w:rsidRPr="00AC7E89">
        <w:rPr>
          <w:rFonts w:ascii="Arial" w:hAnsi="Arial" w:cs="Arial"/>
          <w:sz w:val="20"/>
          <w:szCs w:val="20"/>
        </w:rPr>
        <w:tab/>
        <w:t xml:space="preserve">= number of indicators/aspects/statements </w:t>
      </w:r>
    </w:p>
    <w:p w14:paraId="202E0FE4" w14:textId="77777777" w:rsidR="005C3186" w:rsidRPr="00AC7E89" w:rsidRDefault="005C3186" w:rsidP="005C3186">
      <w:pPr>
        <w:pStyle w:val="NormalWeb"/>
        <w:spacing w:before="0" w:beforeAutospacing="0" w:after="0" w:afterAutospacing="0"/>
        <w:rPr>
          <w:rFonts w:ascii="Arial" w:hAnsi="Arial" w:cs="Arial"/>
          <w:sz w:val="20"/>
          <w:szCs w:val="20"/>
        </w:rPr>
      </w:pPr>
      <w:r w:rsidRPr="00AC7E89">
        <w:rPr>
          <w:rFonts w:ascii="Arial" w:hAnsi="Arial" w:cs="Arial"/>
          <w:sz w:val="20"/>
          <w:szCs w:val="20"/>
        </w:rPr>
        <w:t>R</w:t>
      </w:r>
      <w:r w:rsidRPr="00AC7E89">
        <w:rPr>
          <w:rFonts w:ascii="Arial" w:hAnsi="Arial" w:cs="Arial"/>
          <w:sz w:val="20"/>
          <w:szCs w:val="20"/>
        </w:rPr>
        <w:tab/>
        <w:t>= the number of respondents</w:t>
      </w:r>
    </w:p>
    <w:p w14:paraId="222472E0" w14:textId="77777777" w:rsidR="00635D62" w:rsidRDefault="00635D62" w:rsidP="005C3186">
      <w:pPr>
        <w:pStyle w:val="NormalWeb"/>
        <w:spacing w:before="0" w:beforeAutospacing="0" w:after="0" w:afterAutospacing="0"/>
        <w:rPr>
          <w:rFonts w:ascii="Arial" w:hAnsi="Arial" w:cs="Arial"/>
        </w:rPr>
        <w:sectPr w:rsidR="00635D62" w:rsidSect="005E4FC2">
          <w:type w:val="continuous"/>
          <w:pgSz w:w="12240" w:h="15840"/>
          <w:pgMar w:top="1440" w:right="1440" w:bottom="1440" w:left="1440" w:header="708" w:footer="708" w:gutter="0"/>
          <w:cols w:num="2" w:space="708"/>
          <w:docGrid w:linePitch="360"/>
        </w:sectPr>
      </w:pPr>
    </w:p>
    <w:p w14:paraId="6B57B511" w14:textId="77777777" w:rsidR="005C3186" w:rsidRPr="00AC7E89" w:rsidRDefault="005C3186" w:rsidP="005C3186">
      <w:pPr>
        <w:pStyle w:val="NormalWeb"/>
        <w:spacing w:before="0" w:beforeAutospacing="0" w:after="0" w:afterAutospacing="0"/>
        <w:rPr>
          <w:rFonts w:ascii="Arial" w:hAnsi="Arial" w:cs="Arial"/>
        </w:rPr>
      </w:pPr>
    </w:p>
    <w:p w14:paraId="1ECA4823" w14:textId="77777777" w:rsidR="005C3186" w:rsidRPr="00AC7E89" w:rsidRDefault="005C3186" w:rsidP="00635D62">
      <w:pPr>
        <w:pStyle w:val="NormalWeb"/>
        <w:spacing w:before="0" w:beforeAutospacing="0" w:after="0" w:afterAutospacing="0"/>
        <w:rPr>
          <w:rFonts w:ascii="Arial" w:hAnsi="Arial" w:cs="Arial"/>
          <w:b/>
        </w:rPr>
      </w:pPr>
      <w:r w:rsidRPr="00AC7E89">
        <w:rPr>
          <w:rFonts w:ascii="Arial" w:hAnsi="Arial" w:cs="Arial"/>
          <w:b/>
          <w:sz w:val="20"/>
          <w:szCs w:val="20"/>
        </w:rPr>
        <w:t xml:space="preserve">Table 2. </w:t>
      </w:r>
      <w:r w:rsidRPr="00AC7E89">
        <w:rPr>
          <w:rFonts w:ascii="Arial" w:hAnsi="Arial" w:cs="Arial"/>
          <w:sz w:val="20"/>
          <w:szCs w:val="20"/>
        </w:rPr>
        <w:t>Interpretation of Practicality</w:t>
      </w:r>
    </w:p>
    <w:tbl>
      <w:tblPr>
        <w:tblStyle w:val="LightShading"/>
        <w:tblW w:w="0" w:type="auto"/>
        <w:tblLook w:val="04A0" w:firstRow="1" w:lastRow="0" w:firstColumn="1" w:lastColumn="0" w:noHBand="0" w:noVBand="1"/>
      </w:tblPr>
      <w:tblGrid>
        <w:gridCol w:w="3285"/>
        <w:gridCol w:w="3285"/>
      </w:tblGrid>
      <w:tr w:rsidR="005C3186" w:rsidRPr="00AC7E89" w14:paraId="56F00231" w14:textId="77777777" w:rsidTr="00AC7E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14:paraId="513E1D0A" w14:textId="77777777" w:rsidR="005C3186" w:rsidRPr="00AC7E89" w:rsidRDefault="005C3186" w:rsidP="00AC7E89">
            <w:pPr>
              <w:spacing w:line="360" w:lineRule="auto"/>
              <w:jc w:val="center"/>
              <w:rPr>
                <w:rFonts w:ascii="Arial" w:hAnsi="Arial" w:cs="Arial"/>
              </w:rPr>
            </w:pPr>
            <w:r w:rsidRPr="00AC7E89">
              <w:rPr>
                <w:rFonts w:ascii="Arial" w:hAnsi="Arial" w:cs="Arial"/>
              </w:rPr>
              <w:t>Percentage</w:t>
            </w:r>
          </w:p>
        </w:tc>
        <w:tc>
          <w:tcPr>
            <w:tcW w:w="3285" w:type="dxa"/>
          </w:tcPr>
          <w:p w14:paraId="56ECD68F" w14:textId="77777777" w:rsidR="005C3186" w:rsidRPr="00AC7E89" w:rsidRDefault="005C3186" w:rsidP="00AC7E89">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Category</w:t>
            </w:r>
          </w:p>
        </w:tc>
      </w:tr>
      <w:tr w:rsidR="005C3186" w:rsidRPr="00AC7E89" w14:paraId="2C921ED0" w14:textId="77777777" w:rsidTr="00AC7E89">
        <w:tc>
          <w:tcPr>
            <w:cnfStyle w:val="001000000000" w:firstRow="0" w:lastRow="0" w:firstColumn="1" w:lastColumn="0" w:oddVBand="0" w:evenVBand="0" w:oddHBand="0" w:evenHBand="0" w:firstRowFirstColumn="0" w:firstRowLastColumn="0" w:lastRowFirstColumn="0" w:lastRowLastColumn="0"/>
            <w:tcW w:w="3285" w:type="dxa"/>
          </w:tcPr>
          <w:p w14:paraId="5090EE43" w14:textId="77777777" w:rsidR="005C3186" w:rsidRPr="00AC7E89" w:rsidRDefault="005C3186" w:rsidP="00AC7E89">
            <w:pPr>
              <w:jc w:val="center"/>
              <w:rPr>
                <w:rFonts w:ascii="Arial" w:hAnsi="Arial" w:cs="Arial"/>
                <w:b w:val="0"/>
              </w:rPr>
            </w:pPr>
            <w:r w:rsidRPr="00AC7E89">
              <w:rPr>
                <w:rFonts w:ascii="Arial" w:hAnsi="Arial" w:cs="Arial"/>
                <w:b w:val="0"/>
              </w:rPr>
              <w:t>0 – 20 %</w:t>
            </w:r>
          </w:p>
        </w:tc>
        <w:tc>
          <w:tcPr>
            <w:tcW w:w="3285" w:type="dxa"/>
          </w:tcPr>
          <w:p w14:paraId="63115FB9"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Very poor</w:t>
            </w:r>
          </w:p>
        </w:tc>
      </w:tr>
      <w:tr w:rsidR="005C3186" w:rsidRPr="00AC7E89" w14:paraId="1405B1B6" w14:textId="77777777" w:rsidTr="00AC7E89">
        <w:tc>
          <w:tcPr>
            <w:cnfStyle w:val="001000000000" w:firstRow="0" w:lastRow="0" w:firstColumn="1" w:lastColumn="0" w:oddVBand="0" w:evenVBand="0" w:oddHBand="0" w:evenHBand="0" w:firstRowFirstColumn="0" w:firstRowLastColumn="0" w:lastRowFirstColumn="0" w:lastRowLastColumn="0"/>
            <w:tcW w:w="3285" w:type="dxa"/>
          </w:tcPr>
          <w:p w14:paraId="7CB4ECE6" w14:textId="77777777" w:rsidR="005C3186" w:rsidRPr="00AC7E89" w:rsidRDefault="005C3186" w:rsidP="00AC7E89">
            <w:pPr>
              <w:jc w:val="center"/>
              <w:rPr>
                <w:rFonts w:ascii="Arial" w:hAnsi="Arial" w:cs="Arial"/>
                <w:b w:val="0"/>
              </w:rPr>
            </w:pPr>
            <w:r w:rsidRPr="00AC7E89">
              <w:rPr>
                <w:rFonts w:ascii="Arial" w:hAnsi="Arial" w:cs="Arial"/>
                <w:b w:val="0"/>
              </w:rPr>
              <w:t>21 – 40 %</w:t>
            </w:r>
          </w:p>
        </w:tc>
        <w:tc>
          <w:tcPr>
            <w:tcW w:w="3285" w:type="dxa"/>
          </w:tcPr>
          <w:p w14:paraId="43F11D81"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Not good</w:t>
            </w:r>
          </w:p>
        </w:tc>
      </w:tr>
      <w:tr w:rsidR="005C3186" w:rsidRPr="00AC7E89" w14:paraId="035161E6" w14:textId="77777777" w:rsidTr="00AC7E89">
        <w:tc>
          <w:tcPr>
            <w:cnfStyle w:val="001000000000" w:firstRow="0" w:lastRow="0" w:firstColumn="1" w:lastColumn="0" w:oddVBand="0" w:evenVBand="0" w:oddHBand="0" w:evenHBand="0" w:firstRowFirstColumn="0" w:firstRowLastColumn="0" w:lastRowFirstColumn="0" w:lastRowLastColumn="0"/>
            <w:tcW w:w="3285" w:type="dxa"/>
          </w:tcPr>
          <w:p w14:paraId="397F5069" w14:textId="77777777" w:rsidR="005C3186" w:rsidRPr="00AC7E89" w:rsidRDefault="005C3186" w:rsidP="00AC7E89">
            <w:pPr>
              <w:jc w:val="center"/>
              <w:rPr>
                <w:rFonts w:ascii="Arial" w:hAnsi="Arial" w:cs="Arial"/>
                <w:b w:val="0"/>
              </w:rPr>
            </w:pPr>
            <w:r w:rsidRPr="00AC7E89">
              <w:rPr>
                <w:rFonts w:ascii="Arial" w:hAnsi="Arial" w:cs="Arial"/>
                <w:b w:val="0"/>
              </w:rPr>
              <w:t>41 – 60 %</w:t>
            </w:r>
          </w:p>
        </w:tc>
        <w:tc>
          <w:tcPr>
            <w:tcW w:w="3285" w:type="dxa"/>
          </w:tcPr>
          <w:p w14:paraId="643C95F2"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Pretty good</w:t>
            </w:r>
          </w:p>
        </w:tc>
      </w:tr>
      <w:tr w:rsidR="005C3186" w:rsidRPr="00AC7E89" w14:paraId="2FAC4379" w14:textId="77777777" w:rsidTr="00AC7E89">
        <w:tc>
          <w:tcPr>
            <w:cnfStyle w:val="001000000000" w:firstRow="0" w:lastRow="0" w:firstColumn="1" w:lastColumn="0" w:oddVBand="0" w:evenVBand="0" w:oddHBand="0" w:evenHBand="0" w:firstRowFirstColumn="0" w:firstRowLastColumn="0" w:lastRowFirstColumn="0" w:lastRowLastColumn="0"/>
            <w:tcW w:w="3285" w:type="dxa"/>
          </w:tcPr>
          <w:p w14:paraId="64256721" w14:textId="77777777" w:rsidR="005C3186" w:rsidRPr="00AC7E89" w:rsidRDefault="005C3186" w:rsidP="00AC7E89">
            <w:pPr>
              <w:jc w:val="center"/>
              <w:rPr>
                <w:rFonts w:ascii="Arial" w:hAnsi="Arial" w:cs="Arial"/>
                <w:b w:val="0"/>
              </w:rPr>
            </w:pPr>
            <w:r w:rsidRPr="00AC7E89">
              <w:rPr>
                <w:rFonts w:ascii="Arial" w:hAnsi="Arial" w:cs="Arial"/>
                <w:b w:val="0"/>
              </w:rPr>
              <w:t>61 – 80 %</w:t>
            </w:r>
          </w:p>
        </w:tc>
        <w:tc>
          <w:tcPr>
            <w:tcW w:w="3285" w:type="dxa"/>
          </w:tcPr>
          <w:p w14:paraId="09F24E23"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Good</w:t>
            </w:r>
          </w:p>
        </w:tc>
      </w:tr>
      <w:tr w:rsidR="005C3186" w:rsidRPr="00AC7E89" w14:paraId="598C2FEE" w14:textId="77777777" w:rsidTr="00AC7E89">
        <w:tc>
          <w:tcPr>
            <w:cnfStyle w:val="001000000000" w:firstRow="0" w:lastRow="0" w:firstColumn="1" w:lastColumn="0" w:oddVBand="0" w:evenVBand="0" w:oddHBand="0" w:evenHBand="0" w:firstRowFirstColumn="0" w:firstRowLastColumn="0" w:lastRowFirstColumn="0" w:lastRowLastColumn="0"/>
            <w:tcW w:w="3285" w:type="dxa"/>
          </w:tcPr>
          <w:p w14:paraId="7EA5399E" w14:textId="77777777" w:rsidR="005C3186" w:rsidRPr="00AC7E89" w:rsidRDefault="005C3186" w:rsidP="00AC7E89">
            <w:pPr>
              <w:jc w:val="center"/>
              <w:rPr>
                <w:rFonts w:ascii="Arial" w:hAnsi="Arial" w:cs="Arial"/>
                <w:b w:val="0"/>
              </w:rPr>
            </w:pPr>
            <w:r w:rsidRPr="00AC7E89">
              <w:rPr>
                <w:rFonts w:ascii="Arial" w:hAnsi="Arial" w:cs="Arial"/>
                <w:b w:val="0"/>
              </w:rPr>
              <w:t>81 – 100 %</w:t>
            </w:r>
          </w:p>
        </w:tc>
        <w:tc>
          <w:tcPr>
            <w:tcW w:w="3285" w:type="dxa"/>
          </w:tcPr>
          <w:p w14:paraId="23A0593D" w14:textId="77777777" w:rsidR="005C3186" w:rsidRPr="00AC7E89" w:rsidRDefault="005C3186" w:rsidP="00AC7E89">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Very good</w:t>
            </w:r>
          </w:p>
        </w:tc>
      </w:tr>
    </w:tbl>
    <w:p w14:paraId="7217B532" w14:textId="77777777" w:rsidR="005C3186" w:rsidRPr="00635D62" w:rsidRDefault="005C3186" w:rsidP="005C3186">
      <w:pPr>
        <w:pStyle w:val="NormalWeb"/>
        <w:spacing w:before="0" w:beforeAutospacing="0" w:after="0" w:afterAutospacing="0"/>
        <w:rPr>
          <w:rFonts w:ascii="Arial" w:hAnsi="Arial" w:cs="Arial"/>
          <w:b/>
          <w:sz w:val="20"/>
          <w:szCs w:val="20"/>
        </w:rPr>
      </w:pPr>
      <w:r w:rsidRPr="00635D62">
        <w:rPr>
          <w:rFonts w:ascii="Arial" w:hAnsi="Arial" w:cs="Arial"/>
          <w:sz w:val="20"/>
          <w:szCs w:val="20"/>
        </w:rPr>
        <w:t xml:space="preserve"> </w:t>
      </w:r>
      <w:r w:rsidRPr="00635D62">
        <w:rPr>
          <w:rFonts w:ascii="Arial" w:hAnsi="Arial" w:cs="Arial"/>
          <w:b/>
          <w:sz w:val="20"/>
          <w:szCs w:val="20"/>
        </w:rPr>
        <w:t xml:space="preserve">Source : </w:t>
      </w:r>
      <w:r w:rsidRPr="00635D62">
        <w:rPr>
          <w:rFonts w:ascii="Arial" w:hAnsi="Arial" w:cs="Arial"/>
          <w:b/>
          <w:sz w:val="20"/>
          <w:szCs w:val="20"/>
        </w:rPr>
        <w:fldChar w:fldCharType="begin" w:fldLock="1"/>
      </w:r>
      <w:r w:rsidRPr="00635D62">
        <w:rPr>
          <w:rFonts w:ascii="Arial" w:hAnsi="Arial" w:cs="Arial"/>
          <w:b/>
          <w:sz w:val="20"/>
          <w:szCs w:val="20"/>
        </w:rPr>
        <w:instrText>ADDIN CSL_CITATION {"citationItems":[{"id":"ITEM-1","itemData":{"author":[{"dropping-particle":"","family":"Riduwan","given":"","non-dropping-particle":"","parse-names":false,"suffix":""}],"id":"ITEM-1","issued":{"date-parts":[["2016"]]},"title":"Dasar-dasar statistik","type":"book"},"uris":["http://www.mendeley.com/documents/?uuid=f4c99b52-15e2-47f0-b0a9-45b8633c594e"]}],"mendeley":{"formattedCitation":"(Riduwan, 2016)","plainTextFormattedCitation":"(Riduwan, 2016)","previouslyFormattedCitation":"(Riduwan, 2016)"},"properties":{"noteIndex":0},"schema":"https://github.com/citation-style-language/schema/raw/master/csl-citation.json"}</w:instrText>
      </w:r>
      <w:r w:rsidRPr="00635D62">
        <w:rPr>
          <w:rFonts w:ascii="Arial" w:hAnsi="Arial" w:cs="Arial"/>
          <w:b/>
          <w:sz w:val="20"/>
          <w:szCs w:val="20"/>
        </w:rPr>
        <w:fldChar w:fldCharType="separate"/>
      </w:r>
      <w:r w:rsidRPr="00635D62">
        <w:rPr>
          <w:rFonts w:ascii="Arial" w:hAnsi="Arial" w:cs="Arial"/>
          <w:b/>
          <w:noProof/>
          <w:sz w:val="20"/>
          <w:szCs w:val="20"/>
        </w:rPr>
        <w:t>(Riduwan, 2016)</w:t>
      </w:r>
      <w:r w:rsidRPr="00635D62">
        <w:rPr>
          <w:rFonts w:ascii="Arial" w:hAnsi="Arial" w:cs="Arial"/>
          <w:b/>
          <w:sz w:val="20"/>
          <w:szCs w:val="20"/>
        </w:rPr>
        <w:fldChar w:fldCharType="end"/>
      </w:r>
    </w:p>
    <w:p w14:paraId="128F230C" w14:textId="77777777" w:rsidR="00AC7E89" w:rsidRDefault="00AC7E89" w:rsidP="005C3186">
      <w:pPr>
        <w:ind w:right="804"/>
        <w:rPr>
          <w:rFonts w:ascii="Arial" w:eastAsia="Calisto MT" w:hAnsi="Arial" w:cs="Arial"/>
          <w:b/>
          <w:color w:val="000000" w:themeColor="text1"/>
        </w:rPr>
      </w:pPr>
    </w:p>
    <w:p w14:paraId="18403BC8" w14:textId="77777777" w:rsidR="005C3186" w:rsidRPr="00AC7E89" w:rsidRDefault="005C3186" w:rsidP="005C3186">
      <w:pPr>
        <w:ind w:right="804"/>
        <w:rPr>
          <w:rFonts w:ascii="Arial" w:eastAsia="Calisto MT" w:hAnsi="Arial" w:cs="Arial"/>
          <w:color w:val="000000" w:themeColor="text1"/>
        </w:rPr>
      </w:pPr>
      <w:r w:rsidRPr="00AC7E89">
        <w:rPr>
          <w:rFonts w:ascii="Arial" w:eastAsia="Calisto MT" w:hAnsi="Arial" w:cs="Arial"/>
          <w:b/>
          <w:color w:val="000000" w:themeColor="text1"/>
        </w:rPr>
        <w:t>Results and Discussion</w:t>
      </w:r>
    </w:p>
    <w:p w14:paraId="734238E0" w14:textId="77777777" w:rsidR="005C3186" w:rsidRPr="00AC7E89" w:rsidRDefault="005C3186" w:rsidP="005C3186">
      <w:pPr>
        <w:spacing w:before="4" w:line="240" w:lineRule="exact"/>
        <w:rPr>
          <w:rFonts w:ascii="Arial" w:hAnsi="Arial" w:cs="Arial"/>
          <w:color w:val="000000" w:themeColor="text1"/>
          <w:sz w:val="24"/>
          <w:szCs w:val="24"/>
        </w:rPr>
      </w:pPr>
    </w:p>
    <w:p w14:paraId="4E8CE5AE" w14:textId="77777777" w:rsidR="005C3186" w:rsidRPr="00AC7E89" w:rsidRDefault="005C3186" w:rsidP="005C3186">
      <w:pPr>
        <w:pStyle w:val="NormalWeb"/>
        <w:ind w:firstLine="697"/>
        <w:jc w:val="both"/>
        <w:rPr>
          <w:rFonts w:ascii="Arial" w:hAnsi="Arial" w:cs="Arial"/>
        </w:rPr>
        <w:sectPr w:rsidR="005C3186" w:rsidRPr="00AC7E89" w:rsidSect="005E4FC2">
          <w:type w:val="continuous"/>
          <w:pgSz w:w="12240" w:h="15840"/>
          <w:pgMar w:top="1440" w:right="1440" w:bottom="1440" w:left="1440" w:header="708" w:footer="708" w:gutter="0"/>
          <w:cols w:space="708"/>
          <w:docGrid w:linePitch="360"/>
        </w:sectPr>
      </w:pPr>
    </w:p>
    <w:p w14:paraId="0E542B3E"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The research results are presented systematically in two main sections: quantitative findings and qualitative findings. Using an easily accessible chemistry practicum e-module, by </w:t>
      </w:r>
      <w:r w:rsidRPr="00AC7E89">
        <w:rPr>
          <w:rFonts w:ascii="Arial" w:hAnsi="Arial" w:cs="Arial"/>
          <w:sz w:val="20"/>
          <w:szCs w:val="20"/>
        </w:rPr>
        <w:t xml:space="preserve">clicking on the markers provided, students can see the compound content of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directly in 3D, as shown in the image below:</w:t>
      </w:r>
    </w:p>
    <w:p w14:paraId="4E0B93A2" w14:textId="77777777" w:rsidR="00635D62" w:rsidRDefault="00635D62" w:rsidP="005C3186">
      <w:pPr>
        <w:pStyle w:val="NormalWeb"/>
        <w:spacing w:before="0" w:beforeAutospacing="0" w:after="0" w:afterAutospacing="0"/>
        <w:jc w:val="both"/>
        <w:rPr>
          <w:rFonts w:ascii="Arial" w:hAnsi="Arial" w:cs="Arial"/>
          <w:b/>
          <w:noProof/>
        </w:rPr>
        <w:sectPr w:rsidR="00635D62" w:rsidSect="005E4FC2">
          <w:type w:val="continuous"/>
          <w:pgSz w:w="12240" w:h="15840"/>
          <w:pgMar w:top="1440" w:right="1440" w:bottom="1440" w:left="1440" w:header="708" w:footer="708" w:gutter="0"/>
          <w:cols w:num="2" w:space="708"/>
          <w:docGrid w:linePitch="360"/>
        </w:sectPr>
      </w:pPr>
    </w:p>
    <w:p w14:paraId="2D2B8AD7" w14:textId="77777777" w:rsidR="005C3186" w:rsidRPr="00AC7E89" w:rsidRDefault="005C3186" w:rsidP="005C3186">
      <w:pPr>
        <w:pStyle w:val="NormalWeb"/>
        <w:spacing w:before="0" w:beforeAutospacing="0" w:after="0" w:afterAutospacing="0"/>
        <w:jc w:val="both"/>
        <w:rPr>
          <w:rFonts w:ascii="Arial" w:hAnsi="Arial" w:cs="Arial"/>
        </w:rPr>
      </w:pPr>
      <w:r w:rsidRPr="00AC7E89">
        <w:rPr>
          <w:rFonts w:ascii="Arial" w:hAnsi="Arial" w:cs="Arial"/>
          <w:b/>
          <w:noProof/>
        </w:rPr>
        <w:drawing>
          <wp:inline distT="0" distB="0" distL="0" distR="0" wp14:anchorId="28A4970B" wp14:editId="4D433E49">
            <wp:extent cx="2053988" cy="21834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51890" cy="2181225"/>
                    </a:xfrm>
                    <a:prstGeom prst="rect">
                      <a:avLst/>
                    </a:prstGeom>
                  </pic:spPr>
                </pic:pic>
              </a:graphicData>
            </a:graphic>
          </wp:inline>
        </w:drawing>
      </w:r>
      <w:r w:rsidRPr="00AC7E89">
        <w:rPr>
          <w:rFonts w:ascii="Arial" w:hAnsi="Arial" w:cs="Arial"/>
          <w:b/>
          <w:noProof/>
        </w:rPr>
        <w:t xml:space="preserve"> </w:t>
      </w:r>
      <w:r w:rsidR="00AC7E89">
        <w:rPr>
          <w:rFonts w:ascii="Arial" w:hAnsi="Arial" w:cs="Arial"/>
          <w:b/>
          <w:noProof/>
        </w:rPr>
        <w:t xml:space="preserve">                       </w:t>
      </w:r>
      <w:r w:rsidRPr="00AC7E89">
        <w:rPr>
          <w:rFonts w:ascii="Arial" w:hAnsi="Arial" w:cs="Arial"/>
          <w:b/>
          <w:noProof/>
        </w:rPr>
        <w:drawing>
          <wp:inline distT="0" distB="0" distL="0" distR="0" wp14:anchorId="27B966B0" wp14:editId="0EA5448F">
            <wp:extent cx="2071610" cy="21699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79878" cy="2178655"/>
                    </a:xfrm>
                    <a:prstGeom prst="rect">
                      <a:avLst/>
                    </a:prstGeom>
                  </pic:spPr>
                </pic:pic>
              </a:graphicData>
            </a:graphic>
          </wp:inline>
        </w:drawing>
      </w:r>
    </w:p>
    <w:p w14:paraId="7A7A1D8A" w14:textId="77777777" w:rsidR="005C3186" w:rsidRPr="00AC7E89" w:rsidRDefault="005C3186" w:rsidP="005C3186">
      <w:pPr>
        <w:pStyle w:val="NormalWeb"/>
        <w:spacing w:before="0" w:beforeAutospacing="0" w:after="0" w:afterAutospacing="0"/>
        <w:jc w:val="both"/>
        <w:rPr>
          <w:rStyle w:val="Strong"/>
          <w:rFonts w:ascii="Arial" w:eastAsiaTheme="minorEastAsia" w:hAnsi="Arial" w:cs="Arial"/>
          <w:b w:val="0"/>
          <w:sz w:val="18"/>
          <w:szCs w:val="18"/>
        </w:rPr>
      </w:pPr>
      <w:r w:rsidRPr="00AC7E89">
        <w:rPr>
          <w:rStyle w:val="Strong"/>
          <w:rFonts w:ascii="Arial" w:eastAsiaTheme="majorEastAsia" w:hAnsi="Arial" w:cs="Arial"/>
          <w:sz w:val="18"/>
          <w:szCs w:val="18"/>
        </w:rPr>
        <w:t>Image 2.</w:t>
      </w:r>
      <w:r w:rsidRPr="00AC7E89">
        <w:rPr>
          <w:rStyle w:val="Strong"/>
          <w:rFonts w:ascii="Arial" w:eastAsiaTheme="majorEastAsia" w:hAnsi="Arial" w:cs="Arial"/>
          <w:b w:val="0"/>
          <w:sz w:val="18"/>
          <w:szCs w:val="18"/>
        </w:rPr>
        <w:t xml:space="preserve"> </w:t>
      </w:r>
      <w:r w:rsidRPr="00AC7E89">
        <w:rPr>
          <w:rFonts w:ascii="Arial" w:hAnsi="Arial" w:cs="Arial"/>
          <w:b/>
          <w:bCs/>
          <w:sz w:val="18"/>
          <w:szCs w:val="18"/>
        </w:rPr>
        <w:t>3D Augmented Reality View of Chemical Compounds in Salak Fruit</w:t>
      </w:r>
    </w:p>
    <w:p w14:paraId="39CC2341" w14:textId="77777777" w:rsidR="005C3186" w:rsidRPr="00AC7E89" w:rsidRDefault="005C3186" w:rsidP="005C3186">
      <w:pPr>
        <w:spacing w:before="14" w:line="220" w:lineRule="exact"/>
        <w:rPr>
          <w:rFonts w:ascii="Arial" w:eastAsia="Calisto MT" w:hAnsi="Arial" w:cs="Arial"/>
          <w:color w:val="000000" w:themeColor="text1"/>
          <w:spacing w:val="-7"/>
        </w:rPr>
      </w:pPr>
    </w:p>
    <w:p w14:paraId="677152A5" w14:textId="77777777" w:rsidR="00635D62" w:rsidRDefault="00635D62" w:rsidP="00886649">
      <w:pPr>
        <w:pStyle w:val="NormalWeb"/>
        <w:jc w:val="both"/>
        <w:rPr>
          <w:rFonts w:ascii="Arial" w:hAnsi="Arial" w:cs="Arial"/>
          <w:sz w:val="20"/>
          <w:szCs w:val="20"/>
        </w:rPr>
        <w:sectPr w:rsidR="00635D62" w:rsidSect="005E4FC2">
          <w:type w:val="continuous"/>
          <w:pgSz w:w="12240" w:h="15840"/>
          <w:pgMar w:top="1440" w:right="1440" w:bottom="1440" w:left="1440" w:header="708" w:footer="708" w:gutter="0"/>
          <w:cols w:space="708"/>
          <w:docGrid w:linePitch="360"/>
        </w:sectPr>
      </w:pPr>
    </w:p>
    <w:p w14:paraId="017C8293"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In line with the author's previous research</w:t>
      </w:r>
      <w:r w:rsidR="004261B7">
        <w:rPr>
          <w:rFonts w:ascii="Arial" w:hAnsi="Arial" w:cs="Arial"/>
          <w:sz w:val="20"/>
          <w:szCs w:val="20"/>
        </w:rPr>
        <w:t xml:space="preserve"> </w:t>
      </w:r>
      <w:r w:rsidR="004261B7">
        <w:rPr>
          <w:rFonts w:ascii="Arial" w:hAnsi="Arial" w:cs="Arial"/>
          <w:sz w:val="20"/>
          <w:szCs w:val="20"/>
        </w:rPr>
        <w:fldChar w:fldCharType="begin" w:fldLock="1"/>
      </w:r>
      <w:r w:rsidR="00886649">
        <w:rPr>
          <w:rFonts w:ascii="Arial" w:hAnsi="Arial" w:cs="Arial"/>
          <w:sz w:val="20"/>
          <w:szCs w:val="20"/>
        </w:rPr>
        <w:instrText>ADDIN CSL_CITATION {"citationItems":[{"id":"ITEM-1","itemData":{"ISSN":"2527-9637","author":[{"dropping-particle":"","family":"Pohan","given":"Heni Mulyani","non-dropping-particle":"","parse-names":false,"suffix":""},{"dropping-particle":"","family":"Syaputra","given":"Adi","non-dropping-particle":"","parse-names":false,"suffix":""},{"dropping-particle":"","family":"Harahap","given":"Fatma Suryani","non-dropping-particle":"","parse-names":false,"suffix":""},{"dropping-particle":"","family":"Yunita","given":"Dinda","non-dropping-particle":"","parse-names":false,"suffix":""},{"dropping-particle":"","family":"Siregar","given":"Rabiyatul Adawiyah","non-dropping-particle":"","parse-names":false,"suffix":""},{"dropping-particle":"Ben","family":"Mabrouk","given":"Anouar","non-dropping-particle":"","parse-names":false,"suffix":""}],"container-title":"JTK (Jurnal Tadris Kimiya)","id":"ITEM-1","issue":"2","issued":{"date-parts":[["2024"]]},"page":"124-135","title":"Development of an Augmented Reality-Based Practicum E-Module Integrated with Local Wisdom of Salak Fruit","type":"article-journal","volume":"9"},"uris":["http://www.mendeley.com/documents/?uuid=139b0008-a46a-477c-a2fe-90dddebd8f8f"]}],"mendeley":{"formattedCitation":"(Pohan et al., 2024)","plainTextFormattedCitation":"(Pohan et al., 2024)","previouslyFormattedCitation":"(Pohan et al., 2024)"},"properties":{"noteIndex":0},"schema":"https://github.com/citation-style-language/schema/raw/master/csl-citation.json"}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(Pohan et al., 2024)</w:t>
      </w:r>
      <w:r w:rsidR="004261B7">
        <w:rPr>
          <w:rFonts w:ascii="Arial" w:hAnsi="Arial" w:cs="Arial"/>
          <w:sz w:val="20"/>
          <w:szCs w:val="20"/>
        </w:rPr>
        <w:fldChar w:fldCharType="end"/>
      </w:r>
      <w:r w:rsidRPr="00AC7E89">
        <w:rPr>
          <w:rFonts w:ascii="Arial" w:hAnsi="Arial" w:cs="Arial"/>
          <w:sz w:val="20"/>
          <w:szCs w:val="20"/>
        </w:rPr>
        <w:t xml:space="preserve">, when objects are displayed in three-dimensional format, the </w:t>
      </w:r>
      <w:proofErr w:type="spellStart"/>
      <w:r w:rsidRPr="00AC7E89">
        <w:rPr>
          <w:rFonts w:ascii="Arial" w:hAnsi="Arial" w:cs="Arial"/>
          <w:sz w:val="20"/>
          <w:szCs w:val="20"/>
        </w:rPr>
        <w:t>Assemblr</w:t>
      </w:r>
      <w:proofErr w:type="spellEnd"/>
      <w:r w:rsidRPr="00AC7E89">
        <w:rPr>
          <w:rFonts w:ascii="Arial" w:hAnsi="Arial" w:cs="Arial"/>
          <w:sz w:val="20"/>
          <w:szCs w:val="20"/>
        </w:rPr>
        <w:t xml:space="preserve"> application projects visualizations that provide users with an authentic visual stimulation experience through the representation of atomic arrangements in molecular geometric structures. The 3D representation of objects facilitates the illustration process, which was initially difficult to understand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{"citationItems":[{"id":"ITEM-1","itemData":{"ISBN":"1757-899X","author":[{"dropping-particle":"","family":"Mansor","given":"Noor Rohana","non-dropping-particle":"","parse-names":false,"suffix":""},{"dropping-particle":"","family":"Zakaria","given":"Rosdi","non-dropping-particle":"","parse-names":false,"suffix":""},{"dropping-particle":"","family":"Rashid","given":"Roswati Abd","non-dropping-particle":"","parse-names":false,"suffix":""},{"dropping-particle":"","family":"Arifin","given":"Raihan Mohd","non-dropping-particle":"","parse-names":false,"suffix":""},{"dropping-particle":"","family":"Abd Rahim","given":"Baidruel Hairiel","non-dropping-particle":"","parse-names":false,"suffix":""},{"dropping-particle":"","family":"Zakaria","given":"Ruslimi","non-dropping-particle":"","parse-names":false,"suffix":""},{"dropping-particle":"","family":"Razak","given":"Mohd Tajuddin Abd","non-dropping-particle":"","parse-names":false,"suffix":""}],"container-title":"IOP Conference Series: Materials Science and Engineering","id":"ITEM-1","issue":"1","issued":{"date-parts":[["2020"]]},"page":"12021","publisher":"IOP Publishing","title":"A review survey on the use computer animation in education","type":"paper-conference","volume":"917"},"uris":["http://www.mendeley.com/documents/?uuid=112ad5c3-3f04-460d-840a-048acdff4cbd"]}],"mendeley":{"formattedCitation":"(Mansor et al., 2020)","plainTextFormattedCitation":"(Mansor et al., 2020)","previouslyFormattedCitation":"(Mansor et al., 2020)"},"properties":{"noteIndex":0},"schema":"https://github.com/citation-style-language/schema/raw/master/csl-citation.json"}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(Mansor et al., 2020)</w:t>
      </w:r>
      <w:r w:rsidRPr="00AC7E89">
        <w:rPr>
          <w:rFonts w:ascii="Arial" w:hAnsi="Arial" w:cs="Arial"/>
          <w:sz w:val="20"/>
          <w:szCs w:val="20"/>
        </w:rPr>
        <w:fldChar w:fldCharType="end"/>
      </w:r>
      <w:r w:rsidRPr="00AC7E89">
        <w:rPr>
          <w:rFonts w:ascii="Arial" w:hAnsi="Arial" w:cs="Arial"/>
          <w:sz w:val="20"/>
          <w:szCs w:val="20"/>
        </w:rPr>
        <w:t xml:space="preserve">. Research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{"citationItems":[{"id":"ITEM-1","itemData":{"author":[{"dropping-particle":"","family":"Raja","given":"Rahat","non-dropping-particle":"","parse-names":false,"suffix":""},{"dropping-particle":"","family":"Nagasubramani","given":"P C","non-dropping-particle":"","parse-names":false,"suffix":""}],"container-title":"Journal of Applied and Advanced Research","id":"ITEM-1","issue":"1","issued":{"date-parts":[["2018"]]},"page":"33-35","title":"Impact of modern technology in education","type":"article-journal","volume":"3"},"uris":["http://www.mendeley.com/documents/?uuid=7708cc49-cdc2-4c3e-84cf-5a1b23b7cb22"]}],"mendeley":{"formattedCitation":"(Raja &amp; Nagasubramani, 2018)","plainTextFormattedCitation":"(Raja &amp; Nagasubramani, 2018)","previouslyFormattedCitation":"(Raja &amp; Nagasubramani, 2018)"},"properties":{"noteIndex":0},"schema":"https://github.com/citation-style-language/schema/raw/master/csl-citation.json"}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(Raja &amp; Nagasubramani, 2018)</w:t>
      </w:r>
      <w:r w:rsidRPr="00AC7E89">
        <w:rPr>
          <w:rFonts w:ascii="Arial" w:hAnsi="Arial" w:cs="Arial"/>
          <w:sz w:val="20"/>
          <w:szCs w:val="20"/>
        </w:rPr>
        <w:fldChar w:fldCharType="end"/>
      </w:r>
      <w:r w:rsidRPr="00AC7E89">
        <w:rPr>
          <w:rFonts w:ascii="Arial" w:hAnsi="Arial" w:cs="Arial"/>
          <w:sz w:val="20"/>
          <w:szCs w:val="20"/>
        </w:rPr>
        <w:t xml:space="preserve"> reveals that learning technologies such as 3D visualization are effective tools for teachers in explaining concepts to students. </w:t>
      </w:r>
    </w:p>
    <w:p w14:paraId="20A9F3D5"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The augmented reality module is easy to use because it provides clear guidance and allows objects to be observed from various angles.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{"citationItems":[{"id":"ITEM-1","itemData":{"ISSN":"2579-9258","author":[{"dropping-particle":"","family":"Fadhila","given":"Nida Selina","non-dropping-particle":"","parse-names":false,"suffix":""},{"dropping-particle":"","family":"Winarni","given":"Sri","non-dropping-particle":"","parse-names":false,"suffix":""},{"dropping-particle":"","family":"Kumalasari","given":"Ade","non-dropping-particle":"","parse-names":false,"suffix":""},{"dropping-particle":"","family":"Marlina","given":"Marlina","non-dropping-particle":"","parse-names":false,"suffix":""},{"dropping-particle":"","family":"Rohati","given":"Rohati","non-dropping-particle":"","parse-names":false,"suffix":""}],"container-title":"Jurnal Cendekia: Jurnal Pendidikan Matematika","id":"ITEM-1","issue":"3","issued":{"date-parts":[["2023"]]},"page":"3321-3337","title":"Desain Modul Berbasis Augmented Reality dalam Meningkatkan Kemampuan Spasial Siswa SMP","type":"article-journal","volume":"7"},"uris":["http://www.mendeley.com/documents/?uuid=e9acbf3a-5b03-4352-8d64-5013721f4ece"]}],"mendeley":{"formattedCitation":"(Fadhila et al., 2023)","plainTextFormattedCitation":"(Fadhila et al., 2023)","previouslyFormattedCitation":"(Fadhila et al., 2023)"},"properties":{"noteIndex":0},"schema":"https://github.com/citation-style-language/schema/raw/master/csl-citation.json"}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(Fadhila et al., 2023)</w:t>
      </w:r>
      <w:r w:rsidRPr="00AC7E89">
        <w:rPr>
          <w:rFonts w:ascii="Arial" w:hAnsi="Arial" w:cs="Arial"/>
          <w:sz w:val="20"/>
          <w:szCs w:val="20"/>
        </w:rPr>
        <w:fldChar w:fldCharType="end"/>
      </w:r>
      <w:r w:rsidRPr="00AC7E89">
        <w:rPr>
          <w:rFonts w:ascii="Arial" w:hAnsi="Arial" w:cs="Arial"/>
          <w:sz w:val="20"/>
          <w:szCs w:val="20"/>
        </w:rPr>
        <w:t xml:space="preserve"> found that students' interest in learning increased with the use of AR technology, especially with the colorful design of the module. The application of AR in practical learning prioritizes visualization and user interaction with virtual objects in the real world, thereby helping students understand the abstract concept of molecular structure and develop their spatial abilities</w:t>
      </w:r>
      <w:r w:rsidR="004261B7">
        <w:rPr>
          <w:rFonts w:ascii="Arial" w:hAnsi="Arial" w:cs="Arial"/>
          <w:sz w:val="20"/>
          <w:szCs w:val="20"/>
        </w:rPr>
        <w:t xml:space="preserve"> </w:t>
      </w:r>
      <w:r w:rsidR="004261B7">
        <w:rPr>
          <w:rFonts w:ascii="Arial" w:hAnsi="Arial" w:cs="Arial"/>
          <w:sz w:val="20"/>
          <w:szCs w:val="20"/>
        </w:rPr>
        <w:fldChar w:fldCharType="begin" w:fldLock="1"/>
      </w:r>
      <w:r w:rsidR="004261B7">
        <w:rPr>
          <w:rFonts w:ascii="Arial" w:hAnsi="Arial" w:cs="Arial"/>
          <w:sz w:val="20"/>
          <w:szCs w:val="20"/>
        </w:rPr>
        <w:instrText>ADDIN CSL_CITATION {"citationItems":[{"id":"ITEM-1","itemData":{"ISBN":"2504-284X","author":[{"dropping-particle":"","family":"Amirbekova","given":"Elmira","non-dropping-particle":"","parse-names":false,"suffix":""},{"dropping-particle":"","family":"Shertayeva","given":"Nailya","non-dropping-particle":"","parse-names":false,"suffix":""},{"dropping-particle":"","family":"Mironova","given":"Ekaterina","non-dropping-particle":"","parse-names":false,"suffix":""}],"container-title":"Frontiers in Education","id":"ITEM-1","issued":{"date-parts":[["2024"]]},"page":"1184768","publisher":"Frontiers Media SA","title":"Teaching chemistry in the metaverse: the effectiveness of using virtual and augmented reality for visualization","type":"paper-conference","volume":"8"},"uris":["http://www.mendeley.com/documents/?uuid=3f6b6af2-43ab-48a6-a6b7-a4d9ba9857b3"]}],"mendeley":{"formattedCitation":"(Amirbekova et al., 2024)","plainTextFormattedCitation":"(Amirbekova et al., 2024)","previouslyFormattedCitation":"(Amirbekova et al., 2024)"},"properties":{"noteIndex":0},"schema":"https://github.com/citation-style-language/schema/raw/master/csl-citation.json"}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(Amirbekova et al., 2024)</w:t>
      </w:r>
      <w:r w:rsidR="004261B7">
        <w:rPr>
          <w:rFonts w:ascii="Arial" w:hAnsi="Arial" w:cs="Arial"/>
          <w:sz w:val="20"/>
          <w:szCs w:val="20"/>
        </w:rPr>
        <w:fldChar w:fldCharType="end"/>
      </w:r>
      <w:r w:rsidRPr="00AC7E89">
        <w:rPr>
          <w:rFonts w:ascii="Arial" w:hAnsi="Arial" w:cs="Arial"/>
          <w:sz w:val="20"/>
          <w:szCs w:val="20"/>
        </w:rPr>
        <w:t xml:space="preserve">. </w:t>
      </w:r>
    </w:p>
    <w:p w14:paraId="32FBEF39"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lastRenderedPageBreak/>
        <w:t xml:space="preserve">Before presenting the data analysis of the learning outcomes of the experimental and </w:t>
      </w:r>
      <w:r w:rsidRPr="00AC7E89">
        <w:rPr>
          <w:rFonts w:ascii="Arial" w:hAnsi="Arial" w:cs="Arial"/>
          <w:sz w:val="20"/>
          <w:szCs w:val="20"/>
        </w:rPr>
        <w:t>control classes, the following are the test validation calculation results:</w:t>
      </w:r>
    </w:p>
    <w:p w14:paraId="06152F92" w14:textId="77777777" w:rsidR="00635D62" w:rsidRDefault="00635D62" w:rsidP="005C3186">
      <w:pPr>
        <w:pStyle w:val="NormalWeb"/>
        <w:spacing w:before="0" w:beforeAutospacing="0" w:after="0" w:afterAutospacing="0"/>
        <w:rPr>
          <w:rFonts w:ascii="Arial" w:hAnsi="Arial" w:cs="Arial"/>
          <w:b/>
          <w:sz w:val="20"/>
          <w:szCs w:val="20"/>
        </w:rPr>
        <w:sectPr w:rsidR="00635D62" w:rsidSect="005E4FC2">
          <w:type w:val="continuous"/>
          <w:pgSz w:w="12240" w:h="15840"/>
          <w:pgMar w:top="1440" w:right="1440" w:bottom="1440" w:left="1440" w:header="708" w:footer="708" w:gutter="0"/>
          <w:cols w:num="2" w:space="708"/>
          <w:docGrid w:linePitch="360"/>
        </w:sectPr>
      </w:pPr>
    </w:p>
    <w:p w14:paraId="75CEA54D" w14:textId="77777777" w:rsidR="005C3186" w:rsidRPr="00AC7E89" w:rsidRDefault="005C3186" w:rsidP="005C3186">
      <w:pPr>
        <w:pStyle w:val="NormalWeb"/>
        <w:spacing w:before="0" w:beforeAutospacing="0" w:after="0" w:afterAutospacing="0"/>
        <w:rPr>
          <w:rFonts w:ascii="Arial" w:hAnsi="Arial" w:cs="Arial"/>
          <w:b/>
          <w:sz w:val="20"/>
          <w:szCs w:val="20"/>
        </w:rPr>
      </w:pPr>
      <w:r w:rsidRPr="00AC7E89">
        <w:rPr>
          <w:rFonts w:ascii="Arial" w:hAnsi="Arial" w:cs="Arial"/>
          <w:b/>
          <w:sz w:val="20"/>
          <w:szCs w:val="20"/>
        </w:rPr>
        <w:t xml:space="preserve">Table 3. </w:t>
      </w:r>
      <w:r w:rsidRPr="00AC7E89">
        <w:rPr>
          <w:rFonts w:ascii="Arial" w:hAnsi="Arial" w:cs="Arial"/>
          <w:sz w:val="20"/>
          <w:szCs w:val="20"/>
        </w:rPr>
        <w:t>Results of Spatial Ability Test Question Validation Calculations</w:t>
      </w:r>
    </w:p>
    <w:tbl>
      <w:tblPr>
        <w:tblStyle w:val="LightShading"/>
        <w:tblW w:w="4263" w:type="dxa"/>
        <w:tblLook w:val="04A0" w:firstRow="1" w:lastRow="0" w:firstColumn="1" w:lastColumn="0" w:noHBand="0" w:noVBand="1"/>
      </w:tblPr>
      <w:tblGrid>
        <w:gridCol w:w="826"/>
        <w:gridCol w:w="1115"/>
        <w:gridCol w:w="828"/>
        <w:gridCol w:w="917"/>
        <w:gridCol w:w="1517"/>
      </w:tblGrid>
      <w:tr w:rsidR="005C3186" w:rsidRPr="00AC7E89" w14:paraId="27BDC2A3" w14:textId="77777777" w:rsidTr="00AC7E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6" w:type="dxa"/>
            <w:noWrap/>
          </w:tcPr>
          <w:p w14:paraId="13A87871" w14:textId="77777777" w:rsidR="005C3186" w:rsidRPr="00AC7E89" w:rsidRDefault="005C3186" w:rsidP="00AC7E89">
            <w:pPr>
              <w:jc w:val="center"/>
              <w:rPr>
                <w:rFonts w:ascii="Arial" w:hAnsi="Arial" w:cs="Arial"/>
                <w:b w:val="0"/>
                <w:color w:val="000000"/>
              </w:rPr>
            </w:pPr>
            <w:r w:rsidRPr="00AC7E89">
              <w:rPr>
                <w:rFonts w:ascii="Arial" w:hAnsi="Arial" w:cs="Arial"/>
                <w:color w:val="000000"/>
              </w:rPr>
              <w:t>No</w:t>
            </w:r>
          </w:p>
        </w:tc>
        <w:tc>
          <w:tcPr>
            <w:tcW w:w="1115" w:type="dxa"/>
            <w:noWrap/>
          </w:tcPr>
          <w:p w14:paraId="412153DA" w14:textId="77777777" w:rsidR="005C3186" w:rsidRPr="00AC7E89" w:rsidRDefault="005C3186" w:rsidP="00AC7E8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proofErr w:type="spellStart"/>
            <w:r w:rsidRPr="00AC7E89">
              <w:rPr>
                <w:rFonts w:ascii="Arial" w:hAnsi="Arial" w:cs="Arial"/>
                <w:color w:val="000000"/>
              </w:rPr>
              <w:t>R</w:t>
            </w:r>
            <w:r w:rsidRPr="00AC7E89">
              <w:rPr>
                <w:rFonts w:ascii="Arial" w:hAnsi="Arial" w:cs="Arial"/>
                <w:color w:val="000000"/>
                <w:vertAlign w:val="subscript"/>
              </w:rPr>
              <w:t>calculation</w:t>
            </w:r>
            <w:proofErr w:type="spellEnd"/>
          </w:p>
        </w:tc>
        <w:tc>
          <w:tcPr>
            <w:tcW w:w="590" w:type="dxa"/>
            <w:noWrap/>
          </w:tcPr>
          <w:p w14:paraId="369AB301" w14:textId="77777777" w:rsidR="005C3186" w:rsidRPr="00AC7E89" w:rsidRDefault="005C3186" w:rsidP="00AC7E8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AC7E89">
              <w:rPr>
                <w:rFonts w:ascii="Arial" w:hAnsi="Arial" w:cs="Arial"/>
                <w:color w:val="000000"/>
              </w:rPr>
              <w:t>R</w:t>
            </w:r>
            <w:r w:rsidRPr="00AC7E89">
              <w:rPr>
                <w:rFonts w:ascii="Arial" w:hAnsi="Arial" w:cs="Arial"/>
                <w:color w:val="000000"/>
                <w:vertAlign w:val="subscript"/>
              </w:rPr>
              <w:t>table</w:t>
            </w:r>
            <w:proofErr w:type="spellEnd"/>
          </w:p>
        </w:tc>
        <w:tc>
          <w:tcPr>
            <w:tcW w:w="590" w:type="dxa"/>
            <w:noWrap/>
          </w:tcPr>
          <w:p w14:paraId="67D1FAE9" w14:textId="77777777" w:rsidR="005C3186" w:rsidRPr="00AC7E89" w:rsidRDefault="005C3186" w:rsidP="00AC7E8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AC7E89">
              <w:rPr>
                <w:rFonts w:ascii="Arial" w:hAnsi="Arial" w:cs="Arial"/>
                <w:color w:val="000000"/>
              </w:rPr>
              <w:t>Criteria</w:t>
            </w:r>
          </w:p>
        </w:tc>
        <w:tc>
          <w:tcPr>
            <w:tcW w:w="1142" w:type="dxa"/>
            <w:noWrap/>
          </w:tcPr>
          <w:p w14:paraId="7D93BCC5" w14:textId="77777777" w:rsidR="005C3186" w:rsidRPr="00AC7E89" w:rsidRDefault="005C3186" w:rsidP="00AC7E8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AC7E89">
              <w:rPr>
                <w:rFonts w:ascii="Arial" w:hAnsi="Arial" w:cs="Arial"/>
                <w:color w:val="000000"/>
              </w:rPr>
              <w:t>Classification</w:t>
            </w:r>
          </w:p>
        </w:tc>
      </w:tr>
      <w:tr w:rsidR="005C3186" w:rsidRPr="00AC7E89" w14:paraId="692C3830"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35E09E70"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1</w:t>
            </w:r>
          </w:p>
        </w:tc>
        <w:tc>
          <w:tcPr>
            <w:tcW w:w="1115" w:type="dxa"/>
            <w:noWrap/>
          </w:tcPr>
          <w:p w14:paraId="052B0383"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0.506</w:t>
            </w:r>
          </w:p>
        </w:tc>
        <w:tc>
          <w:tcPr>
            <w:tcW w:w="590" w:type="dxa"/>
            <w:vMerge w:val="restart"/>
            <w:noWrap/>
          </w:tcPr>
          <w:p w14:paraId="5E325D61"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0.3440</w:t>
            </w:r>
          </w:p>
        </w:tc>
        <w:tc>
          <w:tcPr>
            <w:tcW w:w="590" w:type="dxa"/>
            <w:noWrap/>
          </w:tcPr>
          <w:p w14:paraId="4D35333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0CF9E0A8"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11600DB1"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60747B40"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2</w:t>
            </w:r>
          </w:p>
        </w:tc>
        <w:tc>
          <w:tcPr>
            <w:tcW w:w="1115" w:type="dxa"/>
            <w:noWrap/>
          </w:tcPr>
          <w:p w14:paraId="6FA94314"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0.422</w:t>
            </w:r>
          </w:p>
        </w:tc>
        <w:tc>
          <w:tcPr>
            <w:tcW w:w="0" w:type="auto"/>
            <w:vMerge/>
          </w:tcPr>
          <w:p w14:paraId="4B7F47A2"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90" w:type="dxa"/>
            <w:noWrap/>
          </w:tcPr>
          <w:p w14:paraId="6CEBE4F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30BB029D"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4C278CF0"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2CF9EBCF"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3</w:t>
            </w:r>
          </w:p>
        </w:tc>
        <w:tc>
          <w:tcPr>
            <w:tcW w:w="1115" w:type="dxa"/>
            <w:noWrap/>
          </w:tcPr>
          <w:p w14:paraId="0AD839FF"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0.449</w:t>
            </w:r>
          </w:p>
        </w:tc>
        <w:tc>
          <w:tcPr>
            <w:tcW w:w="0" w:type="auto"/>
            <w:vMerge/>
          </w:tcPr>
          <w:p w14:paraId="24359E4A"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90" w:type="dxa"/>
            <w:noWrap/>
          </w:tcPr>
          <w:p w14:paraId="38064EA1"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650356D8"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Medium </w:t>
            </w:r>
          </w:p>
        </w:tc>
      </w:tr>
      <w:tr w:rsidR="005C3186" w:rsidRPr="00AC7E89" w14:paraId="4953749B"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24569F51"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4</w:t>
            </w:r>
          </w:p>
        </w:tc>
        <w:tc>
          <w:tcPr>
            <w:tcW w:w="1115" w:type="dxa"/>
            <w:noWrap/>
          </w:tcPr>
          <w:p w14:paraId="2A2AAEE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0.449</w:t>
            </w:r>
          </w:p>
        </w:tc>
        <w:tc>
          <w:tcPr>
            <w:tcW w:w="0" w:type="auto"/>
            <w:vMerge/>
          </w:tcPr>
          <w:p w14:paraId="4283E061"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90" w:type="dxa"/>
            <w:noWrap/>
          </w:tcPr>
          <w:p w14:paraId="5843BFA1"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3A1B6DE3"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7A8414CC"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21AD41AA" w14:textId="77777777" w:rsidR="005C3186" w:rsidRPr="00AC7E89" w:rsidRDefault="005C3186" w:rsidP="00AC7E89">
            <w:pPr>
              <w:spacing w:before="100" w:beforeAutospacing="1" w:after="100" w:afterAutospacing="1" w:line="360" w:lineRule="auto"/>
              <w:jc w:val="center"/>
              <w:rPr>
                <w:rFonts w:ascii="Arial" w:hAnsi="Arial" w:cs="Arial"/>
                <w:color w:val="000000"/>
              </w:rPr>
            </w:pPr>
            <w:r w:rsidRPr="00AC7E89">
              <w:rPr>
                <w:rFonts w:ascii="Arial" w:hAnsi="Arial" w:cs="Arial"/>
                <w:color w:val="000000"/>
              </w:rPr>
              <w:t>5</w:t>
            </w:r>
          </w:p>
        </w:tc>
        <w:tc>
          <w:tcPr>
            <w:tcW w:w="1115" w:type="dxa"/>
            <w:noWrap/>
          </w:tcPr>
          <w:p w14:paraId="0EBCEB0E" w14:textId="77777777" w:rsidR="005C3186" w:rsidRPr="00AC7E89" w:rsidRDefault="005C3186" w:rsidP="00AC7E89">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0.456</w:t>
            </w:r>
          </w:p>
        </w:tc>
        <w:tc>
          <w:tcPr>
            <w:tcW w:w="0" w:type="auto"/>
            <w:vMerge/>
          </w:tcPr>
          <w:p w14:paraId="009238D4"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90" w:type="dxa"/>
            <w:noWrap/>
          </w:tcPr>
          <w:p w14:paraId="049ACE19" w14:textId="77777777" w:rsidR="005C3186" w:rsidRPr="00AC7E89" w:rsidRDefault="005C3186" w:rsidP="00AC7E89">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41E14796" w14:textId="77777777" w:rsidR="005C3186" w:rsidRPr="00AC7E89" w:rsidRDefault="005C3186" w:rsidP="00AC7E89">
            <w:pPr>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Medium </w:t>
            </w:r>
          </w:p>
        </w:tc>
      </w:tr>
      <w:tr w:rsidR="005C3186" w:rsidRPr="00AC7E89" w14:paraId="7EA7E96C"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381EC5C1"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6</w:t>
            </w:r>
          </w:p>
        </w:tc>
        <w:tc>
          <w:tcPr>
            <w:tcW w:w="1115" w:type="dxa"/>
            <w:noWrap/>
          </w:tcPr>
          <w:p w14:paraId="0F954978"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0.426</w:t>
            </w:r>
          </w:p>
        </w:tc>
        <w:tc>
          <w:tcPr>
            <w:tcW w:w="0" w:type="auto"/>
            <w:vMerge/>
          </w:tcPr>
          <w:p w14:paraId="6D303797"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90" w:type="dxa"/>
            <w:noWrap/>
          </w:tcPr>
          <w:p w14:paraId="6DD18221"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197A29F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455768E3"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0AB2E380"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7</w:t>
            </w:r>
          </w:p>
        </w:tc>
        <w:tc>
          <w:tcPr>
            <w:tcW w:w="1115" w:type="dxa"/>
            <w:noWrap/>
          </w:tcPr>
          <w:p w14:paraId="0BCE645E"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0.601</w:t>
            </w:r>
          </w:p>
        </w:tc>
        <w:tc>
          <w:tcPr>
            <w:tcW w:w="0" w:type="auto"/>
            <w:vMerge/>
          </w:tcPr>
          <w:p w14:paraId="07ED2CD7"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90" w:type="dxa"/>
            <w:noWrap/>
          </w:tcPr>
          <w:p w14:paraId="30DDDA8C"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4A15E74E"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High </w:t>
            </w:r>
          </w:p>
        </w:tc>
      </w:tr>
      <w:tr w:rsidR="005C3186" w:rsidRPr="00AC7E89" w14:paraId="65612C75"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455FA63B"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8</w:t>
            </w:r>
          </w:p>
        </w:tc>
        <w:tc>
          <w:tcPr>
            <w:tcW w:w="1115" w:type="dxa"/>
            <w:noWrap/>
          </w:tcPr>
          <w:p w14:paraId="0178F024"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0.530</w:t>
            </w:r>
          </w:p>
        </w:tc>
        <w:tc>
          <w:tcPr>
            <w:tcW w:w="0" w:type="auto"/>
            <w:vMerge/>
          </w:tcPr>
          <w:p w14:paraId="17A14C3A"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90" w:type="dxa"/>
            <w:noWrap/>
          </w:tcPr>
          <w:p w14:paraId="21F61AED"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7973AA82"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Medium</w:t>
            </w:r>
          </w:p>
        </w:tc>
      </w:tr>
      <w:tr w:rsidR="005C3186" w:rsidRPr="00AC7E89" w14:paraId="2D1EC95D"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5BF36409"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9</w:t>
            </w:r>
          </w:p>
        </w:tc>
        <w:tc>
          <w:tcPr>
            <w:tcW w:w="1115" w:type="dxa"/>
            <w:noWrap/>
          </w:tcPr>
          <w:p w14:paraId="23519DD0"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0.521</w:t>
            </w:r>
          </w:p>
        </w:tc>
        <w:tc>
          <w:tcPr>
            <w:tcW w:w="0" w:type="auto"/>
            <w:vMerge/>
          </w:tcPr>
          <w:p w14:paraId="0D2007A9"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90" w:type="dxa"/>
            <w:noWrap/>
          </w:tcPr>
          <w:p w14:paraId="20D2A2BB"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4BB9AC96"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Medium </w:t>
            </w:r>
          </w:p>
        </w:tc>
      </w:tr>
      <w:tr w:rsidR="005C3186" w:rsidRPr="00AC7E89" w14:paraId="5EB9A22E" w14:textId="77777777" w:rsidTr="00AC7E89">
        <w:tc>
          <w:tcPr>
            <w:cnfStyle w:val="001000000000" w:firstRow="0" w:lastRow="0" w:firstColumn="1" w:lastColumn="0" w:oddVBand="0" w:evenVBand="0" w:oddHBand="0" w:evenHBand="0" w:firstRowFirstColumn="0" w:firstRowLastColumn="0" w:lastRowFirstColumn="0" w:lastRowLastColumn="0"/>
            <w:tcW w:w="826" w:type="dxa"/>
            <w:noWrap/>
          </w:tcPr>
          <w:p w14:paraId="111FCA95" w14:textId="77777777" w:rsidR="005C3186" w:rsidRPr="00AC7E89" w:rsidRDefault="005C3186" w:rsidP="00AC7E89">
            <w:pPr>
              <w:spacing w:before="100" w:beforeAutospacing="1" w:after="100" w:afterAutospacing="1"/>
              <w:jc w:val="center"/>
              <w:rPr>
                <w:rFonts w:ascii="Arial" w:hAnsi="Arial" w:cs="Arial"/>
                <w:color w:val="000000"/>
              </w:rPr>
            </w:pPr>
            <w:r w:rsidRPr="00AC7E89">
              <w:rPr>
                <w:rFonts w:ascii="Arial" w:hAnsi="Arial" w:cs="Arial"/>
                <w:color w:val="000000"/>
              </w:rPr>
              <w:t>10</w:t>
            </w:r>
          </w:p>
        </w:tc>
        <w:tc>
          <w:tcPr>
            <w:tcW w:w="1115" w:type="dxa"/>
            <w:noWrap/>
          </w:tcPr>
          <w:p w14:paraId="0BAB68C9"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0.481</w:t>
            </w:r>
          </w:p>
        </w:tc>
        <w:tc>
          <w:tcPr>
            <w:tcW w:w="0" w:type="auto"/>
            <w:vMerge/>
          </w:tcPr>
          <w:p w14:paraId="49DF9267" w14:textId="77777777" w:rsidR="005C3186" w:rsidRPr="00AC7E89" w:rsidRDefault="005C3186" w:rsidP="00AC7E8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tcW w:w="590" w:type="dxa"/>
            <w:noWrap/>
          </w:tcPr>
          <w:p w14:paraId="210059C7"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Valid</w:t>
            </w:r>
          </w:p>
        </w:tc>
        <w:tc>
          <w:tcPr>
            <w:tcW w:w="1142" w:type="dxa"/>
            <w:noWrap/>
          </w:tcPr>
          <w:p w14:paraId="2580F166" w14:textId="77777777" w:rsidR="005C3186" w:rsidRPr="00AC7E89" w:rsidRDefault="005C3186" w:rsidP="00AC7E8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7E89">
              <w:rPr>
                <w:rFonts w:ascii="Arial" w:hAnsi="Arial" w:cs="Arial"/>
                <w:color w:val="000000"/>
              </w:rPr>
              <w:t xml:space="preserve">Medium </w:t>
            </w:r>
          </w:p>
        </w:tc>
      </w:tr>
    </w:tbl>
    <w:p w14:paraId="128FAD88" w14:textId="77777777" w:rsidR="00635D62" w:rsidRDefault="00635D62" w:rsidP="00886649">
      <w:pPr>
        <w:pStyle w:val="NormalWeb"/>
        <w:jc w:val="both"/>
        <w:rPr>
          <w:rFonts w:ascii="Arial" w:hAnsi="Arial" w:cs="Arial"/>
          <w:sz w:val="20"/>
          <w:szCs w:val="20"/>
        </w:rPr>
        <w:sectPr w:rsidR="00635D62" w:rsidSect="005E4FC2">
          <w:type w:val="continuous"/>
          <w:pgSz w:w="12240" w:h="15840"/>
          <w:pgMar w:top="1440" w:right="1440" w:bottom="1440" w:left="1440" w:header="708" w:footer="708" w:gutter="0"/>
          <w:cols w:space="708"/>
          <w:docGrid w:linePitch="360"/>
        </w:sectPr>
      </w:pPr>
    </w:p>
    <w:p w14:paraId="2D0106AF" w14:textId="77777777" w:rsidR="005C3186" w:rsidRPr="00AC7E89" w:rsidRDefault="005C3186" w:rsidP="00886649">
      <w:pPr>
        <w:pStyle w:val="NormalWeb"/>
        <w:jc w:val="both"/>
        <w:rPr>
          <w:rFonts w:ascii="Arial" w:hAnsi="Arial" w:cs="Arial"/>
          <w:sz w:val="20"/>
          <w:szCs w:val="20"/>
        </w:rPr>
      </w:pPr>
      <w:r w:rsidRPr="00AC7E89">
        <w:rPr>
          <w:rFonts w:ascii="Arial" w:hAnsi="Arial" w:cs="Arial"/>
          <w:sz w:val="20"/>
          <w:szCs w:val="20"/>
        </w:rPr>
        <w:t xml:space="preserve">From the above analysis, it can be concluded that the spatial ability questions used consisted </w:t>
      </w:r>
      <w:r w:rsidRPr="00AC7E89">
        <w:rPr>
          <w:rFonts w:ascii="Arial" w:hAnsi="Arial" w:cs="Arial"/>
          <w:sz w:val="20"/>
          <w:szCs w:val="20"/>
        </w:rPr>
        <w:t>of 10 valid questions, meaning that these questions were used for the sample class test.</w:t>
      </w:r>
    </w:p>
    <w:p w14:paraId="1B6A3DF8" w14:textId="77777777" w:rsidR="00635D62" w:rsidRDefault="00635D62" w:rsidP="005C3186">
      <w:pPr>
        <w:pStyle w:val="NormalWeb"/>
        <w:numPr>
          <w:ilvl w:val="0"/>
          <w:numId w:val="31"/>
        </w:numPr>
        <w:ind w:left="284" w:hanging="284"/>
        <w:jc w:val="both"/>
        <w:rPr>
          <w:rFonts w:ascii="Arial" w:hAnsi="Arial" w:cs="Arial"/>
          <w:b/>
          <w:sz w:val="20"/>
          <w:szCs w:val="20"/>
        </w:rPr>
        <w:sectPr w:rsidR="00635D62" w:rsidSect="005E4FC2">
          <w:type w:val="continuous"/>
          <w:pgSz w:w="12240" w:h="15840"/>
          <w:pgMar w:top="1440" w:right="1440" w:bottom="1440" w:left="1440" w:header="708" w:footer="708" w:gutter="0"/>
          <w:cols w:num="2" w:space="708"/>
          <w:docGrid w:linePitch="360"/>
        </w:sectPr>
      </w:pPr>
    </w:p>
    <w:p w14:paraId="55D81721" w14:textId="77777777" w:rsidR="005C3186" w:rsidRPr="00AC7E89" w:rsidRDefault="005C3186" w:rsidP="005C3186">
      <w:pPr>
        <w:pStyle w:val="NormalWeb"/>
        <w:numPr>
          <w:ilvl w:val="0"/>
          <w:numId w:val="31"/>
        </w:numPr>
        <w:ind w:left="284" w:hanging="284"/>
        <w:jc w:val="both"/>
        <w:rPr>
          <w:rFonts w:ascii="Arial" w:hAnsi="Arial" w:cs="Arial"/>
          <w:b/>
          <w:sz w:val="20"/>
          <w:szCs w:val="20"/>
        </w:rPr>
      </w:pPr>
      <w:r w:rsidRPr="00AC7E89">
        <w:rPr>
          <w:rFonts w:ascii="Arial" w:hAnsi="Arial" w:cs="Arial"/>
          <w:b/>
          <w:sz w:val="20"/>
          <w:szCs w:val="20"/>
        </w:rPr>
        <w:t>Data on Spatial Ability Results of the Experimental Class Using the AR-Based Chemical Bonding Practicum E-module</w:t>
      </w:r>
    </w:p>
    <w:p w14:paraId="5DFC2421" w14:textId="77777777" w:rsidR="005C3186" w:rsidRPr="00AC7E89" w:rsidRDefault="005C3186" w:rsidP="005C3186">
      <w:pPr>
        <w:pStyle w:val="NormalWeb"/>
        <w:jc w:val="both"/>
        <w:rPr>
          <w:rFonts w:ascii="Arial" w:hAnsi="Arial" w:cs="Arial"/>
          <w:sz w:val="20"/>
          <w:szCs w:val="20"/>
        </w:rPr>
      </w:pPr>
      <w:r w:rsidRPr="00AC7E89">
        <w:rPr>
          <w:rFonts w:ascii="Arial" w:hAnsi="Arial" w:cs="Arial"/>
          <w:sz w:val="20"/>
          <w:szCs w:val="20"/>
        </w:rPr>
        <w:t xml:space="preserve">Based on the research results, the researchers obtained pretest and posttest data for the </w:t>
      </w:r>
      <w:r w:rsidRPr="00AC7E89">
        <w:rPr>
          <w:rFonts w:ascii="Arial" w:hAnsi="Arial" w:cs="Arial"/>
          <w:sz w:val="20"/>
          <w:szCs w:val="20"/>
        </w:rPr>
        <w:t xml:space="preserve">experimental class before and after using the e-module for practical chemistry experiments on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content with the help of SPSS 25, as shown in Table 4 below:</w:t>
      </w:r>
    </w:p>
    <w:p w14:paraId="2D02E958" w14:textId="77777777" w:rsidR="00635D62" w:rsidRDefault="00635D62" w:rsidP="005C3186">
      <w:pPr>
        <w:pStyle w:val="NormalWeb"/>
        <w:spacing w:before="0" w:beforeAutospacing="0" w:after="0" w:afterAutospacing="0"/>
        <w:rPr>
          <w:rFonts w:ascii="Arial" w:hAnsi="Arial" w:cs="Arial"/>
          <w:b/>
          <w:sz w:val="20"/>
          <w:szCs w:val="20"/>
        </w:rPr>
        <w:sectPr w:rsidR="00635D62" w:rsidSect="005E4FC2">
          <w:type w:val="continuous"/>
          <w:pgSz w:w="12240" w:h="15840"/>
          <w:pgMar w:top="1440" w:right="1440" w:bottom="1440" w:left="1440" w:header="708" w:footer="708" w:gutter="0"/>
          <w:cols w:num="2" w:space="708"/>
          <w:docGrid w:linePitch="360"/>
        </w:sectPr>
      </w:pPr>
    </w:p>
    <w:p w14:paraId="63BEA943" w14:textId="77777777" w:rsidR="00635D62" w:rsidRDefault="00635D62" w:rsidP="005C3186">
      <w:pPr>
        <w:pStyle w:val="NormalWeb"/>
        <w:spacing w:before="0" w:beforeAutospacing="0" w:after="0" w:afterAutospacing="0"/>
        <w:rPr>
          <w:rFonts w:ascii="Arial" w:hAnsi="Arial" w:cs="Arial"/>
          <w:b/>
          <w:sz w:val="20"/>
          <w:szCs w:val="20"/>
        </w:rPr>
      </w:pPr>
    </w:p>
    <w:p w14:paraId="24705671" w14:textId="77777777" w:rsidR="005C3186" w:rsidRDefault="005C3186" w:rsidP="00635D62">
      <w:pPr>
        <w:pStyle w:val="NormalWeb"/>
        <w:spacing w:before="0" w:beforeAutospacing="0" w:after="0" w:afterAutospacing="0"/>
        <w:ind w:left="1440" w:firstLine="720"/>
        <w:rPr>
          <w:rFonts w:ascii="Arial" w:hAnsi="Arial" w:cs="Arial"/>
          <w:b/>
          <w:sz w:val="20"/>
          <w:szCs w:val="20"/>
        </w:rPr>
      </w:pPr>
      <w:r w:rsidRPr="00AC7E89">
        <w:rPr>
          <w:rFonts w:ascii="Arial" w:hAnsi="Arial" w:cs="Arial"/>
          <w:b/>
          <w:sz w:val="20"/>
          <w:szCs w:val="20"/>
        </w:rPr>
        <w:t xml:space="preserve">Table 4. Pre-test and Post-test Spatial </w:t>
      </w:r>
      <w:proofErr w:type="gramStart"/>
      <w:r w:rsidRPr="00AC7E89">
        <w:rPr>
          <w:rFonts w:ascii="Arial" w:hAnsi="Arial" w:cs="Arial"/>
          <w:b/>
          <w:sz w:val="20"/>
          <w:szCs w:val="20"/>
        </w:rPr>
        <w:t>Ability  Test</w:t>
      </w:r>
      <w:proofErr w:type="gramEnd"/>
      <w:r w:rsidRPr="00AC7E89">
        <w:rPr>
          <w:rFonts w:ascii="Arial" w:hAnsi="Arial" w:cs="Arial"/>
          <w:b/>
          <w:sz w:val="20"/>
          <w:szCs w:val="20"/>
        </w:rPr>
        <w:t xml:space="preserve"> Results </w:t>
      </w:r>
    </w:p>
    <w:p w14:paraId="04B1047F" w14:textId="77777777" w:rsidR="00AC7E89" w:rsidRPr="00AC7E89" w:rsidRDefault="00AC7E89" w:rsidP="005C3186">
      <w:pPr>
        <w:pStyle w:val="NormalWeb"/>
        <w:spacing w:before="0" w:beforeAutospacing="0" w:after="0" w:afterAutospacing="0"/>
        <w:rPr>
          <w:rFonts w:ascii="Arial" w:hAnsi="Arial" w:cs="Arial"/>
          <w:b/>
          <w:sz w:val="20"/>
          <w:szCs w:val="20"/>
        </w:rPr>
      </w:pPr>
    </w:p>
    <w:p w14:paraId="16062EA4" w14:textId="77777777" w:rsidR="005C3186" w:rsidRPr="00AC7E89" w:rsidRDefault="005C3186" w:rsidP="00635D62">
      <w:pPr>
        <w:pStyle w:val="NormalWeb"/>
        <w:spacing w:before="0" w:beforeAutospacing="0" w:after="0" w:afterAutospacing="0"/>
        <w:ind w:left="2160" w:firstLine="720"/>
        <w:rPr>
          <w:rFonts w:ascii="Arial" w:hAnsi="Arial" w:cs="Arial"/>
          <w:sz w:val="20"/>
          <w:szCs w:val="20"/>
        </w:rPr>
      </w:pPr>
      <w:r w:rsidRPr="00AC7E89">
        <w:rPr>
          <w:rFonts w:ascii="Arial" w:hAnsi="Arial" w:cs="Arial"/>
          <w:sz w:val="20"/>
          <w:szCs w:val="20"/>
        </w:rPr>
        <w:t xml:space="preserve">Experimental Class </w:t>
      </w:r>
    </w:p>
    <w:tbl>
      <w:tblPr>
        <w:tblStyle w:val="LightShading"/>
        <w:tblW w:w="0" w:type="auto"/>
        <w:tblInd w:w="2370" w:type="dxa"/>
        <w:tblLayout w:type="fixed"/>
        <w:tblLook w:val="04A0" w:firstRow="1" w:lastRow="0" w:firstColumn="1" w:lastColumn="0" w:noHBand="0" w:noVBand="1"/>
      </w:tblPr>
      <w:tblGrid>
        <w:gridCol w:w="735"/>
        <w:gridCol w:w="945"/>
        <w:gridCol w:w="1470"/>
        <w:gridCol w:w="1485"/>
      </w:tblGrid>
      <w:tr w:rsidR="005C3186" w:rsidRPr="00AC7E89" w14:paraId="2F667791" w14:textId="77777777" w:rsidTr="0063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5" w:type="dxa"/>
            <w:gridSpan w:val="4"/>
          </w:tcPr>
          <w:p w14:paraId="06380D64" w14:textId="77777777" w:rsidR="005C3186" w:rsidRPr="00AC7E89" w:rsidRDefault="00635D62" w:rsidP="00AC7E89">
            <w:pPr>
              <w:autoSpaceDE w:val="0"/>
              <w:autoSpaceDN w:val="0"/>
              <w:adjustRightInd w:val="0"/>
              <w:spacing w:before="100" w:beforeAutospacing="1" w:after="100" w:afterAutospacing="1" w:line="360" w:lineRule="auto"/>
              <w:jc w:val="center"/>
              <w:rPr>
                <w:rFonts w:ascii="Arial" w:hAnsi="Arial" w:cs="Arial"/>
                <w:color w:val="010205"/>
              </w:rPr>
            </w:pPr>
            <w:r>
              <w:rPr>
                <w:rFonts w:ascii="Arial" w:hAnsi="Arial" w:cs="Arial"/>
                <w:color w:val="010205"/>
              </w:rPr>
              <w:t xml:space="preserve"> </w:t>
            </w:r>
          </w:p>
        </w:tc>
      </w:tr>
      <w:tr w:rsidR="005C3186" w:rsidRPr="00AC7E89" w14:paraId="71A07C91"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0905BF09"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rPr>
            </w:pPr>
          </w:p>
        </w:tc>
        <w:tc>
          <w:tcPr>
            <w:tcW w:w="1470" w:type="dxa"/>
          </w:tcPr>
          <w:p w14:paraId="3C7E6914"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 xml:space="preserve">Pretest </w:t>
            </w:r>
            <w:proofErr w:type="spellStart"/>
            <w:r w:rsidRPr="00AC7E89">
              <w:rPr>
                <w:rFonts w:ascii="Arial" w:hAnsi="Arial" w:cs="Arial"/>
                <w:color w:val="264A60"/>
              </w:rPr>
              <w:t>Eksperiment</w:t>
            </w:r>
            <w:proofErr w:type="spellEnd"/>
          </w:p>
        </w:tc>
        <w:tc>
          <w:tcPr>
            <w:tcW w:w="1485" w:type="dxa"/>
          </w:tcPr>
          <w:p w14:paraId="5891EF91"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 xml:space="preserve">Posttest </w:t>
            </w:r>
            <w:proofErr w:type="spellStart"/>
            <w:r w:rsidRPr="00AC7E89">
              <w:rPr>
                <w:rFonts w:ascii="Arial" w:hAnsi="Arial" w:cs="Arial"/>
                <w:color w:val="264A60"/>
              </w:rPr>
              <w:t>Eksperiment</w:t>
            </w:r>
            <w:proofErr w:type="spellEnd"/>
          </w:p>
        </w:tc>
      </w:tr>
      <w:tr w:rsidR="005C3186" w:rsidRPr="00AC7E89" w14:paraId="36247B32" w14:textId="77777777" w:rsidTr="00635D62">
        <w:tc>
          <w:tcPr>
            <w:cnfStyle w:val="001000000000" w:firstRow="0" w:lastRow="0" w:firstColumn="1" w:lastColumn="0" w:oddVBand="0" w:evenVBand="0" w:oddHBand="0" w:evenHBand="0" w:firstRowFirstColumn="0" w:firstRowLastColumn="0" w:lastRowFirstColumn="0" w:lastRowLastColumn="0"/>
            <w:tcW w:w="735" w:type="dxa"/>
          </w:tcPr>
          <w:p w14:paraId="34D7C049"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N</w:t>
            </w:r>
          </w:p>
        </w:tc>
        <w:tc>
          <w:tcPr>
            <w:tcW w:w="945" w:type="dxa"/>
          </w:tcPr>
          <w:p w14:paraId="53F882DD"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Valid</w:t>
            </w:r>
          </w:p>
        </w:tc>
        <w:tc>
          <w:tcPr>
            <w:tcW w:w="1470" w:type="dxa"/>
          </w:tcPr>
          <w:p w14:paraId="7FC14A0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33</w:t>
            </w:r>
          </w:p>
        </w:tc>
        <w:tc>
          <w:tcPr>
            <w:tcW w:w="1485" w:type="dxa"/>
          </w:tcPr>
          <w:p w14:paraId="3541BE0B"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33</w:t>
            </w:r>
          </w:p>
        </w:tc>
      </w:tr>
      <w:tr w:rsidR="005C3186" w:rsidRPr="00AC7E89" w14:paraId="742FE77B" w14:textId="77777777" w:rsidTr="00635D62">
        <w:tc>
          <w:tcPr>
            <w:cnfStyle w:val="001000000000" w:firstRow="0" w:lastRow="0" w:firstColumn="1" w:lastColumn="0" w:oddVBand="0" w:evenVBand="0" w:oddHBand="0" w:evenHBand="0" w:firstRowFirstColumn="0" w:firstRowLastColumn="0" w:lastRowFirstColumn="0" w:lastRowLastColumn="0"/>
            <w:tcW w:w="735" w:type="dxa"/>
          </w:tcPr>
          <w:p w14:paraId="309706C8"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010205"/>
              </w:rPr>
            </w:pPr>
          </w:p>
        </w:tc>
        <w:tc>
          <w:tcPr>
            <w:tcW w:w="945" w:type="dxa"/>
          </w:tcPr>
          <w:p w14:paraId="2CEBE36D"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Missing</w:t>
            </w:r>
          </w:p>
        </w:tc>
        <w:tc>
          <w:tcPr>
            <w:tcW w:w="1470" w:type="dxa"/>
          </w:tcPr>
          <w:p w14:paraId="70808BF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0</w:t>
            </w:r>
          </w:p>
        </w:tc>
        <w:tc>
          <w:tcPr>
            <w:tcW w:w="1485" w:type="dxa"/>
          </w:tcPr>
          <w:p w14:paraId="0E873604"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0</w:t>
            </w:r>
          </w:p>
        </w:tc>
      </w:tr>
      <w:tr w:rsidR="005C3186" w:rsidRPr="00AC7E89" w14:paraId="36D509E6"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6CD04414"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Mean</w:t>
            </w:r>
          </w:p>
        </w:tc>
        <w:tc>
          <w:tcPr>
            <w:tcW w:w="1470" w:type="dxa"/>
          </w:tcPr>
          <w:p w14:paraId="0CD0B0C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51,82</w:t>
            </w:r>
          </w:p>
        </w:tc>
        <w:tc>
          <w:tcPr>
            <w:tcW w:w="1485" w:type="dxa"/>
          </w:tcPr>
          <w:p w14:paraId="3D1A58FF"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80,61</w:t>
            </w:r>
          </w:p>
        </w:tc>
      </w:tr>
      <w:tr w:rsidR="005C3186" w:rsidRPr="00AC7E89" w14:paraId="54D94C4F"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5E99F89"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Median</w:t>
            </w:r>
          </w:p>
        </w:tc>
        <w:tc>
          <w:tcPr>
            <w:tcW w:w="1470" w:type="dxa"/>
          </w:tcPr>
          <w:p w14:paraId="0E9A2297"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50,00</w:t>
            </w:r>
          </w:p>
        </w:tc>
        <w:tc>
          <w:tcPr>
            <w:tcW w:w="1485" w:type="dxa"/>
          </w:tcPr>
          <w:p w14:paraId="4A2DA9D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80,00</w:t>
            </w:r>
          </w:p>
        </w:tc>
      </w:tr>
      <w:tr w:rsidR="005C3186" w:rsidRPr="00AC7E89" w14:paraId="307B1750"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F515D2C"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Std. Deviation</w:t>
            </w:r>
          </w:p>
        </w:tc>
        <w:tc>
          <w:tcPr>
            <w:tcW w:w="1470" w:type="dxa"/>
          </w:tcPr>
          <w:p w14:paraId="5F703F18"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12,363</w:t>
            </w:r>
          </w:p>
        </w:tc>
        <w:tc>
          <w:tcPr>
            <w:tcW w:w="1485" w:type="dxa"/>
          </w:tcPr>
          <w:p w14:paraId="70315AF3"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9,981</w:t>
            </w:r>
          </w:p>
        </w:tc>
      </w:tr>
      <w:tr w:rsidR="005C3186" w:rsidRPr="00AC7E89" w14:paraId="4F705FCD"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7D3A156D"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Range</w:t>
            </w:r>
          </w:p>
        </w:tc>
        <w:tc>
          <w:tcPr>
            <w:tcW w:w="1470" w:type="dxa"/>
          </w:tcPr>
          <w:p w14:paraId="3854EDB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50</w:t>
            </w:r>
          </w:p>
        </w:tc>
        <w:tc>
          <w:tcPr>
            <w:tcW w:w="1485" w:type="dxa"/>
          </w:tcPr>
          <w:p w14:paraId="2D3117F2"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40</w:t>
            </w:r>
          </w:p>
        </w:tc>
      </w:tr>
      <w:tr w:rsidR="005C3186" w:rsidRPr="00AC7E89" w14:paraId="2D246564"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51820DA"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Minimum</w:t>
            </w:r>
          </w:p>
        </w:tc>
        <w:tc>
          <w:tcPr>
            <w:tcW w:w="1470" w:type="dxa"/>
          </w:tcPr>
          <w:p w14:paraId="29B11BD2"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30</w:t>
            </w:r>
          </w:p>
        </w:tc>
        <w:tc>
          <w:tcPr>
            <w:tcW w:w="1485" w:type="dxa"/>
          </w:tcPr>
          <w:p w14:paraId="0A850BDA"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60</w:t>
            </w:r>
          </w:p>
        </w:tc>
      </w:tr>
      <w:tr w:rsidR="005C3186" w:rsidRPr="00AC7E89" w14:paraId="72EBA320"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685273D5"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Maximum</w:t>
            </w:r>
          </w:p>
        </w:tc>
        <w:tc>
          <w:tcPr>
            <w:tcW w:w="1470" w:type="dxa"/>
          </w:tcPr>
          <w:p w14:paraId="3E32AFA9"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80</w:t>
            </w:r>
          </w:p>
        </w:tc>
        <w:tc>
          <w:tcPr>
            <w:tcW w:w="1485" w:type="dxa"/>
          </w:tcPr>
          <w:p w14:paraId="3989B4D8"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100</w:t>
            </w:r>
          </w:p>
        </w:tc>
      </w:tr>
      <w:tr w:rsidR="005C3186" w:rsidRPr="00AC7E89" w14:paraId="2165ACAA"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54DDE89A"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Sum</w:t>
            </w:r>
          </w:p>
        </w:tc>
        <w:tc>
          <w:tcPr>
            <w:tcW w:w="1470" w:type="dxa"/>
          </w:tcPr>
          <w:p w14:paraId="60313E0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1710</w:t>
            </w:r>
          </w:p>
        </w:tc>
        <w:tc>
          <w:tcPr>
            <w:tcW w:w="1485" w:type="dxa"/>
          </w:tcPr>
          <w:p w14:paraId="5C256377"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2660</w:t>
            </w:r>
          </w:p>
        </w:tc>
      </w:tr>
    </w:tbl>
    <w:p w14:paraId="549DC6D4" w14:textId="77777777" w:rsidR="00635D62" w:rsidRDefault="00635D62" w:rsidP="00886649">
      <w:pPr>
        <w:pStyle w:val="NormalWeb"/>
        <w:ind w:left="-284"/>
        <w:jc w:val="both"/>
        <w:rPr>
          <w:rFonts w:ascii="Arial" w:hAnsi="Arial" w:cs="Arial"/>
          <w:sz w:val="20"/>
          <w:szCs w:val="20"/>
        </w:rPr>
        <w:sectPr w:rsidR="00635D62" w:rsidSect="005E4FC2">
          <w:type w:val="continuous"/>
          <w:pgSz w:w="12240" w:h="15840"/>
          <w:pgMar w:top="1440" w:right="1440" w:bottom="1440" w:left="1440" w:header="708" w:footer="708" w:gutter="0"/>
          <w:cols w:space="708"/>
          <w:docGrid w:linePitch="360"/>
        </w:sectPr>
      </w:pPr>
    </w:p>
    <w:p w14:paraId="43E1A163" w14:textId="77777777" w:rsidR="005C3186" w:rsidRPr="00AC7E89" w:rsidRDefault="005C3186" w:rsidP="00886649">
      <w:pPr>
        <w:pStyle w:val="NormalWeb"/>
        <w:ind w:left="-284"/>
        <w:jc w:val="both"/>
        <w:rPr>
          <w:rFonts w:ascii="Arial" w:hAnsi="Arial" w:cs="Arial"/>
          <w:sz w:val="20"/>
          <w:szCs w:val="20"/>
        </w:rPr>
      </w:pPr>
      <w:r w:rsidRPr="00AC7E89">
        <w:rPr>
          <w:rFonts w:ascii="Arial" w:hAnsi="Arial" w:cs="Arial"/>
          <w:sz w:val="20"/>
          <w:szCs w:val="20"/>
        </w:rPr>
        <w:t xml:space="preserve">Based on data obtained from the research results, the pretest score for the experimental class was 1710 with an average of 51.82, while the posttest score for the experimental class, or after being given treatment with the AR-based chemical bonding practical e-module, was 2660 with an average of 80.61. It can be concluded that the spatial ability test results improved significantly after the implementation of the AR-based chemical </w:t>
      </w:r>
      <w:r w:rsidRPr="00AC7E89">
        <w:rPr>
          <w:rFonts w:ascii="Arial" w:hAnsi="Arial" w:cs="Arial"/>
          <w:sz w:val="20"/>
          <w:szCs w:val="20"/>
        </w:rPr>
        <w:t xml:space="preserve">bonding practical e-module, with a difference in score of 950. It can be concluded that the average spatial ability score of students using the AR-based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chemical bonding practical e-module in the experimental class increased by 28.8. </w:t>
      </w:r>
    </w:p>
    <w:p w14:paraId="41F91BCC" w14:textId="77777777" w:rsidR="005C3186" w:rsidRPr="00AC7E89" w:rsidRDefault="005C3186" w:rsidP="005C3186">
      <w:pPr>
        <w:pStyle w:val="NormalWeb"/>
        <w:numPr>
          <w:ilvl w:val="0"/>
          <w:numId w:val="31"/>
        </w:numPr>
        <w:ind w:left="142" w:hanging="426"/>
        <w:jc w:val="both"/>
        <w:rPr>
          <w:rFonts w:ascii="Arial" w:hAnsi="Arial" w:cs="Arial"/>
          <w:b/>
          <w:sz w:val="20"/>
          <w:szCs w:val="20"/>
        </w:rPr>
      </w:pPr>
      <w:r w:rsidRPr="00AC7E89">
        <w:rPr>
          <w:rFonts w:ascii="Arial" w:hAnsi="Arial" w:cs="Arial"/>
          <w:b/>
          <w:sz w:val="20"/>
          <w:szCs w:val="20"/>
        </w:rPr>
        <w:t>Spatial Ability Test Results Control Class Using Conventional Learning</w:t>
      </w:r>
    </w:p>
    <w:p w14:paraId="0CAC29DE" w14:textId="77777777" w:rsidR="00635D62" w:rsidRDefault="005C3186" w:rsidP="00886649">
      <w:pPr>
        <w:pStyle w:val="NormalWeb"/>
        <w:ind w:left="-284" w:right="53"/>
        <w:jc w:val="both"/>
        <w:rPr>
          <w:rFonts w:ascii="Arial" w:hAnsi="Arial" w:cs="Arial"/>
          <w:sz w:val="20"/>
          <w:szCs w:val="20"/>
        </w:rPr>
        <w:sectPr w:rsidR="00635D62" w:rsidSect="005E4FC2">
          <w:type w:val="continuous"/>
          <w:pgSz w:w="12240" w:h="15840"/>
          <w:pgMar w:top="1440" w:right="1440" w:bottom="1440" w:left="1440" w:header="708" w:footer="708" w:gutter="0"/>
          <w:cols w:num="2" w:space="708"/>
          <w:docGrid w:linePitch="360"/>
        </w:sectPr>
      </w:pPr>
      <w:r w:rsidRPr="00AC7E89">
        <w:rPr>
          <w:rFonts w:ascii="Arial" w:hAnsi="Arial" w:cs="Arial"/>
          <w:sz w:val="20"/>
          <w:szCs w:val="20"/>
        </w:rPr>
        <w:lastRenderedPageBreak/>
        <w:t xml:space="preserve">Researchers obtained data from the control class by conducting a post-test treatment using a </w:t>
      </w:r>
      <w:r w:rsidRPr="00AC7E89">
        <w:rPr>
          <w:rFonts w:ascii="Arial" w:hAnsi="Arial" w:cs="Arial"/>
          <w:sz w:val="20"/>
          <w:szCs w:val="20"/>
        </w:rPr>
        <w:t xml:space="preserve">conventional learning model on chemical bonding material can </w:t>
      </w:r>
      <w:proofErr w:type="spellStart"/>
      <w:r w:rsidRPr="00AC7E89">
        <w:rPr>
          <w:rFonts w:ascii="Arial" w:hAnsi="Arial" w:cs="Arial"/>
          <w:sz w:val="20"/>
          <w:szCs w:val="20"/>
        </w:rPr>
        <w:t>shown</w:t>
      </w:r>
      <w:proofErr w:type="spellEnd"/>
      <w:r w:rsidRPr="00AC7E89">
        <w:rPr>
          <w:rFonts w:ascii="Arial" w:hAnsi="Arial" w:cs="Arial"/>
          <w:sz w:val="20"/>
          <w:szCs w:val="20"/>
        </w:rPr>
        <w:t xml:space="preserve"> in Table 5</w:t>
      </w:r>
    </w:p>
    <w:p w14:paraId="43CEEB70" w14:textId="77777777" w:rsidR="005C3186" w:rsidRPr="00AC7E89" w:rsidRDefault="005C3186" w:rsidP="00886649">
      <w:pPr>
        <w:pStyle w:val="NormalWeb"/>
        <w:ind w:left="-284" w:right="53"/>
        <w:jc w:val="both"/>
        <w:rPr>
          <w:rFonts w:ascii="Arial" w:hAnsi="Arial" w:cs="Arial"/>
          <w:sz w:val="20"/>
          <w:szCs w:val="20"/>
        </w:rPr>
      </w:pPr>
    </w:p>
    <w:p w14:paraId="742AED98" w14:textId="77777777" w:rsidR="005C3186" w:rsidRPr="00AC7E89" w:rsidRDefault="005C3186" w:rsidP="00635D62">
      <w:pPr>
        <w:pStyle w:val="NormalWeb"/>
        <w:ind w:firstLine="720"/>
        <w:rPr>
          <w:rFonts w:ascii="Arial" w:hAnsi="Arial" w:cs="Arial"/>
          <w:b/>
          <w:sz w:val="20"/>
          <w:szCs w:val="20"/>
        </w:rPr>
      </w:pPr>
      <w:r w:rsidRPr="00AC7E89">
        <w:rPr>
          <w:rFonts w:ascii="Arial" w:hAnsi="Arial" w:cs="Arial"/>
          <w:b/>
          <w:sz w:val="20"/>
          <w:szCs w:val="20"/>
        </w:rPr>
        <w:t xml:space="preserve">Table 5. </w:t>
      </w:r>
      <w:r w:rsidRPr="00AC7E89">
        <w:rPr>
          <w:rFonts w:ascii="Arial" w:hAnsi="Arial" w:cs="Arial"/>
          <w:sz w:val="20"/>
          <w:szCs w:val="20"/>
        </w:rPr>
        <w:t>Spatial Ability Test Data in Control Classes Using SPSS 25</w:t>
      </w:r>
    </w:p>
    <w:tbl>
      <w:tblPr>
        <w:tblStyle w:val="LightShading"/>
        <w:tblW w:w="4605" w:type="dxa"/>
        <w:tblInd w:w="1805" w:type="dxa"/>
        <w:tblLayout w:type="fixed"/>
        <w:tblLook w:val="04A0" w:firstRow="1" w:lastRow="0" w:firstColumn="1" w:lastColumn="0" w:noHBand="0" w:noVBand="1"/>
      </w:tblPr>
      <w:tblGrid>
        <w:gridCol w:w="735"/>
        <w:gridCol w:w="945"/>
        <w:gridCol w:w="1440"/>
        <w:gridCol w:w="1485"/>
      </w:tblGrid>
      <w:tr w:rsidR="005C3186" w:rsidRPr="00AC7E89" w14:paraId="7D4863F3" w14:textId="77777777" w:rsidTr="00635D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05" w:type="dxa"/>
            <w:gridSpan w:val="4"/>
          </w:tcPr>
          <w:p w14:paraId="2DE9CC1E" w14:textId="77777777" w:rsidR="005C3186" w:rsidRPr="00AC7E89" w:rsidRDefault="005C3186" w:rsidP="00AC7E89">
            <w:pPr>
              <w:autoSpaceDE w:val="0"/>
              <w:autoSpaceDN w:val="0"/>
              <w:adjustRightInd w:val="0"/>
              <w:spacing w:before="100" w:beforeAutospacing="1" w:after="100" w:afterAutospacing="1" w:line="360" w:lineRule="auto"/>
              <w:jc w:val="center"/>
              <w:rPr>
                <w:rFonts w:ascii="Arial" w:hAnsi="Arial" w:cs="Arial"/>
                <w:color w:val="010205"/>
              </w:rPr>
            </w:pPr>
            <w:r w:rsidRPr="00AC7E89">
              <w:rPr>
                <w:rFonts w:ascii="Arial" w:hAnsi="Arial" w:cs="Arial"/>
                <w:color w:val="010205"/>
              </w:rPr>
              <w:t>Statistics</w:t>
            </w:r>
          </w:p>
        </w:tc>
      </w:tr>
      <w:tr w:rsidR="005C3186" w:rsidRPr="00AC7E89" w14:paraId="4D640946"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5D2F654D"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rPr>
            </w:pPr>
          </w:p>
        </w:tc>
        <w:tc>
          <w:tcPr>
            <w:tcW w:w="1440" w:type="dxa"/>
          </w:tcPr>
          <w:p w14:paraId="7E4E16E8" w14:textId="77777777" w:rsidR="005C3186" w:rsidRPr="00AC7E89" w:rsidRDefault="005C3186" w:rsidP="00AC7E89">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Pretest control</w:t>
            </w:r>
          </w:p>
        </w:tc>
        <w:tc>
          <w:tcPr>
            <w:tcW w:w="1485" w:type="dxa"/>
          </w:tcPr>
          <w:p w14:paraId="14D1BD9E" w14:textId="77777777" w:rsidR="005C3186" w:rsidRPr="00AC7E89" w:rsidRDefault="005C3186" w:rsidP="00AC7E89">
            <w:pPr>
              <w:autoSpaceDE w:val="0"/>
              <w:autoSpaceDN w:val="0"/>
              <w:adjustRightInd w:val="0"/>
              <w:spacing w:before="100" w:beforeAutospacing="1" w:after="100" w:afterAutospacing="1"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Posttest control</w:t>
            </w:r>
          </w:p>
        </w:tc>
      </w:tr>
      <w:tr w:rsidR="005C3186" w:rsidRPr="00AC7E89" w14:paraId="4D478221" w14:textId="77777777" w:rsidTr="00635D62">
        <w:tc>
          <w:tcPr>
            <w:cnfStyle w:val="001000000000" w:firstRow="0" w:lastRow="0" w:firstColumn="1" w:lastColumn="0" w:oddVBand="0" w:evenVBand="0" w:oddHBand="0" w:evenHBand="0" w:firstRowFirstColumn="0" w:firstRowLastColumn="0" w:lastRowFirstColumn="0" w:lastRowLastColumn="0"/>
            <w:tcW w:w="735" w:type="dxa"/>
            <w:vMerge w:val="restart"/>
          </w:tcPr>
          <w:p w14:paraId="11C4A916"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N</w:t>
            </w:r>
          </w:p>
        </w:tc>
        <w:tc>
          <w:tcPr>
            <w:tcW w:w="945" w:type="dxa"/>
          </w:tcPr>
          <w:p w14:paraId="40975EA0"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Valid</w:t>
            </w:r>
          </w:p>
        </w:tc>
        <w:tc>
          <w:tcPr>
            <w:tcW w:w="1440" w:type="dxa"/>
          </w:tcPr>
          <w:p w14:paraId="0A15EB5B"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33</w:t>
            </w:r>
          </w:p>
        </w:tc>
        <w:tc>
          <w:tcPr>
            <w:tcW w:w="1485" w:type="dxa"/>
          </w:tcPr>
          <w:p w14:paraId="05F2C3A0"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33</w:t>
            </w:r>
          </w:p>
        </w:tc>
      </w:tr>
      <w:tr w:rsidR="005C3186" w:rsidRPr="00AC7E89" w14:paraId="53702FA9" w14:textId="77777777" w:rsidTr="00635D62">
        <w:tc>
          <w:tcPr>
            <w:cnfStyle w:val="001000000000" w:firstRow="0" w:lastRow="0" w:firstColumn="1" w:lastColumn="0" w:oddVBand="0" w:evenVBand="0" w:oddHBand="0" w:evenHBand="0" w:firstRowFirstColumn="0" w:firstRowLastColumn="0" w:lastRowFirstColumn="0" w:lastRowLastColumn="0"/>
            <w:tcW w:w="735" w:type="dxa"/>
            <w:vMerge/>
          </w:tcPr>
          <w:p w14:paraId="4B57FDE2" w14:textId="77777777" w:rsidR="005C3186" w:rsidRPr="00AC7E89" w:rsidRDefault="005C3186" w:rsidP="00AC7E89">
            <w:pPr>
              <w:rPr>
                <w:rFonts w:ascii="Arial" w:hAnsi="Arial" w:cs="Arial"/>
                <w:color w:val="264A60"/>
              </w:rPr>
            </w:pPr>
          </w:p>
        </w:tc>
        <w:tc>
          <w:tcPr>
            <w:tcW w:w="945" w:type="dxa"/>
          </w:tcPr>
          <w:p w14:paraId="09B3B566" w14:textId="77777777" w:rsidR="005C3186" w:rsidRPr="00AC7E89" w:rsidRDefault="005C3186" w:rsidP="00AC7E89">
            <w:pPr>
              <w:autoSpaceDE w:val="0"/>
              <w:autoSpaceDN w:val="0"/>
              <w:adjustRightInd w:val="0"/>
              <w:spacing w:before="100" w:beforeAutospacing="1" w:after="100" w:afterAutospacing="1"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264A60"/>
              </w:rPr>
            </w:pPr>
            <w:r w:rsidRPr="00AC7E89">
              <w:rPr>
                <w:rFonts w:ascii="Arial" w:hAnsi="Arial" w:cs="Arial"/>
                <w:color w:val="264A60"/>
              </w:rPr>
              <w:t>Missing</w:t>
            </w:r>
          </w:p>
        </w:tc>
        <w:tc>
          <w:tcPr>
            <w:tcW w:w="1440" w:type="dxa"/>
          </w:tcPr>
          <w:p w14:paraId="4E42CBEB"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0</w:t>
            </w:r>
          </w:p>
        </w:tc>
        <w:tc>
          <w:tcPr>
            <w:tcW w:w="1485" w:type="dxa"/>
          </w:tcPr>
          <w:p w14:paraId="7395C33F"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0</w:t>
            </w:r>
          </w:p>
        </w:tc>
      </w:tr>
      <w:tr w:rsidR="005C3186" w:rsidRPr="00AC7E89" w14:paraId="34DA7863"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11E15644"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Mean</w:t>
            </w:r>
          </w:p>
        </w:tc>
        <w:tc>
          <w:tcPr>
            <w:tcW w:w="1440" w:type="dxa"/>
          </w:tcPr>
          <w:p w14:paraId="0CB72973"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46,67</w:t>
            </w:r>
          </w:p>
        </w:tc>
        <w:tc>
          <w:tcPr>
            <w:tcW w:w="1485" w:type="dxa"/>
          </w:tcPr>
          <w:p w14:paraId="69BDE3D6"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70,30</w:t>
            </w:r>
          </w:p>
        </w:tc>
      </w:tr>
      <w:tr w:rsidR="005C3186" w:rsidRPr="00AC7E89" w14:paraId="423D8DB8"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3C493A2B"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Median</w:t>
            </w:r>
          </w:p>
        </w:tc>
        <w:tc>
          <w:tcPr>
            <w:tcW w:w="1440" w:type="dxa"/>
          </w:tcPr>
          <w:p w14:paraId="6049530B"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40,00</w:t>
            </w:r>
          </w:p>
        </w:tc>
        <w:tc>
          <w:tcPr>
            <w:tcW w:w="1485" w:type="dxa"/>
          </w:tcPr>
          <w:p w14:paraId="7803BB83"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70,00</w:t>
            </w:r>
          </w:p>
        </w:tc>
      </w:tr>
      <w:tr w:rsidR="005C3186" w:rsidRPr="00AC7E89" w14:paraId="778F53B4"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4E72B2DF"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Std. Deviation</w:t>
            </w:r>
          </w:p>
        </w:tc>
        <w:tc>
          <w:tcPr>
            <w:tcW w:w="1440" w:type="dxa"/>
          </w:tcPr>
          <w:p w14:paraId="2144E57D"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13,617</w:t>
            </w:r>
          </w:p>
        </w:tc>
        <w:tc>
          <w:tcPr>
            <w:tcW w:w="1485" w:type="dxa"/>
          </w:tcPr>
          <w:p w14:paraId="6B24A308"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13,343</w:t>
            </w:r>
          </w:p>
        </w:tc>
      </w:tr>
      <w:tr w:rsidR="005C3186" w:rsidRPr="00AC7E89" w14:paraId="1206121F"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508B0C83"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Variance</w:t>
            </w:r>
          </w:p>
        </w:tc>
        <w:tc>
          <w:tcPr>
            <w:tcW w:w="1440" w:type="dxa"/>
          </w:tcPr>
          <w:p w14:paraId="016BDBA1"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185,417</w:t>
            </w:r>
          </w:p>
        </w:tc>
        <w:tc>
          <w:tcPr>
            <w:tcW w:w="1485" w:type="dxa"/>
          </w:tcPr>
          <w:p w14:paraId="21D56165"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178,030</w:t>
            </w:r>
          </w:p>
        </w:tc>
      </w:tr>
      <w:tr w:rsidR="005C3186" w:rsidRPr="00AC7E89" w14:paraId="295691C4"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0DF1F79C"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Range</w:t>
            </w:r>
          </w:p>
        </w:tc>
        <w:tc>
          <w:tcPr>
            <w:tcW w:w="1440" w:type="dxa"/>
          </w:tcPr>
          <w:p w14:paraId="16B4CA51"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50</w:t>
            </w:r>
          </w:p>
        </w:tc>
        <w:tc>
          <w:tcPr>
            <w:tcW w:w="1485" w:type="dxa"/>
          </w:tcPr>
          <w:p w14:paraId="30C24ED2"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50</w:t>
            </w:r>
          </w:p>
        </w:tc>
      </w:tr>
      <w:tr w:rsidR="005C3186" w:rsidRPr="00AC7E89" w14:paraId="2FD208CD"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7922C243"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Minimum</w:t>
            </w:r>
          </w:p>
        </w:tc>
        <w:tc>
          <w:tcPr>
            <w:tcW w:w="1440" w:type="dxa"/>
          </w:tcPr>
          <w:p w14:paraId="4583736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20</w:t>
            </w:r>
          </w:p>
        </w:tc>
        <w:tc>
          <w:tcPr>
            <w:tcW w:w="1485" w:type="dxa"/>
          </w:tcPr>
          <w:p w14:paraId="5EEFC7D4"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40</w:t>
            </w:r>
          </w:p>
        </w:tc>
      </w:tr>
      <w:tr w:rsidR="005C3186" w:rsidRPr="00AC7E89" w14:paraId="0226CAE4"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7A872D2" w14:textId="77777777" w:rsidR="005C3186" w:rsidRPr="00AC7E89" w:rsidRDefault="005C3186" w:rsidP="00AC7E89">
            <w:pPr>
              <w:autoSpaceDE w:val="0"/>
              <w:autoSpaceDN w:val="0"/>
              <w:adjustRightInd w:val="0"/>
              <w:spacing w:before="100" w:beforeAutospacing="1" w:after="100" w:afterAutospacing="1" w:line="360" w:lineRule="auto"/>
              <w:rPr>
                <w:rFonts w:ascii="Arial" w:hAnsi="Arial" w:cs="Arial"/>
                <w:color w:val="264A60"/>
              </w:rPr>
            </w:pPr>
            <w:r w:rsidRPr="00AC7E89">
              <w:rPr>
                <w:rFonts w:ascii="Arial" w:hAnsi="Arial" w:cs="Arial"/>
                <w:color w:val="264A60"/>
              </w:rPr>
              <w:t>Maximum</w:t>
            </w:r>
          </w:p>
        </w:tc>
        <w:tc>
          <w:tcPr>
            <w:tcW w:w="1440" w:type="dxa"/>
          </w:tcPr>
          <w:p w14:paraId="0449ADA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70</w:t>
            </w:r>
          </w:p>
        </w:tc>
        <w:tc>
          <w:tcPr>
            <w:tcW w:w="1485" w:type="dxa"/>
          </w:tcPr>
          <w:p w14:paraId="1998489F"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90</w:t>
            </w:r>
          </w:p>
        </w:tc>
      </w:tr>
      <w:tr w:rsidR="005C3186" w:rsidRPr="00AC7E89" w14:paraId="41D3D1F5" w14:textId="77777777" w:rsidTr="00635D62">
        <w:tc>
          <w:tcPr>
            <w:cnfStyle w:val="001000000000" w:firstRow="0" w:lastRow="0" w:firstColumn="1" w:lastColumn="0" w:oddVBand="0" w:evenVBand="0" w:oddHBand="0" w:evenHBand="0" w:firstRowFirstColumn="0" w:firstRowLastColumn="0" w:lastRowFirstColumn="0" w:lastRowLastColumn="0"/>
            <w:tcW w:w="1680" w:type="dxa"/>
            <w:gridSpan w:val="2"/>
          </w:tcPr>
          <w:p w14:paraId="2542391D" w14:textId="77777777" w:rsidR="005C3186" w:rsidRPr="00AC7E89" w:rsidRDefault="005C3186" w:rsidP="00AC7E89">
            <w:pPr>
              <w:autoSpaceDE w:val="0"/>
              <w:autoSpaceDN w:val="0"/>
              <w:adjustRightInd w:val="0"/>
              <w:spacing w:before="100" w:beforeAutospacing="1" w:after="100" w:afterAutospacing="1" w:line="360" w:lineRule="auto"/>
              <w:ind w:firstLine="720"/>
              <w:rPr>
                <w:rFonts w:ascii="Arial" w:hAnsi="Arial" w:cs="Arial"/>
                <w:color w:val="264A60"/>
              </w:rPr>
            </w:pPr>
            <w:r w:rsidRPr="00AC7E89">
              <w:rPr>
                <w:rFonts w:ascii="Arial" w:hAnsi="Arial" w:cs="Arial"/>
                <w:color w:val="264A60"/>
              </w:rPr>
              <w:t>Sum</w:t>
            </w:r>
          </w:p>
        </w:tc>
        <w:tc>
          <w:tcPr>
            <w:tcW w:w="1440" w:type="dxa"/>
          </w:tcPr>
          <w:p w14:paraId="7895CE6C"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1.540</w:t>
            </w:r>
          </w:p>
        </w:tc>
        <w:tc>
          <w:tcPr>
            <w:tcW w:w="1485" w:type="dxa"/>
          </w:tcPr>
          <w:p w14:paraId="261D019E" w14:textId="77777777" w:rsidR="005C3186" w:rsidRPr="00AC7E89" w:rsidRDefault="005C3186" w:rsidP="00AC7E89">
            <w:pPr>
              <w:autoSpaceDE w:val="0"/>
              <w:autoSpaceDN w:val="0"/>
              <w:adjustRightInd w:val="0"/>
              <w:spacing w:before="100" w:beforeAutospacing="1" w:after="100" w:afterAutospacing="1" w:line="36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rPr>
            </w:pPr>
            <w:r w:rsidRPr="00AC7E89">
              <w:rPr>
                <w:rFonts w:ascii="Arial" w:hAnsi="Arial" w:cs="Arial"/>
                <w:color w:val="010205"/>
              </w:rPr>
              <w:t>2.320</w:t>
            </w:r>
          </w:p>
        </w:tc>
      </w:tr>
    </w:tbl>
    <w:p w14:paraId="762A6962" w14:textId="77777777" w:rsidR="00475971" w:rsidRDefault="00475971" w:rsidP="00886649">
      <w:pPr>
        <w:pStyle w:val="NormalWeb"/>
        <w:ind w:left="-284"/>
        <w:jc w:val="both"/>
        <w:rPr>
          <w:rFonts w:ascii="Arial" w:hAnsi="Arial" w:cs="Arial"/>
          <w:sz w:val="20"/>
          <w:szCs w:val="20"/>
        </w:rPr>
        <w:sectPr w:rsidR="00475971" w:rsidSect="005E4FC2">
          <w:type w:val="continuous"/>
          <w:pgSz w:w="12240" w:h="15840"/>
          <w:pgMar w:top="1440" w:right="1440" w:bottom="1440" w:left="1440" w:header="708" w:footer="708" w:gutter="0"/>
          <w:cols w:space="708"/>
          <w:docGrid w:linePitch="360"/>
        </w:sectPr>
      </w:pPr>
    </w:p>
    <w:p w14:paraId="5419DC72" w14:textId="77777777" w:rsidR="005C3186" w:rsidRDefault="005C3186" w:rsidP="00886649">
      <w:pPr>
        <w:pStyle w:val="NormalWeb"/>
        <w:ind w:left="-284"/>
        <w:jc w:val="both"/>
        <w:rPr>
          <w:rFonts w:ascii="Arial" w:hAnsi="Arial" w:cs="Arial"/>
          <w:sz w:val="20"/>
          <w:szCs w:val="20"/>
        </w:rPr>
      </w:pPr>
      <w:r w:rsidRPr="00AC7E89">
        <w:rPr>
          <w:rFonts w:ascii="Arial" w:hAnsi="Arial" w:cs="Arial"/>
          <w:sz w:val="20"/>
          <w:szCs w:val="20"/>
        </w:rPr>
        <w:t xml:space="preserve">Based on data obtained from the research results, in the pretest, the control class had a score of 1,540 with an average of 46.67, while in the posttest, the control class with the conventional learning model had a score of 2,320 with an average of 70.30. This data from the control class also can be concluded that the spatial ability test results improved by a </w:t>
      </w:r>
      <w:r w:rsidRPr="00AC7E89">
        <w:rPr>
          <w:rFonts w:ascii="Arial" w:hAnsi="Arial" w:cs="Arial"/>
          <w:sz w:val="20"/>
          <w:szCs w:val="20"/>
        </w:rPr>
        <w:t xml:space="preserve">score difference of 780. The next data test conducted was the N-Gain Score test to examine the effectiveness of the AR-based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chemical bond practicum e-module in improving students' spatial abilities, as shown in the following table:</w:t>
      </w:r>
    </w:p>
    <w:p w14:paraId="7F2AE763" w14:textId="77777777" w:rsidR="00475971" w:rsidRDefault="00475971" w:rsidP="005C3186">
      <w:pPr>
        <w:pStyle w:val="NormalWeb"/>
        <w:ind w:left="-284" w:firstLine="284"/>
        <w:jc w:val="both"/>
        <w:rPr>
          <w:rFonts w:ascii="Arial" w:hAnsi="Arial" w:cs="Arial"/>
          <w:sz w:val="20"/>
          <w:szCs w:val="20"/>
        </w:rPr>
        <w:sectPr w:rsidR="00475971" w:rsidSect="005E4FC2">
          <w:type w:val="continuous"/>
          <w:pgSz w:w="12240" w:h="15840"/>
          <w:pgMar w:top="1440" w:right="1440" w:bottom="1440" w:left="1440" w:header="708" w:footer="708" w:gutter="0"/>
          <w:cols w:num="2" w:space="708"/>
          <w:docGrid w:linePitch="360"/>
        </w:sectPr>
      </w:pPr>
    </w:p>
    <w:p w14:paraId="2BFBC956" w14:textId="77777777" w:rsidR="00AC7E89" w:rsidRDefault="00AC7E89" w:rsidP="005C3186">
      <w:pPr>
        <w:pStyle w:val="NormalWeb"/>
        <w:ind w:left="-284" w:firstLine="284"/>
        <w:jc w:val="both"/>
        <w:rPr>
          <w:rFonts w:ascii="Arial" w:hAnsi="Arial" w:cs="Arial"/>
          <w:sz w:val="20"/>
          <w:szCs w:val="20"/>
        </w:rPr>
      </w:pPr>
    </w:p>
    <w:p w14:paraId="7567B232" w14:textId="77777777" w:rsidR="005C3186" w:rsidRPr="00AC7E89" w:rsidRDefault="005C3186" w:rsidP="00475971">
      <w:pPr>
        <w:pStyle w:val="NormalWeb"/>
        <w:spacing w:before="0" w:beforeAutospacing="0" w:after="0" w:afterAutospacing="0"/>
        <w:ind w:left="1440" w:firstLine="720"/>
        <w:jc w:val="both"/>
        <w:rPr>
          <w:rFonts w:ascii="Arial" w:hAnsi="Arial" w:cs="Arial"/>
          <w:b/>
          <w:sz w:val="20"/>
          <w:szCs w:val="20"/>
        </w:rPr>
      </w:pPr>
      <w:r w:rsidRPr="00AC7E89">
        <w:rPr>
          <w:rFonts w:ascii="Arial" w:hAnsi="Arial" w:cs="Arial"/>
          <w:b/>
          <w:sz w:val="20"/>
          <w:szCs w:val="20"/>
        </w:rPr>
        <w:t xml:space="preserve">Table 6. </w:t>
      </w:r>
      <w:r w:rsidRPr="00AC7E89">
        <w:rPr>
          <w:rFonts w:ascii="Arial" w:hAnsi="Arial" w:cs="Arial"/>
          <w:sz w:val="20"/>
          <w:szCs w:val="20"/>
        </w:rPr>
        <w:t>N-Gain Pretest Posttest</w:t>
      </w:r>
      <w:r w:rsidRPr="00AC7E89">
        <w:rPr>
          <w:rFonts w:ascii="Arial" w:hAnsi="Arial" w:cs="Arial"/>
          <w:b/>
          <w:sz w:val="20"/>
          <w:szCs w:val="20"/>
        </w:rPr>
        <w:t xml:space="preserve"> </w:t>
      </w:r>
    </w:p>
    <w:tbl>
      <w:tblPr>
        <w:tblStyle w:val="LightShading"/>
        <w:tblW w:w="4598" w:type="dxa"/>
        <w:tblInd w:w="1924" w:type="dxa"/>
        <w:tblLook w:val="04A0" w:firstRow="1" w:lastRow="0" w:firstColumn="1" w:lastColumn="0" w:noHBand="0" w:noVBand="1"/>
      </w:tblPr>
      <w:tblGrid>
        <w:gridCol w:w="1526"/>
        <w:gridCol w:w="1325"/>
        <w:gridCol w:w="1747"/>
      </w:tblGrid>
      <w:tr w:rsidR="005C3186" w:rsidRPr="00AC7E89" w14:paraId="5D9AAE66" w14:textId="77777777" w:rsidTr="00475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62C0CB8"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Schools</w:t>
            </w:r>
          </w:p>
        </w:tc>
        <w:tc>
          <w:tcPr>
            <w:tcW w:w="1325" w:type="dxa"/>
          </w:tcPr>
          <w:p w14:paraId="02F0BFB2" w14:textId="77777777" w:rsidR="005C3186" w:rsidRPr="00AC7E89" w:rsidRDefault="005C3186" w:rsidP="00AC7E89">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Average of N-Gain</w:t>
            </w:r>
          </w:p>
        </w:tc>
        <w:tc>
          <w:tcPr>
            <w:tcW w:w="1747" w:type="dxa"/>
          </w:tcPr>
          <w:p w14:paraId="68F6C2C3" w14:textId="77777777" w:rsidR="005C3186" w:rsidRPr="00AC7E89" w:rsidRDefault="005C3186" w:rsidP="00AC7E89">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Interpretation</w:t>
            </w:r>
          </w:p>
        </w:tc>
      </w:tr>
      <w:tr w:rsidR="005C3186" w:rsidRPr="00AC7E89" w14:paraId="1219ED0E" w14:textId="77777777" w:rsidTr="00475971">
        <w:tc>
          <w:tcPr>
            <w:cnfStyle w:val="001000000000" w:firstRow="0" w:lastRow="0" w:firstColumn="1" w:lastColumn="0" w:oddVBand="0" w:evenVBand="0" w:oddHBand="0" w:evenHBand="0" w:firstRowFirstColumn="0" w:firstRowLastColumn="0" w:lastRowFirstColumn="0" w:lastRowLastColumn="0"/>
            <w:tcW w:w="1526" w:type="dxa"/>
          </w:tcPr>
          <w:p w14:paraId="12215DB1"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SMA 1</w:t>
            </w:r>
          </w:p>
        </w:tc>
        <w:tc>
          <w:tcPr>
            <w:tcW w:w="1325" w:type="dxa"/>
          </w:tcPr>
          <w:p w14:paraId="25141297"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0,8</w:t>
            </w:r>
          </w:p>
        </w:tc>
        <w:tc>
          <w:tcPr>
            <w:tcW w:w="1747" w:type="dxa"/>
          </w:tcPr>
          <w:p w14:paraId="0E19E2AE"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High</w:t>
            </w:r>
          </w:p>
        </w:tc>
      </w:tr>
      <w:tr w:rsidR="005C3186" w:rsidRPr="00AC7E89" w14:paraId="04865E46" w14:textId="77777777" w:rsidTr="00475971">
        <w:tc>
          <w:tcPr>
            <w:cnfStyle w:val="001000000000" w:firstRow="0" w:lastRow="0" w:firstColumn="1" w:lastColumn="0" w:oddVBand="0" w:evenVBand="0" w:oddHBand="0" w:evenHBand="0" w:firstRowFirstColumn="0" w:firstRowLastColumn="0" w:lastRowFirstColumn="0" w:lastRowLastColumn="0"/>
            <w:tcW w:w="1526" w:type="dxa"/>
          </w:tcPr>
          <w:p w14:paraId="07A7DC46"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SMA 4</w:t>
            </w:r>
          </w:p>
        </w:tc>
        <w:tc>
          <w:tcPr>
            <w:tcW w:w="1325" w:type="dxa"/>
          </w:tcPr>
          <w:p w14:paraId="4DBA2705"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0,9</w:t>
            </w:r>
          </w:p>
        </w:tc>
        <w:tc>
          <w:tcPr>
            <w:tcW w:w="1747" w:type="dxa"/>
          </w:tcPr>
          <w:p w14:paraId="7977D07E"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High</w:t>
            </w:r>
          </w:p>
        </w:tc>
      </w:tr>
      <w:tr w:rsidR="005C3186" w:rsidRPr="00AC7E89" w14:paraId="46F5AFC1" w14:textId="77777777" w:rsidTr="00475971">
        <w:tc>
          <w:tcPr>
            <w:cnfStyle w:val="001000000000" w:firstRow="0" w:lastRow="0" w:firstColumn="1" w:lastColumn="0" w:oddVBand="0" w:evenVBand="0" w:oddHBand="0" w:evenHBand="0" w:firstRowFirstColumn="0" w:firstRowLastColumn="0" w:lastRowFirstColumn="0" w:lastRowLastColumn="0"/>
            <w:tcW w:w="1526" w:type="dxa"/>
          </w:tcPr>
          <w:p w14:paraId="31DB5782"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SMA 6</w:t>
            </w:r>
          </w:p>
        </w:tc>
        <w:tc>
          <w:tcPr>
            <w:tcW w:w="1325" w:type="dxa"/>
          </w:tcPr>
          <w:p w14:paraId="46B8D2EB"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 xml:space="preserve"> 0,85</w:t>
            </w:r>
          </w:p>
        </w:tc>
        <w:tc>
          <w:tcPr>
            <w:tcW w:w="1747" w:type="dxa"/>
          </w:tcPr>
          <w:p w14:paraId="3B806028"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High</w:t>
            </w:r>
          </w:p>
        </w:tc>
      </w:tr>
      <w:tr w:rsidR="005C3186" w:rsidRPr="00AC7E89" w14:paraId="153D4DD3" w14:textId="77777777" w:rsidTr="00475971">
        <w:tc>
          <w:tcPr>
            <w:cnfStyle w:val="001000000000" w:firstRow="0" w:lastRow="0" w:firstColumn="1" w:lastColumn="0" w:oddVBand="0" w:evenVBand="0" w:oddHBand="0" w:evenHBand="0" w:firstRowFirstColumn="0" w:firstRowLastColumn="0" w:lastRowFirstColumn="0" w:lastRowLastColumn="0"/>
            <w:tcW w:w="1526" w:type="dxa"/>
          </w:tcPr>
          <w:p w14:paraId="5A64550E" w14:textId="77777777" w:rsidR="005C3186" w:rsidRPr="00AC7E89" w:rsidRDefault="005C3186" w:rsidP="00AC7E89">
            <w:pPr>
              <w:pStyle w:val="NormalWeb"/>
              <w:spacing w:before="0" w:beforeAutospacing="0" w:after="0" w:afterAutospacing="0"/>
              <w:jc w:val="center"/>
              <w:rPr>
                <w:rFonts w:ascii="Arial" w:hAnsi="Arial" w:cs="Arial"/>
                <w:sz w:val="20"/>
                <w:szCs w:val="20"/>
              </w:rPr>
            </w:pPr>
            <w:r w:rsidRPr="00AC7E89">
              <w:rPr>
                <w:rFonts w:ascii="Arial" w:hAnsi="Arial" w:cs="Arial"/>
                <w:sz w:val="20"/>
                <w:szCs w:val="20"/>
              </w:rPr>
              <w:t>Averages of all schools</w:t>
            </w:r>
          </w:p>
        </w:tc>
        <w:tc>
          <w:tcPr>
            <w:tcW w:w="1325" w:type="dxa"/>
          </w:tcPr>
          <w:p w14:paraId="561FE109"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 xml:space="preserve"> 0,85</w:t>
            </w:r>
          </w:p>
        </w:tc>
        <w:tc>
          <w:tcPr>
            <w:tcW w:w="1747" w:type="dxa"/>
          </w:tcPr>
          <w:p w14:paraId="20090624" w14:textId="77777777" w:rsidR="005C3186" w:rsidRPr="00AC7E89" w:rsidRDefault="005C3186" w:rsidP="00AC7E89">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C7E89">
              <w:rPr>
                <w:rFonts w:ascii="Arial" w:hAnsi="Arial" w:cs="Arial"/>
                <w:sz w:val="20"/>
                <w:szCs w:val="20"/>
              </w:rPr>
              <w:t>High</w:t>
            </w:r>
          </w:p>
        </w:tc>
      </w:tr>
    </w:tbl>
    <w:p w14:paraId="6BDF5AB6" w14:textId="77777777" w:rsidR="00475971" w:rsidRDefault="00475971" w:rsidP="00886649">
      <w:pPr>
        <w:pStyle w:val="NormalWeb"/>
        <w:ind w:left="-284"/>
        <w:jc w:val="both"/>
        <w:rPr>
          <w:rFonts w:ascii="Arial" w:hAnsi="Arial" w:cs="Arial"/>
          <w:sz w:val="20"/>
          <w:szCs w:val="20"/>
        </w:rPr>
        <w:sectPr w:rsidR="00475971" w:rsidSect="005E4FC2">
          <w:type w:val="continuous"/>
          <w:pgSz w:w="12240" w:h="15840"/>
          <w:pgMar w:top="1440" w:right="1440" w:bottom="1440" w:left="1440" w:header="708" w:footer="708" w:gutter="0"/>
          <w:cols w:space="708"/>
          <w:docGrid w:linePitch="360"/>
        </w:sectPr>
      </w:pPr>
    </w:p>
    <w:p w14:paraId="72A7E7C2" w14:textId="77777777" w:rsidR="005C3186" w:rsidRPr="00AC7E89" w:rsidRDefault="005C3186" w:rsidP="00886649">
      <w:pPr>
        <w:pStyle w:val="NormalWeb"/>
        <w:ind w:left="-284"/>
        <w:jc w:val="both"/>
        <w:rPr>
          <w:rFonts w:ascii="Arial" w:hAnsi="Arial" w:cs="Arial"/>
          <w:sz w:val="20"/>
          <w:szCs w:val="20"/>
        </w:rPr>
      </w:pPr>
      <w:r w:rsidRPr="00AC7E89">
        <w:rPr>
          <w:rFonts w:ascii="Arial" w:hAnsi="Arial" w:cs="Arial"/>
          <w:sz w:val="20"/>
          <w:szCs w:val="20"/>
        </w:rPr>
        <w:t xml:space="preserve">From the data tabulation in the table above, the average spatial ability scores of the students were 0.8, 0.9, and 0.85, which were categorized as high, while the practicality scores obtained from the questionnaire distributed to three chemistry teachers in three high schools were calculated as percentages for seven aspects shown in Table 7, namely: cover design 93.3%, material 91.1%, </w:t>
      </w:r>
      <w:r w:rsidRPr="00AC7E89">
        <w:rPr>
          <w:rFonts w:ascii="Arial" w:hAnsi="Arial" w:cs="Arial"/>
          <w:sz w:val="20"/>
          <w:szCs w:val="20"/>
        </w:rPr>
        <w:t xml:space="preserve">practicality 89.1, language 86.9%, AR usage 78.3, </w:t>
      </w:r>
      <w:proofErr w:type="spellStart"/>
      <w:r w:rsidRPr="00AC7E89">
        <w:rPr>
          <w:rFonts w:ascii="Arial" w:hAnsi="Arial" w:cs="Arial"/>
          <w:sz w:val="20"/>
          <w:szCs w:val="20"/>
        </w:rPr>
        <w:t>salak</w:t>
      </w:r>
      <w:proofErr w:type="spellEnd"/>
      <w:r w:rsidRPr="00AC7E89">
        <w:rPr>
          <w:rFonts w:ascii="Arial" w:hAnsi="Arial" w:cs="Arial"/>
          <w:sz w:val="20"/>
          <w:szCs w:val="20"/>
        </w:rPr>
        <w:t xml:space="preserve"> fruit integration 93.3%, and spatial ability 88.3%. This is in line with the findings </w:t>
      </w:r>
      <w:r w:rsidRPr="00AC7E89">
        <w:rPr>
          <w:rFonts w:ascii="Arial" w:hAnsi="Arial" w:cs="Arial"/>
          <w:sz w:val="20"/>
          <w:szCs w:val="20"/>
        </w:rPr>
        <w:fldChar w:fldCharType="begin" w:fldLock="1"/>
      </w:r>
      <w:r w:rsidRPr="00AC7E89">
        <w:rPr>
          <w:rFonts w:ascii="Arial" w:hAnsi="Arial" w:cs="Arial"/>
          <w:sz w:val="20"/>
          <w:szCs w:val="20"/>
        </w:rPr>
        <w:instrText>ADDIN CSL_CITATION {"citationItems":[{"id":"ITEM-1","itemData":{"abstract":"… Abstract: In this paper, three technological characteristics of augmented reality (AR) are reframed from a perceptual, user’s perspective and discussed concerning their potential for …","author":[{"dropping-particle":"","family":"Krüger","given":"J M","non-dropping-particle":"","parse-names":false,"suffix":""},{"dropping-particle":"","family":"Buchholz","given":"A","non-dropping-particle":"","parse-names":false,"suffix":""},{"dropping-particle":"","family":"Bodemer","given":"D","non-dropping-particle":"","parse-names":false,"suffix":""}],"container-title":"… 27th Int. Conf. on Comput. in …","id":"ITEM-1","issued":{"date-parts":[["2019"]]},"note":"Cited By (since 2019): 41","publisher":"researchgate.net","title":"Augmented reality in education: three unique characteristics from a user's perspective","type":"article"},"uris":["http://www.mendeley.com/documents/?uuid=2f816bc3-6852-4620-afe3-c093a2a8abf4"]}],"mendeley":{"formattedCitation":"(Krüger et al., 2019)","plainTextFormattedCitation":"(Krüger et al., 2019)","previouslyFormattedCitation":"(Krüger et al., 2019)"},"properties":{"noteIndex":0},"schema":"https://github.com/citation-style-language/schema/raw/master/csl-citation.json"}</w:instrText>
      </w:r>
      <w:r w:rsidRPr="00AC7E89">
        <w:rPr>
          <w:rFonts w:ascii="Arial" w:hAnsi="Arial" w:cs="Arial"/>
          <w:sz w:val="20"/>
          <w:szCs w:val="20"/>
        </w:rPr>
        <w:fldChar w:fldCharType="separate"/>
      </w:r>
      <w:r w:rsidRPr="00AC7E89">
        <w:rPr>
          <w:rFonts w:ascii="Arial" w:hAnsi="Arial" w:cs="Arial"/>
          <w:noProof/>
          <w:sz w:val="20"/>
          <w:szCs w:val="20"/>
        </w:rPr>
        <w:t>(Krüger et al., 2019)</w:t>
      </w:r>
      <w:r w:rsidRPr="00AC7E89">
        <w:rPr>
          <w:rFonts w:ascii="Arial" w:hAnsi="Arial" w:cs="Arial"/>
          <w:sz w:val="20"/>
          <w:szCs w:val="20"/>
        </w:rPr>
        <w:fldChar w:fldCharType="end"/>
      </w:r>
      <w:r w:rsidRPr="00AC7E89">
        <w:rPr>
          <w:rFonts w:ascii="Arial" w:hAnsi="Arial" w:cs="Arial"/>
          <w:sz w:val="20"/>
          <w:szCs w:val="20"/>
        </w:rPr>
        <w:t xml:space="preserve"> which state that AR has a distinctive </w:t>
      </w:r>
      <w:proofErr w:type="spellStart"/>
      <w:r w:rsidRPr="00AC7E89">
        <w:rPr>
          <w:rFonts w:ascii="Arial" w:hAnsi="Arial" w:cs="Arial"/>
          <w:sz w:val="20"/>
          <w:szCs w:val="20"/>
        </w:rPr>
        <w:t>fefeature</w:t>
      </w:r>
      <w:proofErr w:type="spellEnd"/>
      <w:r w:rsidRPr="00AC7E89">
        <w:rPr>
          <w:rFonts w:ascii="Arial" w:hAnsi="Arial" w:cs="Arial"/>
          <w:sz w:val="20"/>
          <w:szCs w:val="20"/>
        </w:rPr>
        <w:t xml:space="preserve"> in the form of the ability to visualize three-dimensional virtual objects in the real world environment and allows users to interact interactively with these virtual objects.</w:t>
      </w:r>
    </w:p>
    <w:p w14:paraId="2E72F031" w14:textId="77777777" w:rsidR="00475971" w:rsidRDefault="00475971" w:rsidP="005C3186">
      <w:pPr>
        <w:pStyle w:val="NormalWeb"/>
        <w:ind w:left="-284"/>
        <w:jc w:val="both"/>
        <w:rPr>
          <w:rFonts w:ascii="Arial" w:hAnsi="Arial" w:cs="Arial"/>
          <w:b/>
          <w:bCs/>
          <w:color w:val="000000"/>
          <w:sz w:val="20"/>
          <w:szCs w:val="20"/>
        </w:rPr>
        <w:sectPr w:rsidR="00475971" w:rsidSect="005E4FC2">
          <w:type w:val="continuous"/>
          <w:pgSz w:w="12240" w:h="15840"/>
          <w:pgMar w:top="1440" w:right="1440" w:bottom="1440" w:left="1440" w:header="708" w:footer="708" w:gutter="0"/>
          <w:cols w:num="2" w:space="708"/>
          <w:docGrid w:linePitch="360"/>
        </w:sectPr>
      </w:pPr>
    </w:p>
    <w:p w14:paraId="0A75653D" w14:textId="77777777" w:rsidR="005C3186" w:rsidRDefault="005C3186" w:rsidP="005C3186">
      <w:pPr>
        <w:pStyle w:val="NormalWeb"/>
        <w:ind w:left="-284"/>
        <w:jc w:val="both"/>
        <w:rPr>
          <w:rFonts w:ascii="Arial" w:hAnsi="Arial" w:cs="Arial"/>
          <w:b/>
          <w:bCs/>
          <w:color w:val="000000"/>
          <w:sz w:val="20"/>
          <w:szCs w:val="20"/>
        </w:rPr>
      </w:pPr>
      <w:r w:rsidRPr="00AC7E89">
        <w:rPr>
          <w:rFonts w:ascii="Arial" w:hAnsi="Arial" w:cs="Arial"/>
          <w:b/>
          <w:bCs/>
          <w:color w:val="000000"/>
          <w:sz w:val="20"/>
          <w:szCs w:val="20"/>
        </w:rPr>
        <w:t>Table 7. Practicality Test Results by Chemistry Teachers (percent)</w:t>
      </w:r>
    </w:p>
    <w:tbl>
      <w:tblPr>
        <w:tblStyle w:val="LightShading"/>
        <w:tblW w:w="9103" w:type="dxa"/>
        <w:tblLook w:val="04A0" w:firstRow="1" w:lastRow="0" w:firstColumn="1" w:lastColumn="0" w:noHBand="0" w:noVBand="1"/>
      </w:tblPr>
      <w:tblGrid>
        <w:gridCol w:w="2943"/>
        <w:gridCol w:w="1232"/>
        <w:gridCol w:w="1232"/>
        <w:gridCol w:w="1232"/>
        <w:gridCol w:w="1232"/>
        <w:gridCol w:w="1232"/>
      </w:tblGrid>
      <w:tr w:rsidR="00AB2892" w:rsidRPr="00AC7E89" w14:paraId="54605557" w14:textId="77777777" w:rsidTr="00587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vMerge w:val="restart"/>
          </w:tcPr>
          <w:p w14:paraId="54B99C0B" w14:textId="77777777" w:rsidR="00AB2892" w:rsidRPr="00AC7E89" w:rsidRDefault="00AB2892" w:rsidP="00587D66">
            <w:pPr>
              <w:jc w:val="center"/>
              <w:rPr>
                <w:rFonts w:ascii="Arial" w:hAnsi="Arial" w:cs="Arial"/>
                <w:b w:val="0"/>
                <w:bCs w:val="0"/>
              </w:rPr>
            </w:pPr>
            <w:r w:rsidRPr="00AC7E89">
              <w:rPr>
                <w:rFonts w:ascii="Arial" w:hAnsi="Arial" w:cs="Arial"/>
              </w:rPr>
              <w:lastRenderedPageBreak/>
              <w:t>Aspect</w:t>
            </w:r>
          </w:p>
        </w:tc>
        <w:tc>
          <w:tcPr>
            <w:tcW w:w="3696" w:type="dxa"/>
            <w:gridSpan w:val="3"/>
          </w:tcPr>
          <w:p w14:paraId="6FA42564" w14:textId="77777777" w:rsidR="00AB2892" w:rsidRPr="00AC7E89" w:rsidRDefault="00AB2892" w:rsidP="00587D6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C7E89">
              <w:rPr>
                <w:rFonts w:ascii="Arial" w:hAnsi="Arial" w:cs="Arial"/>
              </w:rPr>
              <w:t>Chemistry teachers</w:t>
            </w:r>
          </w:p>
        </w:tc>
        <w:tc>
          <w:tcPr>
            <w:tcW w:w="1232" w:type="dxa"/>
          </w:tcPr>
          <w:p w14:paraId="073B4D8A" w14:textId="77777777" w:rsidR="00AB2892" w:rsidRPr="00AC7E89" w:rsidRDefault="00AB2892" w:rsidP="00587D6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C7E89">
              <w:rPr>
                <w:rFonts w:ascii="Arial" w:hAnsi="Arial" w:cs="Arial"/>
              </w:rPr>
              <w:t>Average</w:t>
            </w:r>
          </w:p>
        </w:tc>
        <w:tc>
          <w:tcPr>
            <w:tcW w:w="1232" w:type="dxa"/>
          </w:tcPr>
          <w:p w14:paraId="091A634E" w14:textId="77777777" w:rsidR="00AB2892" w:rsidRPr="00AC7E89" w:rsidRDefault="00AB2892" w:rsidP="00587D6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AC7E89">
              <w:rPr>
                <w:rFonts w:ascii="Arial" w:hAnsi="Arial" w:cs="Arial"/>
              </w:rPr>
              <w:t>Category</w:t>
            </w:r>
          </w:p>
        </w:tc>
      </w:tr>
      <w:tr w:rsidR="00AB2892" w:rsidRPr="00AC7E89" w14:paraId="2EF254DD" w14:textId="77777777" w:rsidTr="00587D66">
        <w:tc>
          <w:tcPr>
            <w:cnfStyle w:val="001000000000" w:firstRow="0" w:lastRow="0" w:firstColumn="1" w:lastColumn="0" w:oddVBand="0" w:evenVBand="0" w:oddHBand="0" w:evenHBand="0" w:firstRowFirstColumn="0" w:firstRowLastColumn="0" w:lastRowFirstColumn="0" w:lastRowLastColumn="0"/>
            <w:tcW w:w="2943" w:type="dxa"/>
            <w:vMerge/>
            <w:tcBorders>
              <w:left w:val="nil"/>
              <w:right w:val="nil"/>
            </w:tcBorders>
            <w:shd w:val="clear" w:color="auto" w:fill="C0C0C0" w:themeFill="text1" w:themeFillTint="3F"/>
          </w:tcPr>
          <w:p w14:paraId="0EB6D8AE" w14:textId="77777777" w:rsidR="00AB2892" w:rsidRPr="00AC7E89" w:rsidRDefault="00AB2892" w:rsidP="00587D66">
            <w:pPr>
              <w:jc w:val="both"/>
              <w:rPr>
                <w:rFonts w:ascii="Arial" w:hAnsi="Arial" w:cs="Arial"/>
                <w:b w:val="0"/>
                <w:bCs w:val="0"/>
              </w:rPr>
            </w:pPr>
          </w:p>
        </w:tc>
        <w:tc>
          <w:tcPr>
            <w:tcW w:w="1232" w:type="dxa"/>
            <w:tcBorders>
              <w:right w:val="nil"/>
            </w:tcBorders>
            <w:shd w:val="clear" w:color="auto" w:fill="C0C0C0" w:themeFill="text1" w:themeFillTint="3F"/>
          </w:tcPr>
          <w:p w14:paraId="17A3382C" w14:textId="77777777" w:rsidR="00AB2892" w:rsidRPr="00AC7E89" w:rsidRDefault="00AB2892" w:rsidP="00587D6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1</w:t>
            </w:r>
          </w:p>
        </w:tc>
        <w:tc>
          <w:tcPr>
            <w:tcW w:w="1232" w:type="dxa"/>
            <w:tcBorders>
              <w:right w:val="nil"/>
            </w:tcBorders>
            <w:shd w:val="clear" w:color="auto" w:fill="C0C0C0" w:themeFill="text1" w:themeFillTint="3F"/>
          </w:tcPr>
          <w:p w14:paraId="6BAEA2DC" w14:textId="77777777" w:rsidR="00AB2892" w:rsidRPr="00AC7E89" w:rsidRDefault="00AB2892" w:rsidP="00587D6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2</w:t>
            </w:r>
          </w:p>
        </w:tc>
        <w:tc>
          <w:tcPr>
            <w:tcW w:w="1232" w:type="dxa"/>
            <w:tcBorders>
              <w:right w:val="nil"/>
            </w:tcBorders>
            <w:shd w:val="clear" w:color="auto" w:fill="C0C0C0" w:themeFill="text1" w:themeFillTint="3F"/>
          </w:tcPr>
          <w:p w14:paraId="25AAB893" w14:textId="77777777" w:rsidR="00AB2892" w:rsidRPr="00AC7E89" w:rsidRDefault="00AB2892" w:rsidP="00587D6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3</w:t>
            </w:r>
          </w:p>
        </w:tc>
        <w:tc>
          <w:tcPr>
            <w:tcW w:w="1232" w:type="dxa"/>
            <w:tcBorders>
              <w:right w:val="nil"/>
            </w:tcBorders>
            <w:shd w:val="clear" w:color="auto" w:fill="C0C0C0" w:themeFill="text1" w:themeFillTint="3F"/>
          </w:tcPr>
          <w:p w14:paraId="2177B38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Borders>
              <w:right w:val="nil"/>
            </w:tcBorders>
            <w:shd w:val="clear" w:color="auto" w:fill="C0C0C0" w:themeFill="text1" w:themeFillTint="3F"/>
          </w:tcPr>
          <w:p w14:paraId="082FDB07"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B2892" w:rsidRPr="00AC7E89" w14:paraId="16C04DB6"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21AE7A67" w14:textId="77777777" w:rsidR="00AB2892" w:rsidRPr="00AC7E89" w:rsidRDefault="00AB2892" w:rsidP="00587D66">
            <w:pPr>
              <w:jc w:val="both"/>
              <w:rPr>
                <w:rFonts w:ascii="Arial" w:hAnsi="Arial" w:cs="Arial"/>
                <w:bCs w:val="0"/>
              </w:rPr>
            </w:pPr>
            <w:r w:rsidRPr="00AC7E89">
              <w:rPr>
                <w:rFonts w:ascii="Arial" w:hAnsi="Arial" w:cs="Arial"/>
                <w:b w:val="0"/>
              </w:rPr>
              <w:t>Cover Design</w:t>
            </w:r>
          </w:p>
        </w:tc>
        <w:tc>
          <w:tcPr>
            <w:tcW w:w="1232" w:type="dxa"/>
          </w:tcPr>
          <w:p w14:paraId="3D9A8C4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95</w:t>
            </w:r>
          </w:p>
        </w:tc>
        <w:tc>
          <w:tcPr>
            <w:tcW w:w="1232" w:type="dxa"/>
          </w:tcPr>
          <w:p w14:paraId="6D041E83"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52137390"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95</w:t>
            </w:r>
          </w:p>
        </w:tc>
        <w:tc>
          <w:tcPr>
            <w:tcW w:w="1232" w:type="dxa"/>
          </w:tcPr>
          <w:p w14:paraId="4F452B6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Pr>
          <w:p w14:paraId="2B9F3BA7"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19C79AEB" w14:textId="77777777" w:rsidTr="00587D66">
        <w:tc>
          <w:tcPr>
            <w:cnfStyle w:val="001000000000" w:firstRow="0" w:lastRow="0" w:firstColumn="1" w:lastColumn="0" w:oddVBand="0" w:evenVBand="0" w:oddHBand="0" w:evenHBand="0" w:firstRowFirstColumn="0" w:firstRowLastColumn="0" w:lastRowFirstColumn="0" w:lastRowLastColumn="0"/>
            <w:tcW w:w="2943" w:type="dxa"/>
            <w:tcBorders>
              <w:left w:val="nil"/>
              <w:right w:val="nil"/>
            </w:tcBorders>
            <w:shd w:val="clear" w:color="auto" w:fill="C0C0C0" w:themeFill="text1" w:themeFillTint="3F"/>
          </w:tcPr>
          <w:p w14:paraId="6A720300" w14:textId="77777777" w:rsidR="00AB2892" w:rsidRPr="00AC7E89" w:rsidRDefault="00AB2892" w:rsidP="00587D66">
            <w:pPr>
              <w:jc w:val="both"/>
              <w:rPr>
                <w:rFonts w:ascii="Arial" w:hAnsi="Arial" w:cs="Arial"/>
                <w:bCs w:val="0"/>
              </w:rPr>
            </w:pPr>
            <w:r w:rsidRPr="00AC7E89">
              <w:rPr>
                <w:rFonts w:ascii="Arial" w:hAnsi="Arial" w:cs="Arial"/>
                <w:b w:val="0"/>
              </w:rPr>
              <w:t>Material Aspects</w:t>
            </w:r>
          </w:p>
        </w:tc>
        <w:tc>
          <w:tcPr>
            <w:tcW w:w="1232" w:type="dxa"/>
            <w:tcBorders>
              <w:right w:val="nil"/>
            </w:tcBorders>
            <w:shd w:val="clear" w:color="auto" w:fill="C0C0C0" w:themeFill="text1" w:themeFillTint="3F"/>
          </w:tcPr>
          <w:p w14:paraId="32EA0692"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Borders>
              <w:right w:val="nil"/>
            </w:tcBorders>
            <w:shd w:val="clear" w:color="auto" w:fill="C0C0C0" w:themeFill="text1" w:themeFillTint="3F"/>
          </w:tcPr>
          <w:p w14:paraId="570AD44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Borders>
              <w:right w:val="nil"/>
            </w:tcBorders>
            <w:shd w:val="clear" w:color="auto" w:fill="C0C0C0" w:themeFill="text1" w:themeFillTint="3F"/>
          </w:tcPr>
          <w:p w14:paraId="557E54F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86,6</w:t>
            </w:r>
          </w:p>
        </w:tc>
        <w:tc>
          <w:tcPr>
            <w:tcW w:w="1232" w:type="dxa"/>
            <w:tcBorders>
              <w:right w:val="nil"/>
            </w:tcBorders>
            <w:shd w:val="clear" w:color="auto" w:fill="C0C0C0" w:themeFill="text1" w:themeFillTint="3F"/>
          </w:tcPr>
          <w:p w14:paraId="6A8EC29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91,1</w:t>
            </w:r>
          </w:p>
        </w:tc>
        <w:tc>
          <w:tcPr>
            <w:tcW w:w="1232" w:type="dxa"/>
            <w:tcBorders>
              <w:right w:val="nil"/>
            </w:tcBorders>
            <w:shd w:val="clear" w:color="auto" w:fill="C0C0C0" w:themeFill="text1" w:themeFillTint="3F"/>
          </w:tcPr>
          <w:p w14:paraId="01CC683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57DA40E6"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198EEA0A" w14:textId="77777777" w:rsidR="00AB2892" w:rsidRPr="00AC7E89" w:rsidRDefault="00AB2892" w:rsidP="00587D66">
            <w:pPr>
              <w:jc w:val="both"/>
              <w:rPr>
                <w:rFonts w:ascii="Arial" w:hAnsi="Arial" w:cs="Arial"/>
                <w:bCs w:val="0"/>
              </w:rPr>
            </w:pPr>
            <w:r w:rsidRPr="00AC7E89">
              <w:rPr>
                <w:rFonts w:ascii="Arial" w:hAnsi="Arial" w:cs="Arial"/>
                <w:b w:val="0"/>
              </w:rPr>
              <w:t>Practical Aspects</w:t>
            </w:r>
          </w:p>
        </w:tc>
        <w:tc>
          <w:tcPr>
            <w:tcW w:w="1232" w:type="dxa"/>
          </w:tcPr>
          <w:p w14:paraId="1AB542C0"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36CE6D4F"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87,5</w:t>
            </w:r>
          </w:p>
        </w:tc>
        <w:tc>
          <w:tcPr>
            <w:tcW w:w="1232" w:type="dxa"/>
          </w:tcPr>
          <w:p w14:paraId="284433F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5B8A2A0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89,1</w:t>
            </w:r>
          </w:p>
        </w:tc>
        <w:tc>
          <w:tcPr>
            <w:tcW w:w="1232" w:type="dxa"/>
          </w:tcPr>
          <w:p w14:paraId="5E7C0BB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75E0FF68" w14:textId="77777777" w:rsidTr="00587D66">
        <w:tc>
          <w:tcPr>
            <w:cnfStyle w:val="001000000000" w:firstRow="0" w:lastRow="0" w:firstColumn="1" w:lastColumn="0" w:oddVBand="0" w:evenVBand="0" w:oddHBand="0" w:evenHBand="0" w:firstRowFirstColumn="0" w:firstRowLastColumn="0" w:lastRowFirstColumn="0" w:lastRowLastColumn="0"/>
            <w:tcW w:w="2943" w:type="dxa"/>
            <w:tcBorders>
              <w:left w:val="nil"/>
              <w:right w:val="nil"/>
            </w:tcBorders>
            <w:shd w:val="clear" w:color="auto" w:fill="C0C0C0" w:themeFill="text1" w:themeFillTint="3F"/>
          </w:tcPr>
          <w:p w14:paraId="6AF89417" w14:textId="77777777" w:rsidR="00AB2892" w:rsidRPr="00AC7E89" w:rsidRDefault="00AB2892" w:rsidP="00587D66">
            <w:pPr>
              <w:jc w:val="both"/>
              <w:rPr>
                <w:rFonts w:ascii="Arial" w:hAnsi="Arial" w:cs="Arial"/>
                <w:bCs w:val="0"/>
              </w:rPr>
            </w:pPr>
            <w:r w:rsidRPr="00AC7E89">
              <w:rPr>
                <w:rFonts w:ascii="Arial" w:hAnsi="Arial" w:cs="Arial"/>
                <w:b w:val="0"/>
              </w:rPr>
              <w:t>language suitability</w:t>
            </w:r>
          </w:p>
        </w:tc>
        <w:tc>
          <w:tcPr>
            <w:tcW w:w="1232" w:type="dxa"/>
            <w:tcBorders>
              <w:right w:val="nil"/>
            </w:tcBorders>
            <w:shd w:val="clear" w:color="auto" w:fill="C0C0C0" w:themeFill="text1" w:themeFillTint="3F"/>
          </w:tcPr>
          <w:p w14:paraId="5D561CB5"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80</w:t>
            </w:r>
          </w:p>
        </w:tc>
        <w:tc>
          <w:tcPr>
            <w:tcW w:w="1232" w:type="dxa"/>
            <w:tcBorders>
              <w:right w:val="nil"/>
            </w:tcBorders>
            <w:shd w:val="clear" w:color="auto" w:fill="C0C0C0" w:themeFill="text1" w:themeFillTint="3F"/>
          </w:tcPr>
          <w:p w14:paraId="4B982A63"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87,5</w:t>
            </w:r>
          </w:p>
        </w:tc>
        <w:tc>
          <w:tcPr>
            <w:tcW w:w="1232" w:type="dxa"/>
            <w:tcBorders>
              <w:right w:val="nil"/>
            </w:tcBorders>
            <w:shd w:val="clear" w:color="auto" w:fill="C0C0C0" w:themeFill="text1" w:themeFillTint="3F"/>
          </w:tcPr>
          <w:p w14:paraId="279F019E"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Borders>
              <w:right w:val="nil"/>
            </w:tcBorders>
            <w:shd w:val="clear" w:color="auto" w:fill="C0C0C0" w:themeFill="text1" w:themeFillTint="3F"/>
          </w:tcPr>
          <w:p w14:paraId="1A0DC23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86,9</w:t>
            </w:r>
          </w:p>
        </w:tc>
        <w:tc>
          <w:tcPr>
            <w:tcW w:w="1232" w:type="dxa"/>
            <w:tcBorders>
              <w:right w:val="nil"/>
            </w:tcBorders>
            <w:shd w:val="clear" w:color="auto" w:fill="C0C0C0" w:themeFill="text1" w:themeFillTint="3F"/>
          </w:tcPr>
          <w:p w14:paraId="1CE0C48C"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30C9E470"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53B31CBC" w14:textId="77777777" w:rsidR="00AB2892" w:rsidRPr="00AC7E89" w:rsidRDefault="00AB2892" w:rsidP="00587D66">
            <w:pPr>
              <w:jc w:val="both"/>
              <w:rPr>
                <w:rFonts w:ascii="Arial" w:hAnsi="Arial" w:cs="Arial"/>
                <w:bCs w:val="0"/>
              </w:rPr>
            </w:pPr>
            <w:r w:rsidRPr="00AC7E89">
              <w:rPr>
                <w:rFonts w:ascii="Arial" w:hAnsi="Arial" w:cs="Arial"/>
                <w:b w:val="0"/>
              </w:rPr>
              <w:t>AR Use</w:t>
            </w:r>
          </w:p>
        </w:tc>
        <w:tc>
          <w:tcPr>
            <w:tcW w:w="1232" w:type="dxa"/>
          </w:tcPr>
          <w:p w14:paraId="19623E21"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55</w:t>
            </w:r>
          </w:p>
        </w:tc>
        <w:tc>
          <w:tcPr>
            <w:tcW w:w="1232" w:type="dxa"/>
          </w:tcPr>
          <w:p w14:paraId="68F625B1"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4610EFDC"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12CEAEBB"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78,3</w:t>
            </w:r>
          </w:p>
        </w:tc>
        <w:tc>
          <w:tcPr>
            <w:tcW w:w="1232" w:type="dxa"/>
          </w:tcPr>
          <w:p w14:paraId="1E11ED50"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41AACB1F" w14:textId="77777777" w:rsidTr="00587D66">
        <w:tc>
          <w:tcPr>
            <w:cnfStyle w:val="001000000000" w:firstRow="0" w:lastRow="0" w:firstColumn="1" w:lastColumn="0" w:oddVBand="0" w:evenVBand="0" w:oddHBand="0" w:evenHBand="0" w:firstRowFirstColumn="0" w:firstRowLastColumn="0" w:lastRowFirstColumn="0" w:lastRowLastColumn="0"/>
            <w:tcW w:w="2943" w:type="dxa"/>
            <w:tcBorders>
              <w:left w:val="nil"/>
              <w:right w:val="nil"/>
            </w:tcBorders>
            <w:shd w:val="clear" w:color="auto" w:fill="C0C0C0" w:themeFill="text1" w:themeFillTint="3F"/>
          </w:tcPr>
          <w:p w14:paraId="4C4D7660" w14:textId="77777777" w:rsidR="00AB2892" w:rsidRPr="00AC7E89" w:rsidRDefault="00AB2892" w:rsidP="00587D66">
            <w:pPr>
              <w:jc w:val="both"/>
              <w:rPr>
                <w:rFonts w:ascii="Arial" w:hAnsi="Arial" w:cs="Arial"/>
                <w:bCs w:val="0"/>
              </w:rPr>
            </w:pPr>
            <w:r w:rsidRPr="00AC7E89">
              <w:rPr>
                <w:rFonts w:ascii="Arial" w:hAnsi="Arial" w:cs="Arial"/>
                <w:b w:val="0"/>
              </w:rPr>
              <w:t xml:space="preserve">integration of </w:t>
            </w:r>
            <w:proofErr w:type="spellStart"/>
            <w:r w:rsidRPr="00AC7E89">
              <w:rPr>
                <w:rFonts w:ascii="Arial" w:hAnsi="Arial" w:cs="Arial"/>
                <w:b w:val="0"/>
              </w:rPr>
              <w:t>salak</w:t>
            </w:r>
            <w:proofErr w:type="spellEnd"/>
            <w:r w:rsidRPr="00AC7E89">
              <w:rPr>
                <w:rFonts w:ascii="Arial" w:hAnsi="Arial" w:cs="Arial"/>
                <w:b w:val="0"/>
              </w:rPr>
              <w:t xml:space="preserve"> fruit</w:t>
            </w:r>
          </w:p>
        </w:tc>
        <w:tc>
          <w:tcPr>
            <w:tcW w:w="1232" w:type="dxa"/>
            <w:tcBorders>
              <w:right w:val="nil"/>
            </w:tcBorders>
            <w:shd w:val="clear" w:color="auto" w:fill="C0C0C0" w:themeFill="text1" w:themeFillTint="3F"/>
          </w:tcPr>
          <w:p w14:paraId="52C32AF9"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Borders>
              <w:right w:val="nil"/>
            </w:tcBorders>
            <w:shd w:val="clear" w:color="auto" w:fill="C0C0C0" w:themeFill="text1" w:themeFillTint="3F"/>
          </w:tcPr>
          <w:p w14:paraId="24547417"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Borders>
              <w:right w:val="nil"/>
            </w:tcBorders>
            <w:shd w:val="clear" w:color="auto" w:fill="C0C0C0" w:themeFill="text1" w:themeFillTint="3F"/>
          </w:tcPr>
          <w:p w14:paraId="56F663D5"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100</w:t>
            </w:r>
          </w:p>
        </w:tc>
        <w:tc>
          <w:tcPr>
            <w:tcW w:w="1232" w:type="dxa"/>
            <w:tcBorders>
              <w:right w:val="nil"/>
            </w:tcBorders>
            <w:shd w:val="clear" w:color="auto" w:fill="C0C0C0" w:themeFill="text1" w:themeFillTint="3F"/>
          </w:tcPr>
          <w:p w14:paraId="4560B52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93,3</w:t>
            </w:r>
          </w:p>
        </w:tc>
        <w:tc>
          <w:tcPr>
            <w:tcW w:w="1232" w:type="dxa"/>
            <w:tcBorders>
              <w:right w:val="nil"/>
            </w:tcBorders>
            <w:shd w:val="clear" w:color="auto" w:fill="C0C0C0" w:themeFill="text1" w:themeFillTint="3F"/>
          </w:tcPr>
          <w:p w14:paraId="2A134E2D"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0BCE6756"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503F35A2" w14:textId="77777777" w:rsidR="00AB2892" w:rsidRPr="00AC7E89" w:rsidRDefault="00AB2892" w:rsidP="00587D66">
            <w:pPr>
              <w:jc w:val="both"/>
              <w:rPr>
                <w:rFonts w:ascii="Arial" w:hAnsi="Arial" w:cs="Arial"/>
                <w:bCs w:val="0"/>
              </w:rPr>
            </w:pPr>
            <w:r w:rsidRPr="00AC7E89">
              <w:rPr>
                <w:rFonts w:ascii="Arial" w:hAnsi="Arial" w:cs="Arial"/>
                <w:b w:val="0"/>
              </w:rPr>
              <w:t>spatial intelligence</w:t>
            </w:r>
          </w:p>
        </w:tc>
        <w:tc>
          <w:tcPr>
            <w:tcW w:w="1232" w:type="dxa"/>
          </w:tcPr>
          <w:p w14:paraId="23F96BBC"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32A6C3A5"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90</w:t>
            </w:r>
          </w:p>
        </w:tc>
        <w:tc>
          <w:tcPr>
            <w:tcW w:w="1232" w:type="dxa"/>
          </w:tcPr>
          <w:p w14:paraId="42AC5B32"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85</w:t>
            </w:r>
          </w:p>
        </w:tc>
        <w:tc>
          <w:tcPr>
            <w:tcW w:w="1232" w:type="dxa"/>
          </w:tcPr>
          <w:p w14:paraId="6933673A"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88,3</w:t>
            </w:r>
          </w:p>
        </w:tc>
        <w:tc>
          <w:tcPr>
            <w:tcW w:w="1232" w:type="dxa"/>
          </w:tcPr>
          <w:p w14:paraId="740C02A5"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AC7E89">
              <w:rPr>
                <w:rFonts w:ascii="Arial" w:hAnsi="Arial" w:cs="Arial"/>
              </w:rPr>
              <w:t>Practical</w:t>
            </w:r>
          </w:p>
        </w:tc>
      </w:tr>
      <w:tr w:rsidR="00AB2892" w:rsidRPr="00AC7E89" w14:paraId="63C17D76" w14:textId="77777777" w:rsidTr="00587D66">
        <w:tc>
          <w:tcPr>
            <w:cnfStyle w:val="001000000000" w:firstRow="0" w:lastRow="0" w:firstColumn="1" w:lastColumn="0" w:oddVBand="0" w:evenVBand="0" w:oddHBand="0" w:evenHBand="0" w:firstRowFirstColumn="0" w:firstRowLastColumn="0" w:lastRowFirstColumn="0" w:lastRowLastColumn="0"/>
            <w:tcW w:w="2943" w:type="dxa"/>
          </w:tcPr>
          <w:p w14:paraId="085EF73B" w14:textId="77777777" w:rsidR="00AB2892" w:rsidRPr="00AC7E89" w:rsidRDefault="00AB2892" w:rsidP="00587D66">
            <w:pPr>
              <w:jc w:val="both"/>
              <w:rPr>
                <w:rFonts w:ascii="Arial" w:hAnsi="Arial" w:cs="Arial"/>
                <w:b w:val="0"/>
              </w:rPr>
            </w:pPr>
          </w:p>
        </w:tc>
        <w:tc>
          <w:tcPr>
            <w:tcW w:w="1232" w:type="dxa"/>
          </w:tcPr>
          <w:p w14:paraId="3E3F539F"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Pr>
          <w:p w14:paraId="1E77D5A7"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Pr>
          <w:p w14:paraId="764C27CE"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Pr>
          <w:p w14:paraId="629FF641"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32" w:type="dxa"/>
          </w:tcPr>
          <w:p w14:paraId="2DB71586" w14:textId="77777777" w:rsidR="00AB2892" w:rsidRPr="00AC7E89" w:rsidRDefault="00AB2892" w:rsidP="00587D66">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0F6F229" w14:textId="77777777" w:rsidR="00475971" w:rsidRDefault="00475971" w:rsidP="00AB2892">
      <w:pPr>
        <w:pStyle w:val="NormalWeb"/>
        <w:rPr>
          <w:rFonts w:ascii="Arial" w:hAnsi="Arial" w:cs="Arial"/>
          <w:b/>
          <w:sz w:val="20"/>
          <w:szCs w:val="20"/>
        </w:rPr>
        <w:sectPr w:rsidR="00475971" w:rsidSect="005E4FC2">
          <w:type w:val="continuous"/>
          <w:pgSz w:w="12240" w:h="15840"/>
          <w:pgMar w:top="1440" w:right="1440" w:bottom="1440" w:left="1440" w:header="708" w:footer="708" w:gutter="0"/>
          <w:cols w:space="708"/>
          <w:docGrid w:linePitch="360"/>
        </w:sectPr>
      </w:pPr>
    </w:p>
    <w:p w14:paraId="6CB4BDA6" w14:textId="77777777" w:rsidR="005C3186" w:rsidRPr="00AB2892" w:rsidRDefault="005C3186" w:rsidP="00AB2892">
      <w:pPr>
        <w:pStyle w:val="NormalWeb"/>
        <w:rPr>
          <w:rFonts w:ascii="Arial" w:hAnsi="Arial" w:cs="Arial"/>
          <w:b/>
          <w:sz w:val="20"/>
          <w:szCs w:val="20"/>
        </w:rPr>
      </w:pPr>
      <w:r w:rsidRPr="00AB2892">
        <w:rPr>
          <w:rFonts w:ascii="Arial" w:hAnsi="Arial" w:cs="Arial"/>
          <w:b/>
          <w:sz w:val="20"/>
          <w:szCs w:val="20"/>
        </w:rPr>
        <w:t xml:space="preserve">Data Analysis </w:t>
      </w:r>
    </w:p>
    <w:p w14:paraId="6CDC7054" w14:textId="77777777" w:rsidR="005C3186" w:rsidRPr="00AC7E89" w:rsidRDefault="005C3186" w:rsidP="00886649">
      <w:pPr>
        <w:pStyle w:val="NormalWeb"/>
        <w:ind w:left="-284"/>
        <w:jc w:val="both"/>
        <w:rPr>
          <w:rFonts w:ascii="Arial" w:hAnsi="Arial" w:cs="Arial"/>
          <w:sz w:val="20"/>
          <w:szCs w:val="20"/>
        </w:rPr>
      </w:pPr>
      <w:r w:rsidRPr="00AC7E89">
        <w:rPr>
          <w:rFonts w:ascii="Arial" w:hAnsi="Arial" w:cs="Arial"/>
          <w:sz w:val="20"/>
          <w:szCs w:val="20"/>
        </w:rPr>
        <w:t xml:space="preserve">Data analysis was conducted to determine the spatial abilities of students by calculating the average score, with the application of an AR-based chemical bonding practical e-module. After obtaining data from each group, hypothesis testing can be continued using the t-test. However, before conducting the t-test, it is necessary to perform a prerequisite analysis of the research data, namely a </w:t>
      </w:r>
      <w:r w:rsidRPr="00AC7E89">
        <w:rPr>
          <w:rFonts w:ascii="Arial" w:hAnsi="Arial" w:cs="Arial"/>
          <w:sz w:val="20"/>
          <w:szCs w:val="20"/>
        </w:rPr>
        <w:t>normality test and a homogeneity test to determine the hypothesis test.</w:t>
      </w:r>
    </w:p>
    <w:p w14:paraId="5FCE3D6D" w14:textId="05BAEA8B" w:rsidR="005C3186" w:rsidRPr="00AC7E89" w:rsidRDefault="005C3186" w:rsidP="00886649">
      <w:pPr>
        <w:pStyle w:val="NormalWeb"/>
        <w:ind w:left="-284"/>
        <w:jc w:val="both"/>
        <w:rPr>
          <w:rFonts w:ascii="Arial" w:hAnsi="Arial" w:cs="Arial"/>
          <w:sz w:val="20"/>
          <w:szCs w:val="20"/>
        </w:rPr>
      </w:pPr>
      <w:r w:rsidRPr="00AC7E89">
        <w:rPr>
          <w:rFonts w:ascii="Arial" w:hAnsi="Arial" w:cs="Arial"/>
          <w:sz w:val="20"/>
          <w:szCs w:val="20"/>
        </w:rPr>
        <w:t xml:space="preserve">Data on student responses to the practicality of the e-module can be seen in the Figure </w:t>
      </w:r>
      <w:r w:rsidR="00CD1C9E">
        <w:rPr>
          <w:rFonts w:ascii="Arial" w:hAnsi="Arial" w:cs="Arial"/>
          <w:sz w:val="20"/>
          <w:szCs w:val="20"/>
        </w:rPr>
        <w:t>2</w:t>
      </w:r>
      <w:r w:rsidRPr="00AC7E89">
        <w:rPr>
          <w:rFonts w:ascii="Arial" w:hAnsi="Arial" w:cs="Arial"/>
          <w:sz w:val="20"/>
          <w:szCs w:val="20"/>
        </w:rPr>
        <w:t xml:space="preserve"> below, namely 80% for the appearance aspect, 85% for the AR usage aspect, and 82% for the language aspect, resulting in an average percentage of 82.3% for all aspects, which is categorized as a good response.</w:t>
      </w:r>
    </w:p>
    <w:p w14:paraId="061762A1" w14:textId="77777777" w:rsidR="00475971" w:rsidRDefault="00475971" w:rsidP="00AC7E89">
      <w:pPr>
        <w:pStyle w:val="NormalWeb"/>
        <w:spacing w:before="0" w:beforeAutospacing="0" w:after="0" w:afterAutospacing="0"/>
        <w:ind w:left="-284" w:firstLine="284"/>
        <w:jc w:val="both"/>
        <w:rPr>
          <w:rFonts w:ascii="Arial" w:hAnsi="Arial" w:cs="Arial"/>
        </w:rPr>
        <w:sectPr w:rsidR="00475971" w:rsidSect="005E4FC2">
          <w:type w:val="continuous"/>
          <w:pgSz w:w="12240" w:h="15840"/>
          <w:pgMar w:top="1440" w:right="1440" w:bottom="1440" w:left="1440" w:header="708" w:footer="708" w:gutter="0"/>
          <w:cols w:num="2" w:space="708"/>
          <w:docGrid w:linePitch="360"/>
        </w:sectPr>
      </w:pPr>
    </w:p>
    <w:p w14:paraId="4A2F80C5" w14:textId="77777777" w:rsidR="00AC7E89" w:rsidRDefault="005C3186" w:rsidP="00AC7E89">
      <w:pPr>
        <w:pStyle w:val="NormalWeb"/>
        <w:spacing w:before="0" w:beforeAutospacing="0" w:after="0" w:afterAutospacing="0"/>
        <w:ind w:left="-284" w:firstLine="284"/>
        <w:jc w:val="both"/>
        <w:rPr>
          <w:rFonts w:ascii="Arial" w:hAnsi="Arial" w:cs="Arial"/>
        </w:rPr>
      </w:pPr>
      <w:r w:rsidRPr="00AC7E89">
        <w:rPr>
          <w:rFonts w:ascii="Arial" w:hAnsi="Arial" w:cs="Arial"/>
          <w:noProof/>
        </w:rPr>
        <w:drawing>
          <wp:inline distT="0" distB="0" distL="0" distR="0" wp14:anchorId="7543D486" wp14:editId="463D09D2">
            <wp:extent cx="5281684" cy="1296537"/>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6BEDF2" w14:textId="133F4FF0" w:rsidR="005C3186" w:rsidRPr="00CD1C9E" w:rsidRDefault="005C3186" w:rsidP="00CD1C9E">
      <w:pPr>
        <w:pStyle w:val="NormalWeb"/>
        <w:spacing w:before="0" w:beforeAutospacing="0" w:after="0" w:afterAutospacing="0"/>
        <w:ind w:left="-284" w:firstLine="284"/>
        <w:jc w:val="both"/>
        <w:rPr>
          <w:rFonts w:ascii="Arial" w:hAnsi="Arial" w:cs="Arial"/>
          <w:b/>
          <w:sz w:val="20"/>
          <w:szCs w:val="20"/>
        </w:rPr>
      </w:pPr>
      <w:r w:rsidRPr="00AC7E89">
        <w:rPr>
          <w:rFonts w:ascii="Arial" w:hAnsi="Arial" w:cs="Arial"/>
          <w:b/>
          <w:sz w:val="20"/>
          <w:szCs w:val="20"/>
        </w:rPr>
        <w:t xml:space="preserve">Figure </w:t>
      </w:r>
      <w:r w:rsidR="00CD1C9E">
        <w:rPr>
          <w:rFonts w:ascii="Arial" w:hAnsi="Arial" w:cs="Arial"/>
          <w:b/>
          <w:sz w:val="20"/>
          <w:szCs w:val="20"/>
        </w:rPr>
        <w:t>2</w:t>
      </w:r>
      <w:r w:rsidRPr="00AC7E89">
        <w:rPr>
          <w:rFonts w:ascii="Arial" w:hAnsi="Arial" w:cs="Arial"/>
          <w:b/>
          <w:sz w:val="20"/>
          <w:szCs w:val="20"/>
        </w:rPr>
        <w:t xml:space="preserve">. Diagram of Student </w:t>
      </w:r>
      <w:proofErr w:type="spellStart"/>
      <w:r w:rsidRPr="00AC7E89">
        <w:rPr>
          <w:rFonts w:ascii="Arial" w:hAnsi="Arial" w:cs="Arial"/>
          <w:b/>
          <w:sz w:val="20"/>
          <w:szCs w:val="20"/>
        </w:rPr>
        <w:t>Assesment</w:t>
      </w:r>
      <w:proofErr w:type="spellEnd"/>
      <w:r w:rsidRPr="00AC7E89">
        <w:rPr>
          <w:rFonts w:ascii="Arial" w:hAnsi="Arial" w:cs="Arial"/>
          <w:b/>
          <w:sz w:val="20"/>
          <w:szCs w:val="20"/>
        </w:rPr>
        <w:t xml:space="preserve"> Result on </w:t>
      </w:r>
      <w:r w:rsidRPr="00AC7E89">
        <w:rPr>
          <w:rFonts w:ascii="Arial" w:hAnsi="Arial" w:cs="Arial"/>
          <w:b/>
          <w:i/>
          <w:sz w:val="20"/>
          <w:szCs w:val="20"/>
        </w:rPr>
        <w:t>E-module</w:t>
      </w:r>
    </w:p>
    <w:p w14:paraId="1694115E" w14:textId="77777777" w:rsidR="00475971" w:rsidRDefault="00475971" w:rsidP="00BD7938">
      <w:pPr>
        <w:pStyle w:val="NormalWeb"/>
        <w:numPr>
          <w:ilvl w:val="0"/>
          <w:numId w:val="33"/>
        </w:numPr>
        <w:ind w:left="567" w:hanging="207"/>
        <w:rPr>
          <w:rFonts w:ascii="Arial" w:hAnsi="Arial" w:cs="Arial"/>
          <w:sz w:val="20"/>
          <w:szCs w:val="20"/>
        </w:rPr>
        <w:sectPr w:rsidR="00475971" w:rsidSect="005E4FC2">
          <w:type w:val="continuous"/>
          <w:pgSz w:w="12240" w:h="15840"/>
          <w:pgMar w:top="1440" w:right="1440" w:bottom="1440" w:left="1440" w:header="708" w:footer="708" w:gutter="0"/>
          <w:cols w:space="708"/>
          <w:docGrid w:linePitch="360"/>
        </w:sectPr>
      </w:pPr>
    </w:p>
    <w:p w14:paraId="496AFC52" w14:textId="77777777" w:rsidR="005C3186" w:rsidRPr="00AC7E89" w:rsidRDefault="005C3186" w:rsidP="00BD7938">
      <w:pPr>
        <w:pStyle w:val="NormalWeb"/>
        <w:numPr>
          <w:ilvl w:val="0"/>
          <w:numId w:val="33"/>
        </w:numPr>
        <w:ind w:left="567" w:hanging="207"/>
        <w:rPr>
          <w:rFonts w:ascii="Arial" w:hAnsi="Arial" w:cs="Arial"/>
          <w:sz w:val="20"/>
          <w:szCs w:val="20"/>
        </w:rPr>
      </w:pPr>
      <w:r w:rsidRPr="00AC7E89">
        <w:rPr>
          <w:rFonts w:ascii="Arial" w:hAnsi="Arial" w:cs="Arial"/>
          <w:sz w:val="20"/>
          <w:szCs w:val="20"/>
        </w:rPr>
        <w:t>Normality Test</w:t>
      </w:r>
    </w:p>
    <w:p w14:paraId="285E9FF8" w14:textId="77777777" w:rsidR="005C3186" w:rsidRPr="00AC7E89" w:rsidRDefault="005C3186" w:rsidP="00886649">
      <w:pPr>
        <w:pStyle w:val="NormalWeb"/>
        <w:spacing w:before="0" w:beforeAutospacing="0" w:after="0" w:afterAutospacing="0"/>
        <w:jc w:val="both"/>
        <w:rPr>
          <w:rFonts w:ascii="Arial" w:hAnsi="Arial" w:cs="Arial"/>
          <w:sz w:val="20"/>
          <w:szCs w:val="20"/>
        </w:rPr>
      </w:pPr>
      <w:r w:rsidRPr="00AC7E89">
        <w:rPr>
          <w:rFonts w:ascii="Arial" w:hAnsi="Arial" w:cs="Arial"/>
          <w:sz w:val="20"/>
          <w:szCs w:val="20"/>
        </w:rPr>
        <w:t xml:space="preserve">A normality test was conducted on the experimental class and control class to determine whether the two sample groups were normally distributed or not. The decision criterion was that if the significance value obtained was &gt; 0.05, the data was normally distributed, and if the significance value was &lt; 0.05, the data was not normally distributed. </w:t>
      </w:r>
    </w:p>
    <w:p w14:paraId="512BC030" w14:textId="77777777" w:rsidR="00886649" w:rsidRDefault="00886649" w:rsidP="00886649">
      <w:pPr>
        <w:pStyle w:val="NormalWeb"/>
        <w:spacing w:before="0" w:beforeAutospacing="0" w:after="0" w:afterAutospacing="0"/>
        <w:jc w:val="both"/>
        <w:rPr>
          <w:rFonts w:ascii="Arial" w:hAnsi="Arial" w:cs="Arial"/>
          <w:sz w:val="20"/>
          <w:szCs w:val="20"/>
        </w:rPr>
      </w:pPr>
    </w:p>
    <w:p w14:paraId="1678DC23" w14:textId="77777777" w:rsidR="00BD7938" w:rsidRPr="00BD7938" w:rsidRDefault="005C3186" w:rsidP="00886649">
      <w:pPr>
        <w:pStyle w:val="NormalWeb"/>
        <w:spacing w:before="0" w:beforeAutospacing="0" w:after="0" w:afterAutospacing="0"/>
        <w:jc w:val="both"/>
        <w:rPr>
          <w:rFonts w:ascii="Arial" w:hAnsi="Arial" w:cs="Arial"/>
          <w:sz w:val="20"/>
          <w:szCs w:val="20"/>
        </w:rPr>
      </w:pPr>
      <w:r w:rsidRPr="00AC7E89">
        <w:rPr>
          <w:rFonts w:ascii="Arial" w:hAnsi="Arial" w:cs="Arial"/>
          <w:sz w:val="20"/>
          <w:szCs w:val="20"/>
        </w:rPr>
        <w:t xml:space="preserve">From the table above, it can be seen that the significant value for the learning outcomes of students (post-test scores) in the experimental class is 0.193, which has a </w:t>
      </w:r>
      <w:r w:rsidR="00BD7938" w:rsidRPr="00BD7938">
        <w:rPr>
          <w:rFonts w:ascii="Arial" w:hAnsi="Arial" w:cs="Arial"/>
          <w:sz w:val="20"/>
          <w:szCs w:val="20"/>
        </w:rPr>
        <w:t xml:space="preserve">sig.α value &gt; = 0.05. </w:t>
      </w:r>
      <w:r w:rsidR="00BD7938" w:rsidRPr="00BD7938">
        <w:rPr>
          <w:rFonts w:ascii="Arial" w:hAnsi="Arial" w:cs="Arial"/>
          <w:sz w:val="20"/>
          <w:szCs w:val="20"/>
        </w:rPr>
        <w:t>Therefore, it can be concluded that the population of student learning outcomes is normally distributed and is therefore accepted.</w:t>
      </w:r>
    </w:p>
    <w:p w14:paraId="35A1F75E" w14:textId="77777777" w:rsidR="00BD7938" w:rsidRPr="00BD7938" w:rsidRDefault="00BD7938" w:rsidP="00BD7938">
      <w:pPr>
        <w:pStyle w:val="NormalWeb"/>
        <w:ind w:firstLine="426"/>
        <w:rPr>
          <w:rFonts w:ascii="Arial" w:hAnsi="Arial" w:cs="Arial"/>
          <w:sz w:val="20"/>
          <w:szCs w:val="20"/>
        </w:rPr>
      </w:pPr>
      <w:r w:rsidRPr="00BD7938">
        <w:rPr>
          <w:rFonts w:ascii="Arial" w:hAnsi="Arial" w:cs="Arial"/>
          <w:sz w:val="20"/>
          <w:szCs w:val="20"/>
        </w:rPr>
        <w:t>b. Homogeneity Test</w:t>
      </w:r>
    </w:p>
    <w:p w14:paraId="219BA405" w14:textId="77777777" w:rsidR="005C3186" w:rsidRDefault="00BD7938" w:rsidP="00886649">
      <w:pPr>
        <w:pStyle w:val="NormalWeb"/>
        <w:jc w:val="both"/>
        <w:rPr>
          <w:rFonts w:ascii="Arial" w:hAnsi="Arial" w:cs="Arial"/>
          <w:sz w:val="20"/>
          <w:szCs w:val="20"/>
        </w:rPr>
      </w:pPr>
      <w:r w:rsidRPr="00BD7938">
        <w:rPr>
          <w:rFonts w:ascii="Arial" w:hAnsi="Arial" w:cs="Arial"/>
          <w:sz w:val="20"/>
          <w:szCs w:val="20"/>
        </w:rPr>
        <w:t>The homogeneity test aims to determine whether the data obtained is homogeneous or not. The SPSS program analysis has a significance level of α = 0.05, which means that if the homogeneity test data analysis value is ˃ α, the data can be said to be homogeneous, whereas if the homogeneity test data analysis value is ˂ α, the data is said to be non-homogeneous</w:t>
      </w:r>
      <w:r>
        <w:rPr>
          <w:rFonts w:ascii="Arial" w:hAnsi="Arial" w:cs="Arial"/>
          <w:sz w:val="20"/>
          <w:szCs w:val="20"/>
        </w:rPr>
        <w:t>.</w:t>
      </w:r>
    </w:p>
    <w:p w14:paraId="6AF0299B" w14:textId="77777777" w:rsidR="00475971" w:rsidRDefault="00475971" w:rsidP="00BD7938">
      <w:pPr>
        <w:ind w:left="698" w:firstLine="720"/>
        <w:rPr>
          <w:b/>
        </w:rPr>
        <w:sectPr w:rsidR="00475971" w:rsidSect="005E4FC2">
          <w:type w:val="continuous"/>
          <w:pgSz w:w="12240" w:h="15840"/>
          <w:pgMar w:top="1440" w:right="1440" w:bottom="1440" w:left="1440" w:header="708" w:footer="708" w:gutter="0"/>
          <w:cols w:num="2" w:space="708"/>
          <w:docGrid w:linePitch="360"/>
        </w:sectPr>
      </w:pPr>
    </w:p>
    <w:p w14:paraId="1A791EB0" w14:textId="77777777" w:rsidR="00475971" w:rsidRDefault="00475971" w:rsidP="00BD7938">
      <w:pPr>
        <w:ind w:left="698" w:firstLine="720"/>
        <w:rPr>
          <w:b/>
        </w:rPr>
      </w:pPr>
    </w:p>
    <w:p w14:paraId="339B17AF" w14:textId="77777777" w:rsidR="00475971" w:rsidRDefault="00475971" w:rsidP="00BD7938">
      <w:pPr>
        <w:ind w:left="698" w:firstLine="720"/>
        <w:rPr>
          <w:b/>
        </w:rPr>
      </w:pPr>
    </w:p>
    <w:p w14:paraId="5FE874EE" w14:textId="77777777" w:rsidR="00475971" w:rsidRDefault="00475971" w:rsidP="00BD7938">
      <w:pPr>
        <w:ind w:left="698" w:firstLine="720"/>
        <w:rPr>
          <w:b/>
        </w:rPr>
      </w:pPr>
    </w:p>
    <w:p w14:paraId="73DABEED" w14:textId="77777777" w:rsidR="00475971" w:rsidRDefault="00475971" w:rsidP="00BD7938">
      <w:pPr>
        <w:ind w:left="698" w:firstLine="720"/>
        <w:rPr>
          <w:b/>
        </w:rPr>
      </w:pPr>
    </w:p>
    <w:p w14:paraId="29DB7C97" w14:textId="77777777" w:rsidR="00BD7938" w:rsidRDefault="00BD7938" w:rsidP="00475971">
      <w:pPr>
        <w:ind w:left="2160" w:firstLine="720"/>
        <w:rPr>
          <w:b/>
        </w:rPr>
      </w:pPr>
      <w:r>
        <w:rPr>
          <w:b/>
        </w:rPr>
        <w:t xml:space="preserve">Tabel 9.  Hasil Uji </w:t>
      </w:r>
      <w:proofErr w:type="spellStart"/>
      <w:r>
        <w:rPr>
          <w:b/>
        </w:rPr>
        <w:t>Homogenitas</w:t>
      </w:r>
      <w:proofErr w:type="spellEnd"/>
    </w:p>
    <w:tbl>
      <w:tblPr>
        <w:tblpPr w:leftFromText="180" w:rightFromText="180" w:vertAnchor="text" w:horzAnchor="margin" w:tblpXSpec="center" w:tblpY="470"/>
        <w:tblW w:w="0" w:type="auto"/>
        <w:tblLayout w:type="fixed"/>
        <w:tblCellMar>
          <w:top w:w="15" w:type="dxa"/>
          <w:left w:w="15" w:type="dxa"/>
          <w:bottom w:w="15" w:type="dxa"/>
          <w:right w:w="15" w:type="dxa"/>
        </w:tblCellMar>
        <w:tblLook w:val="04A0" w:firstRow="1" w:lastRow="0" w:firstColumn="1" w:lastColumn="0" w:noHBand="0" w:noVBand="1"/>
      </w:tblPr>
      <w:tblGrid>
        <w:gridCol w:w="810"/>
        <w:gridCol w:w="2460"/>
        <w:gridCol w:w="1470"/>
        <w:gridCol w:w="1020"/>
        <w:gridCol w:w="1020"/>
        <w:gridCol w:w="1050"/>
      </w:tblGrid>
      <w:tr w:rsidR="00BD7938" w14:paraId="246C4A57" w14:textId="77777777" w:rsidTr="004261B7">
        <w:trPr>
          <w:cantSplit/>
        </w:trPr>
        <w:tc>
          <w:tcPr>
            <w:tcW w:w="7830" w:type="dxa"/>
            <w:gridSpan w:val="6"/>
            <w:tcBorders>
              <w:top w:val="nil"/>
              <w:left w:val="nil"/>
              <w:bottom w:val="nil"/>
              <w:right w:val="nil"/>
            </w:tcBorders>
            <w:shd w:val="clear" w:color="auto" w:fill="FFFFFF"/>
            <w:vAlign w:val="center"/>
          </w:tcPr>
          <w:p w14:paraId="6447754F" w14:textId="77777777" w:rsidR="00BD7938" w:rsidRDefault="00BD7938" w:rsidP="004261B7">
            <w:pPr>
              <w:autoSpaceDE w:val="0"/>
              <w:autoSpaceDN w:val="0"/>
              <w:adjustRightInd w:val="0"/>
              <w:spacing w:before="100" w:beforeAutospacing="1" w:after="100" w:afterAutospacing="1" w:line="360" w:lineRule="auto"/>
              <w:jc w:val="center"/>
              <w:rPr>
                <w:color w:val="010205"/>
              </w:rPr>
            </w:pPr>
            <w:r>
              <w:rPr>
                <w:b/>
                <w:bCs/>
                <w:color w:val="010205"/>
              </w:rPr>
              <w:t>Test of Homogeneity of Variances</w:t>
            </w:r>
          </w:p>
        </w:tc>
      </w:tr>
      <w:tr w:rsidR="00BD7938" w14:paraId="7B2A71D8" w14:textId="77777777" w:rsidTr="004261B7">
        <w:trPr>
          <w:cantSplit/>
        </w:trPr>
        <w:tc>
          <w:tcPr>
            <w:tcW w:w="3270" w:type="dxa"/>
            <w:gridSpan w:val="2"/>
            <w:tcBorders>
              <w:top w:val="nil"/>
              <w:left w:val="nil"/>
              <w:bottom w:val="outset" w:sz="6" w:space="0" w:color="auto"/>
              <w:right w:val="nil"/>
            </w:tcBorders>
            <w:shd w:val="clear" w:color="auto" w:fill="FFFFFF"/>
            <w:vAlign w:val="bottom"/>
          </w:tcPr>
          <w:p w14:paraId="696CC1FF" w14:textId="77777777" w:rsidR="00BD7938" w:rsidRDefault="00BD7938" w:rsidP="004261B7">
            <w:pPr>
              <w:autoSpaceDE w:val="0"/>
              <w:autoSpaceDN w:val="0"/>
              <w:adjustRightInd w:val="0"/>
              <w:spacing w:before="100" w:beforeAutospacing="1" w:after="100" w:afterAutospacing="1" w:line="273" w:lineRule="auto"/>
            </w:pPr>
          </w:p>
        </w:tc>
        <w:tc>
          <w:tcPr>
            <w:tcW w:w="1470" w:type="dxa"/>
            <w:tcBorders>
              <w:top w:val="nil"/>
              <w:left w:val="nil"/>
              <w:bottom w:val="outset" w:sz="6" w:space="0" w:color="auto"/>
              <w:right w:val="outset" w:sz="6" w:space="0" w:color="auto"/>
            </w:tcBorders>
            <w:shd w:val="clear" w:color="auto" w:fill="FFFFFF"/>
            <w:vAlign w:val="bottom"/>
          </w:tcPr>
          <w:p w14:paraId="0C5B3E0A" w14:textId="77777777" w:rsidR="00BD7938" w:rsidRDefault="00BD7938" w:rsidP="004261B7">
            <w:pPr>
              <w:autoSpaceDE w:val="0"/>
              <w:autoSpaceDN w:val="0"/>
              <w:adjustRightInd w:val="0"/>
              <w:spacing w:before="100" w:beforeAutospacing="1" w:after="100" w:afterAutospacing="1" w:line="273" w:lineRule="auto"/>
              <w:jc w:val="center"/>
              <w:rPr>
                <w:color w:val="264A60"/>
              </w:rPr>
            </w:pPr>
            <w:r>
              <w:rPr>
                <w:color w:val="264A60"/>
              </w:rPr>
              <w:t>Levene Statistic</w:t>
            </w:r>
          </w:p>
        </w:tc>
        <w:tc>
          <w:tcPr>
            <w:tcW w:w="1020" w:type="dxa"/>
            <w:tcBorders>
              <w:top w:val="nil"/>
              <w:left w:val="nil"/>
              <w:bottom w:val="outset" w:sz="6" w:space="0" w:color="auto"/>
              <w:right w:val="outset" w:sz="6" w:space="0" w:color="auto"/>
            </w:tcBorders>
            <w:shd w:val="clear" w:color="auto" w:fill="FFFFFF"/>
            <w:vAlign w:val="bottom"/>
          </w:tcPr>
          <w:p w14:paraId="2367B66A" w14:textId="77777777" w:rsidR="00BD7938" w:rsidRDefault="00BD7938" w:rsidP="004261B7">
            <w:pPr>
              <w:autoSpaceDE w:val="0"/>
              <w:autoSpaceDN w:val="0"/>
              <w:adjustRightInd w:val="0"/>
              <w:spacing w:before="100" w:beforeAutospacing="1" w:after="100" w:afterAutospacing="1" w:line="273" w:lineRule="auto"/>
              <w:jc w:val="center"/>
              <w:rPr>
                <w:color w:val="264A60"/>
              </w:rPr>
            </w:pPr>
            <w:r>
              <w:rPr>
                <w:color w:val="264A60"/>
              </w:rPr>
              <w:t>df1</w:t>
            </w:r>
          </w:p>
        </w:tc>
        <w:tc>
          <w:tcPr>
            <w:tcW w:w="1020" w:type="dxa"/>
            <w:tcBorders>
              <w:top w:val="nil"/>
              <w:left w:val="nil"/>
              <w:bottom w:val="outset" w:sz="6" w:space="0" w:color="auto"/>
              <w:right w:val="outset" w:sz="6" w:space="0" w:color="auto"/>
            </w:tcBorders>
            <w:shd w:val="clear" w:color="auto" w:fill="FFFFFF"/>
            <w:vAlign w:val="bottom"/>
          </w:tcPr>
          <w:p w14:paraId="5CCDBD7F" w14:textId="77777777" w:rsidR="00BD7938" w:rsidRDefault="00BD7938" w:rsidP="004261B7">
            <w:pPr>
              <w:autoSpaceDE w:val="0"/>
              <w:autoSpaceDN w:val="0"/>
              <w:adjustRightInd w:val="0"/>
              <w:spacing w:before="100" w:beforeAutospacing="1" w:after="100" w:afterAutospacing="1" w:line="273" w:lineRule="auto"/>
              <w:jc w:val="center"/>
              <w:rPr>
                <w:color w:val="264A60"/>
              </w:rPr>
            </w:pPr>
            <w:r>
              <w:rPr>
                <w:color w:val="264A60"/>
              </w:rPr>
              <w:t>df2</w:t>
            </w:r>
          </w:p>
        </w:tc>
        <w:tc>
          <w:tcPr>
            <w:tcW w:w="1050" w:type="dxa"/>
            <w:tcBorders>
              <w:top w:val="nil"/>
              <w:left w:val="nil"/>
              <w:bottom w:val="outset" w:sz="6" w:space="0" w:color="auto"/>
              <w:right w:val="nil"/>
            </w:tcBorders>
            <w:shd w:val="clear" w:color="auto" w:fill="FFFFFF"/>
            <w:vAlign w:val="bottom"/>
          </w:tcPr>
          <w:p w14:paraId="5BEBABCB" w14:textId="77777777" w:rsidR="00BD7938" w:rsidRDefault="00BD7938" w:rsidP="004261B7">
            <w:pPr>
              <w:autoSpaceDE w:val="0"/>
              <w:autoSpaceDN w:val="0"/>
              <w:adjustRightInd w:val="0"/>
              <w:spacing w:before="100" w:beforeAutospacing="1" w:after="100" w:afterAutospacing="1" w:line="273" w:lineRule="auto"/>
              <w:jc w:val="center"/>
              <w:rPr>
                <w:color w:val="264A60"/>
              </w:rPr>
            </w:pPr>
            <w:r>
              <w:rPr>
                <w:color w:val="264A60"/>
              </w:rPr>
              <w:t>Sig.</w:t>
            </w:r>
          </w:p>
        </w:tc>
      </w:tr>
      <w:tr w:rsidR="00BD7938" w14:paraId="08B18A03" w14:textId="77777777" w:rsidTr="004261B7">
        <w:trPr>
          <w:cantSplit/>
        </w:trPr>
        <w:tc>
          <w:tcPr>
            <w:tcW w:w="810" w:type="dxa"/>
            <w:vMerge w:val="restart"/>
            <w:tcBorders>
              <w:top w:val="nil"/>
              <w:left w:val="nil"/>
              <w:bottom w:val="outset" w:sz="6" w:space="0" w:color="auto"/>
              <w:right w:val="nil"/>
            </w:tcBorders>
            <w:shd w:val="clear" w:color="auto" w:fill="E0E0E0"/>
          </w:tcPr>
          <w:p w14:paraId="265E6946"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HASIL</w:t>
            </w:r>
          </w:p>
        </w:tc>
        <w:tc>
          <w:tcPr>
            <w:tcW w:w="2460" w:type="dxa"/>
            <w:tcBorders>
              <w:top w:val="nil"/>
              <w:left w:val="nil"/>
              <w:bottom w:val="outset" w:sz="6" w:space="0" w:color="auto"/>
              <w:right w:val="nil"/>
            </w:tcBorders>
            <w:shd w:val="clear" w:color="auto" w:fill="E0E0E0"/>
          </w:tcPr>
          <w:p w14:paraId="0EF97B5F"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Based on Mean</w:t>
            </w:r>
          </w:p>
        </w:tc>
        <w:tc>
          <w:tcPr>
            <w:tcW w:w="1470" w:type="dxa"/>
            <w:tcBorders>
              <w:top w:val="nil"/>
              <w:left w:val="nil"/>
              <w:bottom w:val="outset" w:sz="6" w:space="0" w:color="auto"/>
              <w:right w:val="outset" w:sz="6" w:space="0" w:color="auto"/>
            </w:tcBorders>
            <w:shd w:val="clear" w:color="auto" w:fill="FFFFFF"/>
          </w:tcPr>
          <w:p w14:paraId="13FEB64B"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1,870</w:t>
            </w:r>
          </w:p>
        </w:tc>
        <w:tc>
          <w:tcPr>
            <w:tcW w:w="1020" w:type="dxa"/>
            <w:tcBorders>
              <w:top w:val="nil"/>
              <w:left w:val="nil"/>
              <w:bottom w:val="outset" w:sz="6" w:space="0" w:color="auto"/>
              <w:right w:val="outset" w:sz="6" w:space="0" w:color="auto"/>
            </w:tcBorders>
            <w:shd w:val="clear" w:color="auto" w:fill="FFFFFF"/>
          </w:tcPr>
          <w:p w14:paraId="2DA4195D"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w:t>
            </w:r>
          </w:p>
        </w:tc>
        <w:tc>
          <w:tcPr>
            <w:tcW w:w="1020" w:type="dxa"/>
            <w:tcBorders>
              <w:top w:val="nil"/>
              <w:left w:val="nil"/>
              <w:bottom w:val="outset" w:sz="6" w:space="0" w:color="auto"/>
              <w:right w:val="outset" w:sz="6" w:space="0" w:color="auto"/>
            </w:tcBorders>
            <w:shd w:val="clear" w:color="auto" w:fill="FFFFFF"/>
          </w:tcPr>
          <w:p w14:paraId="0B6DCE85"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64</w:t>
            </w:r>
          </w:p>
        </w:tc>
        <w:tc>
          <w:tcPr>
            <w:tcW w:w="1050" w:type="dxa"/>
            <w:tcBorders>
              <w:top w:val="outset" w:sz="6" w:space="0" w:color="auto"/>
              <w:left w:val="nil"/>
              <w:bottom w:val="outset" w:sz="6" w:space="0" w:color="auto"/>
              <w:right w:val="nil"/>
            </w:tcBorders>
            <w:shd w:val="clear" w:color="auto" w:fill="FFFFFF"/>
          </w:tcPr>
          <w:p w14:paraId="0E986D9B"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,176</w:t>
            </w:r>
          </w:p>
        </w:tc>
      </w:tr>
      <w:tr w:rsidR="00BD7938" w14:paraId="0A3A4E97" w14:textId="77777777" w:rsidTr="004261B7">
        <w:trPr>
          <w:cantSplit/>
        </w:trPr>
        <w:tc>
          <w:tcPr>
            <w:tcW w:w="810" w:type="dxa"/>
            <w:vMerge/>
            <w:tcBorders>
              <w:top w:val="nil"/>
              <w:left w:val="nil"/>
              <w:bottom w:val="outset" w:sz="6" w:space="0" w:color="auto"/>
              <w:right w:val="nil"/>
            </w:tcBorders>
            <w:vAlign w:val="center"/>
          </w:tcPr>
          <w:p w14:paraId="1E083922" w14:textId="77777777" w:rsidR="00BD7938" w:rsidRDefault="00BD7938" w:rsidP="004261B7">
            <w:pPr>
              <w:rPr>
                <w:color w:val="264A60"/>
              </w:rPr>
            </w:pPr>
          </w:p>
        </w:tc>
        <w:tc>
          <w:tcPr>
            <w:tcW w:w="2460" w:type="dxa"/>
            <w:tcBorders>
              <w:top w:val="nil"/>
              <w:left w:val="nil"/>
              <w:bottom w:val="outset" w:sz="6" w:space="0" w:color="auto"/>
              <w:right w:val="nil"/>
            </w:tcBorders>
            <w:shd w:val="clear" w:color="auto" w:fill="E0E0E0"/>
          </w:tcPr>
          <w:p w14:paraId="3C848EFD"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Based on Median</w:t>
            </w:r>
          </w:p>
        </w:tc>
        <w:tc>
          <w:tcPr>
            <w:tcW w:w="1470" w:type="dxa"/>
            <w:tcBorders>
              <w:top w:val="nil"/>
              <w:left w:val="nil"/>
              <w:bottom w:val="outset" w:sz="6" w:space="0" w:color="auto"/>
              <w:right w:val="outset" w:sz="6" w:space="0" w:color="auto"/>
            </w:tcBorders>
            <w:shd w:val="clear" w:color="auto" w:fill="FFFFFF"/>
          </w:tcPr>
          <w:p w14:paraId="446E5E3F"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2,038</w:t>
            </w:r>
          </w:p>
        </w:tc>
        <w:tc>
          <w:tcPr>
            <w:tcW w:w="1020" w:type="dxa"/>
            <w:tcBorders>
              <w:top w:val="nil"/>
              <w:left w:val="nil"/>
              <w:bottom w:val="outset" w:sz="6" w:space="0" w:color="auto"/>
              <w:right w:val="outset" w:sz="6" w:space="0" w:color="auto"/>
            </w:tcBorders>
            <w:shd w:val="clear" w:color="auto" w:fill="FFFFFF"/>
          </w:tcPr>
          <w:p w14:paraId="592264A9"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w:t>
            </w:r>
          </w:p>
        </w:tc>
        <w:tc>
          <w:tcPr>
            <w:tcW w:w="1020" w:type="dxa"/>
            <w:tcBorders>
              <w:top w:val="nil"/>
              <w:left w:val="nil"/>
              <w:bottom w:val="outset" w:sz="6" w:space="0" w:color="auto"/>
              <w:right w:val="outset" w:sz="6" w:space="0" w:color="auto"/>
            </w:tcBorders>
            <w:shd w:val="clear" w:color="auto" w:fill="FFFFFF"/>
          </w:tcPr>
          <w:p w14:paraId="177C9611"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64</w:t>
            </w:r>
          </w:p>
        </w:tc>
        <w:tc>
          <w:tcPr>
            <w:tcW w:w="1050" w:type="dxa"/>
            <w:tcBorders>
              <w:top w:val="nil"/>
              <w:left w:val="nil"/>
              <w:bottom w:val="outset" w:sz="6" w:space="0" w:color="auto"/>
              <w:right w:val="nil"/>
            </w:tcBorders>
            <w:shd w:val="clear" w:color="auto" w:fill="FFFFFF"/>
          </w:tcPr>
          <w:p w14:paraId="2195C885"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,158</w:t>
            </w:r>
          </w:p>
        </w:tc>
      </w:tr>
      <w:tr w:rsidR="00BD7938" w14:paraId="63D642B5" w14:textId="77777777" w:rsidTr="004261B7">
        <w:trPr>
          <w:cantSplit/>
        </w:trPr>
        <w:tc>
          <w:tcPr>
            <w:tcW w:w="810" w:type="dxa"/>
            <w:vMerge/>
            <w:tcBorders>
              <w:top w:val="nil"/>
              <w:left w:val="nil"/>
              <w:bottom w:val="outset" w:sz="6" w:space="0" w:color="auto"/>
              <w:right w:val="nil"/>
            </w:tcBorders>
            <w:vAlign w:val="center"/>
          </w:tcPr>
          <w:p w14:paraId="79E5BA23" w14:textId="77777777" w:rsidR="00BD7938" w:rsidRDefault="00BD7938" w:rsidP="004261B7">
            <w:pPr>
              <w:rPr>
                <w:color w:val="264A60"/>
              </w:rPr>
            </w:pPr>
          </w:p>
        </w:tc>
        <w:tc>
          <w:tcPr>
            <w:tcW w:w="2460" w:type="dxa"/>
            <w:tcBorders>
              <w:top w:val="nil"/>
              <w:left w:val="nil"/>
              <w:bottom w:val="outset" w:sz="6" w:space="0" w:color="auto"/>
              <w:right w:val="nil"/>
            </w:tcBorders>
            <w:shd w:val="clear" w:color="auto" w:fill="E0E0E0"/>
          </w:tcPr>
          <w:p w14:paraId="7D22D542"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Based on Median and with adjusted df</w:t>
            </w:r>
          </w:p>
        </w:tc>
        <w:tc>
          <w:tcPr>
            <w:tcW w:w="1470" w:type="dxa"/>
            <w:tcBorders>
              <w:top w:val="nil"/>
              <w:left w:val="nil"/>
              <w:bottom w:val="outset" w:sz="6" w:space="0" w:color="auto"/>
              <w:right w:val="outset" w:sz="6" w:space="0" w:color="auto"/>
            </w:tcBorders>
            <w:shd w:val="clear" w:color="auto" w:fill="FFFFFF"/>
          </w:tcPr>
          <w:p w14:paraId="3C5C519E"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2,038</w:t>
            </w:r>
          </w:p>
        </w:tc>
        <w:tc>
          <w:tcPr>
            <w:tcW w:w="1020" w:type="dxa"/>
            <w:tcBorders>
              <w:top w:val="nil"/>
              <w:left w:val="nil"/>
              <w:bottom w:val="outset" w:sz="6" w:space="0" w:color="auto"/>
              <w:right w:val="outset" w:sz="6" w:space="0" w:color="auto"/>
            </w:tcBorders>
            <w:shd w:val="clear" w:color="auto" w:fill="FFFFFF"/>
          </w:tcPr>
          <w:p w14:paraId="3CB3F1FD"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w:t>
            </w:r>
          </w:p>
        </w:tc>
        <w:tc>
          <w:tcPr>
            <w:tcW w:w="1020" w:type="dxa"/>
            <w:tcBorders>
              <w:top w:val="nil"/>
              <w:left w:val="nil"/>
              <w:bottom w:val="outset" w:sz="6" w:space="0" w:color="auto"/>
              <w:right w:val="outset" w:sz="6" w:space="0" w:color="auto"/>
            </w:tcBorders>
            <w:shd w:val="clear" w:color="auto" w:fill="FFFFFF"/>
          </w:tcPr>
          <w:p w14:paraId="5E575DB6"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60,368</w:t>
            </w:r>
          </w:p>
        </w:tc>
        <w:tc>
          <w:tcPr>
            <w:tcW w:w="1050" w:type="dxa"/>
            <w:tcBorders>
              <w:top w:val="nil"/>
              <w:left w:val="nil"/>
              <w:bottom w:val="outset" w:sz="6" w:space="0" w:color="auto"/>
              <w:right w:val="nil"/>
            </w:tcBorders>
            <w:shd w:val="clear" w:color="auto" w:fill="FFFFFF"/>
          </w:tcPr>
          <w:p w14:paraId="58B2F10C"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,159</w:t>
            </w:r>
          </w:p>
        </w:tc>
      </w:tr>
      <w:tr w:rsidR="00BD7938" w14:paraId="1A7ED08C" w14:textId="77777777" w:rsidTr="004261B7">
        <w:trPr>
          <w:cantSplit/>
        </w:trPr>
        <w:tc>
          <w:tcPr>
            <w:tcW w:w="810" w:type="dxa"/>
            <w:vMerge/>
            <w:tcBorders>
              <w:top w:val="nil"/>
              <w:left w:val="nil"/>
              <w:bottom w:val="outset" w:sz="6" w:space="0" w:color="auto"/>
              <w:right w:val="nil"/>
            </w:tcBorders>
            <w:vAlign w:val="center"/>
          </w:tcPr>
          <w:p w14:paraId="2DCA026E" w14:textId="77777777" w:rsidR="00BD7938" w:rsidRDefault="00BD7938" w:rsidP="004261B7">
            <w:pPr>
              <w:rPr>
                <w:color w:val="264A60"/>
              </w:rPr>
            </w:pPr>
          </w:p>
        </w:tc>
        <w:tc>
          <w:tcPr>
            <w:tcW w:w="2460" w:type="dxa"/>
            <w:tcBorders>
              <w:top w:val="nil"/>
              <w:left w:val="nil"/>
              <w:bottom w:val="outset" w:sz="6" w:space="0" w:color="auto"/>
              <w:right w:val="nil"/>
            </w:tcBorders>
            <w:shd w:val="clear" w:color="auto" w:fill="E0E0E0"/>
          </w:tcPr>
          <w:p w14:paraId="39CC0649" w14:textId="77777777" w:rsidR="00BD7938" w:rsidRDefault="00BD7938" w:rsidP="004261B7">
            <w:pPr>
              <w:autoSpaceDE w:val="0"/>
              <w:autoSpaceDN w:val="0"/>
              <w:adjustRightInd w:val="0"/>
              <w:spacing w:before="100" w:beforeAutospacing="1" w:after="100" w:afterAutospacing="1" w:line="273" w:lineRule="auto"/>
              <w:rPr>
                <w:color w:val="264A60"/>
              </w:rPr>
            </w:pPr>
            <w:r>
              <w:rPr>
                <w:color w:val="264A60"/>
              </w:rPr>
              <w:t>Based on trimmed mean</w:t>
            </w:r>
          </w:p>
        </w:tc>
        <w:tc>
          <w:tcPr>
            <w:tcW w:w="1470" w:type="dxa"/>
            <w:tcBorders>
              <w:top w:val="nil"/>
              <w:left w:val="nil"/>
              <w:bottom w:val="outset" w:sz="6" w:space="0" w:color="auto"/>
              <w:right w:val="outset" w:sz="6" w:space="0" w:color="auto"/>
            </w:tcBorders>
            <w:shd w:val="clear" w:color="auto" w:fill="FFFFFF"/>
          </w:tcPr>
          <w:p w14:paraId="6319ED91"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2,088</w:t>
            </w:r>
          </w:p>
        </w:tc>
        <w:tc>
          <w:tcPr>
            <w:tcW w:w="1020" w:type="dxa"/>
            <w:tcBorders>
              <w:top w:val="nil"/>
              <w:left w:val="nil"/>
              <w:bottom w:val="outset" w:sz="6" w:space="0" w:color="auto"/>
              <w:right w:val="outset" w:sz="6" w:space="0" w:color="auto"/>
            </w:tcBorders>
            <w:shd w:val="clear" w:color="auto" w:fill="FFFFFF"/>
          </w:tcPr>
          <w:p w14:paraId="74BBC5B7"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w:t>
            </w:r>
          </w:p>
        </w:tc>
        <w:tc>
          <w:tcPr>
            <w:tcW w:w="1020" w:type="dxa"/>
            <w:tcBorders>
              <w:top w:val="nil"/>
              <w:left w:val="nil"/>
              <w:bottom w:val="outset" w:sz="6" w:space="0" w:color="auto"/>
              <w:right w:val="outset" w:sz="6" w:space="0" w:color="auto"/>
            </w:tcBorders>
            <w:shd w:val="clear" w:color="auto" w:fill="FFFFFF"/>
          </w:tcPr>
          <w:p w14:paraId="629CE8DA"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64</w:t>
            </w:r>
          </w:p>
        </w:tc>
        <w:tc>
          <w:tcPr>
            <w:tcW w:w="1050" w:type="dxa"/>
            <w:tcBorders>
              <w:top w:val="nil"/>
              <w:left w:val="nil"/>
              <w:bottom w:val="outset" w:sz="6" w:space="0" w:color="auto"/>
              <w:right w:val="nil"/>
            </w:tcBorders>
            <w:shd w:val="clear" w:color="auto" w:fill="FFFFFF"/>
          </w:tcPr>
          <w:p w14:paraId="389DD846" w14:textId="77777777" w:rsidR="00BD7938" w:rsidRDefault="00BD7938" w:rsidP="004261B7">
            <w:pPr>
              <w:autoSpaceDE w:val="0"/>
              <w:autoSpaceDN w:val="0"/>
              <w:adjustRightInd w:val="0"/>
              <w:spacing w:before="100" w:beforeAutospacing="1" w:after="100" w:afterAutospacing="1" w:line="273" w:lineRule="auto"/>
              <w:jc w:val="right"/>
              <w:rPr>
                <w:color w:val="010205"/>
              </w:rPr>
            </w:pPr>
            <w:r>
              <w:rPr>
                <w:color w:val="010205"/>
              </w:rPr>
              <w:t>,153</w:t>
            </w:r>
          </w:p>
        </w:tc>
      </w:tr>
    </w:tbl>
    <w:p w14:paraId="0E13398B" w14:textId="77777777" w:rsidR="00BD7938" w:rsidRDefault="00BD7938" w:rsidP="00BD7938">
      <w:pPr>
        <w:pStyle w:val="NormalWeb"/>
      </w:pPr>
    </w:p>
    <w:p w14:paraId="12934332" w14:textId="77777777" w:rsidR="00BD7938" w:rsidRDefault="00BD7938" w:rsidP="00BD7938">
      <w:pPr>
        <w:pStyle w:val="NormalWeb"/>
      </w:pPr>
    </w:p>
    <w:p w14:paraId="36858365" w14:textId="77777777" w:rsidR="00BD7938" w:rsidRPr="0042676B" w:rsidRDefault="00BD7938" w:rsidP="00BD7938">
      <w:pPr>
        <w:pStyle w:val="NormalWeb"/>
        <w:spacing w:before="0" w:beforeAutospacing="0" w:after="0" w:afterAutospacing="0"/>
        <w:ind w:left="-284"/>
      </w:pPr>
    </w:p>
    <w:p w14:paraId="3B0E964E" w14:textId="77777777" w:rsidR="00BD7938" w:rsidRDefault="00BD7938" w:rsidP="00BD7938">
      <w:pPr>
        <w:pStyle w:val="NormalWeb"/>
        <w:ind w:left="-284"/>
      </w:pPr>
    </w:p>
    <w:p w14:paraId="39A8F54B" w14:textId="77777777" w:rsidR="00BD7938" w:rsidRPr="00BD7938" w:rsidRDefault="00BD7938" w:rsidP="00BD7938">
      <w:pPr>
        <w:pStyle w:val="NormalWeb"/>
        <w:jc w:val="both"/>
        <w:rPr>
          <w:rFonts w:ascii="Arial" w:hAnsi="Arial" w:cs="Arial"/>
          <w:sz w:val="20"/>
          <w:szCs w:val="20"/>
        </w:rPr>
      </w:pPr>
    </w:p>
    <w:p w14:paraId="21D7189D" w14:textId="77777777" w:rsidR="00475971" w:rsidRDefault="00475971" w:rsidP="00886649">
      <w:pPr>
        <w:pStyle w:val="NormalWeb"/>
        <w:jc w:val="both"/>
        <w:rPr>
          <w:rFonts w:ascii="Arial" w:hAnsi="Arial" w:cs="Arial"/>
          <w:sz w:val="20"/>
          <w:szCs w:val="20"/>
        </w:rPr>
        <w:sectPr w:rsidR="00475971" w:rsidSect="005E4FC2">
          <w:type w:val="continuous"/>
          <w:pgSz w:w="12240" w:h="15840"/>
          <w:pgMar w:top="1440" w:right="1440" w:bottom="1440" w:left="1440" w:header="708" w:footer="708" w:gutter="0"/>
          <w:cols w:space="708"/>
          <w:docGrid w:linePitch="360"/>
        </w:sectPr>
      </w:pPr>
    </w:p>
    <w:p w14:paraId="53D7F4C2" w14:textId="77777777" w:rsidR="00BD7938" w:rsidRPr="006B7585" w:rsidRDefault="00BD7938" w:rsidP="00886649">
      <w:pPr>
        <w:pStyle w:val="NormalWeb"/>
        <w:jc w:val="both"/>
        <w:rPr>
          <w:rFonts w:ascii="Arial" w:hAnsi="Arial" w:cs="Arial"/>
          <w:sz w:val="20"/>
          <w:szCs w:val="20"/>
        </w:rPr>
      </w:pPr>
      <w:r w:rsidRPr="006B7585">
        <w:rPr>
          <w:rFonts w:ascii="Arial" w:hAnsi="Arial" w:cs="Arial"/>
          <w:sz w:val="20"/>
          <w:szCs w:val="20"/>
        </w:rPr>
        <w:t>Based on the results of the data analysis above, it can be seen that the value of the Levene test for students' spatial abilities is 2.088 with a sig α value of 0.176. This shows that the sig.α value is greater than 0.05, so it can be concluded that the data is homogeneous.</w:t>
      </w:r>
    </w:p>
    <w:p w14:paraId="1ED59962" w14:textId="77777777" w:rsidR="00BD7938" w:rsidRPr="006B7585" w:rsidRDefault="00BD7938" w:rsidP="006B7585">
      <w:pPr>
        <w:pStyle w:val="NormalWeb"/>
        <w:jc w:val="both"/>
        <w:rPr>
          <w:rFonts w:ascii="Arial" w:hAnsi="Arial" w:cs="Arial"/>
          <w:sz w:val="20"/>
          <w:szCs w:val="20"/>
        </w:rPr>
      </w:pPr>
      <w:r w:rsidRPr="006B7585">
        <w:rPr>
          <w:rFonts w:ascii="Arial" w:hAnsi="Arial" w:cs="Arial"/>
          <w:sz w:val="20"/>
          <w:szCs w:val="20"/>
        </w:rPr>
        <w:t>c. Hypothesis Testing</w:t>
      </w:r>
    </w:p>
    <w:p w14:paraId="036A1574" w14:textId="77777777" w:rsidR="00BD7938" w:rsidRDefault="00BD7938" w:rsidP="00886649">
      <w:pPr>
        <w:pStyle w:val="NormalWeb"/>
        <w:jc w:val="both"/>
      </w:pPr>
      <w:r w:rsidRPr="006B7585">
        <w:rPr>
          <w:rFonts w:ascii="Arial" w:hAnsi="Arial" w:cs="Arial"/>
          <w:sz w:val="20"/>
          <w:szCs w:val="20"/>
        </w:rPr>
        <w:t>The hypothesis tests used by the researcher were the independent sample t- test and the N-</w:t>
      </w:r>
      <w:r w:rsidRPr="006B7585">
        <w:rPr>
          <w:rFonts w:ascii="Arial" w:hAnsi="Arial" w:cs="Arial"/>
          <w:sz w:val="20"/>
          <w:szCs w:val="20"/>
        </w:rPr>
        <w:t>Gain Score (%) test. The results of the prerequisite tests that have been carried out show that the data obtained meet the normality and homogeneity tests, so the analysis was carried out using an independent sample t-test with the assumption of equal variances. The testing criteria are that if the sig.α value is greater than 0.05, it is accepted, and conversely, if sig.α is less than 0.05, it is rejected.</w:t>
      </w:r>
    </w:p>
    <w:p w14:paraId="17C5B63F" w14:textId="77777777" w:rsidR="00475971" w:rsidRDefault="00475971" w:rsidP="006B7585">
      <w:pPr>
        <w:rPr>
          <w:rFonts w:ascii="Arial" w:hAnsi="Arial" w:cs="Arial"/>
          <w:b/>
        </w:rPr>
        <w:sectPr w:rsidR="00475971" w:rsidSect="005E4FC2">
          <w:type w:val="continuous"/>
          <w:pgSz w:w="12240" w:h="15840"/>
          <w:pgMar w:top="1440" w:right="1440" w:bottom="1440" w:left="1440" w:header="708" w:footer="708" w:gutter="0"/>
          <w:cols w:num="2" w:space="708"/>
          <w:docGrid w:linePitch="360"/>
        </w:sectPr>
      </w:pPr>
    </w:p>
    <w:p w14:paraId="16ED3DB8" w14:textId="77777777" w:rsidR="00475971" w:rsidRDefault="00475971" w:rsidP="006B7585">
      <w:pPr>
        <w:rPr>
          <w:rFonts w:ascii="Arial" w:hAnsi="Arial" w:cs="Arial"/>
          <w:b/>
        </w:rPr>
      </w:pPr>
    </w:p>
    <w:p w14:paraId="2665837A" w14:textId="37840022" w:rsidR="00BD7938" w:rsidRPr="006B7585" w:rsidRDefault="00BD7938" w:rsidP="00475971">
      <w:pPr>
        <w:ind w:left="2160" w:firstLine="720"/>
        <w:rPr>
          <w:rFonts w:ascii="Arial" w:hAnsi="Arial" w:cs="Arial"/>
          <w:b/>
        </w:rPr>
      </w:pPr>
      <w:r w:rsidRPr="006B7585">
        <w:rPr>
          <w:rFonts w:ascii="Arial" w:hAnsi="Arial" w:cs="Arial"/>
          <w:b/>
        </w:rPr>
        <w:t xml:space="preserve">Tabel </w:t>
      </w:r>
      <w:r w:rsidR="00CD1C9E">
        <w:rPr>
          <w:rFonts w:ascii="Arial" w:hAnsi="Arial" w:cs="Arial"/>
          <w:b/>
        </w:rPr>
        <w:t>8</w:t>
      </w:r>
      <w:r w:rsidRPr="006B7585">
        <w:rPr>
          <w:rFonts w:ascii="Arial" w:hAnsi="Arial" w:cs="Arial"/>
          <w:b/>
        </w:rPr>
        <w:t xml:space="preserve">. Hasil Uji </w:t>
      </w:r>
      <w:r w:rsidRPr="006B7585">
        <w:rPr>
          <w:rFonts w:ascii="Arial" w:hAnsi="Arial" w:cs="Arial"/>
          <w:b/>
          <w:i/>
        </w:rPr>
        <w:t xml:space="preserve">Independent Samples </w:t>
      </w:r>
      <w:proofErr w:type="spellStart"/>
      <w:r w:rsidRPr="006B7585">
        <w:rPr>
          <w:rFonts w:ascii="Arial" w:hAnsi="Arial" w:cs="Arial"/>
          <w:b/>
          <w:i/>
        </w:rPr>
        <w:t>t</w:t>
      </w:r>
      <w:proofErr w:type="spellEnd"/>
      <w:r w:rsidRPr="006B7585">
        <w:rPr>
          <w:rFonts w:ascii="Arial" w:hAnsi="Arial" w:cs="Arial"/>
          <w:b/>
          <w:i/>
        </w:rPr>
        <w:t xml:space="preserve"> Test</w:t>
      </w:r>
    </w:p>
    <w:tbl>
      <w:tblPr>
        <w:tblW w:w="9669" w:type="dxa"/>
        <w:tblInd w:w="415" w:type="dxa"/>
        <w:tblCellMar>
          <w:top w:w="15" w:type="dxa"/>
          <w:left w:w="15" w:type="dxa"/>
          <w:bottom w:w="15" w:type="dxa"/>
          <w:right w:w="15" w:type="dxa"/>
        </w:tblCellMar>
        <w:tblLook w:val="04A0" w:firstRow="1" w:lastRow="0" w:firstColumn="1" w:lastColumn="0" w:noHBand="0" w:noVBand="1"/>
      </w:tblPr>
      <w:tblGrid>
        <w:gridCol w:w="839"/>
        <w:gridCol w:w="1247"/>
        <w:gridCol w:w="821"/>
        <w:gridCol w:w="649"/>
        <w:gridCol w:w="531"/>
        <w:gridCol w:w="642"/>
        <w:gridCol w:w="707"/>
        <w:gridCol w:w="1055"/>
        <w:gridCol w:w="1128"/>
        <w:gridCol w:w="954"/>
        <w:gridCol w:w="1096"/>
      </w:tblGrid>
      <w:tr w:rsidR="00BD7938" w:rsidRPr="006B7585" w14:paraId="66D3C2D8" w14:textId="77777777" w:rsidTr="004261B7">
        <w:trPr>
          <w:cantSplit/>
        </w:trPr>
        <w:tc>
          <w:tcPr>
            <w:tcW w:w="0" w:type="auto"/>
            <w:gridSpan w:val="11"/>
            <w:tcBorders>
              <w:top w:val="nil"/>
              <w:left w:val="nil"/>
              <w:bottom w:val="nil"/>
              <w:right w:val="nil"/>
            </w:tcBorders>
            <w:shd w:val="clear" w:color="auto" w:fill="FFFFFF"/>
          </w:tcPr>
          <w:p w14:paraId="1F71ABAD"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b/>
                <w:bCs/>
                <w:color w:val="000000"/>
              </w:rPr>
              <w:t>Independent Samples Test</w:t>
            </w:r>
          </w:p>
        </w:tc>
      </w:tr>
      <w:tr w:rsidR="00BD7938" w:rsidRPr="006B7585" w14:paraId="589570CE" w14:textId="77777777" w:rsidTr="004261B7">
        <w:trPr>
          <w:cantSplit/>
        </w:trPr>
        <w:tc>
          <w:tcPr>
            <w:tcW w:w="0" w:type="auto"/>
            <w:gridSpan w:val="2"/>
            <w:vMerge w:val="restart"/>
            <w:tcBorders>
              <w:top w:val="outset" w:sz="6" w:space="0" w:color="auto"/>
              <w:left w:val="outset" w:sz="6" w:space="0" w:color="auto"/>
              <w:bottom w:val="nil"/>
              <w:right w:val="nil"/>
            </w:tcBorders>
            <w:shd w:val="clear" w:color="auto" w:fill="FFFFFF"/>
          </w:tcPr>
          <w:p w14:paraId="64E6BEBE"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color w:val="000000"/>
              </w:rPr>
            </w:pP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Pr>
          <w:p w14:paraId="03307CE8"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Levene's Test for Equality of Variances</w:t>
            </w:r>
          </w:p>
        </w:tc>
        <w:tc>
          <w:tcPr>
            <w:tcW w:w="0" w:type="auto"/>
            <w:gridSpan w:val="7"/>
            <w:tcBorders>
              <w:top w:val="outset" w:sz="6" w:space="0" w:color="auto"/>
              <w:left w:val="outset" w:sz="6" w:space="0" w:color="auto"/>
              <w:bottom w:val="outset" w:sz="6" w:space="0" w:color="auto"/>
              <w:right w:val="outset" w:sz="6" w:space="0" w:color="auto"/>
            </w:tcBorders>
            <w:shd w:val="clear" w:color="auto" w:fill="FFFFFF"/>
          </w:tcPr>
          <w:p w14:paraId="763489C0"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t-test for Equality of Means</w:t>
            </w:r>
          </w:p>
        </w:tc>
      </w:tr>
      <w:tr w:rsidR="00BD7938" w:rsidRPr="006B7585" w14:paraId="45309033" w14:textId="77777777" w:rsidTr="004261B7">
        <w:trPr>
          <w:cantSplit/>
        </w:trPr>
        <w:tc>
          <w:tcPr>
            <w:tcW w:w="0" w:type="auto"/>
            <w:gridSpan w:val="2"/>
            <w:vMerge/>
            <w:tcBorders>
              <w:top w:val="outset" w:sz="6" w:space="0" w:color="auto"/>
              <w:left w:val="outset" w:sz="6" w:space="0" w:color="auto"/>
              <w:bottom w:val="nil"/>
              <w:right w:val="nil"/>
            </w:tcBorders>
            <w:vAlign w:val="center"/>
          </w:tcPr>
          <w:p w14:paraId="78156886" w14:textId="77777777" w:rsidR="00BD7938" w:rsidRPr="006B7585" w:rsidRDefault="00BD7938" w:rsidP="004261B7">
            <w:pPr>
              <w:rPr>
                <w:rFonts w:ascii="Arial" w:hAnsi="Arial" w:cs="Arial"/>
                <w:color w:val="000000"/>
              </w:rPr>
            </w:pPr>
          </w:p>
        </w:tc>
        <w:tc>
          <w:tcPr>
            <w:tcW w:w="0" w:type="auto"/>
            <w:vMerge w:val="restart"/>
            <w:tcBorders>
              <w:top w:val="nil"/>
              <w:left w:val="outset" w:sz="6" w:space="0" w:color="auto"/>
              <w:bottom w:val="outset" w:sz="6" w:space="0" w:color="auto"/>
              <w:right w:val="outset" w:sz="6" w:space="0" w:color="auto"/>
            </w:tcBorders>
            <w:shd w:val="clear" w:color="auto" w:fill="FFFFFF"/>
          </w:tcPr>
          <w:p w14:paraId="6857C6C7"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F</w:t>
            </w:r>
          </w:p>
        </w:tc>
        <w:tc>
          <w:tcPr>
            <w:tcW w:w="0" w:type="auto"/>
            <w:vMerge w:val="restart"/>
            <w:tcBorders>
              <w:top w:val="nil"/>
              <w:left w:val="outset" w:sz="6" w:space="0" w:color="auto"/>
              <w:bottom w:val="outset" w:sz="6" w:space="0" w:color="auto"/>
              <w:right w:val="outset" w:sz="6" w:space="0" w:color="auto"/>
            </w:tcBorders>
            <w:shd w:val="clear" w:color="auto" w:fill="FFFFFF"/>
          </w:tcPr>
          <w:p w14:paraId="0A71A1EE"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Sig.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445DCE93"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5DCAB032"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Df</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43D6635A"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Sig. (2-tailed)</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12AE50D6"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Mean Difference</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tcPr>
          <w:p w14:paraId="445FCCC0"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Std. Error Difference</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tcPr>
          <w:p w14:paraId="2A3EC5A2"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95% Confidence Interval of the Difference</w:t>
            </w:r>
          </w:p>
        </w:tc>
      </w:tr>
      <w:tr w:rsidR="00BD7938" w:rsidRPr="006B7585" w14:paraId="31D0F3EA" w14:textId="77777777" w:rsidTr="004261B7">
        <w:trPr>
          <w:cantSplit/>
        </w:trPr>
        <w:tc>
          <w:tcPr>
            <w:tcW w:w="0" w:type="auto"/>
            <w:gridSpan w:val="2"/>
            <w:vMerge/>
            <w:tcBorders>
              <w:top w:val="outset" w:sz="6" w:space="0" w:color="auto"/>
              <w:left w:val="outset" w:sz="6" w:space="0" w:color="auto"/>
              <w:bottom w:val="nil"/>
              <w:right w:val="nil"/>
            </w:tcBorders>
            <w:vAlign w:val="center"/>
          </w:tcPr>
          <w:p w14:paraId="7318BEC7" w14:textId="77777777" w:rsidR="00BD7938" w:rsidRPr="006B7585" w:rsidRDefault="00BD7938" w:rsidP="004261B7">
            <w:pPr>
              <w:rPr>
                <w:rFonts w:ascii="Arial" w:hAnsi="Arial" w:cs="Arial"/>
                <w:color w:val="000000"/>
              </w:rPr>
            </w:pPr>
          </w:p>
        </w:tc>
        <w:tc>
          <w:tcPr>
            <w:tcW w:w="0" w:type="auto"/>
            <w:vMerge/>
            <w:tcBorders>
              <w:top w:val="nil"/>
              <w:left w:val="outset" w:sz="6" w:space="0" w:color="auto"/>
              <w:bottom w:val="outset" w:sz="6" w:space="0" w:color="auto"/>
              <w:right w:val="outset" w:sz="6" w:space="0" w:color="auto"/>
            </w:tcBorders>
            <w:vAlign w:val="center"/>
          </w:tcPr>
          <w:p w14:paraId="175BD8B9" w14:textId="77777777" w:rsidR="00BD7938" w:rsidRPr="006B7585" w:rsidRDefault="00BD7938" w:rsidP="004261B7">
            <w:pPr>
              <w:rPr>
                <w:rFonts w:ascii="Arial" w:hAnsi="Arial" w:cs="Arial"/>
                <w:color w:val="000000"/>
              </w:rPr>
            </w:pPr>
          </w:p>
        </w:tc>
        <w:tc>
          <w:tcPr>
            <w:tcW w:w="0" w:type="auto"/>
            <w:vMerge/>
            <w:tcBorders>
              <w:top w:val="nil"/>
              <w:left w:val="outset" w:sz="6" w:space="0" w:color="auto"/>
              <w:bottom w:val="outset" w:sz="6" w:space="0" w:color="auto"/>
              <w:right w:val="outset" w:sz="6" w:space="0" w:color="auto"/>
            </w:tcBorders>
            <w:vAlign w:val="center"/>
          </w:tcPr>
          <w:p w14:paraId="3995F192"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48614900"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573A7278"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78464DE4"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3C271E09" w14:textId="77777777" w:rsidR="00BD7938" w:rsidRPr="006B7585" w:rsidRDefault="00BD7938" w:rsidP="004261B7">
            <w:pPr>
              <w:rPr>
                <w:rFonts w:ascii="Arial" w:hAnsi="Arial" w:cs="Arial"/>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14:paraId="43B82300" w14:textId="77777777" w:rsidR="00BD7938" w:rsidRPr="006B7585" w:rsidRDefault="00BD7938" w:rsidP="004261B7">
            <w:pPr>
              <w:rPr>
                <w:rFonts w:ascii="Arial" w:hAnsi="Arial" w:cs="Arial"/>
                <w:color w:val="000000"/>
              </w:rPr>
            </w:pPr>
          </w:p>
        </w:tc>
        <w:tc>
          <w:tcPr>
            <w:tcW w:w="0" w:type="auto"/>
            <w:tcBorders>
              <w:top w:val="nil"/>
              <w:left w:val="outset" w:sz="6" w:space="0" w:color="auto"/>
              <w:bottom w:val="outset" w:sz="6" w:space="0" w:color="auto"/>
              <w:right w:val="outset" w:sz="6" w:space="0" w:color="auto"/>
            </w:tcBorders>
            <w:shd w:val="clear" w:color="auto" w:fill="FFFFFF"/>
          </w:tcPr>
          <w:p w14:paraId="0A2387C7"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Lower</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101C896E" w14:textId="77777777" w:rsidR="00BD7938" w:rsidRPr="006B7585" w:rsidRDefault="00BD7938" w:rsidP="004261B7">
            <w:pPr>
              <w:autoSpaceDE w:val="0"/>
              <w:autoSpaceDN w:val="0"/>
              <w:adjustRightInd w:val="0"/>
              <w:spacing w:before="100" w:beforeAutospacing="1" w:after="100" w:afterAutospacing="1" w:line="273" w:lineRule="auto"/>
              <w:jc w:val="center"/>
              <w:rPr>
                <w:rFonts w:ascii="Arial" w:hAnsi="Arial" w:cs="Arial"/>
                <w:color w:val="000000"/>
              </w:rPr>
            </w:pPr>
            <w:r w:rsidRPr="006B7585">
              <w:rPr>
                <w:rFonts w:ascii="Arial" w:hAnsi="Arial" w:cs="Arial"/>
                <w:color w:val="000000"/>
              </w:rPr>
              <w:t>Upper</w:t>
            </w:r>
          </w:p>
        </w:tc>
      </w:tr>
      <w:tr w:rsidR="00BD7938" w:rsidRPr="006B7585" w14:paraId="3F7B8C30" w14:textId="77777777" w:rsidTr="004261B7">
        <w:trPr>
          <w:cantSplit/>
        </w:trPr>
        <w:tc>
          <w:tcPr>
            <w:tcW w:w="0" w:type="auto"/>
            <w:vMerge w:val="restart"/>
            <w:tcBorders>
              <w:top w:val="outset" w:sz="6" w:space="0" w:color="auto"/>
              <w:left w:val="outset" w:sz="6" w:space="0" w:color="auto"/>
              <w:bottom w:val="outset" w:sz="6" w:space="0" w:color="auto"/>
              <w:right w:val="nil"/>
            </w:tcBorders>
            <w:shd w:val="clear" w:color="auto" w:fill="FFFFFF"/>
            <w:vAlign w:val="center"/>
          </w:tcPr>
          <w:p w14:paraId="382A1F44"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color w:val="000000"/>
              </w:rPr>
            </w:pPr>
            <w:r w:rsidRPr="006B7585">
              <w:rPr>
                <w:rFonts w:ascii="Arial" w:hAnsi="Arial" w:cs="Arial"/>
                <w:color w:val="000000"/>
              </w:rPr>
              <w:t xml:space="preserve">Hasil </w:t>
            </w:r>
            <w:proofErr w:type="spellStart"/>
            <w:r w:rsidRPr="006B7585">
              <w:rPr>
                <w:rFonts w:ascii="Arial" w:hAnsi="Arial" w:cs="Arial"/>
                <w:color w:val="000000"/>
              </w:rPr>
              <w:t>belajar</w:t>
            </w:r>
            <w:proofErr w:type="spellEnd"/>
            <w:r w:rsidRPr="006B7585">
              <w:rPr>
                <w:rFonts w:ascii="Arial" w:hAnsi="Arial" w:cs="Arial"/>
                <w:color w:val="000000"/>
              </w:rPr>
              <w:t xml:space="preserve"> </w:t>
            </w:r>
            <w:proofErr w:type="spellStart"/>
            <w:r w:rsidRPr="006B7585">
              <w:rPr>
                <w:rFonts w:ascii="Arial" w:hAnsi="Arial" w:cs="Arial"/>
                <w:color w:val="000000"/>
              </w:rPr>
              <w:t>kimia</w:t>
            </w:r>
            <w:proofErr w:type="spellEnd"/>
          </w:p>
        </w:tc>
        <w:tc>
          <w:tcPr>
            <w:tcW w:w="0" w:type="auto"/>
            <w:tcBorders>
              <w:top w:val="outset" w:sz="6" w:space="0" w:color="auto"/>
              <w:left w:val="nil"/>
              <w:bottom w:val="nil"/>
              <w:right w:val="outset" w:sz="6" w:space="0" w:color="auto"/>
            </w:tcBorders>
            <w:shd w:val="clear" w:color="auto" w:fill="FFFFFF"/>
            <w:vAlign w:val="center"/>
          </w:tcPr>
          <w:p w14:paraId="42FE4394"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color w:val="000000"/>
              </w:rPr>
            </w:pPr>
            <w:r w:rsidRPr="006B7585">
              <w:rPr>
                <w:rFonts w:ascii="Arial" w:hAnsi="Arial" w:cs="Arial"/>
                <w:color w:val="000000"/>
              </w:rPr>
              <w:t>Equal variances assumed</w:t>
            </w:r>
          </w:p>
        </w:tc>
        <w:tc>
          <w:tcPr>
            <w:tcW w:w="0" w:type="auto"/>
            <w:tcBorders>
              <w:top w:val="outset" w:sz="6" w:space="0" w:color="auto"/>
              <w:left w:val="nil"/>
              <w:bottom w:val="nil"/>
              <w:right w:val="outset" w:sz="6" w:space="0" w:color="auto"/>
            </w:tcBorders>
            <w:shd w:val="clear" w:color="auto" w:fill="FFFFFF"/>
            <w:vAlign w:val="center"/>
          </w:tcPr>
          <w:p w14:paraId="2F73505F"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10205"/>
              </w:rPr>
              <w:t>1,870</w:t>
            </w:r>
          </w:p>
        </w:tc>
        <w:tc>
          <w:tcPr>
            <w:tcW w:w="0" w:type="auto"/>
            <w:tcBorders>
              <w:top w:val="outset" w:sz="6" w:space="0" w:color="auto"/>
              <w:left w:val="outset" w:sz="6" w:space="0" w:color="auto"/>
              <w:bottom w:val="nil"/>
              <w:right w:val="outset" w:sz="6" w:space="0" w:color="auto"/>
            </w:tcBorders>
            <w:shd w:val="clear" w:color="auto" w:fill="FFFFFF"/>
            <w:vAlign w:val="center"/>
          </w:tcPr>
          <w:p w14:paraId="75DF0A8D"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.176</w:t>
            </w:r>
          </w:p>
        </w:tc>
        <w:tc>
          <w:tcPr>
            <w:tcW w:w="0" w:type="auto"/>
            <w:tcBorders>
              <w:top w:val="outset" w:sz="6" w:space="0" w:color="auto"/>
              <w:left w:val="outset" w:sz="6" w:space="0" w:color="auto"/>
              <w:bottom w:val="nil"/>
              <w:right w:val="outset" w:sz="6" w:space="0" w:color="auto"/>
            </w:tcBorders>
            <w:shd w:val="clear" w:color="auto" w:fill="FFFFFF"/>
            <w:vAlign w:val="center"/>
          </w:tcPr>
          <w:p w14:paraId="08A4AC5A"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3,552</w:t>
            </w:r>
          </w:p>
        </w:tc>
        <w:tc>
          <w:tcPr>
            <w:tcW w:w="0" w:type="auto"/>
            <w:tcBorders>
              <w:top w:val="outset" w:sz="6" w:space="0" w:color="auto"/>
              <w:left w:val="outset" w:sz="6" w:space="0" w:color="auto"/>
              <w:bottom w:val="nil"/>
              <w:right w:val="outset" w:sz="6" w:space="0" w:color="auto"/>
            </w:tcBorders>
            <w:shd w:val="clear" w:color="auto" w:fill="FFFFFF"/>
            <w:vAlign w:val="center"/>
          </w:tcPr>
          <w:p w14:paraId="3074A62E"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64</w:t>
            </w:r>
          </w:p>
        </w:tc>
        <w:tc>
          <w:tcPr>
            <w:tcW w:w="0" w:type="auto"/>
            <w:tcBorders>
              <w:top w:val="outset" w:sz="6" w:space="0" w:color="auto"/>
              <w:left w:val="outset" w:sz="6" w:space="0" w:color="auto"/>
              <w:bottom w:val="nil"/>
              <w:right w:val="outset" w:sz="6" w:space="0" w:color="auto"/>
            </w:tcBorders>
            <w:shd w:val="clear" w:color="auto" w:fill="FFFFFF"/>
            <w:vAlign w:val="center"/>
          </w:tcPr>
          <w:p w14:paraId="0617F002"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.001</w:t>
            </w:r>
          </w:p>
        </w:tc>
        <w:tc>
          <w:tcPr>
            <w:tcW w:w="0" w:type="auto"/>
            <w:tcBorders>
              <w:top w:val="outset" w:sz="6" w:space="0" w:color="auto"/>
              <w:left w:val="outset" w:sz="6" w:space="0" w:color="auto"/>
              <w:bottom w:val="nil"/>
              <w:right w:val="outset" w:sz="6" w:space="0" w:color="auto"/>
            </w:tcBorders>
            <w:shd w:val="clear" w:color="auto" w:fill="FFFFFF"/>
            <w:vAlign w:val="center"/>
          </w:tcPr>
          <w:p w14:paraId="5F5F202B"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10,30303</w:t>
            </w:r>
          </w:p>
        </w:tc>
        <w:tc>
          <w:tcPr>
            <w:tcW w:w="0" w:type="auto"/>
            <w:tcBorders>
              <w:top w:val="nil"/>
              <w:left w:val="outset" w:sz="6" w:space="0" w:color="auto"/>
              <w:bottom w:val="nil"/>
              <w:right w:val="outset" w:sz="6" w:space="0" w:color="auto"/>
            </w:tcBorders>
            <w:shd w:val="clear" w:color="auto" w:fill="FFFFFF"/>
            <w:vAlign w:val="center"/>
          </w:tcPr>
          <w:p w14:paraId="5F61E83D"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2,90063</w:t>
            </w:r>
          </w:p>
        </w:tc>
        <w:tc>
          <w:tcPr>
            <w:tcW w:w="0" w:type="auto"/>
            <w:tcBorders>
              <w:top w:val="nil"/>
              <w:left w:val="outset" w:sz="6" w:space="0" w:color="auto"/>
              <w:bottom w:val="nil"/>
              <w:right w:val="outset" w:sz="6" w:space="0" w:color="auto"/>
            </w:tcBorders>
            <w:shd w:val="clear" w:color="auto" w:fill="FFFFFF"/>
            <w:vAlign w:val="center"/>
          </w:tcPr>
          <w:p w14:paraId="4A17451A"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4,50835</w:t>
            </w:r>
          </w:p>
        </w:tc>
        <w:tc>
          <w:tcPr>
            <w:tcW w:w="0" w:type="auto"/>
            <w:tcBorders>
              <w:top w:val="outset" w:sz="6" w:space="0" w:color="auto"/>
              <w:left w:val="outset" w:sz="6" w:space="0" w:color="auto"/>
              <w:bottom w:val="nil"/>
              <w:right w:val="outset" w:sz="6" w:space="0" w:color="auto"/>
            </w:tcBorders>
            <w:shd w:val="clear" w:color="auto" w:fill="FFFFFF"/>
            <w:vAlign w:val="center"/>
          </w:tcPr>
          <w:p w14:paraId="79C2C138"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16,09771</w:t>
            </w:r>
          </w:p>
        </w:tc>
      </w:tr>
      <w:tr w:rsidR="00BD7938" w:rsidRPr="006B7585" w14:paraId="2C7D7FDB" w14:textId="77777777" w:rsidTr="004261B7">
        <w:trPr>
          <w:cantSplit/>
        </w:trPr>
        <w:tc>
          <w:tcPr>
            <w:tcW w:w="0" w:type="auto"/>
            <w:vMerge/>
            <w:tcBorders>
              <w:top w:val="outset" w:sz="6" w:space="0" w:color="auto"/>
              <w:left w:val="outset" w:sz="6" w:space="0" w:color="auto"/>
              <w:bottom w:val="outset" w:sz="6" w:space="0" w:color="auto"/>
              <w:right w:val="nil"/>
            </w:tcBorders>
            <w:vAlign w:val="center"/>
          </w:tcPr>
          <w:p w14:paraId="01BDD73F" w14:textId="77777777" w:rsidR="00BD7938" w:rsidRPr="006B7585" w:rsidRDefault="00BD7938" w:rsidP="004261B7">
            <w:pPr>
              <w:rPr>
                <w:rFonts w:ascii="Arial" w:hAnsi="Arial" w:cs="Arial"/>
                <w:color w:val="000000"/>
              </w:rPr>
            </w:pPr>
          </w:p>
        </w:tc>
        <w:tc>
          <w:tcPr>
            <w:tcW w:w="0" w:type="auto"/>
            <w:tcBorders>
              <w:top w:val="nil"/>
              <w:left w:val="nil"/>
              <w:bottom w:val="outset" w:sz="6" w:space="0" w:color="auto"/>
              <w:right w:val="outset" w:sz="6" w:space="0" w:color="auto"/>
            </w:tcBorders>
            <w:shd w:val="clear" w:color="auto" w:fill="FFFFFF"/>
            <w:vAlign w:val="center"/>
          </w:tcPr>
          <w:p w14:paraId="6AF73C23"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color w:val="000000"/>
              </w:rPr>
            </w:pPr>
            <w:r w:rsidRPr="006B7585">
              <w:rPr>
                <w:rFonts w:ascii="Arial" w:hAnsi="Arial" w:cs="Arial"/>
                <w:color w:val="000000"/>
              </w:rPr>
              <w:t>Equal variances not assumed</w:t>
            </w:r>
          </w:p>
        </w:tc>
        <w:tc>
          <w:tcPr>
            <w:tcW w:w="0" w:type="auto"/>
            <w:tcBorders>
              <w:top w:val="nil"/>
              <w:left w:val="nil"/>
              <w:bottom w:val="outset" w:sz="6" w:space="0" w:color="auto"/>
              <w:right w:val="outset" w:sz="6" w:space="0" w:color="auto"/>
            </w:tcBorders>
            <w:shd w:val="clear" w:color="auto" w:fill="FFFFFF"/>
          </w:tcPr>
          <w:p w14:paraId="29CB0A06"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rPr>
            </w:pPr>
          </w:p>
        </w:tc>
        <w:tc>
          <w:tcPr>
            <w:tcW w:w="0" w:type="auto"/>
            <w:tcBorders>
              <w:top w:val="nil"/>
              <w:left w:val="outset" w:sz="6" w:space="0" w:color="auto"/>
              <w:bottom w:val="outset" w:sz="6" w:space="0" w:color="auto"/>
              <w:right w:val="outset" w:sz="6" w:space="0" w:color="auto"/>
            </w:tcBorders>
            <w:shd w:val="clear" w:color="auto" w:fill="FFFFFF"/>
          </w:tcPr>
          <w:p w14:paraId="6D4C4398" w14:textId="77777777" w:rsidR="00BD7938" w:rsidRPr="006B7585" w:rsidRDefault="00BD7938" w:rsidP="004261B7">
            <w:pPr>
              <w:autoSpaceDE w:val="0"/>
              <w:autoSpaceDN w:val="0"/>
              <w:adjustRightInd w:val="0"/>
              <w:spacing w:before="100" w:beforeAutospacing="1" w:after="100" w:afterAutospacing="1" w:line="273" w:lineRule="auto"/>
              <w:rPr>
                <w:rFonts w:ascii="Arial" w:hAnsi="Arial" w:cs="Arial"/>
              </w:rPr>
            </w:pPr>
          </w:p>
        </w:tc>
        <w:tc>
          <w:tcPr>
            <w:tcW w:w="0" w:type="auto"/>
            <w:tcBorders>
              <w:top w:val="nil"/>
              <w:left w:val="outset" w:sz="6" w:space="0" w:color="auto"/>
              <w:bottom w:val="outset" w:sz="6" w:space="0" w:color="auto"/>
              <w:right w:val="outset" w:sz="6" w:space="0" w:color="auto"/>
            </w:tcBorders>
            <w:shd w:val="clear" w:color="auto" w:fill="FFFFFF"/>
            <w:vAlign w:val="center"/>
          </w:tcPr>
          <w:p w14:paraId="21CA1FFF"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3,552</w:t>
            </w:r>
          </w:p>
        </w:tc>
        <w:tc>
          <w:tcPr>
            <w:tcW w:w="0" w:type="auto"/>
            <w:tcBorders>
              <w:top w:val="nil"/>
              <w:left w:val="outset" w:sz="6" w:space="0" w:color="auto"/>
              <w:bottom w:val="outset" w:sz="6" w:space="0" w:color="auto"/>
              <w:right w:val="outset" w:sz="6" w:space="0" w:color="auto"/>
            </w:tcBorders>
            <w:shd w:val="clear" w:color="auto" w:fill="FFFFFF"/>
            <w:vAlign w:val="center"/>
          </w:tcPr>
          <w:p w14:paraId="623A4430"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59,273</w:t>
            </w:r>
          </w:p>
        </w:tc>
        <w:tc>
          <w:tcPr>
            <w:tcW w:w="0" w:type="auto"/>
            <w:tcBorders>
              <w:top w:val="nil"/>
              <w:left w:val="outset" w:sz="6" w:space="0" w:color="auto"/>
              <w:bottom w:val="outset" w:sz="6" w:space="0" w:color="auto"/>
              <w:right w:val="outset" w:sz="6" w:space="0" w:color="auto"/>
            </w:tcBorders>
            <w:shd w:val="clear" w:color="auto" w:fill="FFFFFF"/>
            <w:vAlign w:val="center"/>
          </w:tcPr>
          <w:p w14:paraId="7056DB5F"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.001</w:t>
            </w:r>
          </w:p>
        </w:tc>
        <w:tc>
          <w:tcPr>
            <w:tcW w:w="0" w:type="auto"/>
            <w:tcBorders>
              <w:top w:val="nil"/>
              <w:left w:val="outset" w:sz="6" w:space="0" w:color="auto"/>
              <w:bottom w:val="outset" w:sz="6" w:space="0" w:color="auto"/>
              <w:right w:val="outset" w:sz="6" w:space="0" w:color="auto"/>
            </w:tcBorders>
            <w:shd w:val="clear" w:color="auto" w:fill="FFFFFF"/>
            <w:vAlign w:val="center"/>
          </w:tcPr>
          <w:p w14:paraId="4F2AC7F8"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10,30303</w:t>
            </w:r>
          </w:p>
        </w:tc>
        <w:tc>
          <w:tcPr>
            <w:tcW w:w="0" w:type="auto"/>
            <w:tcBorders>
              <w:top w:val="nil"/>
              <w:left w:val="outset" w:sz="6" w:space="0" w:color="auto"/>
              <w:bottom w:val="outset" w:sz="6" w:space="0" w:color="auto"/>
              <w:right w:val="outset" w:sz="6" w:space="0" w:color="auto"/>
            </w:tcBorders>
            <w:shd w:val="clear" w:color="auto" w:fill="FFFFFF"/>
            <w:vAlign w:val="center"/>
          </w:tcPr>
          <w:p w14:paraId="374643B2"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2,90063</w:t>
            </w:r>
          </w:p>
        </w:tc>
        <w:tc>
          <w:tcPr>
            <w:tcW w:w="0" w:type="auto"/>
            <w:tcBorders>
              <w:top w:val="nil"/>
              <w:left w:val="outset" w:sz="6" w:space="0" w:color="auto"/>
              <w:bottom w:val="outset" w:sz="6" w:space="0" w:color="auto"/>
              <w:right w:val="outset" w:sz="6" w:space="0" w:color="auto"/>
            </w:tcBorders>
            <w:shd w:val="clear" w:color="auto" w:fill="FFFFFF"/>
            <w:vAlign w:val="center"/>
          </w:tcPr>
          <w:p w14:paraId="1D9FCBE6"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4,49943</w:t>
            </w:r>
          </w:p>
        </w:tc>
        <w:tc>
          <w:tcPr>
            <w:tcW w:w="0" w:type="auto"/>
            <w:tcBorders>
              <w:top w:val="nil"/>
              <w:left w:val="outset" w:sz="6" w:space="0" w:color="auto"/>
              <w:bottom w:val="outset" w:sz="6" w:space="0" w:color="auto"/>
              <w:right w:val="outset" w:sz="6" w:space="0" w:color="auto"/>
            </w:tcBorders>
            <w:shd w:val="clear" w:color="auto" w:fill="FFFFFF"/>
            <w:vAlign w:val="center"/>
          </w:tcPr>
          <w:p w14:paraId="165DEDEE" w14:textId="77777777" w:rsidR="00BD7938" w:rsidRPr="006B7585" w:rsidRDefault="00BD7938" w:rsidP="004261B7">
            <w:pPr>
              <w:autoSpaceDE w:val="0"/>
              <w:autoSpaceDN w:val="0"/>
              <w:adjustRightInd w:val="0"/>
              <w:spacing w:before="100" w:beforeAutospacing="1" w:after="100" w:afterAutospacing="1" w:line="273" w:lineRule="auto"/>
              <w:jc w:val="right"/>
              <w:rPr>
                <w:rFonts w:ascii="Arial" w:hAnsi="Arial" w:cs="Arial"/>
                <w:color w:val="000000"/>
              </w:rPr>
            </w:pPr>
            <w:r w:rsidRPr="006B7585">
              <w:rPr>
                <w:rFonts w:ascii="Arial" w:hAnsi="Arial" w:cs="Arial"/>
                <w:color w:val="000000"/>
              </w:rPr>
              <w:t>16,1066</w:t>
            </w:r>
          </w:p>
        </w:tc>
      </w:tr>
    </w:tbl>
    <w:p w14:paraId="659EB778" w14:textId="77777777" w:rsidR="00475971" w:rsidRDefault="00475971" w:rsidP="00886649">
      <w:pPr>
        <w:pStyle w:val="NormalWeb"/>
        <w:jc w:val="both"/>
        <w:rPr>
          <w:rFonts w:ascii="Arial" w:hAnsi="Arial" w:cs="Arial"/>
          <w:sz w:val="20"/>
          <w:szCs w:val="20"/>
        </w:rPr>
        <w:sectPr w:rsidR="00475971" w:rsidSect="005E4FC2">
          <w:type w:val="continuous"/>
          <w:pgSz w:w="12240" w:h="15840"/>
          <w:pgMar w:top="1440" w:right="1440" w:bottom="1440" w:left="1440" w:header="708" w:footer="708" w:gutter="0"/>
          <w:cols w:space="708"/>
          <w:docGrid w:linePitch="360"/>
        </w:sectPr>
      </w:pPr>
    </w:p>
    <w:p w14:paraId="14F1584E" w14:textId="77777777" w:rsidR="00BD7938" w:rsidRPr="006B7585" w:rsidRDefault="00BD7938" w:rsidP="00886649">
      <w:pPr>
        <w:pStyle w:val="NormalWeb"/>
        <w:jc w:val="both"/>
        <w:rPr>
          <w:rFonts w:ascii="Arial" w:hAnsi="Arial" w:cs="Arial"/>
          <w:sz w:val="20"/>
          <w:szCs w:val="20"/>
        </w:rPr>
      </w:pPr>
      <w:r w:rsidRPr="006B7585">
        <w:rPr>
          <w:rFonts w:ascii="Arial" w:hAnsi="Arial" w:cs="Arial"/>
          <w:sz w:val="20"/>
          <w:szCs w:val="20"/>
        </w:rPr>
        <w:t xml:space="preserve">From the above calculations, the calculated t-value is 3.552 and the table t-value is 2.000 at a significance level of α = 0.05. Because t-count &gt; t-table and sig. (2-tailed) = 0.001 &lt; 0.05, the decision taken is to reject Ha and accept that there is a significant difference between the spatial abilities of students in the control class and the experimental class. This means that the use of AR-based chemical bonding practical e-modules is effective in improving students' spatial abilities. </w:t>
      </w:r>
    </w:p>
    <w:p w14:paraId="09D5566C" w14:textId="77777777" w:rsidR="00BD7938" w:rsidRPr="006B7585" w:rsidRDefault="00BD7938" w:rsidP="00BD7938">
      <w:pPr>
        <w:pStyle w:val="NormalWeb"/>
        <w:rPr>
          <w:rFonts w:ascii="Arial" w:hAnsi="Arial" w:cs="Arial"/>
          <w:sz w:val="20"/>
          <w:szCs w:val="20"/>
        </w:rPr>
      </w:pPr>
      <w:r w:rsidRPr="006B7585">
        <w:rPr>
          <w:rFonts w:ascii="Arial" w:hAnsi="Arial" w:cs="Arial"/>
          <w:sz w:val="20"/>
          <w:szCs w:val="20"/>
        </w:rPr>
        <w:t>Discussion</w:t>
      </w:r>
    </w:p>
    <w:p w14:paraId="5861158B" w14:textId="77777777" w:rsidR="00BD7938" w:rsidRPr="006B7585" w:rsidRDefault="00BD7938" w:rsidP="00886649">
      <w:pPr>
        <w:pStyle w:val="NormalWeb"/>
        <w:jc w:val="both"/>
        <w:rPr>
          <w:rFonts w:ascii="Arial" w:hAnsi="Arial" w:cs="Arial"/>
          <w:sz w:val="20"/>
          <w:szCs w:val="20"/>
        </w:rPr>
      </w:pPr>
      <w:r w:rsidRPr="006B7585">
        <w:rPr>
          <w:rFonts w:ascii="Arial" w:hAnsi="Arial" w:cs="Arial"/>
          <w:sz w:val="20"/>
          <w:szCs w:val="20"/>
        </w:rPr>
        <w:t xml:space="preserve">The results of the study indicate that the e-module for chemical bonding </w:t>
      </w:r>
      <w:proofErr w:type="spellStart"/>
      <w:r w:rsidRPr="006B7585">
        <w:rPr>
          <w:rFonts w:ascii="Arial" w:hAnsi="Arial" w:cs="Arial"/>
          <w:sz w:val="20"/>
          <w:szCs w:val="20"/>
        </w:rPr>
        <w:t>practicals</w:t>
      </w:r>
      <w:proofErr w:type="spellEnd"/>
      <w:r w:rsidRPr="006B7585">
        <w:rPr>
          <w:rFonts w:ascii="Arial" w:hAnsi="Arial" w:cs="Arial"/>
          <w:sz w:val="20"/>
          <w:szCs w:val="20"/>
        </w:rPr>
        <w:t xml:space="preserve"> based on </w:t>
      </w:r>
      <w:proofErr w:type="spellStart"/>
      <w:r w:rsidRPr="006B7585">
        <w:rPr>
          <w:rFonts w:ascii="Arial" w:hAnsi="Arial" w:cs="Arial"/>
          <w:sz w:val="20"/>
          <w:szCs w:val="20"/>
        </w:rPr>
        <w:t>salak</w:t>
      </w:r>
      <w:proofErr w:type="spellEnd"/>
      <w:r w:rsidRPr="006B7585">
        <w:rPr>
          <w:rFonts w:ascii="Arial" w:hAnsi="Arial" w:cs="Arial"/>
          <w:sz w:val="20"/>
          <w:szCs w:val="20"/>
        </w:rPr>
        <w:t xml:space="preserve"> fruit content integrated with Augmented Reality (AR) is highly effective in improving the spatial abilities of high school students. The N-gain value of 0.85 (high category) and the significant difference between the experimental group score (80.61) and the control group score (70.30), confirmed by the t-test (t=3.552, p=0.001&lt;0.05), prove the statistical effectiveness of the e-module. This success can be explained through three main mechanisms. First, AR technology facilitates interactive </w:t>
      </w:r>
      <w:r w:rsidRPr="006B7585">
        <w:rPr>
          <w:rFonts w:ascii="Arial" w:hAnsi="Arial" w:cs="Arial"/>
          <w:sz w:val="20"/>
          <w:szCs w:val="20"/>
        </w:rPr>
        <w:lastRenderedPageBreak/>
        <w:t>visualization of three-dimensional molecular structures that can be rotated, enlarged, and explored from various angles, thereby developing students' mental rotation and spatial visualization abilities (</w:t>
      </w:r>
      <w:proofErr w:type="spellStart"/>
      <w:r w:rsidRPr="006B7585">
        <w:rPr>
          <w:rFonts w:ascii="Arial" w:hAnsi="Arial" w:cs="Arial"/>
          <w:sz w:val="20"/>
          <w:szCs w:val="20"/>
        </w:rPr>
        <w:t>Reipschlager</w:t>
      </w:r>
      <w:proofErr w:type="spellEnd"/>
      <w:r w:rsidRPr="006B7585">
        <w:rPr>
          <w:rFonts w:ascii="Arial" w:hAnsi="Arial" w:cs="Arial"/>
          <w:sz w:val="20"/>
          <w:szCs w:val="20"/>
        </w:rPr>
        <w:t xml:space="preserve"> et al., 2020). Second, contextualizing learning through the chemical compound content in </w:t>
      </w:r>
      <w:proofErr w:type="spellStart"/>
      <w:r w:rsidRPr="006B7585">
        <w:rPr>
          <w:rFonts w:ascii="Arial" w:hAnsi="Arial" w:cs="Arial"/>
          <w:sz w:val="20"/>
          <w:szCs w:val="20"/>
        </w:rPr>
        <w:t>salak</w:t>
      </w:r>
      <w:proofErr w:type="spellEnd"/>
      <w:r w:rsidRPr="006B7585">
        <w:rPr>
          <w:rFonts w:ascii="Arial" w:hAnsi="Arial" w:cs="Arial"/>
          <w:sz w:val="20"/>
          <w:szCs w:val="20"/>
        </w:rPr>
        <w:t xml:space="preserve"> fruit creates personal relevance that increases motivation and cognitive engagement. These findings are consistent with research</w:t>
      </w:r>
      <w:r w:rsidR="004261B7">
        <w:rPr>
          <w:rFonts w:ascii="Arial" w:hAnsi="Arial" w:cs="Arial"/>
          <w:sz w:val="20"/>
          <w:szCs w:val="20"/>
        </w:rPr>
        <w:t xml:space="preserve"> </w:t>
      </w:r>
      <w:r w:rsidR="004261B7">
        <w:rPr>
          <w:rFonts w:ascii="Arial" w:hAnsi="Arial" w:cs="Arial"/>
          <w:sz w:val="20"/>
          <w:szCs w:val="20"/>
        </w:rPr>
        <w:fldChar w:fldCharType="begin" w:fldLock="1"/>
      </w:r>
      <w:r w:rsidR="004261B7">
        <w:rPr>
          <w:rFonts w:ascii="Arial" w:hAnsi="Arial" w:cs="Arial"/>
          <w:sz w:val="20"/>
          <w:szCs w:val="20"/>
        </w:rPr>
        <w:instrText>ADDIN CSL_CITATION {"citationItems":[{"id":"ITEM-1","itemData":{"ISSN":"0360-1315","author":[{"dropping-particle":"","family":"Fidan","given":"Mustafa","non-dropping-particle":"","parse-names":false,"suffix":""},{"dropping-particle":"","family":"Tuncel","given":"Meric","non-dropping-particle":"","parse-names":false,"suffix":""}],"container-title":"Computers &amp; Education","id":"ITEM-1","issued":{"date-parts":[["2019"]]},"page":"103635","publisher":"Elsevier","title":"Integrating augmented reality into problem based learning: The effects on learning achievement and attitude in physics education","type":"article-journal","volume":"142"},"uris":["http://www.mendeley.com/documents/?uuid=b32d6321-f3f2-4195-ba6f-14d08b07373a"]}],"mendeley":{"formattedCitation":"(Fidan &amp; Tuncel, 2019)","plainTextFormattedCitation":"(Fidan &amp; Tuncel, 2019)","previouslyFormattedCitation":"(Fidan &amp; Tuncel, 2019)"},"properties":{"noteIndex":0},"schema":"https://github.com/citation-style-language/schema/raw/master/csl-citation.json"}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(Fidan &amp; Tuncel, 2019)</w:t>
      </w:r>
      <w:r w:rsidR="004261B7">
        <w:rPr>
          <w:rFonts w:ascii="Arial" w:hAnsi="Arial" w:cs="Arial"/>
          <w:sz w:val="20"/>
          <w:szCs w:val="20"/>
        </w:rPr>
        <w:fldChar w:fldCharType="end"/>
      </w:r>
      <w:r w:rsidRPr="006B7585">
        <w:rPr>
          <w:rFonts w:ascii="Arial" w:hAnsi="Arial" w:cs="Arial"/>
          <w:sz w:val="20"/>
          <w:szCs w:val="20"/>
        </w:rPr>
        <w:t xml:space="preserve">, </w:t>
      </w:r>
      <w:r w:rsidR="004261B7">
        <w:rPr>
          <w:rFonts w:ascii="Arial" w:hAnsi="Arial" w:cs="Arial"/>
          <w:sz w:val="20"/>
          <w:szCs w:val="20"/>
        </w:rPr>
        <w:fldChar w:fldCharType="begin" w:fldLock="1"/>
      </w:r>
      <w:r w:rsidR="004261B7">
        <w:rPr>
          <w:rFonts w:ascii="Arial" w:hAnsi="Arial" w:cs="Arial"/>
          <w:sz w:val="20"/>
          <w:szCs w:val="20"/>
        </w:rPr>
        <w:instrText>ADDIN CSL_CITATION {"citationItems":[{"id":"ITEM-1","itemData":{"ISSN":"1059-0145","author":[{"dropping-particle":"","family":"Abdinejad","given":"Maryam","non-dropping-particle":"","parse-names":false,"suffix":""},{"dropping-particle":"","family":"Talaie","given":"Borzu","non-dropping-particle":"","parse-names":false,"suffix":""},{"dropping-particle":"","family":"Qorbani","given":"Hossain S","non-dropping-particle":"","parse-names":false,"suffix":""},{"dropping-particle":"","family":"Dalili","given":"Shadi","non-dropping-particle":"","parse-names":false,"suffix":""}],"container-title":"Journal of Science Education and Technology","id":"ITEM-1","issue":"1","issued":{"date-parts":[["2021"]]},"page":"87-96","publisher":"Springer","title":"Student perceptions using augmented reality and 3d visualization technologies in chemistry education","type":"article-journal","volume":"30"},"uris":["http://www.mendeley.com/documents/?uuid=91634f21-92c4-49e3-8cac-6d32572bbb87"]}],"mendeley":{"formattedCitation":"(Abdinejad et al., 2021)","plainTextFormattedCitation":"(Abdinejad et al., 2021)","previouslyFormattedCitation":"(Abdinejad et al., 2021)"},"properties":{"noteIndex":0},"schema":"https://github.com/citation-style-language/schema/raw/master/csl-citation.json"}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(Abdinejad et al., 2021)</w:t>
      </w:r>
      <w:r w:rsidR="004261B7">
        <w:rPr>
          <w:rFonts w:ascii="Arial" w:hAnsi="Arial" w:cs="Arial"/>
          <w:sz w:val="20"/>
          <w:szCs w:val="20"/>
        </w:rPr>
        <w:fldChar w:fldCharType="end"/>
      </w:r>
      <w:r w:rsidR="004261B7">
        <w:rPr>
          <w:rFonts w:ascii="Arial" w:hAnsi="Arial" w:cs="Arial"/>
          <w:sz w:val="20"/>
          <w:szCs w:val="20"/>
        </w:rPr>
        <w:t xml:space="preserve"> </w:t>
      </w:r>
      <w:r w:rsidRPr="006B7585">
        <w:rPr>
          <w:rFonts w:ascii="Arial" w:hAnsi="Arial" w:cs="Arial"/>
          <w:sz w:val="20"/>
          <w:szCs w:val="20"/>
        </w:rPr>
        <w:t>stating that AR-based e-modules can help students visualize the abstract concept of chemical bonds.</w:t>
      </w:r>
    </w:p>
    <w:p w14:paraId="1F846B10" w14:textId="77777777" w:rsidR="00BD7938" w:rsidRPr="006B7585" w:rsidRDefault="00BD7938" w:rsidP="00886649">
      <w:pPr>
        <w:pStyle w:val="NormalWeb"/>
        <w:jc w:val="both"/>
        <w:rPr>
          <w:rFonts w:ascii="Arial" w:hAnsi="Arial" w:cs="Arial"/>
          <w:sz w:val="20"/>
          <w:szCs w:val="20"/>
        </w:rPr>
      </w:pPr>
      <w:r w:rsidRPr="006B7585">
        <w:rPr>
          <w:rFonts w:ascii="Arial" w:hAnsi="Arial" w:cs="Arial"/>
          <w:sz w:val="20"/>
          <w:szCs w:val="20"/>
        </w:rPr>
        <w:t xml:space="preserve">From a practical standpoint, teacher assessments showed excellent results across all aspects, with the cover design and </w:t>
      </w:r>
      <w:proofErr w:type="spellStart"/>
      <w:r w:rsidRPr="006B7585">
        <w:rPr>
          <w:rFonts w:ascii="Arial" w:hAnsi="Arial" w:cs="Arial"/>
          <w:sz w:val="20"/>
          <w:szCs w:val="20"/>
        </w:rPr>
        <w:t>salak</w:t>
      </w:r>
      <w:proofErr w:type="spellEnd"/>
      <w:r w:rsidRPr="006B7585">
        <w:rPr>
          <w:rFonts w:ascii="Arial" w:hAnsi="Arial" w:cs="Arial"/>
          <w:sz w:val="20"/>
          <w:szCs w:val="20"/>
        </w:rPr>
        <w:t xml:space="preserve"> fruit integration receiving the highest score (93.3%), indicating strong visual appeal and relevant contextualization. The AR usage aspect received the lowest score (78.3%), which may be due to teachers' limited familiarity with AR technology and concerns regarding infrastructure accessibility. The positive response of students (82.3%) to the AR aspect received the highest appreciation (85%), indicating that the digital native generation has a strong preference for technology-based interactive learning</w:t>
      </w:r>
      <w:r w:rsidR="006B7585">
        <w:rPr>
          <w:rFonts w:ascii="Arial" w:hAnsi="Arial" w:cs="Arial"/>
          <w:sz w:val="20"/>
          <w:szCs w:val="20"/>
        </w:rPr>
        <w:t xml:space="preserve"> </w:t>
      </w:r>
      <w:r w:rsidR="006B7585">
        <w:rPr>
          <w:rFonts w:ascii="Arial" w:hAnsi="Arial" w:cs="Arial"/>
          <w:sz w:val="20"/>
          <w:szCs w:val="20"/>
        </w:rPr>
        <w:fldChar w:fldCharType="begin" w:fldLock="1"/>
      </w:r>
      <w:r w:rsidR="006B7585">
        <w:rPr>
          <w:rFonts w:ascii="Arial" w:hAnsi="Arial" w:cs="Arial"/>
          <w:sz w:val="20"/>
          <w:szCs w:val="20"/>
        </w:rPr>
        <w:instrText>ADDIN CSL_CITATION {"citationItems":[{"id":"ITEM-1","itemData":{"abstract":"… Augmented Reality is a new medium, combining aspects from ubiquitous computing, … This paper provides an introduction to the technology of augmented reality (AR) and its possibilities …","author":[{"dropping-particle":"","family":"Kesim","given":"M","non-dropping-particle":"","parse-names":false,"suffix":""},{"dropping-particle":"","family":"Ozarslan","given":"Y","non-dropping-particle":"","parse-names":false,"suffix":""}],"container-title":"Procedia-social and behavioral sciences","id":"ITEM-1","issued":{"date-parts":[["2012"]]},"note":"Cited By (since 2012): 806","publisher":"Elsevier","title":"Augmented reality in education: current technologies and the potential for education","type":"article-journal"},"uris":["http://www.mendeley.com/documents/?uuid=3d289c58-620b-41c5-ad5c-1b3bd55820b0"]}],"mendeley":{"formattedCitation":"(Kesim &amp; Ozarslan, 2012)","plainTextFormattedCitation":"(Kesim &amp; Ozarslan, 2012)","previouslyFormattedCitation":"(Kesim &amp; Ozarslan, 2012)"},"properties":{"noteIndex":0},"schema":"https://github.com/citation-style-language/schema/raw/master/csl-citation.json"}</w:instrText>
      </w:r>
      <w:r w:rsidR="006B7585">
        <w:rPr>
          <w:rFonts w:ascii="Arial" w:hAnsi="Arial" w:cs="Arial"/>
          <w:sz w:val="20"/>
          <w:szCs w:val="20"/>
        </w:rPr>
        <w:fldChar w:fldCharType="separate"/>
      </w:r>
      <w:r w:rsidR="006B7585" w:rsidRPr="006B7585">
        <w:rPr>
          <w:rFonts w:ascii="Arial" w:hAnsi="Arial" w:cs="Arial"/>
          <w:noProof/>
          <w:sz w:val="20"/>
          <w:szCs w:val="20"/>
        </w:rPr>
        <w:t>(Kesim &amp; Ozarslan, 2012)</w:t>
      </w:r>
      <w:r w:rsidR="006B7585">
        <w:rPr>
          <w:rFonts w:ascii="Arial" w:hAnsi="Arial" w:cs="Arial"/>
          <w:sz w:val="20"/>
          <w:szCs w:val="20"/>
        </w:rPr>
        <w:fldChar w:fldCharType="end"/>
      </w:r>
      <w:r w:rsidRPr="006B7585">
        <w:rPr>
          <w:rFonts w:ascii="Arial" w:hAnsi="Arial" w:cs="Arial"/>
          <w:sz w:val="20"/>
          <w:szCs w:val="20"/>
        </w:rPr>
        <w:t xml:space="preserve">, </w:t>
      </w:r>
      <w:r w:rsidR="006B7585">
        <w:rPr>
          <w:rFonts w:ascii="Arial" w:hAnsi="Arial" w:cs="Arial"/>
          <w:sz w:val="20"/>
          <w:szCs w:val="20"/>
        </w:rPr>
        <w:fldChar w:fldCharType="begin" w:fldLock="1"/>
      </w:r>
      <w:r w:rsidR="004261B7">
        <w:rPr>
          <w:rFonts w:ascii="Arial" w:hAnsi="Arial" w:cs="Arial"/>
          <w:sz w:val="20"/>
          <w:szCs w:val="20"/>
        </w:rPr>
        <w:instrText>ADDIN CSL_CITATION {"citationItems":[{"id":"ITEM-1","itemData":{"ISSN":"1302-9967","author":[{"dropping-particle":"","family":"Yılmaz","given":"Rabia Meryem","non-dropping-particle":"","parse-names":false,"suffix":""},{"dropping-particle":"","family":"Göktaş","given":"Yüksel","non-dropping-particle":"","parse-names":false,"suffix":""}],"container-title":"Cukurova University Faculty of Education Journal","id":"ITEM-1","issue":"2","issued":{"date-parts":[["2018"]]},"page":"510-537","publisher":"Cukurova University","title":"Using augmented reality technology in education","type":"article-journal","volume":"47"},"uris":["http://www.mendeley.com/documents/?uuid=d5695f60-eb82-4e02-aa22-7fd5a1d36c8b"]}],"mendeley":{"formattedCitation":"(Yılmaz &amp; Göktaş, 2018)","plainTextFormattedCitation":"(Yılmaz &amp; Göktaş, 2018)","previouslyFormattedCitation":"(Yılmaz &amp; Göktaş, 2018)"},"properties":{"noteIndex":0},"schema":"https://github.com/citation-style-language/schema/raw/master/csl-citation.json"}</w:instrText>
      </w:r>
      <w:r w:rsidR="006B7585">
        <w:rPr>
          <w:rFonts w:ascii="Arial" w:hAnsi="Arial" w:cs="Arial"/>
          <w:sz w:val="20"/>
          <w:szCs w:val="20"/>
        </w:rPr>
        <w:fldChar w:fldCharType="separate"/>
      </w:r>
      <w:r w:rsidR="006B7585" w:rsidRPr="006B7585">
        <w:rPr>
          <w:rFonts w:ascii="Arial" w:hAnsi="Arial" w:cs="Arial"/>
          <w:noProof/>
          <w:sz w:val="20"/>
          <w:szCs w:val="20"/>
        </w:rPr>
        <w:t>(Yılmaz &amp; Göktaş, 2018)</w:t>
      </w:r>
      <w:r w:rsidR="006B7585">
        <w:rPr>
          <w:rFonts w:ascii="Arial" w:hAnsi="Arial" w:cs="Arial"/>
          <w:sz w:val="20"/>
          <w:szCs w:val="20"/>
        </w:rPr>
        <w:fldChar w:fldCharType="end"/>
      </w:r>
      <w:r w:rsidRPr="006B7585">
        <w:rPr>
          <w:rFonts w:ascii="Arial" w:hAnsi="Arial" w:cs="Arial"/>
          <w:sz w:val="20"/>
          <w:szCs w:val="20"/>
        </w:rPr>
        <w:t xml:space="preserve">, </w:t>
      </w:r>
      <w:r w:rsidR="004261B7">
        <w:rPr>
          <w:rFonts w:ascii="Arial" w:hAnsi="Arial" w:cs="Arial"/>
          <w:sz w:val="20"/>
          <w:szCs w:val="20"/>
        </w:rPr>
        <w:fldChar w:fldCharType="begin" w:fldLock="1"/>
      </w:r>
      <w:r w:rsidR="004261B7">
        <w:rPr>
          <w:rFonts w:ascii="Arial" w:hAnsi="Arial" w:cs="Arial"/>
          <w:sz w:val="20"/>
          <w:szCs w:val="20"/>
        </w:rPr>
        <w:instrText>ADDIN CSL_CITATION {"citationItems":[{"id":"ITEM-1","itemData":{"abstract":"… using augmented reality technology; augmented reality technologies were used in projects to teach different disciplines in higher education institutions. Augmented reality technology …","author":[{"dropping-particle":"V","family":"Iatsyshyn","given":"A","non-dropping-particle":"","parse-names":false,"suffix":""},{"dropping-particle":"","family":"Kovach","given":"V O","non-dropping-particle":"","parse-names":false,"suffix":""},{"dropping-particle":"","family":"Lyubchak","given":"V O","non-dropping-particle":"","parse-names":false,"suffix":""},{"dropping-particle":"","family":"Zuban","given":"Y O","non-dropping-particle":"","parse-names":false,"suffix":""},{"dropping-particle":"","family":"...","given":"","non-dropping-particle":"","parse-names":false,"suffix":""}],"id":"ITEM-1","issued":{"date-parts":[["2020"]]},"note":"Cited By (since 2020): 92","publisher":"elibrary.kdpu.edu.ua","title":"Application of augmented reality technologies for education projects preparation","type":"book"},"uris":["http://www.mendeley.com/documents/?uuid=cb57f71f-3a31-465d-beab-b71ce9007166"]}],"mendeley":{"formattedCitation":"(Iatsyshyn et al., 2020)","plainTextFormattedCitation":"(Iatsyshyn et al., 2020)","previouslyFormattedCitation":"(Iatsyshyn et al., 2020)"},"properties":{"noteIndex":0},"schema":"https://github.com/citation-style-language/schema/raw/master/csl-citation.json"}</w:instrText>
      </w:r>
      <w:r w:rsidR="004261B7">
        <w:rPr>
          <w:rFonts w:ascii="Arial" w:hAnsi="Arial" w:cs="Arial"/>
          <w:sz w:val="20"/>
          <w:szCs w:val="20"/>
        </w:rPr>
        <w:fldChar w:fldCharType="separate"/>
      </w:r>
      <w:r w:rsidR="004261B7" w:rsidRPr="004261B7">
        <w:rPr>
          <w:rFonts w:ascii="Arial" w:hAnsi="Arial" w:cs="Arial"/>
          <w:noProof/>
          <w:sz w:val="20"/>
          <w:szCs w:val="20"/>
        </w:rPr>
        <w:t>(Iatsyshyn et al., 2020)</w:t>
      </w:r>
      <w:r w:rsidR="004261B7">
        <w:rPr>
          <w:rFonts w:ascii="Arial" w:hAnsi="Arial" w:cs="Arial"/>
          <w:sz w:val="20"/>
          <w:szCs w:val="20"/>
        </w:rPr>
        <w:fldChar w:fldCharType="end"/>
      </w:r>
      <w:r w:rsidRPr="006B7585">
        <w:rPr>
          <w:rFonts w:ascii="Arial" w:hAnsi="Arial" w:cs="Arial"/>
          <w:sz w:val="20"/>
          <w:szCs w:val="20"/>
        </w:rPr>
        <w:t xml:space="preserve">. The integration of the local context of </w:t>
      </w:r>
      <w:proofErr w:type="spellStart"/>
      <w:r w:rsidRPr="006B7585">
        <w:rPr>
          <w:rFonts w:ascii="Arial" w:hAnsi="Arial" w:cs="Arial"/>
          <w:sz w:val="20"/>
          <w:szCs w:val="20"/>
        </w:rPr>
        <w:t>salak</w:t>
      </w:r>
      <w:proofErr w:type="spellEnd"/>
      <w:r w:rsidRPr="006B7585">
        <w:rPr>
          <w:rFonts w:ascii="Arial" w:hAnsi="Arial" w:cs="Arial"/>
          <w:sz w:val="20"/>
          <w:szCs w:val="20"/>
        </w:rPr>
        <w:t xml:space="preserve"> fruit not only increases the relevance of learning but also strengthens students' cultural identity while developing their science literacy, in line with the principles of culturally responsive learning.</w:t>
      </w:r>
    </w:p>
    <w:p w14:paraId="360BF810" w14:textId="77777777" w:rsidR="00BD7938" w:rsidRPr="006B7585" w:rsidRDefault="00BD7938" w:rsidP="00BD7938">
      <w:pPr>
        <w:pStyle w:val="NormalWeb"/>
        <w:jc w:val="both"/>
        <w:rPr>
          <w:rFonts w:ascii="Arial" w:hAnsi="Arial" w:cs="Arial"/>
          <w:sz w:val="20"/>
          <w:szCs w:val="20"/>
        </w:rPr>
      </w:pPr>
      <w:r w:rsidRPr="006B7585">
        <w:rPr>
          <w:rFonts w:ascii="Arial" w:hAnsi="Arial" w:cs="Arial"/>
          <w:sz w:val="20"/>
          <w:szCs w:val="20"/>
        </w:rPr>
        <w:t>Conclusion</w:t>
      </w:r>
    </w:p>
    <w:p w14:paraId="043860F2" w14:textId="77777777" w:rsidR="00BD7938" w:rsidRPr="006B7585" w:rsidRDefault="00BD7938" w:rsidP="00886649">
      <w:pPr>
        <w:pStyle w:val="NormalWeb"/>
        <w:jc w:val="both"/>
        <w:rPr>
          <w:rFonts w:ascii="Arial" w:hAnsi="Arial" w:cs="Arial"/>
          <w:sz w:val="20"/>
          <w:szCs w:val="20"/>
        </w:rPr>
      </w:pPr>
      <w:r w:rsidRPr="006B7585">
        <w:rPr>
          <w:rFonts w:ascii="Arial" w:hAnsi="Arial" w:cs="Arial"/>
          <w:sz w:val="20"/>
          <w:szCs w:val="20"/>
        </w:rPr>
        <w:t>This study proves that the e-module on chemical bonding practicums based on snake fruit content integrated with Augmented Reality (AR) is effective and practical in improving high school students' spatial abilities. Effectiveness is demonstrated by an N-gain value of 0.85 (high category), with the experimental class' spatial ability score (80.61) significantly higher than the control group's (70.30). The independent sample t-test results showed t=3.552 with p=0.001 (p&lt;0.05), confirming a significant difference between the two groups. The practicality of the e-module was rated very good by teachers in the aspects of cover design and snake fruit integration (93.3%), material (91.1%), practicality (89.1%), spatial ability (88.3%), language (86.9%), and AR use (78.3%). Students responded positively (82.3%) to AR use (85%), language (82%), and display (80%). This e-module successfully integrates modern technology with local wisdom to create interactive and contextually relevant learning. The integration of AR with the context of snake fruit effectively bridges the abstract concept of chemical bonds into a concrete and easily understood concept. The e-module is worthy of implementation as an innovative learning medium and is expected to inspire the development of technology-based science learning within diverse Indonesian local contexts to strengthen students' scientific literacy and cultural identity.</w:t>
      </w:r>
    </w:p>
    <w:p w14:paraId="01EBE34F" w14:textId="77777777" w:rsidR="00475971" w:rsidRDefault="00475971" w:rsidP="00931489">
      <w:pPr>
        <w:ind w:right="1662"/>
        <w:rPr>
          <w:rFonts w:ascii="Arial" w:hAnsi="Arial" w:cs="Arial"/>
          <w:sz w:val="24"/>
          <w:szCs w:val="24"/>
        </w:rPr>
        <w:sectPr w:rsidR="00475971" w:rsidSect="005E4FC2">
          <w:type w:val="continuous"/>
          <w:pgSz w:w="12240" w:h="15840"/>
          <w:pgMar w:top="1440" w:right="1440" w:bottom="1440" w:left="1440" w:header="708" w:footer="708" w:gutter="0"/>
          <w:cols w:num="2" w:space="708"/>
          <w:docGrid w:linePitch="360"/>
        </w:sectPr>
      </w:pPr>
    </w:p>
    <w:p w14:paraId="517BF470" w14:textId="77777777" w:rsidR="005C3186" w:rsidRPr="00475971" w:rsidRDefault="00475971" w:rsidP="00931489">
      <w:pPr>
        <w:ind w:right="1662"/>
        <w:rPr>
          <w:rFonts w:ascii="Arial" w:hAnsi="Arial" w:cs="Arial"/>
          <w:b/>
        </w:rPr>
      </w:pPr>
      <w:r w:rsidRPr="00475971">
        <w:rPr>
          <w:rFonts w:ascii="Arial" w:hAnsi="Arial" w:cs="Arial"/>
          <w:b/>
        </w:rPr>
        <w:t>References</w:t>
      </w:r>
    </w:p>
    <w:p w14:paraId="1B5D4303" w14:textId="77777777" w:rsidR="00475971" w:rsidRDefault="00475971" w:rsidP="00475971">
      <w:pPr>
        <w:widowControl w:val="0"/>
        <w:autoSpaceDE w:val="0"/>
        <w:autoSpaceDN w:val="0"/>
        <w:adjustRightInd w:val="0"/>
        <w:ind w:left="480" w:hanging="480"/>
        <w:rPr>
          <w:rFonts w:ascii="Arial" w:hAnsi="Arial" w:cs="Arial"/>
          <w:b/>
        </w:rPr>
        <w:sectPr w:rsidR="00475971" w:rsidSect="005E4FC2">
          <w:type w:val="continuous"/>
          <w:pgSz w:w="12240" w:h="15840"/>
          <w:pgMar w:top="1440" w:right="1440" w:bottom="1440" w:left="1440" w:header="708" w:footer="708" w:gutter="0"/>
          <w:cols w:space="708"/>
          <w:docGrid w:linePitch="360"/>
        </w:sectPr>
      </w:pPr>
    </w:p>
    <w:p w14:paraId="63E077CB" w14:textId="77777777" w:rsidR="00475971" w:rsidRDefault="00475971" w:rsidP="00475971">
      <w:pPr>
        <w:widowControl w:val="0"/>
        <w:autoSpaceDE w:val="0"/>
        <w:autoSpaceDN w:val="0"/>
        <w:adjustRightInd w:val="0"/>
        <w:ind w:left="480" w:hanging="480"/>
        <w:rPr>
          <w:rFonts w:ascii="Arial" w:hAnsi="Arial" w:cs="Arial"/>
          <w:b/>
        </w:rPr>
      </w:pPr>
    </w:p>
    <w:p w14:paraId="35609F4F" w14:textId="77777777" w:rsidR="00475971" w:rsidRDefault="00475971" w:rsidP="00475971">
      <w:pPr>
        <w:widowControl w:val="0"/>
        <w:autoSpaceDE w:val="0"/>
        <w:autoSpaceDN w:val="0"/>
        <w:adjustRightInd w:val="0"/>
        <w:ind w:left="480" w:hanging="480"/>
        <w:rPr>
          <w:rFonts w:ascii="Arial" w:hAnsi="Arial" w:cs="Arial"/>
          <w:b/>
        </w:rPr>
      </w:pPr>
    </w:p>
    <w:p w14:paraId="56CC5724" w14:textId="3C7836C1" w:rsidR="00475971" w:rsidRPr="00475971" w:rsidRDefault="00475971" w:rsidP="00475971">
      <w:pPr>
        <w:widowControl w:val="0"/>
        <w:autoSpaceDE w:val="0"/>
        <w:autoSpaceDN w:val="0"/>
        <w:adjustRightInd w:val="0"/>
        <w:ind w:left="480" w:hanging="480"/>
        <w:rPr>
          <w:rFonts w:ascii="Arial" w:hAnsi="Arial" w:cs="Arial"/>
          <w:noProof/>
          <w:szCs w:val="24"/>
        </w:rPr>
      </w:pPr>
      <w:r>
        <w:rPr>
          <w:rFonts w:ascii="Arial" w:hAnsi="Arial" w:cs="Arial"/>
          <w:b/>
        </w:rPr>
        <w:fldChar w:fldCharType="begin" w:fldLock="1"/>
      </w:r>
      <w:r>
        <w:rPr>
          <w:rFonts w:ascii="Arial" w:hAnsi="Arial" w:cs="Arial"/>
          <w:b/>
        </w:rPr>
        <w:instrText xml:space="preserve">ADDIN Mendeley Bibliography CSL_BIBLIOGRAPHY </w:instrText>
      </w:r>
      <w:r>
        <w:rPr>
          <w:rFonts w:ascii="Arial" w:hAnsi="Arial" w:cs="Arial"/>
          <w:b/>
        </w:rPr>
        <w:fldChar w:fldCharType="separate"/>
      </w:r>
      <w:r w:rsidRPr="00475971">
        <w:rPr>
          <w:rFonts w:ascii="Arial" w:hAnsi="Arial" w:cs="Arial"/>
          <w:noProof/>
          <w:szCs w:val="24"/>
        </w:rPr>
        <w:t xml:space="preserve">Abdinejad, M., Talaie, B., Qorbani, H. S., &amp; Dalili, S. (2021). Student perceptions using augmented reality and 3d visualization technologies in chemistry education. </w:t>
      </w:r>
      <w:r w:rsidRPr="00475971">
        <w:rPr>
          <w:rFonts w:ascii="Arial" w:hAnsi="Arial" w:cs="Arial"/>
          <w:i/>
          <w:iCs/>
          <w:noProof/>
          <w:szCs w:val="24"/>
        </w:rPr>
        <w:t>Journal of Science Education and Technology</w:t>
      </w:r>
      <w:r w:rsidRPr="00475971">
        <w:rPr>
          <w:rFonts w:ascii="Arial" w:hAnsi="Arial" w:cs="Arial"/>
          <w:noProof/>
          <w:szCs w:val="24"/>
        </w:rPr>
        <w:t xml:space="preserve">, </w:t>
      </w:r>
      <w:r w:rsidRPr="00475971">
        <w:rPr>
          <w:rFonts w:ascii="Arial" w:hAnsi="Arial" w:cs="Arial"/>
          <w:i/>
          <w:iCs/>
          <w:noProof/>
          <w:szCs w:val="24"/>
        </w:rPr>
        <w:t>30</w:t>
      </w:r>
      <w:r w:rsidRPr="00475971">
        <w:rPr>
          <w:rFonts w:ascii="Arial" w:hAnsi="Arial" w:cs="Arial"/>
          <w:noProof/>
          <w:szCs w:val="24"/>
        </w:rPr>
        <w:t>(1), 87–96.</w:t>
      </w:r>
      <w:r w:rsidR="00AC018A" w:rsidRPr="00AC018A">
        <w:t xml:space="preserve"> </w:t>
      </w:r>
      <w:r w:rsidR="00AC018A" w:rsidRPr="00AC018A">
        <w:rPr>
          <w:rFonts w:ascii="Arial" w:hAnsi="Arial" w:cs="Arial"/>
          <w:noProof/>
          <w:szCs w:val="24"/>
        </w:rPr>
        <w:t>https://doi.org/10.1007/s10956-020-09880-2</w:t>
      </w:r>
      <w:r w:rsidR="00AC018A">
        <w:rPr>
          <w:rFonts w:ascii="Arial" w:hAnsi="Arial" w:cs="Arial"/>
          <w:noProof/>
          <w:szCs w:val="24"/>
        </w:rPr>
        <w:t xml:space="preserve"> </w:t>
      </w:r>
    </w:p>
    <w:p w14:paraId="7837D7D1" w14:textId="7BF63560"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Akçayır, M., &amp; Akçayır, G. (2017). Advantages and challenges associated with augmented reality for education: A systematic review of the literature. </w:t>
      </w:r>
      <w:r w:rsidRPr="00475971">
        <w:rPr>
          <w:rFonts w:ascii="Arial" w:hAnsi="Arial" w:cs="Arial"/>
          <w:i/>
          <w:iCs/>
          <w:noProof/>
          <w:szCs w:val="24"/>
        </w:rPr>
        <w:t>Educational Research Review</w:t>
      </w:r>
      <w:r w:rsidRPr="00475971">
        <w:rPr>
          <w:rFonts w:ascii="Arial" w:hAnsi="Arial" w:cs="Arial"/>
          <w:noProof/>
          <w:szCs w:val="24"/>
        </w:rPr>
        <w:t xml:space="preserve">, </w:t>
      </w:r>
      <w:r w:rsidRPr="00475971">
        <w:rPr>
          <w:rFonts w:ascii="Arial" w:hAnsi="Arial" w:cs="Arial"/>
          <w:i/>
          <w:iCs/>
          <w:noProof/>
          <w:szCs w:val="24"/>
        </w:rPr>
        <w:t>20</w:t>
      </w:r>
      <w:r w:rsidRPr="00475971">
        <w:rPr>
          <w:rFonts w:ascii="Arial" w:hAnsi="Arial" w:cs="Arial"/>
          <w:noProof/>
          <w:szCs w:val="24"/>
        </w:rPr>
        <w:t>, 1–11.</w:t>
      </w:r>
      <w:r w:rsidR="00AC018A" w:rsidRPr="00AC018A">
        <w:t xml:space="preserve"> </w:t>
      </w:r>
      <w:r w:rsidR="00AC018A" w:rsidRPr="00AC018A">
        <w:rPr>
          <w:rFonts w:ascii="Arial" w:hAnsi="Arial" w:cs="Arial"/>
          <w:noProof/>
          <w:szCs w:val="24"/>
        </w:rPr>
        <w:t>https://doi.org/10.1016/j.edurev.2016.11.002</w:t>
      </w:r>
      <w:r w:rsidR="00AC018A">
        <w:rPr>
          <w:rFonts w:ascii="Arial" w:hAnsi="Arial" w:cs="Arial"/>
          <w:noProof/>
          <w:szCs w:val="24"/>
        </w:rPr>
        <w:t xml:space="preserve"> </w:t>
      </w:r>
    </w:p>
    <w:p w14:paraId="115F61AB" w14:textId="29B2853A"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Almaatouq, A., Becker, J., Houghton, J. P., </w:t>
      </w:r>
      <w:r w:rsidRPr="00475971">
        <w:rPr>
          <w:rFonts w:ascii="Arial" w:hAnsi="Arial" w:cs="Arial"/>
          <w:noProof/>
          <w:szCs w:val="24"/>
        </w:rPr>
        <w:t xml:space="preserve">Paton, N., Watts, D. J., &amp; Whiting, M. E. (2021). Empirica: a virtual lab for high-throughput macro-level experiments. </w:t>
      </w:r>
      <w:r w:rsidRPr="00475971">
        <w:rPr>
          <w:rFonts w:ascii="Arial" w:hAnsi="Arial" w:cs="Arial"/>
          <w:i/>
          <w:iCs/>
          <w:noProof/>
          <w:szCs w:val="24"/>
        </w:rPr>
        <w:t>Behavior Research Methods</w:t>
      </w:r>
      <w:r w:rsidRPr="00475971">
        <w:rPr>
          <w:rFonts w:ascii="Arial" w:hAnsi="Arial" w:cs="Arial"/>
          <w:noProof/>
          <w:szCs w:val="24"/>
        </w:rPr>
        <w:t xml:space="preserve">, </w:t>
      </w:r>
      <w:r w:rsidRPr="00475971">
        <w:rPr>
          <w:rFonts w:ascii="Arial" w:hAnsi="Arial" w:cs="Arial"/>
          <w:i/>
          <w:iCs/>
          <w:noProof/>
          <w:szCs w:val="24"/>
        </w:rPr>
        <w:t>53</w:t>
      </w:r>
      <w:r w:rsidRPr="00475971">
        <w:rPr>
          <w:rFonts w:ascii="Arial" w:hAnsi="Arial" w:cs="Arial"/>
          <w:noProof/>
          <w:szCs w:val="24"/>
        </w:rPr>
        <w:t>(5), 2158–2171.</w:t>
      </w:r>
      <w:r w:rsidR="00AC018A" w:rsidRPr="00AC018A">
        <w:t xml:space="preserve"> </w:t>
      </w:r>
      <w:r w:rsidR="00AC018A" w:rsidRPr="00AC018A">
        <w:rPr>
          <w:rFonts w:ascii="Arial" w:hAnsi="Arial" w:cs="Arial"/>
          <w:noProof/>
          <w:szCs w:val="24"/>
        </w:rPr>
        <w:t>https://doi.org/10.3758/s13428-020-01535-9</w:t>
      </w:r>
      <w:r w:rsidR="00AC018A">
        <w:rPr>
          <w:rFonts w:ascii="Arial" w:hAnsi="Arial" w:cs="Arial"/>
          <w:noProof/>
          <w:szCs w:val="24"/>
        </w:rPr>
        <w:t xml:space="preserve"> </w:t>
      </w:r>
    </w:p>
    <w:p w14:paraId="1332909A" w14:textId="0BB5E29E"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Amirbekova, E., Shertayeva, N., &amp; Mironova, E. (2024). Teaching chemistry in the metaverse: the effectiveness of using virtual and augmented reality for visualization. </w:t>
      </w:r>
      <w:r w:rsidRPr="00475971">
        <w:rPr>
          <w:rFonts w:ascii="Arial" w:hAnsi="Arial" w:cs="Arial"/>
          <w:i/>
          <w:iCs/>
          <w:noProof/>
          <w:szCs w:val="24"/>
        </w:rPr>
        <w:t>Frontiers in Education</w:t>
      </w:r>
      <w:r w:rsidRPr="00475971">
        <w:rPr>
          <w:rFonts w:ascii="Arial" w:hAnsi="Arial" w:cs="Arial"/>
          <w:noProof/>
          <w:szCs w:val="24"/>
        </w:rPr>
        <w:t xml:space="preserve">, </w:t>
      </w:r>
      <w:r w:rsidRPr="00475971">
        <w:rPr>
          <w:rFonts w:ascii="Arial" w:hAnsi="Arial" w:cs="Arial"/>
          <w:i/>
          <w:iCs/>
          <w:noProof/>
          <w:szCs w:val="24"/>
        </w:rPr>
        <w:t>8</w:t>
      </w:r>
      <w:r w:rsidRPr="00475971">
        <w:rPr>
          <w:rFonts w:ascii="Arial" w:hAnsi="Arial" w:cs="Arial"/>
          <w:noProof/>
          <w:szCs w:val="24"/>
        </w:rPr>
        <w:t>, 1184768.</w:t>
      </w:r>
      <w:r w:rsidR="00AC018A" w:rsidRPr="00AC018A">
        <w:t xml:space="preserve"> </w:t>
      </w:r>
      <w:r w:rsidR="00AC018A" w:rsidRPr="00AC018A">
        <w:rPr>
          <w:rFonts w:ascii="Arial" w:hAnsi="Arial" w:cs="Arial"/>
          <w:noProof/>
          <w:szCs w:val="24"/>
        </w:rPr>
        <w:t>https://doi.org/10.3389/feduc.2023.1184768</w:t>
      </w:r>
      <w:r w:rsidR="00AC018A">
        <w:rPr>
          <w:rFonts w:ascii="Arial" w:hAnsi="Arial" w:cs="Arial"/>
          <w:noProof/>
          <w:szCs w:val="24"/>
        </w:rPr>
        <w:t xml:space="preserve"> </w:t>
      </w:r>
    </w:p>
    <w:p w14:paraId="15E20F42" w14:textId="181795C5"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Battista, M. T., Wheatley, G. H., &amp; Talsma, G. (1982). The importance of spatial visualization and cognitive development for geometry learning in preservice elementary </w:t>
      </w:r>
      <w:r w:rsidRPr="00475971">
        <w:rPr>
          <w:rFonts w:ascii="Arial" w:hAnsi="Arial" w:cs="Arial"/>
          <w:noProof/>
          <w:szCs w:val="24"/>
        </w:rPr>
        <w:lastRenderedPageBreak/>
        <w:t xml:space="preserve">teachers. </w:t>
      </w:r>
      <w:r w:rsidRPr="00475971">
        <w:rPr>
          <w:rFonts w:ascii="Arial" w:hAnsi="Arial" w:cs="Arial"/>
          <w:i/>
          <w:iCs/>
          <w:noProof/>
          <w:szCs w:val="24"/>
        </w:rPr>
        <w:t>Journal for Research in Mathematics Education</w:t>
      </w:r>
      <w:r w:rsidRPr="00475971">
        <w:rPr>
          <w:rFonts w:ascii="Arial" w:hAnsi="Arial" w:cs="Arial"/>
          <w:noProof/>
          <w:szCs w:val="24"/>
        </w:rPr>
        <w:t xml:space="preserve">, </w:t>
      </w:r>
      <w:r w:rsidRPr="00475971">
        <w:rPr>
          <w:rFonts w:ascii="Arial" w:hAnsi="Arial" w:cs="Arial"/>
          <w:i/>
          <w:iCs/>
          <w:noProof/>
          <w:szCs w:val="24"/>
        </w:rPr>
        <w:t>13</w:t>
      </w:r>
      <w:r w:rsidRPr="00475971">
        <w:rPr>
          <w:rFonts w:ascii="Arial" w:hAnsi="Arial" w:cs="Arial"/>
          <w:noProof/>
          <w:szCs w:val="24"/>
        </w:rPr>
        <w:t>(5), 332–340.</w:t>
      </w:r>
      <w:r w:rsidR="00AC018A" w:rsidRPr="00AC018A">
        <w:t xml:space="preserve"> </w:t>
      </w:r>
      <w:r w:rsidR="00AC018A" w:rsidRPr="00AC018A">
        <w:rPr>
          <w:rFonts w:ascii="Arial" w:hAnsi="Arial" w:cs="Arial"/>
          <w:noProof/>
          <w:szCs w:val="24"/>
        </w:rPr>
        <w:t>https://doi.org/10.5951/jresematheduc.13.5.0332</w:t>
      </w:r>
      <w:r w:rsidR="00AC018A">
        <w:rPr>
          <w:rFonts w:ascii="Arial" w:hAnsi="Arial" w:cs="Arial"/>
          <w:noProof/>
          <w:szCs w:val="24"/>
        </w:rPr>
        <w:t xml:space="preserve"> </w:t>
      </w:r>
    </w:p>
    <w:p w14:paraId="1C700A01" w14:textId="24A3E811"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Carbonell Carrera, C., &amp; Bermejo Asensio, L. A. (2017). Landscape interpretation with augmented reality and maps to improve spatial orientation skill. </w:t>
      </w:r>
      <w:r w:rsidRPr="00475971">
        <w:rPr>
          <w:rFonts w:ascii="Arial" w:hAnsi="Arial" w:cs="Arial"/>
          <w:i/>
          <w:iCs/>
          <w:noProof/>
          <w:szCs w:val="24"/>
        </w:rPr>
        <w:t>Journal of Geography in Higher Education</w:t>
      </w:r>
      <w:r w:rsidRPr="00475971">
        <w:rPr>
          <w:rFonts w:ascii="Arial" w:hAnsi="Arial" w:cs="Arial"/>
          <w:noProof/>
          <w:szCs w:val="24"/>
        </w:rPr>
        <w:t xml:space="preserve">, </w:t>
      </w:r>
      <w:r w:rsidRPr="00475971">
        <w:rPr>
          <w:rFonts w:ascii="Arial" w:hAnsi="Arial" w:cs="Arial"/>
          <w:i/>
          <w:iCs/>
          <w:noProof/>
          <w:szCs w:val="24"/>
        </w:rPr>
        <w:t>41</w:t>
      </w:r>
      <w:r w:rsidRPr="00475971">
        <w:rPr>
          <w:rFonts w:ascii="Arial" w:hAnsi="Arial" w:cs="Arial"/>
          <w:noProof/>
          <w:szCs w:val="24"/>
        </w:rPr>
        <w:t>(1), 119–133.</w:t>
      </w:r>
      <w:r w:rsidR="00DC4423" w:rsidRPr="00DC4423">
        <w:t xml:space="preserve"> </w:t>
      </w:r>
      <w:r w:rsidR="00DC4423" w:rsidRPr="00DC4423">
        <w:rPr>
          <w:rFonts w:ascii="Arial" w:hAnsi="Arial" w:cs="Arial"/>
          <w:noProof/>
          <w:szCs w:val="24"/>
        </w:rPr>
        <w:t>https://doi.org/10.1080/03098265.2016.1260530</w:t>
      </w:r>
      <w:r w:rsidR="00DC4423">
        <w:rPr>
          <w:rFonts w:ascii="Arial" w:hAnsi="Arial" w:cs="Arial"/>
          <w:noProof/>
          <w:szCs w:val="24"/>
        </w:rPr>
        <w:t xml:space="preserve"> </w:t>
      </w:r>
    </w:p>
    <w:p w14:paraId="113C9697" w14:textId="0E95271D"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Chen, L. (2020). Optimization of virtual and real registration technology based on augmented reality in a surgical navigation system. </w:t>
      </w:r>
      <w:r w:rsidRPr="00475971">
        <w:rPr>
          <w:rFonts w:ascii="Arial" w:hAnsi="Arial" w:cs="Arial"/>
          <w:i/>
          <w:iCs/>
          <w:noProof/>
          <w:szCs w:val="24"/>
        </w:rPr>
        <w:t>BioMedical Engineering Online</w:t>
      </w:r>
      <w:r w:rsidRPr="00475971">
        <w:rPr>
          <w:rFonts w:ascii="Arial" w:hAnsi="Arial" w:cs="Arial"/>
          <w:noProof/>
          <w:szCs w:val="24"/>
        </w:rPr>
        <w:t xml:space="preserve">, </w:t>
      </w:r>
      <w:r w:rsidRPr="00475971">
        <w:rPr>
          <w:rFonts w:ascii="Arial" w:hAnsi="Arial" w:cs="Arial"/>
          <w:i/>
          <w:iCs/>
          <w:noProof/>
          <w:szCs w:val="24"/>
        </w:rPr>
        <w:t>19</w:t>
      </w:r>
      <w:r w:rsidRPr="00475971">
        <w:rPr>
          <w:rFonts w:ascii="Arial" w:hAnsi="Arial" w:cs="Arial"/>
          <w:noProof/>
          <w:szCs w:val="24"/>
        </w:rPr>
        <w:t>(1). https://doi.org/10.1186/s12938-019-0745-z</w:t>
      </w:r>
      <w:r w:rsidR="00DC4423" w:rsidRPr="00DC4423">
        <w:rPr>
          <w:rFonts w:ascii="Arial" w:hAnsi="Arial" w:cs="Arial"/>
          <w:noProof/>
          <w:szCs w:val="24"/>
        </w:rPr>
        <w:t>https://doi.org/10.1186/s12938-019-0745-z</w:t>
      </w:r>
      <w:r w:rsidR="00DC4423">
        <w:rPr>
          <w:rFonts w:ascii="Arial" w:hAnsi="Arial" w:cs="Arial"/>
          <w:noProof/>
          <w:szCs w:val="24"/>
        </w:rPr>
        <w:t xml:space="preserve"> </w:t>
      </w:r>
    </w:p>
    <w:p w14:paraId="5C69EA9B" w14:textId="1EFC06B3"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Fadhila, N. S., Winarni, S., Kumalasari, A., Marlina, M., &amp; Rohati, R. (2023). Desain Modul Berbasis Augmented Reality dalam Meningkatkan Kemampuan Spasial Siswa SMP. </w:t>
      </w:r>
      <w:r w:rsidRPr="00475971">
        <w:rPr>
          <w:rFonts w:ascii="Arial" w:hAnsi="Arial" w:cs="Arial"/>
          <w:i/>
          <w:iCs/>
          <w:noProof/>
          <w:szCs w:val="24"/>
        </w:rPr>
        <w:t>Jurnal Cendekia: Jurnal Pendidikan Matematika</w:t>
      </w:r>
      <w:r w:rsidRPr="00475971">
        <w:rPr>
          <w:rFonts w:ascii="Arial" w:hAnsi="Arial" w:cs="Arial"/>
          <w:noProof/>
          <w:szCs w:val="24"/>
        </w:rPr>
        <w:t xml:space="preserve">, </w:t>
      </w:r>
      <w:r w:rsidRPr="00475971">
        <w:rPr>
          <w:rFonts w:ascii="Arial" w:hAnsi="Arial" w:cs="Arial"/>
          <w:i/>
          <w:iCs/>
          <w:noProof/>
          <w:szCs w:val="24"/>
        </w:rPr>
        <w:t>7</w:t>
      </w:r>
      <w:r w:rsidRPr="00475971">
        <w:rPr>
          <w:rFonts w:ascii="Arial" w:hAnsi="Arial" w:cs="Arial"/>
          <w:noProof/>
          <w:szCs w:val="24"/>
        </w:rPr>
        <w:t>(3), 3321–3337.</w:t>
      </w:r>
      <w:r w:rsidR="00DC4423" w:rsidRPr="00DC4423">
        <w:t xml:space="preserve"> </w:t>
      </w:r>
      <w:r w:rsidR="00DC4423" w:rsidRPr="00DC4423">
        <w:rPr>
          <w:rFonts w:ascii="Arial" w:hAnsi="Arial" w:cs="Arial"/>
          <w:noProof/>
          <w:szCs w:val="24"/>
        </w:rPr>
        <w:t>https://doi.org/10.31004/cendekia.v7i3.2654</w:t>
      </w:r>
      <w:r w:rsidR="00DC4423">
        <w:rPr>
          <w:rFonts w:ascii="Arial" w:hAnsi="Arial" w:cs="Arial"/>
          <w:noProof/>
          <w:szCs w:val="24"/>
        </w:rPr>
        <w:t xml:space="preserve"> </w:t>
      </w:r>
    </w:p>
    <w:p w14:paraId="665A2EA6" w14:textId="000376C7"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Fidan, M., &amp; Tuncel, M. (2019). Integrating augmented reality into problem based learning: The effects on learning achievement and attitude in physics education. </w:t>
      </w:r>
      <w:r w:rsidRPr="00475971">
        <w:rPr>
          <w:rFonts w:ascii="Arial" w:hAnsi="Arial" w:cs="Arial"/>
          <w:i/>
          <w:iCs/>
          <w:noProof/>
          <w:szCs w:val="24"/>
        </w:rPr>
        <w:t>Computers &amp; Education</w:t>
      </w:r>
      <w:r w:rsidRPr="00475971">
        <w:rPr>
          <w:rFonts w:ascii="Arial" w:hAnsi="Arial" w:cs="Arial"/>
          <w:noProof/>
          <w:szCs w:val="24"/>
        </w:rPr>
        <w:t xml:space="preserve">, </w:t>
      </w:r>
      <w:r w:rsidRPr="00475971">
        <w:rPr>
          <w:rFonts w:ascii="Arial" w:hAnsi="Arial" w:cs="Arial"/>
          <w:i/>
          <w:iCs/>
          <w:noProof/>
          <w:szCs w:val="24"/>
        </w:rPr>
        <w:t>142</w:t>
      </w:r>
      <w:r w:rsidRPr="00475971">
        <w:rPr>
          <w:rFonts w:ascii="Arial" w:hAnsi="Arial" w:cs="Arial"/>
          <w:noProof/>
          <w:szCs w:val="24"/>
        </w:rPr>
        <w:t>, 103635.</w:t>
      </w:r>
      <w:r w:rsidR="00DE771B" w:rsidRPr="00DE771B">
        <w:t xml:space="preserve"> </w:t>
      </w:r>
      <w:r w:rsidR="00DE771B" w:rsidRPr="00DE771B">
        <w:rPr>
          <w:rFonts w:ascii="Arial" w:hAnsi="Arial" w:cs="Arial"/>
          <w:noProof/>
          <w:szCs w:val="24"/>
        </w:rPr>
        <w:t>https://doi.org/10.1016/j.compedu.2019.103635</w:t>
      </w:r>
      <w:r w:rsidR="00DE771B">
        <w:rPr>
          <w:rFonts w:ascii="Arial" w:hAnsi="Arial" w:cs="Arial"/>
          <w:noProof/>
          <w:szCs w:val="24"/>
        </w:rPr>
        <w:t xml:space="preserve"> </w:t>
      </w:r>
    </w:p>
    <w:p w14:paraId="2CBC7730" w14:textId="4A4E5B26"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Fuadi, H., Robbia, A. Z., Jamaluddin, J., &amp; Jufri, A. W. (2020). Analisis faktor penyebab rendahnya kemampuan literasi sains peserta didik. </w:t>
      </w:r>
      <w:r w:rsidRPr="00475971">
        <w:rPr>
          <w:rFonts w:ascii="Arial" w:hAnsi="Arial" w:cs="Arial"/>
          <w:i/>
          <w:iCs/>
          <w:noProof/>
          <w:szCs w:val="24"/>
        </w:rPr>
        <w:t>Jurnal Ilmiah Profesi Pendidikan</w:t>
      </w:r>
      <w:r w:rsidRPr="00475971">
        <w:rPr>
          <w:rFonts w:ascii="Arial" w:hAnsi="Arial" w:cs="Arial"/>
          <w:noProof/>
          <w:szCs w:val="24"/>
        </w:rPr>
        <w:t xml:space="preserve">, </w:t>
      </w:r>
      <w:r w:rsidRPr="00475971">
        <w:rPr>
          <w:rFonts w:ascii="Arial" w:hAnsi="Arial" w:cs="Arial"/>
          <w:i/>
          <w:iCs/>
          <w:noProof/>
          <w:szCs w:val="24"/>
        </w:rPr>
        <w:t>5</w:t>
      </w:r>
      <w:r w:rsidRPr="00475971">
        <w:rPr>
          <w:rFonts w:ascii="Arial" w:hAnsi="Arial" w:cs="Arial"/>
          <w:noProof/>
          <w:szCs w:val="24"/>
        </w:rPr>
        <w:t>(2), 108–116.</w:t>
      </w:r>
      <w:r w:rsidR="00DE771B" w:rsidRPr="00DE771B">
        <w:t xml:space="preserve"> </w:t>
      </w:r>
      <w:r w:rsidR="00DE771B" w:rsidRPr="00DE771B">
        <w:rPr>
          <w:rFonts w:ascii="Arial" w:hAnsi="Arial" w:cs="Arial"/>
          <w:noProof/>
          <w:szCs w:val="24"/>
        </w:rPr>
        <w:t>https://doi.org/10.29303/jipp.v5i2.122</w:t>
      </w:r>
      <w:r w:rsidR="00DE771B">
        <w:rPr>
          <w:rFonts w:ascii="Arial" w:hAnsi="Arial" w:cs="Arial"/>
          <w:noProof/>
          <w:szCs w:val="24"/>
        </w:rPr>
        <w:t xml:space="preserve"> </w:t>
      </w:r>
    </w:p>
    <w:p w14:paraId="553540F5" w14:textId="5E91152F"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Harle, M., &amp; Towns, M. (2011). A review of spatial ability literature, its connection to chemistry, and implications for instruction. </w:t>
      </w:r>
      <w:r w:rsidRPr="00475971">
        <w:rPr>
          <w:rFonts w:ascii="Arial" w:hAnsi="Arial" w:cs="Arial"/>
          <w:i/>
          <w:iCs/>
          <w:noProof/>
          <w:szCs w:val="24"/>
        </w:rPr>
        <w:t>Journal of Chemical Education</w:t>
      </w:r>
      <w:r w:rsidRPr="00475971">
        <w:rPr>
          <w:rFonts w:ascii="Arial" w:hAnsi="Arial" w:cs="Arial"/>
          <w:noProof/>
          <w:szCs w:val="24"/>
        </w:rPr>
        <w:t xml:space="preserve">, </w:t>
      </w:r>
      <w:r w:rsidRPr="00475971">
        <w:rPr>
          <w:rFonts w:ascii="Arial" w:hAnsi="Arial" w:cs="Arial"/>
          <w:i/>
          <w:iCs/>
          <w:noProof/>
          <w:szCs w:val="24"/>
        </w:rPr>
        <w:t>88</w:t>
      </w:r>
      <w:r w:rsidRPr="00475971">
        <w:rPr>
          <w:rFonts w:ascii="Arial" w:hAnsi="Arial" w:cs="Arial"/>
          <w:noProof/>
          <w:szCs w:val="24"/>
        </w:rPr>
        <w:t>(3), 351–360.</w:t>
      </w:r>
      <w:r w:rsidR="00DE771B" w:rsidRPr="00DE771B">
        <w:t xml:space="preserve"> </w:t>
      </w:r>
      <w:r w:rsidR="00DE771B" w:rsidRPr="00DE771B">
        <w:rPr>
          <w:rFonts w:ascii="Arial" w:hAnsi="Arial" w:cs="Arial"/>
          <w:noProof/>
          <w:szCs w:val="24"/>
        </w:rPr>
        <w:t>https://doi.org/10.1021/ed900003n</w:t>
      </w:r>
      <w:r w:rsidR="00DE771B">
        <w:rPr>
          <w:rFonts w:ascii="Arial" w:hAnsi="Arial" w:cs="Arial"/>
          <w:noProof/>
          <w:szCs w:val="24"/>
        </w:rPr>
        <w:t xml:space="preserve"> </w:t>
      </w:r>
    </w:p>
    <w:p w14:paraId="7709CCA5" w14:textId="75634A80"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Iakovides, N., Lazarou, A., Kyriakou, P., &amp; Aristidou, A. (2022). Virtual library in the concept of digital twin. </w:t>
      </w:r>
      <w:r w:rsidRPr="00475971">
        <w:rPr>
          <w:rFonts w:ascii="Arial" w:hAnsi="Arial" w:cs="Arial"/>
          <w:i/>
          <w:iCs/>
          <w:noProof/>
          <w:szCs w:val="24"/>
        </w:rPr>
        <w:t>2022 International Conference on Interactive Media, Smart Systems and Emerging Technologies (IMET)</w:t>
      </w:r>
      <w:r w:rsidRPr="00475971">
        <w:rPr>
          <w:rFonts w:ascii="Arial" w:hAnsi="Arial" w:cs="Arial"/>
          <w:noProof/>
          <w:szCs w:val="24"/>
        </w:rPr>
        <w:t>, 1–8.</w:t>
      </w:r>
      <w:r w:rsidR="00DE771B" w:rsidRPr="00DE771B">
        <w:t xml:space="preserve"> </w:t>
      </w:r>
      <w:r w:rsidR="00DE771B" w:rsidRPr="00DE771B">
        <w:rPr>
          <w:rFonts w:ascii="Arial" w:hAnsi="Arial" w:cs="Arial"/>
          <w:noProof/>
          <w:szCs w:val="24"/>
        </w:rPr>
        <w:t>https://doi.org/10.1109/IMET54801.2022.9929598</w:t>
      </w:r>
      <w:r w:rsidR="00DE771B">
        <w:rPr>
          <w:rFonts w:ascii="Arial" w:hAnsi="Arial" w:cs="Arial"/>
          <w:noProof/>
          <w:szCs w:val="24"/>
        </w:rPr>
        <w:t xml:space="preserve"> </w:t>
      </w:r>
    </w:p>
    <w:p w14:paraId="4DFCC762" w14:textId="77777777"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Iatsyshyn, A. V, Kovach, V. O., Lyubchak, V. O., </w:t>
      </w:r>
      <w:r w:rsidRPr="00475971">
        <w:rPr>
          <w:rFonts w:ascii="Arial" w:hAnsi="Arial" w:cs="Arial"/>
          <w:noProof/>
          <w:szCs w:val="24"/>
        </w:rPr>
        <w:t xml:space="preserve">Zuban, Y. O., &amp; ... (2020). </w:t>
      </w:r>
      <w:r w:rsidRPr="00475971">
        <w:rPr>
          <w:rFonts w:ascii="Arial" w:hAnsi="Arial" w:cs="Arial"/>
          <w:i/>
          <w:iCs/>
          <w:noProof/>
          <w:szCs w:val="24"/>
        </w:rPr>
        <w:t>Application of augmented reality technologies for education projects preparation</w:t>
      </w:r>
      <w:r w:rsidRPr="00475971">
        <w:rPr>
          <w:rFonts w:ascii="Arial" w:hAnsi="Arial" w:cs="Arial"/>
          <w:noProof/>
          <w:szCs w:val="24"/>
        </w:rPr>
        <w:t>. elibrary.kdpu.edu.ua. https://elibrary.kdpu.edu.ua/handle/123456789/3856</w:t>
      </w:r>
    </w:p>
    <w:p w14:paraId="7579D4BD" w14:textId="3B5A7A7B"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Isaloka, I., &amp; Dwiningsih, K. (2020). The development of 3D interactive multimedia oriented spatial visually on polar and nonpolar covalent bonding materials. </w:t>
      </w:r>
      <w:r w:rsidRPr="00475971">
        <w:rPr>
          <w:rFonts w:ascii="Arial" w:hAnsi="Arial" w:cs="Arial"/>
          <w:i/>
          <w:iCs/>
          <w:noProof/>
          <w:szCs w:val="24"/>
        </w:rPr>
        <w:t>JTK (Jurnal Tadris Kimiya)</w:t>
      </w:r>
      <w:r w:rsidRPr="00475971">
        <w:rPr>
          <w:rFonts w:ascii="Arial" w:hAnsi="Arial" w:cs="Arial"/>
          <w:noProof/>
          <w:szCs w:val="24"/>
        </w:rPr>
        <w:t xml:space="preserve">, </w:t>
      </w:r>
      <w:r w:rsidRPr="00475971">
        <w:rPr>
          <w:rFonts w:ascii="Arial" w:hAnsi="Arial" w:cs="Arial"/>
          <w:i/>
          <w:iCs/>
          <w:noProof/>
          <w:szCs w:val="24"/>
        </w:rPr>
        <w:t>5</w:t>
      </w:r>
      <w:r w:rsidRPr="00475971">
        <w:rPr>
          <w:rFonts w:ascii="Arial" w:hAnsi="Arial" w:cs="Arial"/>
          <w:noProof/>
          <w:szCs w:val="24"/>
        </w:rPr>
        <w:t>(2), 153–165.</w:t>
      </w:r>
      <w:r w:rsidR="00DE771B" w:rsidRPr="00DE771B">
        <w:t xml:space="preserve"> </w:t>
      </w:r>
      <w:r w:rsidR="00DE771B" w:rsidRPr="00DE771B">
        <w:rPr>
          <w:rFonts w:ascii="Arial" w:hAnsi="Arial" w:cs="Arial"/>
          <w:noProof/>
          <w:szCs w:val="24"/>
        </w:rPr>
        <w:t>https://doi.org/10.15575/jtk.v5i2.8688</w:t>
      </w:r>
      <w:r w:rsidR="00DE771B">
        <w:rPr>
          <w:rFonts w:ascii="Arial" w:hAnsi="Arial" w:cs="Arial"/>
          <w:noProof/>
          <w:szCs w:val="24"/>
        </w:rPr>
        <w:t xml:space="preserve"> </w:t>
      </w:r>
    </w:p>
    <w:p w14:paraId="5DE34434" w14:textId="77777777"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Kesim, M., &amp; Ozarslan, Y. (2012). Augmented reality in education: current technologies and the potential for education. </w:t>
      </w:r>
      <w:r w:rsidRPr="00475971">
        <w:rPr>
          <w:rFonts w:ascii="Arial" w:hAnsi="Arial" w:cs="Arial"/>
          <w:i/>
          <w:iCs/>
          <w:noProof/>
          <w:szCs w:val="24"/>
        </w:rPr>
        <w:t>Procedia-Social and Behavioral Sciences</w:t>
      </w:r>
      <w:r w:rsidRPr="00475971">
        <w:rPr>
          <w:rFonts w:ascii="Arial" w:hAnsi="Arial" w:cs="Arial"/>
          <w:noProof/>
          <w:szCs w:val="24"/>
        </w:rPr>
        <w:t>. https://www.sciencedirect.com/science/article/pii/S1877042812023907</w:t>
      </w:r>
    </w:p>
    <w:p w14:paraId="72BC6E4E" w14:textId="77777777"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Krüger, J. M., Buchholz, A., &amp; Bodemer, D. (2019). Augmented reality in education: three unique characteristics from a user’s perspective. In </w:t>
      </w:r>
      <w:r w:rsidRPr="00475971">
        <w:rPr>
          <w:rFonts w:ascii="Arial" w:hAnsi="Arial" w:cs="Arial"/>
          <w:i/>
          <w:iCs/>
          <w:noProof/>
          <w:szCs w:val="24"/>
        </w:rPr>
        <w:t>… 27th Int. Conf. on Comput. in …</w:t>
      </w:r>
      <w:r w:rsidRPr="00475971">
        <w:rPr>
          <w:rFonts w:ascii="Arial" w:hAnsi="Arial" w:cs="Arial"/>
          <w:noProof/>
          <w:szCs w:val="24"/>
        </w:rPr>
        <w:t>. researchgate.net. https://www.researchgate.net/profile/Jule-Krueger/publication/337900854_Augmented_Reality_in_Education_Three_Unique_Characteristics_from_a_User’s_Perspective/links/5df1277c92851c836475dcbf/Augmented-Reality-in-Education-Three-Unique-Characteristics-from-a</w:t>
      </w:r>
    </w:p>
    <w:p w14:paraId="41E0AA5C" w14:textId="77777777"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Lohman, D. F. (1979). Spatial ability: A review and re-analysis of the correlational literature. </w:t>
      </w:r>
      <w:r w:rsidRPr="00475971">
        <w:rPr>
          <w:rFonts w:ascii="Arial" w:hAnsi="Arial" w:cs="Arial"/>
          <w:i/>
          <w:iCs/>
          <w:noProof/>
          <w:szCs w:val="24"/>
        </w:rPr>
        <w:t>Aptitudes Research Project</w:t>
      </w:r>
      <w:r w:rsidRPr="00475971">
        <w:rPr>
          <w:rFonts w:ascii="Arial" w:hAnsi="Arial" w:cs="Arial"/>
          <w:noProof/>
          <w:szCs w:val="24"/>
        </w:rPr>
        <w:t>.</w:t>
      </w:r>
    </w:p>
    <w:p w14:paraId="62F4675B" w14:textId="50A570BB"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Mansor, N. R., Zakaria, R., Rashid, R. A., Arifin, R. M., Abd Rahim, B. H., Zakaria, R., &amp; Razak, M. T. A. (2020). A review survey on the use computer animation in education. </w:t>
      </w:r>
      <w:r w:rsidRPr="00475971">
        <w:rPr>
          <w:rFonts w:ascii="Arial" w:hAnsi="Arial" w:cs="Arial"/>
          <w:i/>
          <w:iCs/>
          <w:noProof/>
          <w:szCs w:val="24"/>
        </w:rPr>
        <w:t>IOP Conference Series: Materials Science and Engineering</w:t>
      </w:r>
      <w:r w:rsidRPr="00475971">
        <w:rPr>
          <w:rFonts w:ascii="Arial" w:hAnsi="Arial" w:cs="Arial"/>
          <w:noProof/>
          <w:szCs w:val="24"/>
        </w:rPr>
        <w:t xml:space="preserve">, </w:t>
      </w:r>
      <w:r w:rsidRPr="00475971">
        <w:rPr>
          <w:rFonts w:ascii="Arial" w:hAnsi="Arial" w:cs="Arial"/>
          <w:i/>
          <w:iCs/>
          <w:noProof/>
          <w:szCs w:val="24"/>
        </w:rPr>
        <w:t>917</w:t>
      </w:r>
      <w:r w:rsidRPr="00475971">
        <w:rPr>
          <w:rFonts w:ascii="Arial" w:hAnsi="Arial" w:cs="Arial"/>
          <w:noProof/>
          <w:szCs w:val="24"/>
        </w:rPr>
        <w:t>(1), 12021.</w:t>
      </w:r>
      <w:r w:rsidR="00116105" w:rsidRPr="00116105">
        <w:t xml:space="preserve"> </w:t>
      </w:r>
      <w:r w:rsidR="00116105" w:rsidRPr="00116105">
        <w:rPr>
          <w:rFonts w:ascii="Arial" w:hAnsi="Arial" w:cs="Arial"/>
          <w:noProof/>
          <w:szCs w:val="24"/>
        </w:rPr>
        <w:t>https://doi.org/10.1088/1757-899X/917/1/012021</w:t>
      </w:r>
      <w:r w:rsidR="00116105">
        <w:rPr>
          <w:rFonts w:ascii="Arial" w:hAnsi="Arial" w:cs="Arial"/>
          <w:noProof/>
          <w:szCs w:val="24"/>
        </w:rPr>
        <w:t xml:space="preserve"> </w:t>
      </w:r>
    </w:p>
    <w:p w14:paraId="552E0964" w14:textId="77777777"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Ozcakir, B. (2021). An augmented reality learning toolkit for fostering spatial ability in mathematics lesson: Design and development. </w:t>
      </w:r>
      <w:r w:rsidRPr="00475971">
        <w:rPr>
          <w:rFonts w:ascii="Arial" w:hAnsi="Arial" w:cs="Arial"/>
          <w:i/>
          <w:iCs/>
          <w:noProof/>
          <w:szCs w:val="24"/>
        </w:rPr>
        <w:t>European Journal of Science and Mathematics Education</w:t>
      </w:r>
      <w:r w:rsidRPr="00475971">
        <w:rPr>
          <w:rFonts w:ascii="Arial" w:hAnsi="Arial" w:cs="Arial"/>
          <w:noProof/>
          <w:szCs w:val="24"/>
        </w:rPr>
        <w:t xml:space="preserve">, </w:t>
      </w:r>
      <w:r w:rsidRPr="00475971">
        <w:rPr>
          <w:rFonts w:ascii="Arial" w:hAnsi="Arial" w:cs="Arial"/>
          <w:i/>
          <w:iCs/>
          <w:noProof/>
          <w:szCs w:val="24"/>
        </w:rPr>
        <w:t>9</w:t>
      </w:r>
      <w:r w:rsidRPr="00475971">
        <w:rPr>
          <w:rFonts w:ascii="Arial" w:hAnsi="Arial" w:cs="Arial"/>
          <w:noProof/>
          <w:szCs w:val="24"/>
        </w:rPr>
        <w:t>(4), 145–167. https://doi.org/10.30935/SCIMATH/11204</w:t>
      </w:r>
    </w:p>
    <w:p w14:paraId="622B1A6B" w14:textId="239EC469"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Pohan, H. M., Syaputra, A., Harahap, F. S., Yunita, D., Siregar, R. A., &amp; Mabrouk, A. Ben. (2024). Development of an Augmented Reality-Based Practicum E-Module Integrated with Local Wisdom of Salak Fruit. </w:t>
      </w:r>
      <w:r w:rsidRPr="00475971">
        <w:rPr>
          <w:rFonts w:ascii="Arial" w:hAnsi="Arial" w:cs="Arial"/>
          <w:i/>
          <w:iCs/>
          <w:noProof/>
          <w:szCs w:val="24"/>
        </w:rPr>
        <w:t>JTK (Jurnal Tadris Kimiya)</w:t>
      </w:r>
      <w:r w:rsidRPr="00475971">
        <w:rPr>
          <w:rFonts w:ascii="Arial" w:hAnsi="Arial" w:cs="Arial"/>
          <w:noProof/>
          <w:szCs w:val="24"/>
        </w:rPr>
        <w:t xml:space="preserve">, </w:t>
      </w:r>
      <w:r w:rsidR="00116105" w:rsidRPr="00116105">
        <w:rPr>
          <w:rFonts w:ascii="Arial" w:hAnsi="Arial" w:cs="Arial"/>
          <w:noProof/>
          <w:szCs w:val="24"/>
        </w:rPr>
        <w:t>https://doi.org/10.15575/jtk.v9i2.39486</w:t>
      </w:r>
      <w:r w:rsidR="00116105">
        <w:rPr>
          <w:rFonts w:ascii="Arial" w:hAnsi="Arial" w:cs="Arial"/>
          <w:noProof/>
          <w:szCs w:val="24"/>
        </w:rPr>
        <w:t xml:space="preserve"> </w:t>
      </w:r>
      <w:r w:rsidRPr="00475971">
        <w:rPr>
          <w:rFonts w:ascii="Arial" w:hAnsi="Arial" w:cs="Arial"/>
          <w:i/>
          <w:iCs/>
          <w:noProof/>
          <w:szCs w:val="24"/>
        </w:rPr>
        <w:t>9</w:t>
      </w:r>
      <w:r w:rsidRPr="00475971">
        <w:rPr>
          <w:rFonts w:ascii="Arial" w:hAnsi="Arial" w:cs="Arial"/>
          <w:noProof/>
          <w:szCs w:val="24"/>
        </w:rPr>
        <w:t>(2), 124–135.</w:t>
      </w:r>
    </w:p>
    <w:p w14:paraId="2AA15396" w14:textId="3B97ACAD"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lastRenderedPageBreak/>
        <w:t xml:space="preserve">Raja, R., &amp; Nagasubramani, P. C. (2018). Impact of modern technology in education. </w:t>
      </w:r>
      <w:r w:rsidRPr="00475971">
        <w:rPr>
          <w:rFonts w:ascii="Arial" w:hAnsi="Arial" w:cs="Arial"/>
          <w:i/>
          <w:iCs/>
          <w:noProof/>
          <w:szCs w:val="24"/>
        </w:rPr>
        <w:t>Journal of Applied and Advanced Research</w:t>
      </w:r>
      <w:r w:rsidRPr="00475971">
        <w:rPr>
          <w:rFonts w:ascii="Arial" w:hAnsi="Arial" w:cs="Arial"/>
          <w:noProof/>
          <w:szCs w:val="24"/>
        </w:rPr>
        <w:t xml:space="preserve">, </w:t>
      </w:r>
      <w:r w:rsidRPr="00475971">
        <w:rPr>
          <w:rFonts w:ascii="Arial" w:hAnsi="Arial" w:cs="Arial"/>
          <w:i/>
          <w:iCs/>
          <w:noProof/>
          <w:szCs w:val="24"/>
        </w:rPr>
        <w:t>3</w:t>
      </w:r>
      <w:r w:rsidRPr="00475971">
        <w:rPr>
          <w:rFonts w:ascii="Arial" w:hAnsi="Arial" w:cs="Arial"/>
          <w:noProof/>
          <w:szCs w:val="24"/>
        </w:rPr>
        <w:t>(1), 33–35.</w:t>
      </w:r>
      <w:r w:rsidR="00BB378B" w:rsidRPr="00BB378B">
        <w:t xml:space="preserve"> </w:t>
      </w:r>
      <w:r w:rsidR="00BB378B" w:rsidRPr="00BB378B">
        <w:rPr>
          <w:rFonts w:ascii="Arial" w:hAnsi="Arial" w:cs="Arial"/>
          <w:noProof/>
          <w:szCs w:val="24"/>
        </w:rPr>
        <w:t>https://doi.org/10.21839/jaar.2018.v3iS1.165</w:t>
      </w:r>
      <w:r w:rsidR="00BB378B">
        <w:rPr>
          <w:rFonts w:ascii="Arial" w:hAnsi="Arial" w:cs="Arial"/>
          <w:noProof/>
          <w:szCs w:val="24"/>
        </w:rPr>
        <w:t xml:space="preserve"> </w:t>
      </w:r>
    </w:p>
    <w:p w14:paraId="0A107DBC" w14:textId="0DAE1A59"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Ramdhani, E. P., Khoirunnisa, F., &amp; Siregar, N. A. N. (2020). Efektifitas modul elektronik terintegrasi multiple representation pada materi ikatan kimia. </w:t>
      </w:r>
      <w:r w:rsidRPr="00475971">
        <w:rPr>
          <w:rFonts w:ascii="Arial" w:hAnsi="Arial" w:cs="Arial"/>
          <w:i/>
          <w:iCs/>
          <w:noProof/>
          <w:szCs w:val="24"/>
        </w:rPr>
        <w:t>Journal of Research and Technology</w:t>
      </w:r>
      <w:r w:rsidRPr="00475971">
        <w:rPr>
          <w:rFonts w:ascii="Arial" w:hAnsi="Arial" w:cs="Arial"/>
          <w:noProof/>
          <w:szCs w:val="24"/>
        </w:rPr>
        <w:t xml:space="preserve">, </w:t>
      </w:r>
      <w:r w:rsidRPr="00475971">
        <w:rPr>
          <w:rFonts w:ascii="Arial" w:hAnsi="Arial" w:cs="Arial"/>
          <w:i/>
          <w:iCs/>
          <w:noProof/>
          <w:szCs w:val="24"/>
        </w:rPr>
        <w:t>6</w:t>
      </w:r>
      <w:r w:rsidRPr="00475971">
        <w:rPr>
          <w:rFonts w:ascii="Arial" w:hAnsi="Arial" w:cs="Arial"/>
          <w:noProof/>
          <w:szCs w:val="24"/>
        </w:rPr>
        <w:t>(1), 162–167.</w:t>
      </w:r>
      <w:r w:rsidR="00BB378B" w:rsidRPr="00BB378B">
        <w:t xml:space="preserve"> </w:t>
      </w:r>
      <w:r w:rsidR="00BB378B" w:rsidRPr="00BB378B">
        <w:rPr>
          <w:rFonts w:ascii="Arial" w:hAnsi="Arial" w:cs="Arial"/>
          <w:noProof/>
          <w:szCs w:val="24"/>
        </w:rPr>
        <w:t>https://doi.org/10.55732/jrt.v6i1.152</w:t>
      </w:r>
      <w:r w:rsidR="00BB378B">
        <w:rPr>
          <w:rFonts w:ascii="Arial" w:hAnsi="Arial" w:cs="Arial"/>
          <w:noProof/>
          <w:szCs w:val="24"/>
        </w:rPr>
        <w:t xml:space="preserve"> </w:t>
      </w:r>
    </w:p>
    <w:p w14:paraId="35B4396A" w14:textId="77777777"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Riduwan. (2016). </w:t>
      </w:r>
      <w:r w:rsidRPr="00475971">
        <w:rPr>
          <w:rFonts w:ascii="Arial" w:hAnsi="Arial" w:cs="Arial"/>
          <w:i/>
          <w:iCs/>
          <w:noProof/>
          <w:szCs w:val="24"/>
        </w:rPr>
        <w:t>Dasar-dasar statistik</w:t>
      </w:r>
      <w:r w:rsidRPr="00475971">
        <w:rPr>
          <w:rFonts w:ascii="Arial" w:hAnsi="Arial" w:cs="Arial"/>
          <w:noProof/>
          <w:szCs w:val="24"/>
        </w:rPr>
        <w:t>.</w:t>
      </w:r>
    </w:p>
    <w:p w14:paraId="5E0B601D" w14:textId="4038D547"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Serrano-Ausejo, E., &amp; Mårell-Olsson, E. (2024). Opportunities and challenges of using immersive technologies to support students’ spatial ability and 21st-century skills in K-12 education. </w:t>
      </w:r>
      <w:r w:rsidRPr="00475971">
        <w:rPr>
          <w:rFonts w:ascii="Arial" w:hAnsi="Arial" w:cs="Arial"/>
          <w:i/>
          <w:iCs/>
          <w:noProof/>
          <w:szCs w:val="24"/>
        </w:rPr>
        <w:t>Education and Information Technologies</w:t>
      </w:r>
      <w:r w:rsidRPr="00475971">
        <w:rPr>
          <w:rFonts w:ascii="Arial" w:hAnsi="Arial" w:cs="Arial"/>
          <w:noProof/>
          <w:szCs w:val="24"/>
        </w:rPr>
        <w:t xml:space="preserve">, </w:t>
      </w:r>
      <w:r w:rsidRPr="00475971">
        <w:rPr>
          <w:rFonts w:ascii="Arial" w:hAnsi="Arial" w:cs="Arial"/>
          <w:i/>
          <w:iCs/>
          <w:noProof/>
          <w:szCs w:val="24"/>
        </w:rPr>
        <w:t>29</w:t>
      </w:r>
      <w:r w:rsidRPr="00475971">
        <w:rPr>
          <w:rFonts w:ascii="Arial" w:hAnsi="Arial" w:cs="Arial"/>
          <w:noProof/>
          <w:szCs w:val="24"/>
        </w:rPr>
        <w:t>(5), 5571–5597.</w:t>
      </w:r>
      <w:r w:rsidR="00BB378B" w:rsidRPr="00BB378B">
        <w:t xml:space="preserve"> </w:t>
      </w:r>
      <w:r w:rsidR="00BB378B" w:rsidRPr="00BB378B">
        <w:rPr>
          <w:rFonts w:ascii="Arial" w:hAnsi="Arial" w:cs="Arial"/>
          <w:noProof/>
          <w:szCs w:val="24"/>
        </w:rPr>
        <w:t>https://doi.org/10.1007/s10639-023-11981-5</w:t>
      </w:r>
      <w:r w:rsidR="00BB378B">
        <w:rPr>
          <w:rFonts w:ascii="Arial" w:hAnsi="Arial" w:cs="Arial"/>
          <w:noProof/>
          <w:szCs w:val="24"/>
        </w:rPr>
        <w:t xml:space="preserve"> </w:t>
      </w:r>
    </w:p>
    <w:p w14:paraId="757312BF" w14:textId="40559B85"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Tarng, W., Lin, Y.-J., &amp; Ou, K.-L. (2021). A virtual experiment for learning the principle </w:t>
      </w:r>
      <w:r w:rsidRPr="00475971">
        <w:rPr>
          <w:rFonts w:ascii="Arial" w:hAnsi="Arial" w:cs="Arial"/>
          <w:noProof/>
          <w:szCs w:val="24"/>
        </w:rPr>
        <w:t xml:space="preserve">of Daniell cell based on augmented reality. </w:t>
      </w:r>
      <w:r w:rsidRPr="00475971">
        <w:rPr>
          <w:rFonts w:ascii="Arial" w:hAnsi="Arial" w:cs="Arial"/>
          <w:i/>
          <w:iCs/>
          <w:noProof/>
          <w:szCs w:val="24"/>
        </w:rPr>
        <w:t>Applied Sciences</w:t>
      </w:r>
      <w:r w:rsidRPr="00475971">
        <w:rPr>
          <w:rFonts w:ascii="Arial" w:hAnsi="Arial" w:cs="Arial"/>
          <w:noProof/>
          <w:szCs w:val="24"/>
        </w:rPr>
        <w:t xml:space="preserve">, </w:t>
      </w:r>
      <w:r w:rsidRPr="00475971">
        <w:rPr>
          <w:rFonts w:ascii="Arial" w:hAnsi="Arial" w:cs="Arial"/>
          <w:i/>
          <w:iCs/>
          <w:noProof/>
          <w:szCs w:val="24"/>
        </w:rPr>
        <w:t>11</w:t>
      </w:r>
      <w:r w:rsidRPr="00475971">
        <w:rPr>
          <w:rFonts w:ascii="Arial" w:hAnsi="Arial" w:cs="Arial"/>
          <w:noProof/>
          <w:szCs w:val="24"/>
        </w:rPr>
        <w:t>(2), 762.</w:t>
      </w:r>
      <w:r w:rsidR="00BB378B" w:rsidRPr="00BB378B">
        <w:t xml:space="preserve"> </w:t>
      </w:r>
      <w:r w:rsidR="00BB378B" w:rsidRPr="00BB378B">
        <w:rPr>
          <w:rFonts w:ascii="Arial" w:hAnsi="Arial" w:cs="Arial"/>
          <w:noProof/>
          <w:szCs w:val="24"/>
        </w:rPr>
        <w:t>https://doi.org/10.3390/app11020762</w:t>
      </w:r>
      <w:r w:rsidR="00BB378B">
        <w:rPr>
          <w:rFonts w:ascii="Arial" w:hAnsi="Arial" w:cs="Arial"/>
          <w:noProof/>
          <w:szCs w:val="24"/>
        </w:rPr>
        <w:t xml:space="preserve"> </w:t>
      </w:r>
    </w:p>
    <w:p w14:paraId="5AA31DE6" w14:textId="2F9AE67F"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Turan, Z., &amp; Karabey, S. C. (2023). The use of immersive technologies in distance education: A systematic review. </w:t>
      </w:r>
      <w:r w:rsidRPr="00475971">
        <w:rPr>
          <w:rFonts w:ascii="Arial" w:hAnsi="Arial" w:cs="Arial"/>
          <w:i/>
          <w:iCs/>
          <w:noProof/>
          <w:szCs w:val="24"/>
        </w:rPr>
        <w:t>Education and Information Technologies</w:t>
      </w:r>
      <w:r w:rsidRPr="00475971">
        <w:rPr>
          <w:rFonts w:ascii="Arial" w:hAnsi="Arial" w:cs="Arial"/>
          <w:noProof/>
          <w:szCs w:val="24"/>
        </w:rPr>
        <w:t xml:space="preserve">, </w:t>
      </w:r>
      <w:r w:rsidRPr="00475971">
        <w:rPr>
          <w:rFonts w:ascii="Arial" w:hAnsi="Arial" w:cs="Arial"/>
          <w:i/>
          <w:iCs/>
          <w:noProof/>
          <w:szCs w:val="24"/>
        </w:rPr>
        <w:t>28</w:t>
      </w:r>
      <w:r w:rsidRPr="00475971">
        <w:rPr>
          <w:rFonts w:ascii="Arial" w:hAnsi="Arial" w:cs="Arial"/>
          <w:noProof/>
          <w:szCs w:val="24"/>
        </w:rPr>
        <w:t>(12), 16041–16064.</w:t>
      </w:r>
      <w:r w:rsidR="00BB378B" w:rsidRPr="00BB378B">
        <w:t xml:space="preserve"> </w:t>
      </w:r>
      <w:r w:rsidR="00BB378B" w:rsidRPr="00BB378B">
        <w:rPr>
          <w:rFonts w:ascii="Arial" w:hAnsi="Arial" w:cs="Arial"/>
          <w:noProof/>
          <w:szCs w:val="24"/>
        </w:rPr>
        <w:t>https://doi.org/10.1007/s10639-023-11849-8</w:t>
      </w:r>
      <w:r w:rsidR="00BB378B">
        <w:rPr>
          <w:rFonts w:ascii="Arial" w:hAnsi="Arial" w:cs="Arial"/>
          <w:noProof/>
          <w:szCs w:val="24"/>
        </w:rPr>
        <w:t xml:space="preserve"> </w:t>
      </w:r>
    </w:p>
    <w:p w14:paraId="3EBEEBC7" w14:textId="600E4C74" w:rsidR="00475971" w:rsidRPr="00475971" w:rsidRDefault="00475971" w:rsidP="00475971">
      <w:pPr>
        <w:widowControl w:val="0"/>
        <w:autoSpaceDE w:val="0"/>
        <w:autoSpaceDN w:val="0"/>
        <w:adjustRightInd w:val="0"/>
        <w:ind w:left="480" w:hanging="480"/>
        <w:rPr>
          <w:rFonts w:ascii="Arial" w:hAnsi="Arial" w:cs="Arial"/>
          <w:noProof/>
          <w:szCs w:val="24"/>
        </w:rPr>
      </w:pPr>
      <w:r w:rsidRPr="00475971">
        <w:rPr>
          <w:rFonts w:ascii="Arial" w:hAnsi="Arial" w:cs="Arial"/>
          <w:noProof/>
          <w:szCs w:val="24"/>
        </w:rPr>
        <w:t xml:space="preserve">Yip, J., Wong, S.-H., Yick, K.-L., Chan, K., &amp; Wong, K.-H. (2019). Improving quality of teaching and learning in classes by using augmented reality video. </w:t>
      </w:r>
      <w:r w:rsidRPr="00475971">
        <w:rPr>
          <w:rFonts w:ascii="Arial" w:hAnsi="Arial" w:cs="Arial"/>
          <w:i/>
          <w:iCs/>
          <w:noProof/>
          <w:szCs w:val="24"/>
        </w:rPr>
        <w:t>Computers &amp; Education</w:t>
      </w:r>
      <w:r w:rsidRPr="00475971">
        <w:rPr>
          <w:rFonts w:ascii="Arial" w:hAnsi="Arial" w:cs="Arial"/>
          <w:noProof/>
          <w:szCs w:val="24"/>
        </w:rPr>
        <w:t xml:space="preserve">, </w:t>
      </w:r>
      <w:r w:rsidRPr="00475971">
        <w:rPr>
          <w:rFonts w:ascii="Arial" w:hAnsi="Arial" w:cs="Arial"/>
          <w:i/>
          <w:iCs/>
          <w:noProof/>
          <w:szCs w:val="24"/>
        </w:rPr>
        <w:t>128</w:t>
      </w:r>
      <w:r w:rsidRPr="00475971">
        <w:rPr>
          <w:rFonts w:ascii="Arial" w:hAnsi="Arial" w:cs="Arial"/>
          <w:noProof/>
          <w:szCs w:val="24"/>
        </w:rPr>
        <w:t>, 88–101.</w:t>
      </w:r>
      <w:r w:rsidR="00BB378B" w:rsidRPr="00BB378B">
        <w:t xml:space="preserve"> </w:t>
      </w:r>
      <w:r w:rsidR="00BB378B" w:rsidRPr="00BB378B">
        <w:rPr>
          <w:rFonts w:ascii="Arial" w:hAnsi="Arial" w:cs="Arial"/>
          <w:noProof/>
          <w:szCs w:val="24"/>
        </w:rPr>
        <w:t>https://doi.org/10.1016/j.compedu.2018.09.014</w:t>
      </w:r>
      <w:r w:rsidR="00BB378B">
        <w:rPr>
          <w:rFonts w:ascii="Arial" w:hAnsi="Arial" w:cs="Arial"/>
          <w:noProof/>
          <w:szCs w:val="24"/>
        </w:rPr>
        <w:t xml:space="preserve"> </w:t>
      </w:r>
    </w:p>
    <w:p w14:paraId="3D68085C" w14:textId="73634A26" w:rsidR="00475971" w:rsidRPr="00475971" w:rsidRDefault="00475971" w:rsidP="00475971">
      <w:pPr>
        <w:widowControl w:val="0"/>
        <w:autoSpaceDE w:val="0"/>
        <w:autoSpaceDN w:val="0"/>
        <w:adjustRightInd w:val="0"/>
        <w:ind w:left="480" w:hanging="480"/>
        <w:rPr>
          <w:rFonts w:ascii="Arial" w:hAnsi="Arial" w:cs="Arial"/>
          <w:noProof/>
        </w:rPr>
      </w:pPr>
      <w:r w:rsidRPr="00475971">
        <w:rPr>
          <w:rFonts w:ascii="Arial" w:hAnsi="Arial" w:cs="Arial"/>
          <w:noProof/>
          <w:szCs w:val="24"/>
        </w:rPr>
        <w:t xml:space="preserve">Yılmaz, R. M., &amp; Göktaş, Y. (2018). Using augmented reality technology in education. </w:t>
      </w:r>
      <w:r w:rsidRPr="00475971">
        <w:rPr>
          <w:rFonts w:ascii="Arial" w:hAnsi="Arial" w:cs="Arial"/>
          <w:i/>
          <w:iCs/>
          <w:noProof/>
          <w:szCs w:val="24"/>
        </w:rPr>
        <w:t>Cukurova University Faculty of Education Journal</w:t>
      </w:r>
      <w:r w:rsidRPr="00475971">
        <w:rPr>
          <w:rFonts w:ascii="Arial" w:hAnsi="Arial" w:cs="Arial"/>
          <w:noProof/>
          <w:szCs w:val="24"/>
        </w:rPr>
        <w:t xml:space="preserve">, </w:t>
      </w:r>
      <w:r w:rsidRPr="00475971">
        <w:rPr>
          <w:rFonts w:ascii="Arial" w:hAnsi="Arial" w:cs="Arial"/>
          <w:i/>
          <w:iCs/>
          <w:noProof/>
          <w:szCs w:val="24"/>
        </w:rPr>
        <w:t>47</w:t>
      </w:r>
      <w:r w:rsidRPr="00475971">
        <w:rPr>
          <w:rFonts w:ascii="Arial" w:hAnsi="Arial" w:cs="Arial"/>
          <w:noProof/>
          <w:szCs w:val="24"/>
        </w:rPr>
        <w:t>(2), 510–537.</w:t>
      </w:r>
      <w:r w:rsidR="00BB378B" w:rsidRPr="00BB378B">
        <w:t xml:space="preserve"> </w:t>
      </w:r>
      <w:r w:rsidR="00BB378B" w:rsidRPr="00BB378B">
        <w:rPr>
          <w:rFonts w:ascii="Arial" w:hAnsi="Arial" w:cs="Arial"/>
          <w:noProof/>
          <w:szCs w:val="24"/>
        </w:rPr>
        <w:t>https://doi.org/10.14812/cuefd.376066</w:t>
      </w:r>
      <w:r w:rsidR="00BB378B">
        <w:rPr>
          <w:rFonts w:ascii="Arial" w:hAnsi="Arial" w:cs="Arial"/>
          <w:noProof/>
          <w:szCs w:val="24"/>
        </w:rPr>
        <w:t xml:space="preserve"> </w:t>
      </w:r>
    </w:p>
    <w:p w14:paraId="5B158DCF" w14:textId="77777777" w:rsidR="00886649" w:rsidRPr="00886649" w:rsidRDefault="00475971" w:rsidP="00931489">
      <w:pPr>
        <w:ind w:right="1662"/>
        <w:rPr>
          <w:rFonts w:ascii="Arial" w:hAnsi="Arial" w:cs="Arial"/>
          <w:b/>
        </w:rPr>
        <w:sectPr w:rsidR="00886649" w:rsidRPr="00886649" w:rsidSect="005E4FC2">
          <w:type w:val="continuous"/>
          <w:pgSz w:w="12240" w:h="15840"/>
          <w:pgMar w:top="1440" w:right="1440" w:bottom="1440" w:left="1440" w:header="708" w:footer="708" w:gutter="0"/>
          <w:cols w:num="2" w:space="708"/>
          <w:docGrid w:linePitch="360"/>
        </w:sectPr>
      </w:pPr>
      <w:r>
        <w:rPr>
          <w:rFonts w:ascii="Arial" w:hAnsi="Arial" w:cs="Arial"/>
          <w:b/>
        </w:rPr>
        <w:fldChar w:fldCharType="end"/>
      </w:r>
    </w:p>
    <w:p w14:paraId="64EE169D" w14:textId="77777777" w:rsidR="00B01FCD" w:rsidRPr="00886649" w:rsidRDefault="00B01FCD" w:rsidP="00441B6F">
      <w:pPr>
        <w:pStyle w:val="Appendix"/>
        <w:spacing w:after="0"/>
        <w:jc w:val="both"/>
        <w:rPr>
          <w:rFonts w:ascii="Arial" w:hAnsi="Arial" w:cs="Arial"/>
          <w:b w:val="0"/>
          <w:sz w:val="20"/>
        </w:rPr>
      </w:pPr>
    </w:p>
    <w:sectPr w:rsidR="00B01FCD" w:rsidRPr="00886649" w:rsidSect="005E4FC2">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47999" w14:textId="77777777" w:rsidR="00D628FF" w:rsidRDefault="00D628FF" w:rsidP="00C37E61">
      <w:r>
        <w:separator/>
      </w:r>
    </w:p>
  </w:endnote>
  <w:endnote w:type="continuationSeparator" w:id="0">
    <w:p w14:paraId="308FAD3D" w14:textId="77777777" w:rsidR="00D628FF" w:rsidRDefault="00D628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096A" w14:textId="77777777" w:rsidR="005E4FC2" w:rsidRDefault="005E4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83E9" w14:textId="77777777" w:rsidR="005E4FC2" w:rsidRDefault="005E4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5DBA" w14:textId="3196862E" w:rsidR="00587D66" w:rsidRPr="000A14D7" w:rsidRDefault="00587D66" w:rsidP="000A1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85E3B" w14:textId="77777777" w:rsidR="00587D66" w:rsidRPr="00C37E61" w:rsidRDefault="00587D6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882C0" w14:textId="77777777" w:rsidR="00D628FF" w:rsidRDefault="00D628FF" w:rsidP="00C37E61">
      <w:r>
        <w:separator/>
      </w:r>
    </w:p>
  </w:footnote>
  <w:footnote w:type="continuationSeparator" w:id="0">
    <w:p w14:paraId="0A99F091" w14:textId="77777777" w:rsidR="00D628FF" w:rsidRDefault="00D628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4A77" w14:textId="4D4D1980" w:rsidR="005E4FC2" w:rsidRDefault="005E4FC2">
    <w:pPr>
      <w:pStyle w:val="Header"/>
    </w:pPr>
    <w:r>
      <w:rPr>
        <w:noProof/>
      </w:rPr>
      <w:pict w14:anchorId="0D854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0AA6F" w14:textId="03B8EA36" w:rsidR="005E4FC2" w:rsidRDefault="005E4FC2">
    <w:pPr>
      <w:pStyle w:val="Header"/>
    </w:pPr>
    <w:r>
      <w:rPr>
        <w:noProof/>
      </w:rPr>
      <w:pict w14:anchorId="25DBF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192D" w14:textId="76FC6FD1" w:rsidR="00587D66" w:rsidRPr="00296529" w:rsidRDefault="005E4FC2" w:rsidP="00296529">
    <w:pPr>
      <w:ind w:left="2160"/>
      <w:jc w:val="center"/>
      <w:rPr>
        <w:rFonts w:ascii="Times New Roman" w:eastAsia="Calibri" w:hAnsi="Times New Roman"/>
        <w:i/>
        <w:sz w:val="18"/>
        <w:szCs w:val="22"/>
      </w:rPr>
    </w:pPr>
    <w:r>
      <w:rPr>
        <w:noProof/>
      </w:rPr>
      <w:pict w14:anchorId="6759B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8E8193" w14:textId="77777777" w:rsidR="00587D66" w:rsidRPr="00296529" w:rsidRDefault="00587D6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0DE760" w14:textId="77777777" w:rsidR="00587D66" w:rsidRPr="00296529" w:rsidRDefault="00587D6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723B32" w14:textId="77777777" w:rsidR="00587D66" w:rsidRPr="00296529" w:rsidRDefault="00587D6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55C787" w14:textId="77777777" w:rsidR="00587D66" w:rsidRDefault="00587D6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2D46221" w14:textId="77777777" w:rsidR="00587D66" w:rsidRDefault="00587D6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8C56EE4" w14:textId="77777777" w:rsidR="00587D66" w:rsidRDefault="00587D6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8329F" w14:textId="227A15F9" w:rsidR="005E4FC2" w:rsidRDefault="005E4FC2">
    <w:pPr>
      <w:pStyle w:val="Header"/>
    </w:pPr>
    <w:r>
      <w:rPr>
        <w:noProof/>
      </w:rPr>
      <w:pict w14:anchorId="02481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93CF2" w14:textId="2400E65E" w:rsidR="005E4FC2" w:rsidRDefault="005E4FC2">
    <w:pPr>
      <w:pStyle w:val="Header"/>
    </w:pPr>
    <w:r>
      <w:rPr>
        <w:noProof/>
      </w:rPr>
      <w:pict w14:anchorId="2481D6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25AA" w14:textId="02530F6A" w:rsidR="005E4FC2" w:rsidRDefault="005E4FC2">
    <w:pPr>
      <w:pStyle w:val="Header"/>
    </w:pPr>
    <w:r>
      <w:rPr>
        <w:noProof/>
      </w:rPr>
      <w:pict w14:anchorId="76E32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93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2A2116"/>
    <w:multiLevelType w:val="hybridMultilevel"/>
    <w:tmpl w:val="F68E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C611640"/>
    <w:multiLevelType w:val="hybridMultilevel"/>
    <w:tmpl w:val="B8B21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50BF1"/>
    <w:multiLevelType w:val="hybridMultilevel"/>
    <w:tmpl w:val="F058F298"/>
    <w:lvl w:ilvl="0" w:tplc="132E1BC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1AF0993"/>
    <w:multiLevelType w:val="hybridMultilevel"/>
    <w:tmpl w:val="F68E2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6"/>
  </w:num>
  <w:num w:numId="32">
    <w:abstractNumId w:val="23"/>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4D7"/>
    <w:rsid w:val="000A47FA"/>
    <w:rsid w:val="000A65D3"/>
    <w:rsid w:val="000B1E33"/>
    <w:rsid w:val="000D689F"/>
    <w:rsid w:val="000E7B7B"/>
    <w:rsid w:val="000E7D62"/>
    <w:rsid w:val="00103357"/>
    <w:rsid w:val="00116105"/>
    <w:rsid w:val="00123C9F"/>
    <w:rsid w:val="00126190"/>
    <w:rsid w:val="00130F17"/>
    <w:rsid w:val="001320BF"/>
    <w:rsid w:val="00163BC4"/>
    <w:rsid w:val="00191062"/>
    <w:rsid w:val="00192B72"/>
    <w:rsid w:val="001A29D8"/>
    <w:rsid w:val="001A5CAA"/>
    <w:rsid w:val="001B0427"/>
    <w:rsid w:val="001D3A51"/>
    <w:rsid w:val="001D4A66"/>
    <w:rsid w:val="001E10D2"/>
    <w:rsid w:val="001E25B4"/>
    <w:rsid w:val="001E44FE"/>
    <w:rsid w:val="00200595"/>
    <w:rsid w:val="00204835"/>
    <w:rsid w:val="00231920"/>
    <w:rsid w:val="0023195C"/>
    <w:rsid w:val="0024282C"/>
    <w:rsid w:val="002459B0"/>
    <w:rsid w:val="002460DC"/>
    <w:rsid w:val="00250985"/>
    <w:rsid w:val="002556F6"/>
    <w:rsid w:val="002620A5"/>
    <w:rsid w:val="00283105"/>
    <w:rsid w:val="00284C4C"/>
    <w:rsid w:val="00287E68"/>
    <w:rsid w:val="00296529"/>
    <w:rsid w:val="002B27FB"/>
    <w:rsid w:val="002B685A"/>
    <w:rsid w:val="002C57D2"/>
    <w:rsid w:val="002E0D56"/>
    <w:rsid w:val="002E6027"/>
    <w:rsid w:val="00315186"/>
    <w:rsid w:val="0033343E"/>
    <w:rsid w:val="003512C2"/>
    <w:rsid w:val="00371FB6"/>
    <w:rsid w:val="003763C1"/>
    <w:rsid w:val="00376BBE"/>
    <w:rsid w:val="0039224F"/>
    <w:rsid w:val="003A43A4"/>
    <w:rsid w:val="003A7E18"/>
    <w:rsid w:val="003C4C86"/>
    <w:rsid w:val="003C6258"/>
    <w:rsid w:val="003E2904"/>
    <w:rsid w:val="00401927"/>
    <w:rsid w:val="004041D5"/>
    <w:rsid w:val="0041027F"/>
    <w:rsid w:val="00412475"/>
    <w:rsid w:val="00423789"/>
    <w:rsid w:val="004261B7"/>
    <w:rsid w:val="00440F43"/>
    <w:rsid w:val="00441B6F"/>
    <w:rsid w:val="00446221"/>
    <w:rsid w:val="00450B97"/>
    <w:rsid w:val="00450E62"/>
    <w:rsid w:val="004539DB"/>
    <w:rsid w:val="00471A80"/>
    <w:rsid w:val="00475971"/>
    <w:rsid w:val="004D305E"/>
    <w:rsid w:val="004D4277"/>
    <w:rsid w:val="00502516"/>
    <w:rsid w:val="00505F06"/>
    <w:rsid w:val="00506828"/>
    <w:rsid w:val="0053056E"/>
    <w:rsid w:val="00531656"/>
    <w:rsid w:val="00554FDA"/>
    <w:rsid w:val="00561BF8"/>
    <w:rsid w:val="00587D66"/>
    <w:rsid w:val="005A6F38"/>
    <w:rsid w:val="005C3186"/>
    <w:rsid w:val="005C784C"/>
    <w:rsid w:val="005D17F6"/>
    <w:rsid w:val="005E4FC2"/>
    <w:rsid w:val="005E5539"/>
    <w:rsid w:val="00602BF5"/>
    <w:rsid w:val="00617FDD"/>
    <w:rsid w:val="00633614"/>
    <w:rsid w:val="00633F68"/>
    <w:rsid w:val="00635D62"/>
    <w:rsid w:val="00636EB2"/>
    <w:rsid w:val="006375B8"/>
    <w:rsid w:val="0066510A"/>
    <w:rsid w:val="00673F9F"/>
    <w:rsid w:val="00686953"/>
    <w:rsid w:val="00687DEA"/>
    <w:rsid w:val="00687E67"/>
    <w:rsid w:val="006967F7"/>
    <w:rsid w:val="006A250C"/>
    <w:rsid w:val="006B21D3"/>
    <w:rsid w:val="006B57D0"/>
    <w:rsid w:val="006B7585"/>
    <w:rsid w:val="006D30FF"/>
    <w:rsid w:val="006D5411"/>
    <w:rsid w:val="006D6940"/>
    <w:rsid w:val="006F11EC"/>
    <w:rsid w:val="0070082C"/>
    <w:rsid w:val="007369E6"/>
    <w:rsid w:val="00746E59"/>
    <w:rsid w:val="00754C9A"/>
    <w:rsid w:val="0075599A"/>
    <w:rsid w:val="00761D52"/>
    <w:rsid w:val="0077749E"/>
    <w:rsid w:val="00790ADA"/>
    <w:rsid w:val="007964C0"/>
    <w:rsid w:val="007D2288"/>
    <w:rsid w:val="007E088F"/>
    <w:rsid w:val="007F7B32"/>
    <w:rsid w:val="00804BC2"/>
    <w:rsid w:val="0081431A"/>
    <w:rsid w:val="0083216F"/>
    <w:rsid w:val="00860000"/>
    <w:rsid w:val="00863BD3"/>
    <w:rsid w:val="008641ED"/>
    <w:rsid w:val="00866D66"/>
    <w:rsid w:val="008671C6"/>
    <w:rsid w:val="00875803"/>
    <w:rsid w:val="00886649"/>
    <w:rsid w:val="008B459E"/>
    <w:rsid w:val="008E13AE"/>
    <w:rsid w:val="008E1506"/>
    <w:rsid w:val="008E710C"/>
    <w:rsid w:val="008F69D6"/>
    <w:rsid w:val="00902823"/>
    <w:rsid w:val="00915CA6"/>
    <w:rsid w:val="00927834"/>
    <w:rsid w:val="00931489"/>
    <w:rsid w:val="009500A6"/>
    <w:rsid w:val="00957C18"/>
    <w:rsid w:val="009659BA"/>
    <w:rsid w:val="009677E0"/>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2892"/>
    <w:rsid w:val="00AB703F"/>
    <w:rsid w:val="00AB7C3B"/>
    <w:rsid w:val="00AC018A"/>
    <w:rsid w:val="00AC6BB8"/>
    <w:rsid w:val="00AC7E89"/>
    <w:rsid w:val="00AE008F"/>
    <w:rsid w:val="00B01FCD"/>
    <w:rsid w:val="00B1776C"/>
    <w:rsid w:val="00B52583"/>
    <w:rsid w:val="00B52896"/>
    <w:rsid w:val="00B74270"/>
    <w:rsid w:val="00B95236"/>
    <w:rsid w:val="00B96BD9"/>
    <w:rsid w:val="00BA1B01"/>
    <w:rsid w:val="00BA2641"/>
    <w:rsid w:val="00BB378B"/>
    <w:rsid w:val="00BB37AA"/>
    <w:rsid w:val="00BB556B"/>
    <w:rsid w:val="00BC53A0"/>
    <w:rsid w:val="00BD7938"/>
    <w:rsid w:val="00BE62AD"/>
    <w:rsid w:val="00BF121F"/>
    <w:rsid w:val="00BF1F80"/>
    <w:rsid w:val="00C166EF"/>
    <w:rsid w:val="00C17EB0"/>
    <w:rsid w:val="00C27F5F"/>
    <w:rsid w:val="00C30A0F"/>
    <w:rsid w:val="00C37E61"/>
    <w:rsid w:val="00C70F1B"/>
    <w:rsid w:val="00C71A47"/>
    <w:rsid w:val="00C7464C"/>
    <w:rsid w:val="00C85588"/>
    <w:rsid w:val="00CA2971"/>
    <w:rsid w:val="00CD1C9E"/>
    <w:rsid w:val="00CD6755"/>
    <w:rsid w:val="00CD6856"/>
    <w:rsid w:val="00CE0089"/>
    <w:rsid w:val="00CE793C"/>
    <w:rsid w:val="00CF193C"/>
    <w:rsid w:val="00D173F1"/>
    <w:rsid w:val="00D628FF"/>
    <w:rsid w:val="00D74CB0"/>
    <w:rsid w:val="00D8295D"/>
    <w:rsid w:val="00DC2A65"/>
    <w:rsid w:val="00DC4423"/>
    <w:rsid w:val="00DE15F0"/>
    <w:rsid w:val="00DE5663"/>
    <w:rsid w:val="00DE771B"/>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0E83"/>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196C4EC"/>
  <w15:docId w15:val="{0C7FADB7-68D7-4735-A099-79978EF9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99"/>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qFormat/>
    <w:rsid w:val="009677E0"/>
    <w:pPr>
      <w:spacing w:before="100" w:beforeAutospacing="1" w:after="100" w:afterAutospacing="1"/>
    </w:pPr>
    <w:rPr>
      <w:rFonts w:ascii="Times New Roman" w:hAnsi="Times New Roman"/>
      <w:sz w:val="24"/>
      <w:szCs w:val="24"/>
    </w:rPr>
  </w:style>
  <w:style w:type="table" w:styleId="LightShading-Accent3">
    <w:name w:val="Light Shading Accent 3"/>
    <w:basedOn w:val="TableNormal"/>
    <w:uiPriority w:val="99"/>
    <w:rsid w:val="00931489"/>
    <w:rPr>
      <w:rFonts w:eastAsia="SimSun"/>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qFormat/>
    <w:rsid w:val="005C3186"/>
    <w:rPr>
      <w:rFonts w:eastAsia="SimSu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5C3186"/>
    <w:rPr>
      <w:b/>
      <w:bCs/>
    </w:rPr>
  </w:style>
  <w:style w:type="paragraph" w:styleId="ListParagraph">
    <w:name w:val="List Paragraph"/>
    <w:basedOn w:val="Normal"/>
    <w:uiPriority w:val="99"/>
    <w:qFormat/>
    <w:rsid w:val="00BD7938"/>
    <w:pPr>
      <w:spacing w:before="100" w:beforeAutospacing="1" w:after="100" w:afterAutospacing="1" w:line="360" w:lineRule="auto"/>
      <w:contextualSpacing/>
    </w:pPr>
    <w:rPr>
      <w:rFonts w:ascii="Times New Roman" w:hAnsi="Times New Roman"/>
      <w:sz w:val="24"/>
      <w:szCs w:val="24"/>
    </w:rPr>
  </w:style>
  <w:style w:type="character" w:styleId="UnresolvedMention">
    <w:name w:val="Unresolved Mention"/>
    <w:basedOn w:val="DefaultParagraphFont"/>
    <w:uiPriority w:val="99"/>
    <w:semiHidden/>
    <w:unhideWhenUsed/>
    <w:rsid w:val="00404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2495705322580899"/>
          <c:y val="7.9129686312914199E-2"/>
          <c:w val="0.81762852728899005"/>
          <c:h val="0.73257491586557799"/>
        </c:manualLayout>
      </c:layout>
      <c:barChart>
        <c:barDir val="col"/>
        <c:grouping val="stacked"/>
        <c:varyColors val="0"/>
        <c:ser>
          <c:idx val="0"/>
          <c:order val="0"/>
          <c:tx>
            <c:strRef>
              <c:f>Sheet1!$B$1</c:f>
              <c:strCache>
                <c:ptCount val="1"/>
                <c:pt idx="0">
                  <c:v>Column1</c:v>
                </c:pt>
              </c:strCache>
            </c:strRef>
          </c:tx>
          <c:invertIfNegative val="0"/>
          <c:dLbls>
            <c:dLbl>
              <c:idx val="1"/>
              <c:tx>
                <c:rich>
                  <a:bodyPr/>
                  <a:lstStyle/>
                  <a:p>
                    <a:r>
                      <a:rPr lang="en-US"/>
                      <a:t>85%</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AC-4A3F-B4CA-CAA634CE49F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appearance</c:v>
                </c:pt>
                <c:pt idx="1">
                  <c:v>using AR</c:v>
                </c:pt>
                <c:pt idx="2">
                  <c:v>language</c:v>
                </c:pt>
              </c:strCache>
            </c:strRef>
          </c:cat>
          <c:val>
            <c:numRef>
              <c:f>Sheet1!$B$2:$B$5</c:f>
              <c:numCache>
                <c:formatCode>General</c:formatCode>
                <c:ptCount val="4"/>
                <c:pt idx="1">
                  <c:v>85</c:v>
                </c:pt>
              </c:numCache>
            </c:numRef>
          </c:val>
          <c:extLst>
            <c:ext xmlns:c16="http://schemas.microsoft.com/office/drawing/2014/chart" uri="{C3380CC4-5D6E-409C-BE32-E72D297353CC}">
              <c16:uniqueId val="{00000001-17AC-4A3F-B4CA-CAA634CE49F0}"/>
            </c:ext>
          </c:extLst>
        </c:ser>
        <c:ser>
          <c:idx val="1"/>
          <c:order val="1"/>
          <c:tx>
            <c:strRef>
              <c:f>Sheet1!$C$1</c:f>
              <c:strCache>
                <c:ptCount val="1"/>
                <c:pt idx="0">
                  <c:v>Column2</c:v>
                </c:pt>
              </c:strCache>
            </c:strRef>
          </c:tx>
          <c:invertIfNegative val="0"/>
          <c:dLbls>
            <c:dLbl>
              <c:idx val="0"/>
              <c:tx>
                <c:rich>
                  <a:bodyPr/>
                  <a:lstStyle/>
                  <a:p>
                    <a:r>
                      <a:rPr lang="en-US"/>
                      <a:t>83%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AC-4A3F-B4CA-CAA634CE49F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appearance</c:v>
                </c:pt>
                <c:pt idx="1">
                  <c:v>using AR</c:v>
                </c:pt>
                <c:pt idx="2">
                  <c:v>language</c:v>
                </c:pt>
              </c:strCache>
            </c:strRef>
          </c:cat>
          <c:val>
            <c:numRef>
              <c:f>Sheet1!$C$2:$C$5</c:f>
              <c:numCache>
                <c:formatCode>General</c:formatCode>
                <c:ptCount val="4"/>
                <c:pt idx="0">
                  <c:v>83</c:v>
                </c:pt>
              </c:numCache>
            </c:numRef>
          </c:val>
          <c:extLst>
            <c:ext xmlns:c16="http://schemas.microsoft.com/office/drawing/2014/chart" uri="{C3380CC4-5D6E-409C-BE32-E72D297353CC}">
              <c16:uniqueId val="{00000003-17AC-4A3F-B4CA-CAA634CE49F0}"/>
            </c:ext>
          </c:extLst>
        </c:ser>
        <c:ser>
          <c:idx val="2"/>
          <c:order val="2"/>
          <c:tx>
            <c:strRef>
              <c:f>Sheet1!$D$1</c:f>
              <c:strCache>
                <c:ptCount val="1"/>
                <c:pt idx="0">
                  <c:v>Column3</c:v>
                </c:pt>
              </c:strCache>
            </c:strRef>
          </c:tx>
          <c:invertIfNegative val="0"/>
          <c:dLbls>
            <c:dLbl>
              <c:idx val="2"/>
              <c:tx>
                <c:rich>
                  <a:bodyPr/>
                  <a:lstStyle/>
                  <a:p>
                    <a:r>
                      <a:rPr lang="en-US"/>
                      <a:t>82%</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AC-4A3F-B4CA-CAA634CE49F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3"/>
                <c:pt idx="0">
                  <c:v>appearance</c:v>
                </c:pt>
                <c:pt idx="1">
                  <c:v>using AR</c:v>
                </c:pt>
                <c:pt idx="2">
                  <c:v>language</c:v>
                </c:pt>
              </c:strCache>
            </c:strRef>
          </c:cat>
          <c:val>
            <c:numRef>
              <c:f>Sheet1!$D$2:$D$5</c:f>
              <c:numCache>
                <c:formatCode>General</c:formatCode>
                <c:ptCount val="4"/>
                <c:pt idx="2">
                  <c:v>82</c:v>
                </c:pt>
              </c:numCache>
            </c:numRef>
          </c:val>
          <c:extLst>
            <c:ext xmlns:c16="http://schemas.microsoft.com/office/drawing/2014/chart" uri="{C3380CC4-5D6E-409C-BE32-E72D297353CC}">
              <c16:uniqueId val="{00000005-17AC-4A3F-B4CA-CAA634CE49F0}"/>
            </c:ext>
          </c:extLst>
        </c:ser>
        <c:dLbls>
          <c:showLegendKey val="0"/>
          <c:showVal val="0"/>
          <c:showCatName val="0"/>
          <c:showSerName val="0"/>
          <c:showPercent val="0"/>
          <c:showBubbleSize val="0"/>
        </c:dLbls>
        <c:gapWidth val="150"/>
        <c:overlap val="100"/>
        <c:axId val="327202304"/>
        <c:axId val="327203840"/>
      </c:barChart>
      <c:catAx>
        <c:axId val="3272023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27203840"/>
        <c:crosses val="autoZero"/>
        <c:auto val="1"/>
        <c:lblAlgn val="ctr"/>
        <c:lblOffset val="100"/>
        <c:noMultiLvlLbl val="0"/>
      </c:catAx>
      <c:valAx>
        <c:axId val="3272038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27202304"/>
        <c:crosses val="autoZero"/>
        <c:crossBetween val="between"/>
      </c:valAx>
    </c:plotArea>
    <c:plotVisOnly val="1"/>
    <c:dispBlanksAs val="gap"/>
    <c:showDLblsOverMax val="0"/>
    <c:extLst>
      <c:ext uri="{0b15fc19-7d7d-44ad-8c2d-2c3a37ce22c3}">
        <chartProps xmlns="https://web.wps.cn/et/2018/main" chartId="{5a1cc740-70a8-44f4-89b7-ab9b9bcc2339}"/>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A6BA-4F8E-438D-9D85-9712A44F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427</TotalTime>
  <Pages>11</Pages>
  <Words>10160</Words>
  <Characters>57914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67939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2025-11-29T12:01:00Z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ef413cd2-b15d-322f-90d6-a9e4f0a273c8</vt:lpwstr>
  </property>
  <property fmtid="{D5CDD505-2E9C-101B-9397-08002B2CF9AE}" pid="24" name="Mendeley Citation Style_1">
    <vt:lpwstr>http://www.zotero.org/styles/apa</vt:lpwstr>
  </property>
</Properties>
</file>