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7058E" w14:textId="77777777" w:rsidR="003A09D3" w:rsidRPr="003A09D3" w:rsidRDefault="003A09D3" w:rsidP="003A09D3">
      <w:pPr>
        <w:spacing w:before="100" w:beforeAutospacing="1" w:after="100" w:afterAutospacing="1" w:line="240" w:lineRule="auto"/>
        <w:jc w:val="center"/>
        <w:outlineLvl w:val="2"/>
        <w:rPr>
          <w:rFonts w:ascii="Times New Roman" w:eastAsia="Times New Roman" w:hAnsi="Times New Roman" w:cs="Times New Roman"/>
          <w:b/>
          <w:bCs/>
          <w:sz w:val="28"/>
          <w:szCs w:val="27"/>
        </w:rPr>
      </w:pPr>
      <w:r w:rsidRPr="003A09D3">
        <w:rPr>
          <w:rFonts w:ascii="Times New Roman" w:eastAsia="Times New Roman" w:hAnsi="Times New Roman" w:cs="Times New Roman"/>
          <w:b/>
          <w:bCs/>
          <w:iCs/>
          <w:sz w:val="28"/>
          <w:szCs w:val="27"/>
        </w:rPr>
        <w:t>Socio-economic and Health Impacts of Domestic A</w:t>
      </w:r>
      <w:r w:rsidR="0075023F">
        <w:rPr>
          <w:rFonts w:ascii="Times New Roman" w:eastAsia="Times New Roman" w:hAnsi="Times New Roman" w:cs="Times New Roman"/>
          <w:b/>
          <w:bCs/>
          <w:iCs/>
          <w:sz w:val="28"/>
          <w:szCs w:val="27"/>
        </w:rPr>
        <w:t xml:space="preserve">ccidents in </w:t>
      </w:r>
      <w:proofErr w:type="spellStart"/>
      <w:r w:rsidR="0075023F">
        <w:rPr>
          <w:rFonts w:ascii="Times New Roman" w:eastAsia="Times New Roman" w:hAnsi="Times New Roman" w:cs="Times New Roman"/>
          <w:b/>
          <w:bCs/>
          <w:iCs/>
          <w:sz w:val="28"/>
          <w:szCs w:val="27"/>
        </w:rPr>
        <w:t>Batiaghata</w:t>
      </w:r>
      <w:proofErr w:type="spellEnd"/>
      <w:r w:rsidR="0075023F">
        <w:rPr>
          <w:rFonts w:ascii="Times New Roman" w:eastAsia="Times New Roman" w:hAnsi="Times New Roman" w:cs="Times New Roman"/>
          <w:b/>
          <w:bCs/>
          <w:iCs/>
          <w:sz w:val="28"/>
          <w:szCs w:val="27"/>
        </w:rPr>
        <w:t>, Khulna</w:t>
      </w:r>
      <w:r w:rsidR="00AF0C9E">
        <w:rPr>
          <w:rFonts w:ascii="Times New Roman" w:eastAsia="Times New Roman" w:hAnsi="Times New Roman" w:cs="Times New Roman"/>
          <w:b/>
          <w:bCs/>
          <w:iCs/>
          <w:sz w:val="28"/>
          <w:szCs w:val="27"/>
        </w:rPr>
        <w:t>, Bangladesh</w:t>
      </w:r>
    </w:p>
    <w:p w14:paraId="5DDCF3EC" w14:textId="7980E8AD" w:rsidR="005F43F0" w:rsidRPr="00CE2921" w:rsidRDefault="005F43F0" w:rsidP="00CE2921">
      <w:pPr>
        <w:spacing w:after="0" w:line="240" w:lineRule="auto"/>
        <w:rPr>
          <w:rStyle w:val="Strong"/>
          <w:rFonts w:ascii="Times New Roman" w:eastAsia="Times New Roman" w:hAnsi="Times New Roman" w:cs="Times New Roman"/>
          <w:b w:val="0"/>
          <w:bCs w:val="0"/>
          <w:sz w:val="24"/>
          <w:szCs w:val="24"/>
        </w:rPr>
      </w:pPr>
    </w:p>
    <w:p w14:paraId="1AD311B2" w14:textId="77777777" w:rsidR="00F17AC9" w:rsidRDefault="00F17AC9" w:rsidP="00ED6F35">
      <w:pPr>
        <w:pStyle w:val="Heading2"/>
        <w:rPr>
          <w:rStyle w:val="Strong"/>
          <w:b/>
          <w:bCs/>
          <w:sz w:val="28"/>
        </w:rPr>
      </w:pPr>
      <w:bookmarkStart w:id="0" w:name="_GoBack"/>
      <w:bookmarkEnd w:id="0"/>
    </w:p>
    <w:p w14:paraId="09B43665" w14:textId="65020DAA" w:rsidR="00ED6F35" w:rsidRPr="00547E2E" w:rsidRDefault="004E4010" w:rsidP="00ED6F35">
      <w:pPr>
        <w:pStyle w:val="Heading2"/>
        <w:rPr>
          <w:sz w:val="28"/>
        </w:rPr>
      </w:pPr>
      <w:r w:rsidRPr="00547E2E">
        <w:rPr>
          <w:rStyle w:val="Strong"/>
          <w:b/>
          <w:bCs/>
          <w:sz w:val="28"/>
        </w:rPr>
        <w:t>ABSTRACT</w:t>
      </w:r>
    </w:p>
    <w:p w14:paraId="6197895F" w14:textId="77777777" w:rsidR="00ED6F35" w:rsidRDefault="00A7645D" w:rsidP="00ED6F35">
      <w:pPr>
        <w:pStyle w:val="NormalWeb"/>
        <w:spacing w:line="360" w:lineRule="auto"/>
        <w:jc w:val="both"/>
      </w:pPr>
      <w:r w:rsidRPr="000217AF">
        <w:rPr>
          <w:b/>
          <w:color w:val="000000" w:themeColor="text1"/>
        </w:rPr>
        <w:t>Background:</w:t>
      </w:r>
      <w:r w:rsidR="00584147">
        <w:rPr>
          <w:b/>
          <w:color w:val="000000" w:themeColor="text1"/>
        </w:rPr>
        <w:t xml:space="preserve"> </w:t>
      </w:r>
      <w:r w:rsidR="00ED6F35">
        <w:t>Dome</w:t>
      </w:r>
      <w:r w:rsidR="00584147">
        <w:t>stic accidents are a neglected</w:t>
      </w:r>
      <w:r w:rsidR="00ED6F35">
        <w:t xml:space="preserve"> public health issue that can cause consi</w:t>
      </w:r>
      <w:r>
        <w:t>derable physical, psychological</w:t>
      </w:r>
      <w:r w:rsidR="00ED6F35">
        <w:t xml:space="preserve"> and socio-economic burdens on affected individuals and families. </w:t>
      </w:r>
      <w:r w:rsidRPr="000217AF">
        <w:rPr>
          <w:b/>
          <w:color w:val="000000" w:themeColor="text1"/>
        </w:rPr>
        <w:t>Objectives:</w:t>
      </w:r>
      <w:r>
        <w:rPr>
          <w:b/>
          <w:color w:val="000000" w:themeColor="text1"/>
        </w:rPr>
        <w:t xml:space="preserve"> </w:t>
      </w:r>
      <w:r>
        <w:rPr>
          <w:color w:val="000000" w:themeColor="text1"/>
          <w:szCs w:val="28"/>
        </w:rPr>
        <w:t xml:space="preserve">The objective of this study was </w:t>
      </w:r>
      <w:r>
        <w:rPr>
          <w:color w:val="000000" w:themeColor="text1"/>
        </w:rPr>
        <w:t>t</w:t>
      </w:r>
      <w:r w:rsidRPr="00204632">
        <w:rPr>
          <w:color w:val="000000" w:themeColor="text1"/>
        </w:rPr>
        <w:t>o assess</w:t>
      </w:r>
      <w:r w:rsidRPr="0082578D">
        <w:rPr>
          <w:color w:val="000000" w:themeColor="text1"/>
        </w:rPr>
        <w:t xml:space="preserve"> the socio-economic and health impacts of domestic accidents among the resident</w:t>
      </w:r>
      <w:r w:rsidR="005F43F0">
        <w:rPr>
          <w:color w:val="000000" w:themeColor="text1"/>
        </w:rPr>
        <w:t xml:space="preserve">s of </w:t>
      </w:r>
      <w:proofErr w:type="spellStart"/>
      <w:r w:rsidR="005F43F0">
        <w:rPr>
          <w:color w:val="000000" w:themeColor="text1"/>
        </w:rPr>
        <w:t>Batiaghata</w:t>
      </w:r>
      <w:proofErr w:type="spellEnd"/>
      <w:r w:rsidR="005F43F0">
        <w:rPr>
          <w:color w:val="000000" w:themeColor="text1"/>
        </w:rPr>
        <w:t xml:space="preserve"> </w:t>
      </w:r>
      <w:proofErr w:type="spellStart"/>
      <w:r w:rsidR="005F43F0">
        <w:rPr>
          <w:color w:val="000000" w:themeColor="text1"/>
        </w:rPr>
        <w:t>Upazila</w:t>
      </w:r>
      <w:proofErr w:type="spellEnd"/>
      <w:r w:rsidR="005F43F0">
        <w:rPr>
          <w:color w:val="000000" w:themeColor="text1"/>
        </w:rPr>
        <w:t>, Khulna City of Bangladesh.</w:t>
      </w:r>
      <w:r>
        <w:rPr>
          <w:b/>
          <w:color w:val="000000" w:themeColor="text1"/>
        </w:rPr>
        <w:t xml:space="preserve"> </w:t>
      </w:r>
      <w:r w:rsidRPr="000217AF">
        <w:rPr>
          <w:b/>
          <w:color w:val="000000" w:themeColor="text1"/>
        </w:rPr>
        <w:t>Methodology:</w:t>
      </w:r>
      <w:r>
        <w:rPr>
          <w:b/>
          <w:color w:val="000000" w:themeColor="text1"/>
        </w:rPr>
        <w:t xml:space="preserve"> </w:t>
      </w:r>
      <w:r w:rsidR="00ED6F35">
        <w:t xml:space="preserve">This descriptive study was conducted among 440 residents of </w:t>
      </w:r>
      <w:proofErr w:type="spellStart"/>
      <w:r w:rsidR="00ED6F35">
        <w:t>Batiaghata</w:t>
      </w:r>
      <w:proofErr w:type="spellEnd"/>
      <w:r w:rsidR="00ED6F35">
        <w:t>, Khulna</w:t>
      </w:r>
      <w:r w:rsidR="008F1A59">
        <w:t xml:space="preserve">. </w:t>
      </w:r>
      <w:r w:rsidR="00ED6F35">
        <w:t>Data were collected</w:t>
      </w:r>
      <w:r w:rsidR="008F1A59">
        <w:t xml:space="preserve"> </w:t>
      </w:r>
      <w:r w:rsidR="00C50D8D">
        <w:rPr>
          <w:color w:val="000000" w:themeColor="text1"/>
          <w:szCs w:val="28"/>
        </w:rPr>
        <w:t>through</w:t>
      </w:r>
      <w:r w:rsidR="008F1A59">
        <w:rPr>
          <w:color w:val="000000" w:themeColor="text1"/>
          <w:szCs w:val="28"/>
        </w:rPr>
        <w:t xml:space="preserve"> face-to-face </w:t>
      </w:r>
      <w:r w:rsidR="00C50D8D">
        <w:rPr>
          <w:color w:val="000000" w:themeColor="text1"/>
          <w:szCs w:val="28"/>
        </w:rPr>
        <w:t>interviews</w:t>
      </w:r>
      <w:r w:rsidR="00ED6F35">
        <w:t xml:space="preserve"> using a pre-tested </w:t>
      </w:r>
      <w:r w:rsidR="008F1A59">
        <w:t xml:space="preserve">semi-structured </w:t>
      </w:r>
      <w:r w:rsidR="00ED6F35">
        <w:t xml:space="preserve">questionnaire and analyzed using descriptive and cross-tabulation methods. </w:t>
      </w:r>
      <w:r w:rsidRPr="000217AF">
        <w:rPr>
          <w:b/>
          <w:color w:val="000000" w:themeColor="text1"/>
        </w:rPr>
        <w:t>Results:</w:t>
      </w:r>
      <w:r>
        <w:rPr>
          <w:b/>
          <w:color w:val="000000" w:themeColor="text1"/>
        </w:rPr>
        <w:t xml:space="preserve"> </w:t>
      </w:r>
      <w:r w:rsidR="007E2199" w:rsidRPr="007E2199">
        <w:t>Among the respondents, 355 (80.7%) reported exposure to domestic accidents. Females (84.3%) experienced a higher rate of domestic accidents compared to males (75.1%), indicating a statistically significant association between sex and accident exposure (χ² = 4.26, p &lt; 0.05). Age was also found to be significantly related (χ² = 16.87, p &lt; 0.01), with the highest occurrence among the 21–49 years age group (88.4%), followed by those aged 50 years and above (73.3%). A strong association was observed between socio-economic status and accident exposure (χ² = 72.94,</w:t>
      </w:r>
      <w:r w:rsidR="00483CF0">
        <w:t xml:space="preserve"> p &lt; 0.001), where </w:t>
      </w:r>
      <w:r w:rsidR="007E2199" w:rsidRPr="007E2199">
        <w:t>families</w:t>
      </w:r>
      <w:r w:rsidR="00483CF0">
        <w:t xml:space="preserve"> with lower income</w:t>
      </w:r>
      <w:r w:rsidR="007E2199" w:rsidRPr="007E2199">
        <w:t xml:space="preserve"> (&lt; BDT 20,000) reported the highest rate of accidents (95.0%). Housekeepers (46.2%) were the most affected occupational group, followed by students (18.6%) and businessmen (11.8%); however, the relationship between occupation and the consequences of domestic accidents was not statistically significant (χ² = 14.85, p &gt; 0.05).</w:t>
      </w:r>
      <w:r w:rsidR="003662E6">
        <w:t xml:space="preserve"> </w:t>
      </w:r>
      <w:r w:rsidR="00793594">
        <w:rPr>
          <w:rStyle w:val="Strong"/>
          <w:b w:val="0"/>
        </w:rPr>
        <w:t>The severity</w:t>
      </w:r>
      <w:r w:rsidR="003662E6">
        <w:rPr>
          <w:rStyle w:val="Strong"/>
          <w:b w:val="0"/>
        </w:rPr>
        <w:t xml:space="preserve"> of the consequences could</w:t>
      </w:r>
      <w:r w:rsidR="003662E6" w:rsidRPr="00D16F50">
        <w:rPr>
          <w:rStyle w:val="Strong"/>
          <w:b w:val="0"/>
        </w:rPr>
        <w:t xml:space="preserve"> not differ signifi</w:t>
      </w:r>
      <w:r w:rsidR="003662E6">
        <w:rPr>
          <w:rStyle w:val="Strong"/>
          <w:b w:val="0"/>
        </w:rPr>
        <w:t>cantly across occupational categories.</w:t>
      </w:r>
      <w:r w:rsidR="007E2199" w:rsidRPr="007E2199">
        <w:t xml:space="preserve"> In terms of health outcomes, minor injuries were the most common (41.4%), followed by severe injuries with work loss of ≤1 we</w:t>
      </w:r>
      <w:r w:rsidR="003662E6">
        <w:t xml:space="preserve">ek (20.7%) and &gt;1 week (16.4%). </w:t>
      </w:r>
      <w:r w:rsidR="007E2199" w:rsidRPr="007E2199">
        <w:t xml:space="preserve">Regarding treatment patterns, first aid was the most common response (55.7%), while 17.7% received medical treatment and 14.1% </w:t>
      </w:r>
      <w:r w:rsidR="003662E6">
        <w:t xml:space="preserve">did not receive </w:t>
      </w:r>
      <w:r w:rsidR="007E2199" w:rsidRPr="007E2199">
        <w:t>treatment. The relationship between injury severity and type of treatment was statistically sign</w:t>
      </w:r>
      <w:r w:rsidR="00DA6886">
        <w:t>ificant (χ² = 39.82, p &lt; 0.001)</w:t>
      </w:r>
      <w:r w:rsidR="00E81E50" w:rsidRPr="00E81E50">
        <w:t>.</w:t>
      </w:r>
      <w:r w:rsidR="00ED6F35">
        <w:t xml:space="preserve"> </w:t>
      </w:r>
      <w:r w:rsidRPr="00DC7FFE">
        <w:rPr>
          <w:b/>
          <w:color w:val="000000" w:themeColor="text1"/>
        </w:rPr>
        <w:t>Conclusions:</w:t>
      </w:r>
      <w:r>
        <w:rPr>
          <w:b/>
          <w:color w:val="000000" w:themeColor="text1"/>
        </w:rPr>
        <w:t xml:space="preserve"> </w:t>
      </w:r>
      <w:r w:rsidR="0022708F">
        <w:t>The study concluded that domestic accidents we</w:t>
      </w:r>
      <w:r w:rsidR="00ED6F35">
        <w:t>re common and clo</w:t>
      </w:r>
      <w:r w:rsidR="00C50D8D">
        <w:t>sely linked with gender, income</w:t>
      </w:r>
      <w:r w:rsidR="00DA6886">
        <w:t xml:space="preserve"> and occupation</w:t>
      </w:r>
      <w:r w:rsidR="00ED6F35">
        <w:t>. Community awareness and home sa</w:t>
      </w:r>
      <w:r w:rsidR="00C50D8D">
        <w:t>fety interventions are crucial in mitigating these preventable accidents</w:t>
      </w:r>
      <w:r w:rsidR="00ED6F35">
        <w:t>.</w:t>
      </w:r>
    </w:p>
    <w:p w14:paraId="0D7DE2B2" w14:textId="77777777" w:rsidR="00ED6F35" w:rsidRDefault="00ED6F35" w:rsidP="00ED6F35">
      <w:pPr>
        <w:pStyle w:val="NormalWeb"/>
        <w:jc w:val="both"/>
      </w:pPr>
      <w:r>
        <w:rPr>
          <w:rStyle w:val="Strong"/>
        </w:rPr>
        <w:lastRenderedPageBreak/>
        <w:t>Keywords:</w:t>
      </w:r>
      <w:r>
        <w:t xml:space="preserve"> Domestic accidents, Socio-econom</w:t>
      </w:r>
      <w:r w:rsidR="00B775B7">
        <w:t>ic impact, Health impact</w:t>
      </w:r>
    </w:p>
    <w:p w14:paraId="316E90B2" w14:textId="77777777" w:rsidR="00ED6F35" w:rsidRDefault="00ED6F35" w:rsidP="00ED6F35">
      <w:pPr>
        <w:pStyle w:val="Heading2"/>
        <w:rPr>
          <w:rStyle w:val="Strong"/>
          <w:b/>
          <w:bCs/>
        </w:rPr>
      </w:pPr>
    </w:p>
    <w:p w14:paraId="79B1C1D2" w14:textId="77777777" w:rsidR="0022708F" w:rsidRDefault="0022708F" w:rsidP="00ED6F35">
      <w:pPr>
        <w:pStyle w:val="Heading2"/>
        <w:rPr>
          <w:rStyle w:val="Strong"/>
          <w:b/>
          <w:bCs/>
        </w:rPr>
      </w:pPr>
    </w:p>
    <w:p w14:paraId="3365883B" w14:textId="0360FC96" w:rsidR="00ED6F35" w:rsidRPr="00547E2E" w:rsidRDefault="004E4010" w:rsidP="00ED6F35">
      <w:pPr>
        <w:pStyle w:val="Heading2"/>
        <w:rPr>
          <w:sz w:val="28"/>
        </w:rPr>
      </w:pPr>
      <w:r w:rsidRPr="00547E2E">
        <w:rPr>
          <w:rStyle w:val="Strong"/>
          <w:b/>
          <w:bCs/>
          <w:sz w:val="28"/>
        </w:rPr>
        <w:t>INTRODUCTION</w:t>
      </w:r>
    </w:p>
    <w:p w14:paraId="59280B7C" w14:textId="77777777" w:rsidR="00F066F1" w:rsidRDefault="0022708F" w:rsidP="0022708F">
      <w:pPr>
        <w:pStyle w:val="Heading2"/>
        <w:spacing w:line="360" w:lineRule="auto"/>
        <w:jc w:val="both"/>
        <w:rPr>
          <w:b w:val="0"/>
          <w:bCs w:val="0"/>
          <w:sz w:val="24"/>
          <w:szCs w:val="24"/>
        </w:rPr>
      </w:pPr>
      <w:r>
        <w:rPr>
          <w:b w:val="0"/>
          <w:bCs w:val="0"/>
          <w:sz w:val="24"/>
          <w:szCs w:val="24"/>
        </w:rPr>
        <w:t xml:space="preserve">Domestic accidents, </w:t>
      </w:r>
      <w:r w:rsidRPr="0022708F">
        <w:rPr>
          <w:b w:val="0"/>
          <w:bCs w:val="0"/>
          <w:sz w:val="24"/>
          <w:szCs w:val="24"/>
        </w:rPr>
        <w:t>defined as unintended injuries that occur in the hom</w:t>
      </w:r>
      <w:r w:rsidR="002A3398">
        <w:rPr>
          <w:b w:val="0"/>
          <w:bCs w:val="0"/>
          <w:sz w:val="24"/>
          <w:szCs w:val="24"/>
        </w:rPr>
        <w:t>e or its</w:t>
      </w:r>
      <w:r>
        <w:rPr>
          <w:b w:val="0"/>
          <w:bCs w:val="0"/>
          <w:sz w:val="24"/>
          <w:szCs w:val="24"/>
        </w:rPr>
        <w:t xml:space="preserve"> surroundings, </w:t>
      </w:r>
      <w:r w:rsidRPr="0022708F">
        <w:rPr>
          <w:b w:val="0"/>
          <w:bCs w:val="0"/>
          <w:sz w:val="24"/>
          <w:szCs w:val="24"/>
        </w:rPr>
        <w:t xml:space="preserve">represent a significant </w:t>
      </w:r>
      <w:r w:rsidR="000379F4">
        <w:rPr>
          <w:b w:val="0"/>
          <w:bCs w:val="0"/>
          <w:sz w:val="24"/>
          <w:szCs w:val="24"/>
        </w:rPr>
        <w:t>but often overlooked</w:t>
      </w:r>
      <w:r w:rsidRPr="0022708F">
        <w:rPr>
          <w:b w:val="0"/>
          <w:bCs w:val="0"/>
          <w:sz w:val="24"/>
          <w:szCs w:val="24"/>
        </w:rPr>
        <w:t xml:space="preserve"> public health concern, especially in low‑ and middle‑income countries</w:t>
      </w:r>
      <w:r w:rsidR="00B157F5">
        <w:rPr>
          <w:b w:val="0"/>
          <w:bCs w:val="0"/>
          <w:sz w:val="24"/>
          <w:szCs w:val="24"/>
        </w:rPr>
        <w:t xml:space="preserve"> [1]</w:t>
      </w:r>
      <w:r w:rsidRPr="0022708F">
        <w:rPr>
          <w:b w:val="0"/>
          <w:bCs w:val="0"/>
          <w:sz w:val="24"/>
          <w:szCs w:val="24"/>
        </w:rPr>
        <w:t xml:space="preserve">. These events not only cause physical harm </w:t>
      </w:r>
      <w:r w:rsidR="000379F4">
        <w:rPr>
          <w:b w:val="0"/>
          <w:bCs w:val="0"/>
          <w:sz w:val="24"/>
          <w:szCs w:val="24"/>
        </w:rPr>
        <w:t>to individuals but also cause</w:t>
      </w:r>
      <w:r w:rsidRPr="0022708F">
        <w:rPr>
          <w:b w:val="0"/>
          <w:bCs w:val="0"/>
          <w:sz w:val="24"/>
          <w:szCs w:val="24"/>
        </w:rPr>
        <w:t xml:space="preserve"> socioeconomic and psycholo</w:t>
      </w:r>
      <w:r w:rsidR="000379F4">
        <w:rPr>
          <w:b w:val="0"/>
          <w:bCs w:val="0"/>
          <w:sz w:val="24"/>
          <w:szCs w:val="24"/>
        </w:rPr>
        <w:t xml:space="preserve">gical consequences for families and communities. </w:t>
      </w:r>
      <w:r w:rsidR="000379F4" w:rsidRPr="000379F4">
        <w:rPr>
          <w:b w:val="0"/>
          <w:bCs w:val="0"/>
          <w:sz w:val="24"/>
          <w:szCs w:val="24"/>
        </w:rPr>
        <w:t>Numerous interconnected factors, such as gender, age, socioecon</w:t>
      </w:r>
      <w:r w:rsidR="000379F4">
        <w:rPr>
          <w:b w:val="0"/>
          <w:bCs w:val="0"/>
          <w:sz w:val="24"/>
          <w:szCs w:val="24"/>
        </w:rPr>
        <w:t>omic status, level of education</w:t>
      </w:r>
      <w:r w:rsidR="000379F4" w:rsidRPr="000379F4">
        <w:rPr>
          <w:b w:val="0"/>
          <w:bCs w:val="0"/>
          <w:sz w:val="24"/>
          <w:szCs w:val="24"/>
        </w:rPr>
        <w:t xml:space="preserve"> and health-seeking behavior, influence the burden of such incidents</w:t>
      </w:r>
      <w:r w:rsidR="0085512B">
        <w:rPr>
          <w:b w:val="0"/>
          <w:bCs w:val="0"/>
          <w:sz w:val="24"/>
          <w:szCs w:val="24"/>
        </w:rPr>
        <w:t xml:space="preserve"> [2]</w:t>
      </w:r>
      <w:r w:rsidR="000379F4" w:rsidRPr="000379F4">
        <w:rPr>
          <w:b w:val="0"/>
          <w:bCs w:val="0"/>
          <w:sz w:val="24"/>
          <w:szCs w:val="24"/>
        </w:rPr>
        <w:t>.</w:t>
      </w:r>
      <w:r w:rsidR="000379F4">
        <w:rPr>
          <w:b w:val="0"/>
          <w:bCs w:val="0"/>
          <w:sz w:val="24"/>
          <w:szCs w:val="24"/>
        </w:rPr>
        <w:t xml:space="preserve"> Therefore, a</w:t>
      </w:r>
      <w:r w:rsidRPr="0022708F">
        <w:rPr>
          <w:b w:val="0"/>
          <w:bCs w:val="0"/>
          <w:sz w:val="24"/>
          <w:szCs w:val="24"/>
        </w:rPr>
        <w:t xml:space="preserve"> systematic investigati</w:t>
      </w:r>
      <w:r w:rsidR="000379F4">
        <w:rPr>
          <w:b w:val="0"/>
          <w:bCs w:val="0"/>
          <w:sz w:val="24"/>
          <w:szCs w:val="24"/>
        </w:rPr>
        <w:t>on of these factors is</w:t>
      </w:r>
      <w:r w:rsidRPr="0022708F">
        <w:rPr>
          <w:b w:val="0"/>
          <w:bCs w:val="0"/>
          <w:sz w:val="24"/>
          <w:szCs w:val="24"/>
        </w:rPr>
        <w:t xml:space="preserve"> essential, particularly in the context of Bangladesh, </w:t>
      </w:r>
      <w:r>
        <w:rPr>
          <w:b w:val="0"/>
          <w:bCs w:val="0"/>
          <w:sz w:val="24"/>
          <w:szCs w:val="24"/>
        </w:rPr>
        <w:t xml:space="preserve">where research remains limited. </w:t>
      </w:r>
    </w:p>
    <w:p w14:paraId="704D7BE5" w14:textId="77777777" w:rsidR="005F43F0" w:rsidRPr="005F43F0" w:rsidRDefault="00125DD5" w:rsidP="005F43F0">
      <w:pPr>
        <w:pStyle w:val="Heading2"/>
        <w:spacing w:line="360" w:lineRule="auto"/>
        <w:jc w:val="both"/>
        <w:rPr>
          <w:b w:val="0"/>
          <w:bCs w:val="0"/>
          <w:color w:val="000000" w:themeColor="text1"/>
          <w:sz w:val="24"/>
          <w:szCs w:val="24"/>
        </w:rPr>
      </w:pPr>
      <w:r>
        <w:rPr>
          <w:b w:val="0"/>
          <w:bCs w:val="0"/>
          <w:sz w:val="24"/>
          <w:szCs w:val="24"/>
        </w:rPr>
        <w:t>The risk of domestic</w:t>
      </w:r>
      <w:r w:rsidRPr="00125DD5">
        <w:rPr>
          <w:b w:val="0"/>
          <w:bCs w:val="0"/>
          <w:sz w:val="24"/>
          <w:szCs w:val="24"/>
        </w:rPr>
        <w:t xml:space="preserve"> accidents is significantly influenced by gender. According to </w:t>
      </w:r>
      <w:r>
        <w:rPr>
          <w:b w:val="0"/>
          <w:bCs w:val="0"/>
          <w:sz w:val="24"/>
          <w:szCs w:val="24"/>
        </w:rPr>
        <w:t>several</w:t>
      </w:r>
      <w:r w:rsidRPr="00125DD5">
        <w:rPr>
          <w:b w:val="0"/>
          <w:bCs w:val="0"/>
          <w:sz w:val="24"/>
          <w:szCs w:val="24"/>
        </w:rPr>
        <w:t xml:space="preserve"> studies, women may be mo</w:t>
      </w:r>
      <w:r>
        <w:rPr>
          <w:b w:val="0"/>
          <w:bCs w:val="0"/>
          <w:sz w:val="24"/>
          <w:szCs w:val="24"/>
        </w:rPr>
        <w:t>re vulnerable to domestic accident</w:t>
      </w:r>
      <w:r w:rsidRPr="00125DD5">
        <w:rPr>
          <w:b w:val="0"/>
          <w:bCs w:val="0"/>
          <w:sz w:val="24"/>
          <w:szCs w:val="24"/>
        </w:rPr>
        <w:t>s since they spend more time at home an</w:t>
      </w:r>
      <w:r>
        <w:rPr>
          <w:b w:val="0"/>
          <w:bCs w:val="0"/>
          <w:sz w:val="24"/>
          <w:szCs w:val="24"/>
        </w:rPr>
        <w:t>d carry out more household task</w:t>
      </w:r>
      <w:r w:rsidR="006367F6">
        <w:rPr>
          <w:b w:val="0"/>
          <w:bCs w:val="0"/>
          <w:sz w:val="24"/>
          <w:szCs w:val="24"/>
        </w:rPr>
        <w:t>s [3]</w:t>
      </w:r>
      <w:r w:rsidR="00F066F1">
        <w:rPr>
          <w:b w:val="0"/>
          <w:bCs w:val="0"/>
          <w:sz w:val="24"/>
          <w:szCs w:val="24"/>
        </w:rPr>
        <w:t xml:space="preserve">. </w:t>
      </w:r>
      <w:r w:rsidR="0022708F" w:rsidRPr="0022708F">
        <w:rPr>
          <w:b w:val="0"/>
          <w:bCs w:val="0"/>
          <w:sz w:val="24"/>
          <w:szCs w:val="24"/>
        </w:rPr>
        <w:t>U</w:t>
      </w:r>
      <w:r>
        <w:rPr>
          <w:b w:val="0"/>
          <w:bCs w:val="0"/>
          <w:sz w:val="24"/>
          <w:szCs w:val="24"/>
        </w:rPr>
        <w:t>nderstanding how gender rela</w:t>
      </w:r>
      <w:r w:rsidR="0022708F" w:rsidRPr="0022708F">
        <w:rPr>
          <w:b w:val="0"/>
          <w:bCs w:val="0"/>
          <w:sz w:val="24"/>
          <w:szCs w:val="24"/>
        </w:rPr>
        <w:t>t</w:t>
      </w:r>
      <w:r>
        <w:rPr>
          <w:b w:val="0"/>
          <w:bCs w:val="0"/>
          <w:sz w:val="24"/>
          <w:szCs w:val="24"/>
        </w:rPr>
        <w:t>e</w:t>
      </w:r>
      <w:r w:rsidR="0022708F" w:rsidRPr="0022708F">
        <w:rPr>
          <w:b w:val="0"/>
          <w:bCs w:val="0"/>
          <w:sz w:val="24"/>
          <w:szCs w:val="24"/>
        </w:rPr>
        <w:t xml:space="preserve">s </w:t>
      </w:r>
      <w:r w:rsidR="00B005C1">
        <w:rPr>
          <w:b w:val="0"/>
          <w:bCs w:val="0"/>
          <w:sz w:val="24"/>
          <w:szCs w:val="24"/>
        </w:rPr>
        <w:t>to</w:t>
      </w:r>
      <w:r w:rsidR="0022708F" w:rsidRPr="0022708F">
        <w:rPr>
          <w:b w:val="0"/>
          <w:bCs w:val="0"/>
          <w:sz w:val="24"/>
          <w:szCs w:val="24"/>
        </w:rPr>
        <w:t xml:space="preserve"> other determina</w:t>
      </w:r>
      <w:r w:rsidR="00F066F1">
        <w:rPr>
          <w:b w:val="0"/>
          <w:bCs w:val="0"/>
          <w:sz w:val="24"/>
          <w:szCs w:val="24"/>
        </w:rPr>
        <w:t>nts</w:t>
      </w:r>
      <w:r w:rsidR="0022708F" w:rsidRPr="0022708F">
        <w:rPr>
          <w:b w:val="0"/>
          <w:bCs w:val="0"/>
          <w:sz w:val="24"/>
          <w:szCs w:val="24"/>
        </w:rPr>
        <w:t xml:space="preserve"> will help to identify </w:t>
      </w:r>
      <w:r w:rsidR="00F066F1">
        <w:rPr>
          <w:b w:val="0"/>
          <w:bCs w:val="0"/>
          <w:sz w:val="24"/>
          <w:szCs w:val="24"/>
        </w:rPr>
        <w:t xml:space="preserve">targeted prevention strategies. </w:t>
      </w:r>
      <w:r w:rsidR="0022708F" w:rsidRPr="0022708F">
        <w:rPr>
          <w:b w:val="0"/>
          <w:bCs w:val="0"/>
          <w:sz w:val="24"/>
          <w:szCs w:val="24"/>
        </w:rPr>
        <w:t xml:space="preserve">Age is strongly correlated with risk and </w:t>
      </w:r>
      <w:r w:rsidR="002F16CA">
        <w:rPr>
          <w:b w:val="0"/>
          <w:bCs w:val="0"/>
          <w:sz w:val="24"/>
          <w:szCs w:val="24"/>
        </w:rPr>
        <w:t xml:space="preserve">the </w:t>
      </w:r>
      <w:r w:rsidR="0022708F" w:rsidRPr="0022708F">
        <w:rPr>
          <w:b w:val="0"/>
          <w:bCs w:val="0"/>
          <w:sz w:val="24"/>
          <w:szCs w:val="24"/>
        </w:rPr>
        <w:t>type of domestic accidents. Young children and older adults</w:t>
      </w:r>
      <w:r w:rsidR="002F16CA">
        <w:rPr>
          <w:b w:val="0"/>
          <w:bCs w:val="0"/>
          <w:sz w:val="24"/>
          <w:szCs w:val="24"/>
        </w:rPr>
        <w:t xml:space="preserve"> are often considered</w:t>
      </w:r>
      <w:r w:rsidR="0022708F" w:rsidRPr="0022708F">
        <w:rPr>
          <w:b w:val="0"/>
          <w:bCs w:val="0"/>
          <w:sz w:val="24"/>
          <w:szCs w:val="24"/>
        </w:rPr>
        <w:t xml:space="preserve"> vulnerable. </w:t>
      </w:r>
      <w:r w:rsidR="00FA05B2" w:rsidRPr="00FA05B2">
        <w:rPr>
          <w:b w:val="0"/>
          <w:bCs w:val="0"/>
          <w:color w:val="000000" w:themeColor="text1"/>
          <w:sz w:val="24"/>
          <w:szCs w:val="24"/>
        </w:rPr>
        <w:t xml:space="preserve">In Bangladesh, domestic accidents are common among children, especially those under </w:t>
      </w:r>
      <w:r w:rsidR="00FA05B2">
        <w:rPr>
          <w:b w:val="0"/>
          <w:bCs w:val="0"/>
          <w:color w:val="000000" w:themeColor="text1"/>
          <w:sz w:val="24"/>
          <w:szCs w:val="24"/>
        </w:rPr>
        <w:t>15 years of age. This is because</w:t>
      </w:r>
      <w:r w:rsidR="00FA05B2" w:rsidRPr="00FA05B2">
        <w:rPr>
          <w:b w:val="0"/>
          <w:bCs w:val="0"/>
          <w:color w:val="000000" w:themeColor="text1"/>
          <w:sz w:val="24"/>
          <w:szCs w:val="24"/>
        </w:rPr>
        <w:t xml:space="preserve"> due to children’s developmental vulnerabilities, such as increased mobility and limited supervision. Older adults are also at risk because of age-related limitations that affect t</w:t>
      </w:r>
      <w:r w:rsidR="00FA05B2">
        <w:rPr>
          <w:b w:val="0"/>
          <w:bCs w:val="0"/>
          <w:color w:val="000000" w:themeColor="text1"/>
          <w:sz w:val="24"/>
          <w:szCs w:val="24"/>
        </w:rPr>
        <w:t xml:space="preserve">heir ability to avoid domestic accidents </w:t>
      </w:r>
      <w:r w:rsidR="006367F6">
        <w:rPr>
          <w:b w:val="0"/>
          <w:bCs w:val="0"/>
          <w:color w:val="000000" w:themeColor="text1"/>
          <w:sz w:val="24"/>
          <w:szCs w:val="24"/>
        </w:rPr>
        <w:t>[4]</w:t>
      </w:r>
      <w:r w:rsidR="005F43F0" w:rsidRPr="005F43F0">
        <w:rPr>
          <w:b w:val="0"/>
          <w:bCs w:val="0"/>
          <w:color w:val="000000" w:themeColor="text1"/>
          <w:sz w:val="24"/>
          <w:szCs w:val="24"/>
        </w:rPr>
        <w:t xml:space="preserve">. A closer examination of age-specific patterns among children, working-age adults and the elderly can help identify critical periods for preventive interventions. </w:t>
      </w:r>
    </w:p>
    <w:p w14:paraId="6796F6F3" w14:textId="77777777" w:rsidR="00EF519A" w:rsidRDefault="005F43F0" w:rsidP="005F43F0">
      <w:pPr>
        <w:pStyle w:val="Heading2"/>
        <w:spacing w:line="360" w:lineRule="auto"/>
        <w:jc w:val="both"/>
        <w:rPr>
          <w:b w:val="0"/>
          <w:bCs w:val="0"/>
          <w:color w:val="000000" w:themeColor="text1"/>
          <w:sz w:val="24"/>
          <w:szCs w:val="24"/>
        </w:rPr>
      </w:pPr>
      <w:r w:rsidRPr="005F43F0">
        <w:rPr>
          <w:b w:val="0"/>
          <w:bCs w:val="0"/>
          <w:color w:val="000000" w:themeColor="text1"/>
          <w:sz w:val="24"/>
          <w:szCs w:val="24"/>
        </w:rPr>
        <w:t>Socioeconomic factors also play a significant role in domestic accident risk. Housing conditions, living environment and access to first-aid can all influence the likelihood of accidents</w:t>
      </w:r>
      <w:r w:rsidR="005F30DB">
        <w:rPr>
          <w:b w:val="0"/>
          <w:bCs w:val="0"/>
          <w:color w:val="000000" w:themeColor="text1"/>
          <w:sz w:val="24"/>
          <w:szCs w:val="24"/>
        </w:rPr>
        <w:t xml:space="preserve"> [5]</w:t>
      </w:r>
      <w:r w:rsidRPr="005F43F0">
        <w:rPr>
          <w:b w:val="0"/>
          <w:bCs w:val="0"/>
          <w:color w:val="000000" w:themeColor="text1"/>
          <w:sz w:val="24"/>
          <w:szCs w:val="24"/>
        </w:rPr>
        <w:t xml:space="preserve">. For instance, in Bangladesh, children living in semi-pucca houses experienced more domestic accidents than those in other types of housing, although differences in family income were minimal. Education is another important factor. The educational level of both individuals and </w:t>
      </w:r>
      <w:r w:rsidRPr="005F43F0">
        <w:rPr>
          <w:b w:val="0"/>
          <w:bCs w:val="0"/>
          <w:color w:val="000000" w:themeColor="text1"/>
          <w:sz w:val="24"/>
          <w:szCs w:val="24"/>
        </w:rPr>
        <w:lastRenderedPageBreak/>
        <w:t>household heads can affect the types of domestic accidents, as it influences knowledge about hazards, safety practices and first-aid responses. Therefore, understanding how education rel</w:t>
      </w:r>
      <w:r w:rsidR="005F30DB">
        <w:rPr>
          <w:b w:val="0"/>
          <w:bCs w:val="0"/>
          <w:color w:val="000000" w:themeColor="text1"/>
          <w:sz w:val="24"/>
          <w:szCs w:val="24"/>
        </w:rPr>
        <w:t xml:space="preserve">ates to specific accident types </w:t>
      </w:r>
      <w:r w:rsidRPr="005F43F0">
        <w:rPr>
          <w:b w:val="0"/>
          <w:bCs w:val="0"/>
          <w:color w:val="000000" w:themeColor="text1"/>
          <w:sz w:val="24"/>
          <w:szCs w:val="24"/>
        </w:rPr>
        <w:t>suc</w:t>
      </w:r>
      <w:r w:rsidR="005F30DB">
        <w:rPr>
          <w:b w:val="0"/>
          <w:bCs w:val="0"/>
          <w:color w:val="000000" w:themeColor="text1"/>
          <w:sz w:val="24"/>
          <w:szCs w:val="24"/>
        </w:rPr>
        <w:t xml:space="preserve">h as falls, burns, or poisoning </w:t>
      </w:r>
      <w:r w:rsidRPr="005F43F0">
        <w:rPr>
          <w:b w:val="0"/>
          <w:bCs w:val="0"/>
          <w:color w:val="000000" w:themeColor="text1"/>
          <w:sz w:val="24"/>
          <w:szCs w:val="24"/>
        </w:rPr>
        <w:t>can inform targeted interventions in Bangladesh</w:t>
      </w:r>
      <w:r w:rsidR="005F30DB">
        <w:rPr>
          <w:b w:val="0"/>
          <w:bCs w:val="0"/>
          <w:color w:val="000000" w:themeColor="text1"/>
          <w:sz w:val="24"/>
          <w:szCs w:val="24"/>
        </w:rPr>
        <w:t xml:space="preserve"> [6]</w:t>
      </w:r>
      <w:r w:rsidRPr="005F43F0">
        <w:rPr>
          <w:b w:val="0"/>
          <w:bCs w:val="0"/>
          <w:color w:val="000000" w:themeColor="text1"/>
          <w:sz w:val="24"/>
          <w:szCs w:val="24"/>
        </w:rPr>
        <w:t>. Domestic accidents also have broader socio-economic impacts beyond immediate injuries. They can lead to medical expenses, loss of productivity, disability and emotional stress for families. While much research in Bangladesh has focused on road traffic injuries, accidents at home</w:t>
      </w:r>
      <w:r w:rsidR="00FA05B2">
        <w:rPr>
          <w:b w:val="0"/>
          <w:bCs w:val="0"/>
          <w:color w:val="000000" w:themeColor="text1"/>
          <w:sz w:val="24"/>
          <w:szCs w:val="24"/>
        </w:rPr>
        <w:t xml:space="preserve"> remain a critical area. Many </w:t>
      </w:r>
      <w:r w:rsidRPr="005F43F0">
        <w:rPr>
          <w:b w:val="0"/>
          <w:bCs w:val="0"/>
          <w:color w:val="000000" w:themeColor="text1"/>
          <w:sz w:val="24"/>
          <w:szCs w:val="24"/>
        </w:rPr>
        <w:t>studies indicate that many domestic accidents are managed at home without formal care</w:t>
      </w:r>
      <w:r w:rsidR="00FA05B2">
        <w:rPr>
          <w:b w:val="0"/>
          <w:bCs w:val="0"/>
          <w:color w:val="000000" w:themeColor="text1"/>
          <w:sz w:val="24"/>
          <w:szCs w:val="24"/>
        </w:rPr>
        <w:t xml:space="preserve"> [7]</w:t>
      </w:r>
      <w:r w:rsidRPr="005F43F0">
        <w:rPr>
          <w:b w:val="0"/>
          <w:bCs w:val="0"/>
          <w:color w:val="000000" w:themeColor="text1"/>
          <w:sz w:val="24"/>
          <w:szCs w:val="24"/>
        </w:rPr>
        <w:t>. Si</w:t>
      </w:r>
      <w:r w:rsidR="00FA05B2">
        <w:rPr>
          <w:b w:val="0"/>
          <w:bCs w:val="0"/>
          <w:color w:val="000000" w:themeColor="text1"/>
          <w:sz w:val="24"/>
          <w:szCs w:val="24"/>
        </w:rPr>
        <w:t>milarly, in a rural Bangladesh, b</w:t>
      </w:r>
      <w:r w:rsidRPr="005F43F0">
        <w:rPr>
          <w:b w:val="0"/>
          <w:bCs w:val="0"/>
          <w:color w:val="000000" w:themeColor="text1"/>
          <w:sz w:val="24"/>
          <w:szCs w:val="24"/>
        </w:rPr>
        <w:t>arriers such as cost, distance and lack of awareness likely hinder access to care and delays in treatment can worsen long term outcomes</w:t>
      </w:r>
      <w:r w:rsidR="00FA05B2">
        <w:rPr>
          <w:b w:val="0"/>
          <w:bCs w:val="0"/>
          <w:color w:val="000000" w:themeColor="text1"/>
          <w:sz w:val="24"/>
          <w:szCs w:val="24"/>
        </w:rPr>
        <w:t xml:space="preserve"> [6]</w:t>
      </w:r>
      <w:r w:rsidRPr="005F43F0">
        <w:rPr>
          <w:b w:val="0"/>
          <w:bCs w:val="0"/>
          <w:color w:val="000000" w:themeColor="text1"/>
          <w:sz w:val="24"/>
          <w:szCs w:val="24"/>
        </w:rPr>
        <w:t xml:space="preserve">. Examining patterns of care-seeking, including who seeks help, when and where, as well as reasons for not seeking care, is therefore essential. </w:t>
      </w:r>
      <w:r w:rsidRPr="00EF519A">
        <w:rPr>
          <w:b w:val="0"/>
          <w:bCs w:val="0"/>
          <w:color w:val="000000" w:themeColor="text1"/>
          <w:sz w:val="24"/>
          <w:szCs w:val="24"/>
        </w:rPr>
        <w:t xml:space="preserve">Overall, domestic accidents represent a complex public health challenge. </w:t>
      </w:r>
      <w:r w:rsidR="00EF519A" w:rsidRPr="00EF519A">
        <w:rPr>
          <w:b w:val="0"/>
          <w:bCs w:val="0"/>
          <w:color w:val="000000" w:themeColor="text1"/>
          <w:sz w:val="24"/>
          <w:szCs w:val="24"/>
        </w:rPr>
        <w:t>Exposure, risk, accident type and results are influenced by a variety of interrelated factors, including age,</w:t>
      </w:r>
      <w:r w:rsidR="007E2199">
        <w:rPr>
          <w:b w:val="0"/>
          <w:bCs w:val="0"/>
          <w:color w:val="000000" w:themeColor="text1"/>
          <w:sz w:val="24"/>
          <w:szCs w:val="24"/>
        </w:rPr>
        <w:t xml:space="preserve"> gender, socioeconomic level,</w:t>
      </w:r>
      <w:r w:rsidR="00EF519A" w:rsidRPr="00EF519A">
        <w:rPr>
          <w:b w:val="0"/>
          <w:bCs w:val="0"/>
          <w:color w:val="000000" w:themeColor="text1"/>
          <w:sz w:val="24"/>
          <w:szCs w:val="24"/>
        </w:rPr>
        <w:t xml:space="preserve"> education</w:t>
      </w:r>
      <w:r w:rsidR="007E2199">
        <w:rPr>
          <w:b w:val="0"/>
          <w:bCs w:val="0"/>
          <w:color w:val="000000" w:themeColor="text1"/>
          <w:sz w:val="24"/>
          <w:szCs w:val="24"/>
        </w:rPr>
        <w:t xml:space="preserve"> and occupation</w:t>
      </w:r>
      <w:r w:rsidR="00EF519A" w:rsidRPr="00EF519A">
        <w:rPr>
          <w:b w:val="0"/>
          <w:bCs w:val="0"/>
          <w:color w:val="000000" w:themeColor="text1"/>
          <w:sz w:val="24"/>
          <w:szCs w:val="24"/>
        </w:rPr>
        <w:t xml:space="preserve">. </w:t>
      </w:r>
      <w:r w:rsidRPr="00EF519A">
        <w:rPr>
          <w:b w:val="0"/>
          <w:bCs w:val="0"/>
          <w:color w:val="000000" w:themeColor="text1"/>
          <w:sz w:val="24"/>
          <w:szCs w:val="24"/>
        </w:rPr>
        <w:t>Additionally, the socio-economic consequences and health-seeking behaviors following these accidents influence long-term health and family well-being</w:t>
      </w:r>
      <w:r w:rsidR="004511FB">
        <w:rPr>
          <w:b w:val="0"/>
          <w:bCs w:val="0"/>
          <w:color w:val="000000" w:themeColor="text1"/>
          <w:sz w:val="24"/>
          <w:szCs w:val="24"/>
        </w:rPr>
        <w:t xml:space="preserve"> [8]</w:t>
      </w:r>
      <w:r w:rsidRPr="00EF519A">
        <w:rPr>
          <w:b w:val="0"/>
          <w:bCs w:val="0"/>
          <w:color w:val="000000" w:themeColor="text1"/>
          <w:sz w:val="24"/>
          <w:szCs w:val="24"/>
        </w:rPr>
        <w:t xml:space="preserve">. </w:t>
      </w:r>
    </w:p>
    <w:p w14:paraId="258CC4BC" w14:textId="77777777" w:rsidR="0022708F" w:rsidRPr="00EF519A" w:rsidRDefault="005F43F0" w:rsidP="005F43F0">
      <w:pPr>
        <w:pStyle w:val="Heading2"/>
        <w:spacing w:line="360" w:lineRule="auto"/>
        <w:jc w:val="both"/>
        <w:rPr>
          <w:rStyle w:val="Strong"/>
          <w:b/>
          <w:bCs/>
          <w:color w:val="000000" w:themeColor="text1"/>
        </w:rPr>
      </w:pPr>
      <w:r w:rsidRPr="00EF519A">
        <w:rPr>
          <w:b w:val="0"/>
          <w:bCs w:val="0"/>
          <w:color w:val="000000" w:themeColor="text1"/>
          <w:sz w:val="24"/>
          <w:szCs w:val="24"/>
        </w:rPr>
        <w:t>The proposed study aims to fill this gap by examining gender differences, age-specific d</w:t>
      </w:r>
      <w:r w:rsidR="00B157F5">
        <w:rPr>
          <w:b w:val="0"/>
          <w:bCs w:val="0"/>
          <w:color w:val="000000" w:themeColor="text1"/>
          <w:sz w:val="24"/>
          <w:szCs w:val="24"/>
        </w:rPr>
        <w:t>istributions, educational status</w:t>
      </w:r>
      <w:r w:rsidRPr="00EF519A">
        <w:rPr>
          <w:b w:val="0"/>
          <w:bCs w:val="0"/>
          <w:color w:val="000000" w:themeColor="text1"/>
          <w:sz w:val="24"/>
          <w:szCs w:val="24"/>
        </w:rPr>
        <w:t>, types of domestic acciden</w:t>
      </w:r>
      <w:r w:rsidR="00EF519A" w:rsidRPr="00EF519A">
        <w:rPr>
          <w:b w:val="0"/>
          <w:bCs w:val="0"/>
          <w:color w:val="000000" w:themeColor="text1"/>
          <w:sz w:val="24"/>
          <w:szCs w:val="24"/>
        </w:rPr>
        <w:t>ts, socio-economic consequences</w:t>
      </w:r>
      <w:r w:rsidRPr="00EF519A">
        <w:rPr>
          <w:b w:val="0"/>
          <w:bCs w:val="0"/>
          <w:color w:val="000000" w:themeColor="text1"/>
          <w:sz w:val="24"/>
          <w:szCs w:val="24"/>
        </w:rPr>
        <w:t xml:space="preserve"> and health-seeking behaviors among households in a selected </w:t>
      </w:r>
      <w:r w:rsidR="00EF519A" w:rsidRPr="00EF519A">
        <w:rPr>
          <w:b w:val="0"/>
          <w:bCs w:val="0"/>
          <w:color w:val="000000" w:themeColor="text1"/>
          <w:sz w:val="24"/>
          <w:szCs w:val="24"/>
        </w:rPr>
        <w:t xml:space="preserve">rural </w:t>
      </w:r>
      <w:r w:rsidRPr="00EF519A">
        <w:rPr>
          <w:b w:val="0"/>
          <w:bCs w:val="0"/>
          <w:color w:val="000000" w:themeColor="text1"/>
          <w:sz w:val="24"/>
          <w:szCs w:val="24"/>
        </w:rPr>
        <w:t>area. Findings from this research can inform policies and programs aimed at preventing domestic accidents, promoting household safety, and ensuring equitable access to care.</w:t>
      </w:r>
    </w:p>
    <w:p w14:paraId="24642ED3" w14:textId="77777777" w:rsidR="00F066F1" w:rsidRDefault="00F066F1" w:rsidP="00ED6F35">
      <w:pPr>
        <w:pStyle w:val="Heading2"/>
        <w:rPr>
          <w:rStyle w:val="Strong"/>
          <w:b/>
          <w:bCs/>
        </w:rPr>
      </w:pPr>
    </w:p>
    <w:p w14:paraId="326515EB" w14:textId="77777777" w:rsidR="005F43F0" w:rsidRDefault="005F43F0" w:rsidP="00ED6F35">
      <w:pPr>
        <w:pStyle w:val="Heading2"/>
        <w:rPr>
          <w:rStyle w:val="Strong"/>
          <w:b/>
          <w:bCs/>
        </w:rPr>
      </w:pPr>
    </w:p>
    <w:p w14:paraId="6B0693DD" w14:textId="77777777" w:rsidR="00B157F5" w:rsidRDefault="00B157F5" w:rsidP="00ED6F35">
      <w:pPr>
        <w:pStyle w:val="Heading2"/>
        <w:rPr>
          <w:rStyle w:val="Strong"/>
          <w:b/>
          <w:bCs/>
        </w:rPr>
      </w:pPr>
    </w:p>
    <w:p w14:paraId="766367AA" w14:textId="77777777" w:rsidR="00B157F5" w:rsidRDefault="00B157F5" w:rsidP="00ED6F35">
      <w:pPr>
        <w:pStyle w:val="Heading2"/>
        <w:rPr>
          <w:rStyle w:val="Strong"/>
          <w:b/>
          <w:bCs/>
        </w:rPr>
      </w:pPr>
    </w:p>
    <w:p w14:paraId="5E8CD1A1" w14:textId="77777777" w:rsidR="0003363B" w:rsidRDefault="0003363B" w:rsidP="00ED6F35">
      <w:pPr>
        <w:pStyle w:val="Heading2"/>
        <w:rPr>
          <w:rStyle w:val="Strong"/>
          <w:b/>
          <w:bCs/>
        </w:rPr>
      </w:pPr>
    </w:p>
    <w:p w14:paraId="5B52E47B" w14:textId="77777777" w:rsidR="007B02E0" w:rsidRDefault="007B02E0" w:rsidP="00ED6F35">
      <w:pPr>
        <w:pStyle w:val="Heading2"/>
        <w:rPr>
          <w:rStyle w:val="Strong"/>
          <w:b/>
          <w:bCs/>
        </w:rPr>
      </w:pPr>
    </w:p>
    <w:p w14:paraId="1614181B" w14:textId="77777777" w:rsidR="007B02E0" w:rsidRDefault="007B02E0" w:rsidP="00ED6F35">
      <w:pPr>
        <w:pStyle w:val="Heading2"/>
        <w:rPr>
          <w:rStyle w:val="Strong"/>
          <w:b/>
          <w:bCs/>
        </w:rPr>
      </w:pPr>
    </w:p>
    <w:p w14:paraId="6AC5AC64" w14:textId="77777777" w:rsidR="0081442C" w:rsidRDefault="0081442C" w:rsidP="00ED6F35">
      <w:pPr>
        <w:pStyle w:val="Heading2"/>
        <w:rPr>
          <w:rStyle w:val="Strong"/>
          <w:b/>
          <w:bCs/>
        </w:rPr>
      </w:pPr>
    </w:p>
    <w:p w14:paraId="3C736E1E" w14:textId="77777777" w:rsidR="00ED6F35" w:rsidRPr="00547E2E" w:rsidRDefault="00ED6F35" w:rsidP="00ED6F35">
      <w:pPr>
        <w:pStyle w:val="Heading2"/>
        <w:rPr>
          <w:sz w:val="28"/>
        </w:rPr>
      </w:pPr>
      <w:r w:rsidRPr="00547E2E">
        <w:rPr>
          <w:rStyle w:val="Strong"/>
          <w:b/>
          <w:bCs/>
          <w:sz w:val="28"/>
        </w:rPr>
        <w:t>Methodology</w:t>
      </w:r>
    </w:p>
    <w:p w14:paraId="0DD607E9" w14:textId="77777777" w:rsidR="004E4010" w:rsidRPr="004E4010" w:rsidRDefault="004E4010" w:rsidP="004E4010">
      <w:pPr>
        <w:spacing w:after="0" w:line="480" w:lineRule="auto"/>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Study Design and Settings</w:t>
      </w:r>
    </w:p>
    <w:p w14:paraId="66FA3781" w14:textId="0C1EA074" w:rsidR="004E4010"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 xml:space="preserve">This study employed a descriptive cross-sectional design to evaluate the socio-economic and health impacts of domestic accidents among residents of </w:t>
      </w:r>
      <w:proofErr w:type="spellStart"/>
      <w:r w:rsidRPr="004E4010">
        <w:rPr>
          <w:rFonts w:ascii="Times New Roman" w:hAnsi="Times New Roman" w:cs="Times New Roman"/>
          <w:sz w:val="24"/>
          <w:szCs w:val="24"/>
          <w:lang w:val="en-GB"/>
        </w:rPr>
        <w:t>Hetalbuniya</w:t>
      </w:r>
      <w:proofErr w:type="spellEnd"/>
      <w:r w:rsidRPr="004E4010">
        <w:rPr>
          <w:rFonts w:ascii="Times New Roman" w:hAnsi="Times New Roman" w:cs="Times New Roman"/>
          <w:sz w:val="24"/>
          <w:szCs w:val="24"/>
          <w:lang w:val="en-GB"/>
        </w:rPr>
        <w:t xml:space="preserve"> village, </w:t>
      </w:r>
      <w:proofErr w:type="spellStart"/>
      <w:r w:rsidRPr="004E4010">
        <w:rPr>
          <w:rFonts w:ascii="Times New Roman" w:hAnsi="Times New Roman" w:cs="Times New Roman"/>
          <w:sz w:val="24"/>
          <w:szCs w:val="24"/>
          <w:lang w:val="en-GB"/>
        </w:rPr>
        <w:t>Batiaghata</w:t>
      </w:r>
      <w:proofErr w:type="spellEnd"/>
      <w:r w:rsidRPr="004E4010">
        <w:rPr>
          <w:rFonts w:ascii="Times New Roman" w:hAnsi="Times New Roman" w:cs="Times New Roman"/>
          <w:sz w:val="24"/>
          <w:szCs w:val="24"/>
          <w:lang w:val="en-GB"/>
        </w:rPr>
        <w:t xml:space="preserve"> </w:t>
      </w:r>
      <w:proofErr w:type="spellStart"/>
      <w:r w:rsidRPr="004E4010">
        <w:rPr>
          <w:rFonts w:ascii="Times New Roman" w:hAnsi="Times New Roman" w:cs="Times New Roman"/>
          <w:sz w:val="24"/>
          <w:szCs w:val="24"/>
          <w:lang w:val="en-GB"/>
        </w:rPr>
        <w:t>Upazila</w:t>
      </w:r>
      <w:proofErr w:type="spellEnd"/>
      <w:r w:rsidRPr="004E4010">
        <w:rPr>
          <w:rFonts w:ascii="Times New Roman" w:hAnsi="Times New Roman" w:cs="Times New Roman"/>
          <w:sz w:val="24"/>
          <w:szCs w:val="24"/>
          <w:lang w:val="en-GB"/>
        </w:rPr>
        <w:t xml:space="preserve">, Khulna, Bangladesh. The cross-sectional approach was suitable for capturing the prevalence, types, and consequences of domestic accidents at a single point in time. The study was conducted in </w:t>
      </w:r>
      <w:proofErr w:type="spellStart"/>
      <w:r w:rsidRPr="004E4010">
        <w:rPr>
          <w:rFonts w:ascii="Times New Roman" w:hAnsi="Times New Roman" w:cs="Times New Roman"/>
          <w:sz w:val="24"/>
          <w:szCs w:val="24"/>
          <w:lang w:val="en-GB"/>
        </w:rPr>
        <w:t>Hetalbuniya</w:t>
      </w:r>
      <w:proofErr w:type="spellEnd"/>
      <w:r w:rsidRPr="004E4010">
        <w:rPr>
          <w:rFonts w:ascii="Times New Roman" w:hAnsi="Times New Roman" w:cs="Times New Roman"/>
          <w:sz w:val="24"/>
          <w:szCs w:val="24"/>
          <w:lang w:val="en-GB"/>
        </w:rPr>
        <w:t xml:space="preserve"> village, a typical rural community in Bangladesh, providing a representative setting to assess domestic accidents and their associated socio-economic and health outcomes. Data collection was carried out over a period of two months, </w:t>
      </w:r>
      <w:proofErr w:type="gramStart"/>
      <w:r w:rsidRPr="004E4010">
        <w:rPr>
          <w:rFonts w:ascii="Times New Roman" w:hAnsi="Times New Roman" w:cs="Times New Roman"/>
          <w:sz w:val="24"/>
          <w:szCs w:val="24"/>
          <w:lang w:val="en-GB"/>
        </w:rPr>
        <w:t>from  August</w:t>
      </w:r>
      <w:proofErr w:type="gramEnd"/>
      <w:r>
        <w:rPr>
          <w:rFonts w:ascii="Times New Roman" w:hAnsi="Times New Roman" w:cs="Times New Roman"/>
          <w:sz w:val="24"/>
          <w:szCs w:val="24"/>
          <w:lang w:val="en-GB"/>
        </w:rPr>
        <w:t xml:space="preserve"> 2025</w:t>
      </w:r>
      <w:r w:rsidRPr="004E4010">
        <w:rPr>
          <w:rFonts w:ascii="Times New Roman" w:hAnsi="Times New Roman" w:cs="Times New Roman"/>
          <w:sz w:val="24"/>
          <w:szCs w:val="24"/>
          <w:lang w:val="en-GB"/>
        </w:rPr>
        <w:t xml:space="preserve"> to September 2025, allowing sufficient time to reach households, conduct interviews, and account for potential seasonal variations in domestic accident occurrences.</w:t>
      </w:r>
    </w:p>
    <w:p w14:paraId="09530008" w14:textId="016DA3BA" w:rsidR="004E4010" w:rsidRPr="004E4010" w:rsidRDefault="004E4010" w:rsidP="004E4010">
      <w:pPr>
        <w:spacing w:after="0" w:line="480" w:lineRule="auto"/>
        <w:rPr>
          <w:rFonts w:ascii="Times New Roman" w:hAnsi="Times New Roman" w:cs="Times New Roman"/>
          <w:sz w:val="24"/>
          <w:szCs w:val="24"/>
          <w:lang w:val="en-GB"/>
        </w:rPr>
      </w:pPr>
    </w:p>
    <w:p w14:paraId="5034D9CB" w14:textId="77777777" w:rsidR="004E4010" w:rsidRPr="004E4010" w:rsidRDefault="004E4010" w:rsidP="004E4010">
      <w:pPr>
        <w:spacing w:after="0" w:line="480" w:lineRule="auto"/>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Study Population</w:t>
      </w:r>
    </w:p>
    <w:p w14:paraId="16942501" w14:textId="77777777" w:rsidR="004E4010"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 xml:space="preserve">The target population included permanent residents of </w:t>
      </w:r>
      <w:proofErr w:type="spellStart"/>
      <w:r w:rsidRPr="004E4010">
        <w:rPr>
          <w:rFonts w:ascii="Times New Roman" w:hAnsi="Times New Roman" w:cs="Times New Roman"/>
          <w:sz w:val="24"/>
          <w:szCs w:val="24"/>
          <w:lang w:val="en-GB"/>
        </w:rPr>
        <w:t>Hetalbuniya</w:t>
      </w:r>
      <w:proofErr w:type="spellEnd"/>
      <w:r w:rsidRPr="004E4010">
        <w:rPr>
          <w:rFonts w:ascii="Times New Roman" w:hAnsi="Times New Roman" w:cs="Times New Roman"/>
          <w:sz w:val="24"/>
          <w:szCs w:val="24"/>
          <w:lang w:val="en-GB"/>
        </w:rPr>
        <w:t xml:space="preserve"> village across various age groups. Participants were eligible if they were available during the survey period and willing to provide informed consent. Both children (aged ≥5 years) and adults were included to capture age-specific patterns of domestic accidents.</w:t>
      </w:r>
    </w:p>
    <w:p w14:paraId="428E6B95" w14:textId="77777777" w:rsidR="004E4010" w:rsidRDefault="004E4010" w:rsidP="004E4010">
      <w:pPr>
        <w:spacing w:after="0" w:line="480" w:lineRule="auto"/>
        <w:rPr>
          <w:rFonts w:ascii="Times New Roman" w:hAnsi="Times New Roman" w:cs="Times New Roman"/>
          <w:b/>
          <w:bCs/>
          <w:sz w:val="24"/>
          <w:szCs w:val="24"/>
          <w:lang w:val="en-GB"/>
        </w:rPr>
      </w:pPr>
    </w:p>
    <w:p w14:paraId="0BEE9B39" w14:textId="69A38E13" w:rsidR="004E4010" w:rsidRPr="004E4010" w:rsidRDefault="004E4010" w:rsidP="004E4010">
      <w:pPr>
        <w:spacing w:after="0" w:line="480" w:lineRule="auto"/>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Sample Size and Sampling Technique</w:t>
      </w:r>
    </w:p>
    <w:p w14:paraId="5BC58277" w14:textId="77777777" w:rsidR="004E4010"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 xml:space="preserve">A total of 440 respondents were included in the study. The sample size was determined to ensure adequate representation and to account for a potential non-response rate of 15%. A purposive non-probability sampling technique was employed, as it was feasible for reaching households and specifically targeting permanent residents of </w:t>
      </w:r>
      <w:proofErr w:type="spellStart"/>
      <w:r w:rsidRPr="004E4010">
        <w:rPr>
          <w:rFonts w:ascii="Times New Roman" w:hAnsi="Times New Roman" w:cs="Times New Roman"/>
          <w:sz w:val="24"/>
          <w:szCs w:val="24"/>
          <w:lang w:val="en-GB"/>
        </w:rPr>
        <w:t>Hetalbuniya</w:t>
      </w:r>
      <w:proofErr w:type="spellEnd"/>
      <w:r w:rsidRPr="004E4010">
        <w:rPr>
          <w:rFonts w:ascii="Times New Roman" w:hAnsi="Times New Roman" w:cs="Times New Roman"/>
          <w:sz w:val="24"/>
          <w:szCs w:val="24"/>
          <w:lang w:val="en-GB"/>
        </w:rPr>
        <w:t xml:space="preserve"> village who met the inclusion criteria. This approach allowed the study to efficiently capture relevant data on domestic accidents and their socio-economic and health impacts.</w:t>
      </w:r>
    </w:p>
    <w:p w14:paraId="50DCDF37" w14:textId="77777777" w:rsidR="004E4010" w:rsidRDefault="004E4010" w:rsidP="004E4010">
      <w:pPr>
        <w:spacing w:after="0" w:line="480" w:lineRule="auto"/>
        <w:rPr>
          <w:rFonts w:ascii="Times New Roman" w:hAnsi="Times New Roman" w:cs="Times New Roman"/>
          <w:sz w:val="24"/>
          <w:szCs w:val="24"/>
          <w:lang w:val="en-GB"/>
        </w:rPr>
      </w:pPr>
    </w:p>
    <w:p w14:paraId="76ED85C4" w14:textId="77777777" w:rsidR="004E4010" w:rsidRDefault="004E4010" w:rsidP="004E4010">
      <w:pPr>
        <w:spacing w:after="0" w:line="480" w:lineRule="auto"/>
        <w:rPr>
          <w:rFonts w:ascii="Times New Roman" w:hAnsi="Times New Roman" w:cs="Times New Roman"/>
          <w:b/>
          <w:bCs/>
          <w:sz w:val="24"/>
          <w:szCs w:val="24"/>
          <w:lang w:val="en-GB"/>
        </w:rPr>
      </w:pPr>
    </w:p>
    <w:p w14:paraId="370D7CC6" w14:textId="77777777" w:rsidR="004E4010" w:rsidRDefault="004E4010" w:rsidP="004E4010">
      <w:pPr>
        <w:spacing w:after="0" w:line="480" w:lineRule="auto"/>
        <w:rPr>
          <w:rFonts w:ascii="Times New Roman" w:hAnsi="Times New Roman" w:cs="Times New Roman"/>
          <w:b/>
          <w:bCs/>
          <w:sz w:val="24"/>
          <w:szCs w:val="24"/>
          <w:lang w:val="en-GB"/>
        </w:rPr>
      </w:pPr>
    </w:p>
    <w:p w14:paraId="3722FBFE" w14:textId="11319AD4" w:rsidR="004E4010" w:rsidRPr="004E4010" w:rsidRDefault="004E4010" w:rsidP="004E4010">
      <w:pPr>
        <w:spacing w:after="0" w:line="480" w:lineRule="auto"/>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Inclusion and Exclusion Criteria</w:t>
      </w:r>
    </w:p>
    <w:p w14:paraId="69F06ECC" w14:textId="37E62247" w:rsidR="004E4010"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 xml:space="preserve">Inclusion Criteria: Participants were included if they were permanent residents of </w:t>
      </w:r>
      <w:proofErr w:type="spellStart"/>
      <w:r w:rsidRPr="004E4010">
        <w:rPr>
          <w:rFonts w:ascii="Times New Roman" w:hAnsi="Times New Roman" w:cs="Times New Roman"/>
          <w:sz w:val="24"/>
          <w:szCs w:val="24"/>
          <w:lang w:val="en-GB"/>
        </w:rPr>
        <w:t>Hetalbuniya</w:t>
      </w:r>
      <w:proofErr w:type="spellEnd"/>
      <w:r w:rsidRPr="004E4010">
        <w:rPr>
          <w:rFonts w:ascii="Times New Roman" w:hAnsi="Times New Roman" w:cs="Times New Roman"/>
          <w:sz w:val="24"/>
          <w:szCs w:val="24"/>
          <w:lang w:val="en-GB"/>
        </w:rPr>
        <w:t xml:space="preserve"> village, having lived in the area for six months or more. Individuals aged five years and above who were present in their households during the survey period and willing to participate by providing informed verbal consent were eligible for inclusion. Exclusion Criteria: Participants were excluded if they were non-permanent residents, having lived in the village for less than six months. Individuals who refused or withdrew consent at any stage, were unable to respond to the questionnaire, or were unavailable despite planned revisits were also excluded from the study.</w:t>
      </w:r>
    </w:p>
    <w:p w14:paraId="16E6F364" w14:textId="77777777" w:rsidR="004E4010" w:rsidRDefault="004E4010" w:rsidP="004E4010">
      <w:pPr>
        <w:spacing w:after="0" w:line="480" w:lineRule="auto"/>
        <w:rPr>
          <w:rFonts w:ascii="Times New Roman" w:hAnsi="Times New Roman" w:cs="Times New Roman"/>
          <w:sz w:val="24"/>
          <w:szCs w:val="24"/>
          <w:lang w:val="en-GB"/>
        </w:rPr>
      </w:pPr>
    </w:p>
    <w:p w14:paraId="36B24B03" w14:textId="54A9F348" w:rsidR="004E4010" w:rsidRPr="004E4010" w:rsidRDefault="004E4010" w:rsidP="004E4010">
      <w:pPr>
        <w:spacing w:after="0" w:line="360" w:lineRule="auto"/>
        <w:jc w:val="both"/>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Data Collection Methods and Tools</w:t>
      </w:r>
    </w:p>
    <w:p w14:paraId="70F4773F" w14:textId="77777777" w:rsidR="004E4010"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Data were collected through face-to-face interviews using a pre-tested semi-structured questionnaire. The principal investigator visited households and explained the purpose of the study to the respondents. The questionnaire captured socio-demographic details, types of domestic accidents, health outcomes, treatment patterns, and socio-economic consequences. Interviews were conducted in the local language to ensure clarity and accurate responses.</w:t>
      </w:r>
    </w:p>
    <w:p w14:paraId="1948250B" w14:textId="77777777" w:rsidR="004E4010" w:rsidRDefault="004E4010" w:rsidP="004E4010">
      <w:pPr>
        <w:spacing w:after="0" w:line="480" w:lineRule="auto"/>
        <w:rPr>
          <w:rFonts w:ascii="Times New Roman" w:hAnsi="Times New Roman" w:cs="Times New Roman"/>
          <w:b/>
          <w:bCs/>
          <w:sz w:val="24"/>
          <w:szCs w:val="24"/>
          <w:lang w:val="en-GB"/>
        </w:rPr>
      </w:pPr>
    </w:p>
    <w:p w14:paraId="6D8F9ED3" w14:textId="12BDE007" w:rsidR="004E4010" w:rsidRPr="004E4010" w:rsidRDefault="004E4010" w:rsidP="004E4010">
      <w:pPr>
        <w:spacing w:after="0" w:line="480" w:lineRule="auto"/>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Data Analysis</w:t>
      </w:r>
    </w:p>
    <w:p w14:paraId="39CCF712" w14:textId="77777777" w:rsidR="004E4010"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Collected data were carefully checked for completeness, accuracy, and consistency before entry into SPSS Version 26.0. Descriptive statistics, including frequencies and percentages, were used to summarize socio-demographic characteristics, accident types, and outcomes. Cross-tabulation and chi-square tests were applied to explore associations between variables, such as gender, age, socio-economic status, and accident exposure.</w:t>
      </w:r>
    </w:p>
    <w:p w14:paraId="48421879" w14:textId="77777777" w:rsidR="004E4010" w:rsidRDefault="004E4010" w:rsidP="004E4010">
      <w:pPr>
        <w:spacing w:after="0" w:line="480" w:lineRule="auto"/>
        <w:rPr>
          <w:rFonts w:ascii="Times New Roman" w:hAnsi="Times New Roman" w:cs="Times New Roman"/>
          <w:sz w:val="24"/>
          <w:szCs w:val="24"/>
          <w:lang w:val="en-GB"/>
        </w:rPr>
      </w:pPr>
    </w:p>
    <w:p w14:paraId="072F2F1B" w14:textId="7FC1C8D2" w:rsidR="004E4010" w:rsidRPr="004E4010" w:rsidRDefault="004E4010" w:rsidP="004E4010">
      <w:pPr>
        <w:spacing w:after="0" w:line="480" w:lineRule="auto"/>
        <w:rPr>
          <w:rFonts w:ascii="Times New Roman" w:hAnsi="Times New Roman" w:cs="Times New Roman"/>
          <w:b/>
          <w:bCs/>
          <w:sz w:val="24"/>
          <w:szCs w:val="24"/>
          <w:lang w:val="en-GB"/>
        </w:rPr>
      </w:pPr>
      <w:r w:rsidRPr="004E4010">
        <w:rPr>
          <w:rFonts w:ascii="Times New Roman" w:hAnsi="Times New Roman" w:cs="Times New Roman"/>
          <w:b/>
          <w:bCs/>
          <w:sz w:val="24"/>
          <w:szCs w:val="24"/>
          <w:lang w:val="en-GB"/>
        </w:rPr>
        <w:t>Ethical Considerations</w:t>
      </w:r>
    </w:p>
    <w:p w14:paraId="05548502" w14:textId="10858E3A" w:rsidR="00547E2E" w:rsidRPr="004E4010" w:rsidRDefault="004E4010" w:rsidP="004E4010">
      <w:pPr>
        <w:spacing w:after="0" w:line="360" w:lineRule="auto"/>
        <w:jc w:val="both"/>
        <w:rPr>
          <w:rFonts w:ascii="Times New Roman" w:hAnsi="Times New Roman" w:cs="Times New Roman"/>
          <w:sz w:val="24"/>
          <w:szCs w:val="24"/>
          <w:lang w:val="en-GB"/>
        </w:rPr>
      </w:pPr>
      <w:r w:rsidRPr="004E4010">
        <w:rPr>
          <w:rFonts w:ascii="Times New Roman" w:hAnsi="Times New Roman" w:cs="Times New Roman"/>
          <w:sz w:val="24"/>
          <w:szCs w:val="24"/>
          <w:lang w:val="en-GB"/>
        </w:rPr>
        <w:t xml:space="preserve">Ethical clearance was obtained from the Institutional Review Board of the Department of Community Medicine and Public Health, Gazi Medical College, Khulna. Informed verbal consent </w:t>
      </w:r>
      <w:r w:rsidRPr="004E4010">
        <w:rPr>
          <w:rFonts w:ascii="Times New Roman" w:hAnsi="Times New Roman" w:cs="Times New Roman"/>
          <w:sz w:val="24"/>
          <w:szCs w:val="24"/>
          <w:lang w:val="en-GB"/>
        </w:rPr>
        <w:lastRenderedPageBreak/>
        <w:t>was obtained from all participants before data collection. No physical or psychological risks were associated with the study. Confidentiality and anonymity were strictly maintained throughout the research process, and the questionnaire did not contain any personally identifying information.</w:t>
      </w:r>
    </w:p>
    <w:p w14:paraId="167F52A1" w14:textId="248871FD" w:rsidR="00547E2E" w:rsidRDefault="004E4010" w:rsidP="00547E2E">
      <w:pPr>
        <w:spacing w:after="0" w:line="480" w:lineRule="auto"/>
        <w:rPr>
          <w:rFonts w:ascii="Times New Roman" w:hAnsi="Times New Roman" w:cs="Times New Roman"/>
          <w:b/>
          <w:sz w:val="28"/>
          <w:szCs w:val="32"/>
        </w:rPr>
      </w:pPr>
      <w:r w:rsidRPr="00547E2E">
        <w:rPr>
          <w:rFonts w:ascii="Times New Roman" w:hAnsi="Times New Roman" w:cs="Times New Roman"/>
          <w:b/>
          <w:sz w:val="28"/>
          <w:szCs w:val="32"/>
        </w:rPr>
        <w:t>RESULTS</w:t>
      </w:r>
    </w:p>
    <w:p w14:paraId="61754475" w14:textId="6AD01810" w:rsidR="004E4010" w:rsidRDefault="004E4010" w:rsidP="00547E2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Among 440 (100%) respondents, 355 (80.7%) were exposed to domestic accidents.</w:t>
      </w:r>
      <w:r w:rsidRPr="003A09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3A09D3">
        <w:rPr>
          <w:rFonts w:ascii="Times New Roman" w:eastAsia="Times New Roman" w:hAnsi="Times New Roman" w:cs="Times New Roman"/>
          <w:sz w:val="24"/>
          <w:szCs w:val="24"/>
        </w:rPr>
        <w:t xml:space="preserve">higher proportion </w:t>
      </w:r>
      <w:r w:rsidRPr="00A07945">
        <w:rPr>
          <w:rFonts w:ascii="Times New Roman" w:eastAsia="Times New Roman" w:hAnsi="Times New Roman" w:cs="Times New Roman"/>
          <w:sz w:val="24"/>
          <w:szCs w:val="24"/>
        </w:rPr>
        <w:t xml:space="preserve">of </w:t>
      </w:r>
      <w:r w:rsidRPr="00A07945">
        <w:rPr>
          <w:rFonts w:ascii="Times New Roman" w:eastAsia="Times New Roman" w:hAnsi="Times New Roman" w:cs="Times New Roman"/>
          <w:bCs/>
          <w:sz w:val="24"/>
          <w:szCs w:val="24"/>
        </w:rPr>
        <w:t xml:space="preserve">females </w:t>
      </w:r>
      <w:r>
        <w:rPr>
          <w:rFonts w:ascii="Times New Roman" w:eastAsia="Times New Roman" w:hAnsi="Times New Roman" w:cs="Times New Roman"/>
          <w:bCs/>
          <w:sz w:val="24"/>
          <w:szCs w:val="24"/>
        </w:rPr>
        <w:t xml:space="preserve">225 </w:t>
      </w:r>
      <w:r w:rsidRPr="00A07945">
        <w:rPr>
          <w:rFonts w:ascii="Times New Roman" w:eastAsia="Times New Roman" w:hAnsi="Times New Roman" w:cs="Times New Roman"/>
          <w:bCs/>
          <w:sz w:val="24"/>
          <w:szCs w:val="24"/>
        </w:rPr>
        <w:t>(84.3%)</w:t>
      </w:r>
      <w:r w:rsidRPr="003A09D3">
        <w:rPr>
          <w:rFonts w:ascii="Times New Roman" w:eastAsia="Times New Roman" w:hAnsi="Times New Roman" w:cs="Times New Roman"/>
          <w:sz w:val="24"/>
          <w:szCs w:val="24"/>
        </w:rPr>
        <w:t xml:space="preserve"> experienced domestic accidents compared to </w:t>
      </w:r>
      <w:r w:rsidRPr="00A07945">
        <w:rPr>
          <w:rFonts w:ascii="Times New Roman" w:eastAsia="Times New Roman" w:hAnsi="Times New Roman" w:cs="Times New Roman"/>
          <w:bCs/>
          <w:sz w:val="24"/>
          <w:szCs w:val="24"/>
        </w:rPr>
        <w:t xml:space="preserve">males </w:t>
      </w:r>
      <w:r>
        <w:rPr>
          <w:rFonts w:ascii="Times New Roman" w:eastAsia="Times New Roman" w:hAnsi="Times New Roman" w:cs="Times New Roman"/>
          <w:bCs/>
          <w:sz w:val="24"/>
          <w:szCs w:val="24"/>
        </w:rPr>
        <w:t xml:space="preserve">130 </w:t>
      </w:r>
      <w:r w:rsidRPr="00A07945">
        <w:rPr>
          <w:rFonts w:ascii="Times New Roman" w:eastAsia="Times New Roman" w:hAnsi="Times New Roman" w:cs="Times New Roman"/>
          <w:bCs/>
          <w:sz w:val="24"/>
          <w:szCs w:val="24"/>
        </w:rPr>
        <w:t>(75.1%)</w:t>
      </w:r>
      <w:r>
        <w:rPr>
          <w:rFonts w:ascii="Times New Roman" w:eastAsia="Times New Roman" w:hAnsi="Times New Roman" w:cs="Times New Roman"/>
          <w:bCs/>
          <w:sz w:val="24"/>
          <w:szCs w:val="24"/>
        </w:rPr>
        <w:t xml:space="preserve">. </w:t>
      </w:r>
      <w:r w:rsidRPr="007C12FA">
        <w:rPr>
          <w:rFonts w:ascii="Times New Roman" w:eastAsia="Times New Roman" w:hAnsi="Times New Roman" w:cs="Times New Roman"/>
          <w:bCs/>
          <w:sz w:val="24"/>
          <w:szCs w:val="24"/>
        </w:rPr>
        <w:t>A statistically significant correlation between sex and exposure to domestic accidents was found using the Chi-square tes</w:t>
      </w:r>
      <w:r>
        <w:rPr>
          <w:rFonts w:ascii="Times New Roman" w:eastAsia="Times New Roman" w:hAnsi="Times New Roman" w:cs="Times New Roman"/>
          <w:bCs/>
          <w:sz w:val="24"/>
          <w:szCs w:val="24"/>
        </w:rPr>
        <w:t>t (χ² = 4.26, df = 1, p &lt; 0.05)</w:t>
      </w:r>
      <w:r>
        <w:rPr>
          <w:rFonts w:ascii="Times New Roman" w:eastAsia="Times New Roman" w:hAnsi="Times New Roman" w:cs="Times New Roman"/>
          <w:sz w:val="24"/>
          <w:szCs w:val="24"/>
        </w:rPr>
        <w:t xml:space="preserve"> (Table 1).</w:t>
      </w:r>
    </w:p>
    <w:p w14:paraId="1FB09388" w14:textId="77777777" w:rsidR="004E4010" w:rsidRDefault="004E4010" w:rsidP="00547E2E">
      <w:pPr>
        <w:spacing w:after="0" w:line="480" w:lineRule="auto"/>
        <w:rPr>
          <w:rFonts w:ascii="Times New Roman" w:eastAsia="Times New Roman" w:hAnsi="Times New Roman" w:cs="Times New Roman"/>
          <w:b/>
          <w:bCs/>
          <w:sz w:val="24"/>
          <w:szCs w:val="24"/>
        </w:rPr>
      </w:pPr>
    </w:p>
    <w:p w14:paraId="2D91A71B" w14:textId="1676AA70" w:rsidR="003A09D3" w:rsidRPr="00547E2E" w:rsidRDefault="00A07945" w:rsidP="00547E2E">
      <w:pPr>
        <w:spacing w:after="0" w:line="480" w:lineRule="auto"/>
        <w:rPr>
          <w:rFonts w:ascii="Times New Roman" w:hAnsi="Times New Roman" w:cs="Times New Roman"/>
          <w:b/>
          <w:sz w:val="28"/>
          <w:szCs w:val="32"/>
        </w:rPr>
      </w:pPr>
      <w:r w:rsidRPr="00547E2E">
        <w:rPr>
          <w:rFonts w:ascii="Times New Roman" w:eastAsia="Times New Roman" w:hAnsi="Times New Roman" w:cs="Times New Roman"/>
          <w:b/>
          <w:bCs/>
          <w:sz w:val="24"/>
          <w:szCs w:val="24"/>
        </w:rPr>
        <w:t>Table 1: Distribution of domestic accidents by s</w:t>
      </w:r>
      <w:r w:rsidR="003A09D3" w:rsidRPr="00547E2E">
        <w:rPr>
          <w:rFonts w:ascii="Times New Roman" w:eastAsia="Times New Roman" w:hAnsi="Times New Roman" w:cs="Times New Roman"/>
          <w:b/>
          <w:bCs/>
          <w:sz w:val="24"/>
          <w:szCs w:val="24"/>
        </w:rPr>
        <w:t>ex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5"/>
        <w:gridCol w:w="3403"/>
        <w:gridCol w:w="1900"/>
        <w:gridCol w:w="1367"/>
        <w:gridCol w:w="1605"/>
      </w:tblGrid>
      <w:tr w:rsidR="003A09D3" w:rsidRPr="003A09D3" w14:paraId="7C9AB835" w14:textId="77777777" w:rsidTr="0076313A">
        <w:trPr>
          <w:tblHeader/>
          <w:tblCellSpacing w:w="15" w:type="dxa"/>
        </w:trPr>
        <w:tc>
          <w:tcPr>
            <w:tcW w:w="1030" w:type="dxa"/>
            <w:vAlign w:val="center"/>
            <w:hideMark/>
          </w:tcPr>
          <w:p w14:paraId="47C48EA0"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Sex</w:t>
            </w:r>
          </w:p>
        </w:tc>
        <w:tc>
          <w:tcPr>
            <w:tcW w:w="3373" w:type="dxa"/>
            <w:vAlign w:val="center"/>
            <w:hideMark/>
          </w:tcPr>
          <w:p w14:paraId="5AA06578"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Exposed to Domestic Accidents (n=355)</w:t>
            </w:r>
          </w:p>
        </w:tc>
        <w:tc>
          <w:tcPr>
            <w:tcW w:w="0" w:type="auto"/>
            <w:vAlign w:val="center"/>
            <w:hideMark/>
          </w:tcPr>
          <w:p w14:paraId="56618229"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Not Exposed (n=85)</w:t>
            </w:r>
          </w:p>
        </w:tc>
        <w:tc>
          <w:tcPr>
            <w:tcW w:w="0" w:type="auto"/>
            <w:vAlign w:val="center"/>
            <w:hideMark/>
          </w:tcPr>
          <w:p w14:paraId="75CB495D"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Total (n=440)</w:t>
            </w:r>
          </w:p>
        </w:tc>
        <w:tc>
          <w:tcPr>
            <w:tcW w:w="0" w:type="auto"/>
            <w:vAlign w:val="center"/>
            <w:hideMark/>
          </w:tcPr>
          <w:p w14:paraId="12CA7943"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Percentage (%)</w:t>
            </w:r>
          </w:p>
        </w:tc>
      </w:tr>
      <w:tr w:rsidR="003A09D3" w:rsidRPr="003A09D3" w14:paraId="25E50884" w14:textId="77777777" w:rsidTr="0076313A">
        <w:trPr>
          <w:tblCellSpacing w:w="15" w:type="dxa"/>
        </w:trPr>
        <w:tc>
          <w:tcPr>
            <w:tcW w:w="1030" w:type="dxa"/>
            <w:vAlign w:val="center"/>
            <w:hideMark/>
          </w:tcPr>
          <w:p w14:paraId="5699C449"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Male</w:t>
            </w:r>
          </w:p>
        </w:tc>
        <w:tc>
          <w:tcPr>
            <w:tcW w:w="3373" w:type="dxa"/>
            <w:vAlign w:val="center"/>
            <w:hideMark/>
          </w:tcPr>
          <w:p w14:paraId="640C083F"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130</w:t>
            </w:r>
            <w:r w:rsidR="00BB2A10">
              <w:rPr>
                <w:rFonts w:ascii="Times New Roman" w:eastAsia="Times New Roman" w:hAnsi="Times New Roman" w:cs="Times New Roman"/>
                <w:sz w:val="24"/>
                <w:szCs w:val="24"/>
              </w:rPr>
              <w:t xml:space="preserve"> (75.1%)</w:t>
            </w:r>
          </w:p>
        </w:tc>
        <w:tc>
          <w:tcPr>
            <w:tcW w:w="0" w:type="auto"/>
            <w:vAlign w:val="center"/>
            <w:hideMark/>
          </w:tcPr>
          <w:p w14:paraId="3CA55006"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43</w:t>
            </w:r>
            <w:r w:rsidR="00BB2A10">
              <w:rPr>
                <w:rFonts w:ascii="Times New Roman" w:eastAsia="Times New Roman" w:hAnsi="Times New Roman" w:cs="Times New Roman"/>
                <w:sz w:val="24"/>
                <w:szCs w:val="24"/>
              </w:rPr>
              <w:t xml:space="preserve"> (24.9%)</w:t>
            </w:r>
          </w:p>
        </w:tc>
        <w:tc>
          <w:tcPr>
            <w:tcW w:w="0" w:type="auto"/>
            <w:vAlign w:val="center"/>
            <w:hideMark/>
          </w:tcPr>
          <w:p w14:paraId="2CFBC8AD"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173</w:t>
            </w:r>
          </w:p>
        </w:tc>
        <w:tc>
          <w:tcPr>
            <w:tcW w:w="0" w:type="auto"/>
            <w:vAlign w:val="center"/>
            <w:hideMark/>
          </w:tcPr>
          <w:p w14:paraId="524E6E29"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39.3</w:t>
            </w:r>
          </w:p>
        </w:tc>
      </w:tr>
      <w:tr w:rsidR="003A09D3" w:rsidRPr="003A09D3" w14:paraId="4919D762" w14:textId="77777777" w:rsidTr="0076313A">
        <w:trPr>
          <w:tblCellSpacing w:w="15" w:type="dxa"/>
        </w:trPr>
        <w:tc>
          <w:tcPr>
            <w:tcW w:w="1030" w:type="dxa"/>
            <w:vAlign w:val="center"/>
            <w:hideMark/>
          </w:tcPr>
          <w:p w14:paraId="5E847FD3"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Female</w:t>
            </w:r>
          </w:p>
        </w:tc>
        <w:tc>
          <w:tcPr>
            <w:tcW w:w="3373" w:type="dxa"/>
            <w:vAlign w:val="center"/>
            <w:hideMark/>
          </w:tcPr>
          <w:p w14:paraId="1C28B39F"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225</w:t>
            </w:r>
            <w:r w:rsidR="00BB2A10">
              <w:rPr>
                <w:rFonts w:ascii="Times New Roman" w:eastAsia="Times New Roman" w:hAnsi="Times New Roman" w:cs="Times New Roman"/>
                <w:sz w:val="24"/>
                <w:szCs w:val="24"/>
              </w:rPr>
              <w:t xml:space="preserve"> (84.3%)</w:t>
            </w:r>
          </w:p>
        </w:tc>
        <w:tc>
          <w:tcPr>
            <w:tcW w:w="0" w:type="auto"/>
            <w:vAlign w:val="center"/>
            <w:hideMark/>
          </w:tcPr>
          <w:p w14:paraId="607F98CD"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42</w:t>
            </w:r>
            <w:r w:rsidR="00BB2A10">
              <w:rPr>
                <w:rFonts w:ascii="Times New Roman" w:eastAsia="Times New Roman" w:hAnsi="Times New Roman" w:cs="Times New Roman"/>
                <w:sz w:val="24"/>
                <w:szCs w:val="24"/>
              </w:rPr>
              <w:t xml:space="preserve"> (15.7%)</w:t>
            </w:r>
          </w:p>
        </w:tc>
        <w:tc>
          <w:tcPr>
            <w:tcW w:w="0" w:type="auto"/>
            <w:vAlign w:val="center"/>
            <w:hideMark/>
          </w:tcPr>
          <w:p w14:paraId="1A15D99A"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267</w:t>
            </w:r>
          </w:p>
        </w:tc>
        <w:tc>
          <w:tcPr>
            <w:tcW w:w="0" w:type="auto"/>
            <w:vAlign w:val="center"/>
            <w:hideMark/>
          </w:tcPr>
          <w:p w14:paraId="5349965A"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60.7</w:t>
            </w:r>
          </w:p>
        </w:tc>
      </w:tr>
      <w:tr w:rsidR="00BB2A10" w:rsidRPr="003A09D3" w14:paraId="2B95EFB3" w14:textId="77777777" w:rsidTr="0076313A">
        <w:trPr>
          <w:tblCellSpacing w:w="15" w:type="dxa"/>
        </w:trPr>
        <w:tc>
          <w:tcPr>
            <w:tcW w:w="1030" w:type="dxa"/>
            <w:vAlign w:val="center"/>
          </w:tcPr>
          <w:p w14:paraId="7F689886" w14:textId="77777777" w:rsidR="00BB2A10" w:rsidRPr="00BB2A10" w:rsidRDefault="00BB2A10" w:rsidP="003A09D3">
            <w:pPr>
              <w:spacing w:after="0" w:line="240" w:lineRule="auto"/>
              <w:jc w:val="center"/>
              <w:rPr>
                <w:rFonts w:ascii="Times New Roman" w:eastAsia="Times New Roman" w:hAnsi="Times New Roman" w:cs="Times New Roman"/>
                <w:b/>
                <w:sz w:val="24"/>
                <w:szCs w:val="24"/>
              </w:rPr>
            </w:pPr>
            <w:r w:rsidRPr="00BB2A10">
              <w:rPr>
                <w:rFonts w:ascii="Times New Roman" w:eastAsia="Times New Roman" w:hAnsi="Times New Roman" w:cs="Times New Roman"/>
                <w:b/>
                <w:sz w:val="24"/>
                <w:szCs w:val="24"/>
              </w:rPr>
              <w:t>Total</w:t>
            </w:r>
          </w:p>
        </w:tc>
        <w:tc>
          <w:tcPr>
            <w:tcW w:w="3373" w:type="dxa"/>
            <w:vAlign w:val="center"/>
          </w:tcPr>
          <w:p w14:paraId="6AB04948" w14:textId="77777777" w:rsidR="00BB2A10" w:rsidRPr="00BB2A10" w:rsidRDefault="00BB2A10" w:rsidP="003A09D3">
            <w:pPr>
              <w:spacing w:after="0" w:line="240" w:lineRule="auto"/>
              <w:jc w:val="center"/>
              <w:rPr>
                <w:rFonts w:ascii="Times New Roman" w:eastAsia="Times New Roman" w:hAnsi="Times New Roman" w:cs="Times New Roman"/>
                <w:b/>
                <w:sz w:val="24"/>
                <w:szCs w:val="24"/>
              </w:rPr>
            </w:pPr>
            <w:r w:rsidRPr="00BB2A10">
              <w:rPr>
                <w:rFonts w:ascii="Times New Roman" w:eastAsia="Times New Roman" w:hAnsi="Times New Roman" w:cs="Times New Roman"/>
                <w:b/>
                <w:sz w:val="24"/>
                <w:szCs w:val="24"/>
              </w:rPr>
              <w:t>355 (80.7%)</w:t>
            </w:r>
          </w:p>
        </w:tc>
        <w:tc>
          <w:tcPr>
            <w:tcW w:w="0" w:type="auto"/>
            <w:vAlign w:val="center"/>
          </w:tcPr>
          <w:p w14:paraId="07F8520F" w14:textId="77777777" w:rsidR="00BB2A10" w:rsidRPr="00BB2A10" w:rsidRDefault="00BB2A10" w:rsidP="003A09D3">
            <w:pPr>
              <w:spacing w:after="0" w:line="240" w:lineRule="auto"/>
              <w:jc w:val="center"/>
              <w:rPr>
                <w:rFonts w:ascii="Times New Roman" w:eastAsia="Times New Roman" w:hAnsi="Times New Roman" w:cs="Times New Roman"/>
                <w:b/>
                <w:sz w:val="24"/>
                <w:szCs w:val="24"/>
              </w:rPr>
            </w:pPr>
            <w:r w:rsidRPr="00BB2A10">
              <w:rPr>
                <w:rFonts w:ascii="Times New Roman" w:eastAsia="Times New Roman" w:hAnsi="Times New Roman" w:cs="Times New Roman"/>
                <w:b/>
                <w:sz w:val="24"/>
                <w:szCs w:val="24"/>
              </w:rPr>
              <w:t>85 (19.3%)</w:t>
            </w:r>
          </w:p>
        </w:tc>
        <w:tc>
          <w:tcPr>
            <w:tcW w:w="0" w:type="auto"/>
            <w:vAlign w:val="center"/>
          </w:tcPr>
          <w:p w14:paraId="5C70C970" w14:textId="77777777" w:rsidR="00BB2A10" w:rsidRPr="00BB2A10" w:rsidRDefault="00BB2A10" w:rsidP="003A09D3">
            <w:pPr>
              <w:spacing w:after="0" w:line="240" w:lineRule="auto"/>
              <w:jc w:val="center"/>
              <w:rPr>
                <w:rFonts w:ascii="Times New Roman" w:eastAsia="Times New Roman" w:hAnsi="Times New Roman" w:cs="Times New Roman"/>
                <w:b/>
                <w:sz w:val="24"/>
                <w:szCs w:val="24"/>
              </w:rPr>
            </w:pPr>
            <w:r w:rsidRPr="00BB2A10">
              <w:rPr>
                <w:rFonts w:ascii="Times New Roman" w:eastAsia="Times New Roman" w:hAnsi="Times New Roman" w:cs="Times New Roman"/>
                <w:b/>
                <w:sz w:val="24"/>
                <w:szCs w:val="24"/>
              </w:rPr>
              <w:t>440</w:t>
            </w:r>
          </w:p>
        </w:tc>
        <w:tc>
          <w:tcPr>
            <w:tcW w:w="0" w:type="auto"/>
            <w:vAlign w:val="center"/>
          </w:tcPr>
          <w:p w14:paraId="6DECAC2B" w14:textId="77777777" w:rsidR="00BB2A10" w:rsidRPr="00BB2A10" w:rsidRDefault="00BB2A10" w:rsidP="003A09D3">
            <w:pPr>
              <w:spacing w:after="0" w:line="240" w:lineRule="auto"/>
              <w:jc w:val="center"/>
              <w:rPr>
                <w:rFonts w:ascii="Times New Roman" w:eastAsia="Times New Roman" w:hAnsi="Times New Roman" w:cs="Times New Roman"/>
                <w:b/>
                <w:sz w:val="24"/>
                <w:szCs w:val="24"/>
              </w:rPr>
            </w:pPr>
            <w:r w:rsidRPr="00BB2A10">
              <w:rPr>
                <w:rFonts w:ascii="Times New Roman" w:eastAsia="Times New Roman" w:hAnsi="Times New Roman" w:cs="Times New Roman"/>
                <w:b/>
                <w:sz w:val="24"/>
                <w:szCs w:val="24"/>
              </w:rPr>
              <w:t>100.0</w:t>
            </w:r>
          </w:p>
        </w:tc>
      </w:tr>
    </w:tbl>
    <w:p w14:paraId="32196618" w14:textId="77777777" w:rsidR="00265B73" w:rsidRDefault="00BB2A10" w:rsidP="0076313A">
      <w:pPr>
        <w:spacing w:before="100" w:beforeAutospacing="1" w:after="100" w:afterAutospacing="1" w:line="360" w:lineRule="auto"/>
        <w:rPr>
          <w:rFonts w:ascii="Times New Roman" w:hAnsi="Times New Roman" w:cs="Times New Roman"/>
          <w:sz w:val="24"/>
        </w:rPr>
      </w:pPr>
      <w:r w:rsidRPr="00BB2A10">
        <w:rPr>
          <w:rFonts w:ascii="Times New Roman" w:hAnsi="Times New Roman" w:cs="Times New Roman"/>
          <w:sz w:val="24"/>
        </w:rPr>
        <w:t>χ² = 4.26, df = 1, p &lt; 0.05</w:t>
      </w:r>
    </w:p>
    <w:p w14:paraId="7B6BE1DE" w14:textId="77777777" w:rsidR="004E4010" w:rsidRDefault="003A09D3" w:rsidP="00265B73">
      <w:pPr>
        <w:spacing w:before="100" w:beforeAutospacing="1" w:after="100" w:afterAutospacing="1" w:line="360" w:lineRule="auto"/>
        <w:jc w:val="both"/>
        <w:rPr>
          <w:rFonts w:ascii="Times New Roman" w:hAnsi="Times New Roman" w:cs="Times New Roman"/>
          <w:sz w:val="24"/>
        </w:rPr>
      </w:pPr>
      <w:r w:rsidRPr="003A09D3">
        <w:rPr>
          <w:rFonts w:ascii="Times New Roman" w:eastAsia="Times New Roman" w:hAnsi="Times New Roman" w:cs="Times New Roman"/>
          <w:sz w:val="24"/>
          <w:szCs w:val="24"/>
        </w:rPr>
        <w:br/>
      </w:r>
    </w:p>
    <w:p w14:paraId="0D448DCB" w14:textId="36948981" w:rsidR="00AB5CA2" w:rsidRPr="0076313A" w:rsidRDefault="004E4010" w:rsidP="00265B7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rPr>
        <w:t>Table 2 revealed that, among 355 (80.7%) exposed t</w:t>
      </w:r>
      <w:r w:rsidRPr="003A3A4F">
        <w:rPr>
          <w:rFonts w:ascii="Times New Roman" w:hAnsi="Times New Roman" w:cs="Times New Roman"/>
          <w:sz w:val="24"/>
        </w:rPr>
        <w:t xml:space="preserve">he 21–49 years age group had the highest accident exposure </w:t>
      </w:r>
      <w:r>
        <w:rPr>
          <w:rFonts w:ascii="Times New Roman" w:hAnsi="Times New Roman" w:cs="Times New Roman"/>
          <w:sz w:val="24"/>
        </w:rPr>
        <w:t xml:space="preserve">205 </w:t>
      </w:r>
      <w:r w:rsidRPr="003A3A4F">
        <w:rPr>
          <w:rFonts w:ascii="Times New Roman" w:hAnsi="Times New Roman" w:cs="Times New Roman"/>
          <w:sz w:val="24"/>
        </w:rPr>
        <w:t xml:space="preserve">(88.4%), followed by those aged 50 years and above </w:t>
      </w:r>
      <w:r>
        <w:rPr>
          <w:rFonts w:ascii="Times New Roman" w:hAnsi="Times New Roman" w:cs="Times New Roman"/>
          <w:sz w:val="24"/>
        </w:rPr>
        <w:t xml:space="preserve">118 </w:t>
      </w:r>
      <w:r w:rsidRPr="003A3A4F">
        <w:rPr>
          <w:rFonts w:ascii="Times New Roman" w:hAnsi="Times New Roman" w:cs="Times New Roman"/>
          <w:sz w:val="24"/>
        </w:rPr>
        <w:t>(73.3%). The association between age and domestic accident exposure was statistically significant (</w:t>
      </w:r>
      <w:r w:rsidRPr="003A3A4F">
        <w:rPr>
          <w:rStyle w:val="Emphasis"/>
          <w:rFonts w:ascii="Times New Roman" w:hAnsi="Times New Roman" w:cs="Times New Roman"/>
          <w:sz w:val="24"/>
        </w:rPr>
        <w:t>p</w:t>
      </w:r>
      <w:r>
        <w:rPr>
          <w:rFonts w:ascii="Times New Roman" w:hAnsi="Times New Roman" w:cs="Times New Roman"/>
          <w:sz w:val="24"/>
        </w:rPr>
        <w:t xml:space="preserve"> &lt; 0.01).</w:t>
      </w:r>
    </w:p>
    <w:p w14:paraId="1A006530" w14:textId="77777777" w:rsidR="003A09D3" w:rsidRPr="00547E2E" w:rsidRDefault="00547E2E" w:rsidP="003A09D3">
      <w:pPr>
        <w:spacing w:before="100" w:beforeAutospacing="1" w:after="100" w:afterAutospacing="1" w:line="240" w:lineRule="auto"/>
        <w:outlineLvl w:val="2"/>
        <w:rPr>
          <w:rFonts w:ascii="Times New Roman" w:eastAsia="Times New Roman" w:hAnsi="Times New Roman" w:cs="Times New Roman"/>
          <w:b/>
          <w:bCs/>
          <w:sz w:val="24"/>
          <w:szCs w:val="27"/>
        </w:rPr>
      </w:pPr>
      <w:r w:rsidRPr="00547E2E">
        <w:rPr>
          <w:rFonts w:ascii="Times New Roman" w:eastAsia="Times New Roman" w:hAnsi="Times New Roman" w:cs="Times New Roman"/>
          <w:b/>
          <w:bCs/>
          <w:sz w:val="24"/>
          <w:szCs w:val="27"/>
        </w:rPr>
        <w:t xml:space="preserve">Table </w:t>
      </w:r>
      <w:r w:rsidR="00A07945" w:rsidRPr="00547E2E">
        <w:rPr>
          <w:rFonts w:ascii="Times New Roman" w:eastAsia="Times New Roman" w:hAnsi="Times New Roman" w:cs="Times New Roman"/>
          <w:b/>
          <w:bCs/>
          <w:sz w:val="24"/>
          <w:szCs w:val="27"/>
        </w:rPr>
        <w:t>2: Distribution of domestic accidents by age g</w:t>
      </w:r>
      <w:r w:rsidR="003A09D3" w:rsidRPr="00547E2E">
        <w:rPr>
          <w:rFonts w:ascii="Times New Roman" w:eastAsia="Times New Roman" w:hAnsi="Times New Roman" w:cs="Times New Roman"/>
          <w:b/>
          <w:bCs/>
          <w:sz w:val="24"/>
          <w:szCs w:val="27"/>
        </w:rPr>
        <w:t>roup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5"/>
        <w:gridCol w:w="1798"/>
        <w:gridCol w:w="2111"/>
        <w:gridCol w:w="1477"/>
        <w:gridCol w:w="1688"/>
      </w:tblGrid>
      <w:tr w:rsidR="003A09D3" w:rsidRPr="003A09D3" w14:paraId="5A733A6C" w14:textId="77777777" w:rsidTr="00547E2E">
        <w:trPr>
          <w:tblHeader/>
          <w:tblCellSpacing w:w="15" w:type="dxa"/>
        </w:trPr>
        <w:tc>
          <w:tcPr>
            <w:tcW w:w="0" w:type="auto"/>
            <w:vAlign w:val="center"/>
            <w:hideMark/>
          </w:tcPr>
          <w:p w14:paraId="1C369E02"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Age Group (Years)</w:t>
            </w:r>
          </w:p>
        </w:tc>
        <w:tc>
          <w:tcPr>
            <w:tcW w:w="0" w:type="auto"/>
            <w:vAlign w:val="center"/>
            <w:hideMark/>
          </w:tcPr>
          <w:p w14:paraId="765875B6"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Exposed (n=355)</w:t>
            </w:r>
          </w:p>
        </w:tc>
        <w:tc>
          <w:tcPr>
            <w:tcW w:w="0" w:type="auto"/>
            <w:vAlign w:val="center"/>
            <w:hideMark/>
          </w:tcPr>
          <w:p w14:paraId="3AA8AFCB"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Not Exposed (n=85)</w:t>
            </w:r>
          </w:p>
        </w:tc>
        <w:tc>
          <w:tcPr>
            <w:tcW w:w="0" w:type="auto"/>
            <w:vAlign w:val="center"/>
            <w:hideMark/>
          </w:tcPr>
          <w:p w14:paraId="746CCF24"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Total (n=440)</w:t>
            </w:r>
          </w:p>
        </w:tc>
        <w:tc>
          <w:tcPr>
            <w:tcW w:w="0" w:type="auto"/>
            <w:vAlign w:val="center"/>
            <w:hideMark/>
          </w:tcPr>
          <w:p w14:paraId="0D539476"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Percentage (%)</w:t>
            </w:r>
          </w:p>
        </w:tc>
      </w:tr>
      <w:tr w:rsidR="003A09D3" w:rsidRPr="003A09D3" w14:paraId="75AA7061" w14:textId="77777777" w:rsidTr="00547E2E">
        <w:trPr>
          <w:tblCellSpacing w:w="15" w:type="dxa"/>
        </w:trPr>
        <w:tc>
          <w:tcPr>
            <w:tcW w:w="0" w:type="auto"/>
            <w:vAlign w:val="center"/>
            <w:hideMark/>
          </w:tcPr>
          <w:p w14:paraId="11952CF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Up to 12</w:t>
            </w:r>
          </w:p>
        </w:tc>
        <w:tc>
          <w:tcPr>
            <w:tcW w:w="0" w:type="auto"/>
            <w:vAlign w:val="center"/>
            <w:hideMark/>
          </w:tcPr>
          <w:p w14:paraId="22EB7AAB"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10</w:t>
            </w:r>
            <w:r w:rsidR="001D0F09">
              <w:rPr>
                <w:rFonts w:ascii="Times New Roman" w:eastAsia="Times New Roman" w:hAnsi="Times New Roman" w:cs="Times New Roman"/>
                <w:sz w:val="24"/>
                <w:szCs w:val="24"/>
              </w:rPr>
              <w:t xml:space="preserve"> (62.5%)</w:t>
            </w:r>
          </w:p>
        </w:tc>
        <w:tc>
          <w:tcPr>
            <w:tcW w:w="0" w:type="auto"/>
            <w:vAlign w:val="center"/>
            <w:hideMark/>
          </w:tcPr>
          <w:p w14:paraId="3ECDB1A9"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6</w:t>
            </w:r>
            <w:r w:rsidR="001D0F09">
              <w:rPr>
                <w:rFonts w:ascii="Times New Roman" w:eastAsia="Times New Roman" w:hAnsi="Times New Roman" w:cs="Times New Roman"/>
                <w:sz w:val="24"/>
                <w:szCs w:val="24"/>
              </w:rPr>
              <w:t xml:space="preserve"> (37.5%)</w:t>
            </w:r>
          </w:p>
        </w:tc>
        <w:tc>
          <w:tcPr>
            <w:tcW w:w="0" w:type="auto"/>
            <w:vAlign w:val="center"/>
            <w:hideMark/>
          </w:tcPr>
          <w:p w14:paraId="74257B6E"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16</w:t>
            </w:r>
          </w:p>
        </w:tc>
        <w:tc>
          <w:tcPr>
            <w:tcW w:w="0" w:type="auto"/>
            <w:vAlign w:val="center"/>
            <w:hideMark/>
          </w:tcPr>
          <w:p w14:paraId="5CFD1F66"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3.6</w:t>
            </w:r>
          </w:p>
        </w:tc>
      </w:tr>
      <w:tr w:rsidR="003A09D3" w:rsidRPr="003A09D3" w14:paraId="64D4CFF8" w14:textId="77777777" w:rsidTr="00547E2E">
        <w:trPr>
          <w:tblCellSpacing w:w="15" w:type="dxa"/>
        </w:trPr>
        <w:tc>
          <w:tcPr>
            <w:tcW w:w="0" w:type="auto"/>
            <w:vAlign w:val="center"/>
            <w:hideMark/>
          </w:tcPr>
          <w:p w14:paraId="26A641C2"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13–20</w:t>
            </w:r>
          </w:p>
        </w:tc>
        <w:tc>
          <w:tcPr>
            <w:tcW w:w="0" w:type="auto"/>
            <w:vAlign w:val="center"/>
            <w:hideMark/>
          </w:tcPr>
          <w:p w14:paraId="53358784"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22</w:t>
            </w:r>
            <w:r w:rsidR="001D0F09">
              <w:rPr>
                <w:rFonts w:ascii="Times New Roman" w:eastAsia="Times New Roman" w:hAnsi="Times New Roman" w:cs="Times New Roman"/>
                <w:sz w:val="24"/>
                <w:szCs w:val="24"/>
              </w:rPr>
              <w:t xml:space="preserve"> (71.0%)</w:t>
            </w:r>
          </w:p>
        </w:tc>
        <w:tc>
          <w:tcPr>
            <w:tcW w:w="0" w:type="auto"/>
            <w:vAlign w:val="center"/>
            <w:hideMark/>
          </w:tcPr>
          <w:p w14:paraId="479CBD34"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9</w:t>
            </w:r>
            <w:r w:rsidR="001D0F09">
              <w:rPr>
                <w:rFonts w:ascii="Times New Roman" w:eastAsia="Times New Roman" w:hAnsi="Times New Roman" w:cs="Times New Roman"/>
                <w:sz w:val="24"/>
                <w:szCs w:val="24"/>
              </w:rPr>
              <w:t xml:space="preserve"> (29.0%)</w:t>
            </w:r>
          </w:p>
        </w:tc>
        <w:tc>
          <w:tcPr>
            <w:tcW w:w="0" w:type="auto"/>
            <w:vAlign w:val="center"/>
            <w:hideMark/>
          </w:tcPr>
          <w:p w14:paraId="63133D18"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31</w:t>
            </w:r>
          </w:p>
        </w:tc>
        <w:tc>
          <w:tcPr>
            <w:tcW w:w="0" w:type="auto"/>
            <w:vAlign w:val="center"/>
            <w:hideMark/>
          </w:tcPr>
          <w:p w14:paraId="741BAD50"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7.0</w:t>
            </w:r>
          </w:p>
        </w:tc>
      </w:tr>
      <w:tr w:rsidR="003A09D3" w:rsidRPr="003A09D3" w14:paraId="599E6AD1" w14:textId="77777777" w:rsidTr="00547E2E">
        <w:trPr>
          <w:tblCellSpacing w:w="15" w:type="dxa"/>
        </w:trPr>
        <w:tc>
          <w:tcPr>
            <w:tcW w:w="0" w:type="auto"/>
            <w:vAlign w:val="center"/>
            <w:hideMark/>
          </w:tcPr>
          <w:p w14:paraId="533B4B50"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21–49</w:t>
            </w:r>
          </w:p>
        </w:tc>
        <w:tc>
          <w:tcPr>
            <w:tcW w:w="0" w:type="auto"/>
            <w:vAlign w:val="center"/>
            <w:hideMark/>
          </w:tcPr>
          <w:p w14:paraId="24C51D52"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205</w:t>
            </w:r>
            <w:r w:rsidR="001D0F09">
              <w:rPr>
                <w:rFonts w:ascii="Times New Roman" w:eastAsia="Times New Roman" w:hAnsi="Times New Roman" w:cs="Times New Roman"/>
                <w:sz w:val="24"/>
                <w:szCs w:val="24"/>
              </w:rPr>
              <w:t xml:space="preserve"> (88.4%)</w:t>
            </w:r>
          </w:p>
        </w:tc>
        <w:tc>
          <w:tcPr>
            <w:tcW w:w="0" w:type="auto"/>
            <w:vAlign w:val="center"/>
            <w:hideMark/>
          </w:tcPr>
          <w:p w14:paraId="3902A3CA"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27</w:t>
            </w:r>
            <w:r w:rsidR="001D0F09">
              <w:rPr>
                <w:rFonts w:ascii="Times New Roman" w:eastAsia="Times New Roman" w:hAnsi="Times New Roman" w:cs="Times New Roman"/>
                <w:sz w:val="24"/>
                <w:szCs w:val="24"/>
              </w:rPr>
              <w:t xml:space="preserve"> (11.6%)</w:t>
            </w:r>
          </w:p>
        </w:tc>
        <w:tc>
          <w:tcPr>
            <w:tcW w:w="0" w:type="auto"/>
            <w:vAlign w:val="center"/>
            <w:hideMark/>
          </w:tcPr>
          <w:p w14:paraId="35523D6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232</w:t>
            </w:r>
          </w:p>
        </w:tc>
        <w:tc>
          <w:tcPr>
            <w:tcW w:w="0" w:type="auto"/>
            <w:vAlign w:val="center"/>
            <w:hideMark/>
          </w:tcPr>
          <w:p w14:paraId="2F0B2530"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52.7</w:t>
            </w:r>
          </w:p>
        </w:tc>
      </w:tr>
      <w:tr w:rsidR="003A09D3" w:rsidRPr="003A09D3" w14:paraId="3E8D6115" w14:textId="77777777" w:rsidTr="00547E2E">
        <w:trPr>
          <w:tblCellSpacing w:w="15" w:type="dxa"/>
        </w:trPr>
        <w:tc>
          <w:tcPr>
            <w:tcW w:w="0" w:type="auto"/>
            <w:vAlign w:val="center"/>
            <w:hideMark/>
          </w:tcPr>
          <w:p w14:paraId="2D74BF99"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50 &amp; above</w:t>
            </w:r>
          </w:p>
        </w:tc>
        <w:tc>
          <w:tcPr>
            <w:tcW w:w="0" w:type="auto"/>
            <w:vAlign w:val="center"/>
            <w:hideMark/>
          </w:tcPr>
          <w:p w14:paraId="72E72B18"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118</w:t>
            </w:r>
            <w:r w:rsidR="001D0F09">
              <w:rPr>
                <w:rFonts w:ascii="Times New Roman" w:eastAsia="Times New Roman" w:hAnsi="Times New Roman" w:cs="Times New Roman"/>
                <w:sz w:val="24"/>
                <w:szCs w:val="24"/>
              </w:rPr>
              <w:t xml:space="preserve"> (73.3%)</w:t>
            </w:r>
          </w:p>
        </w:tc>
        <w:tc>
          <w:tcPr>
            <w:tcW w:w="0" w:type="auto"/>
            <w:vAlign w:val="center"/>
            <w:hideMark/>
          </w:tcPr>
          <w:p w14:paraId="296D21BE"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43</w:t>
            </w:r>
            <w:r w:rsidR="001D0F09">
              <w:rPr>
                <w:rFonts w:ascii="Times New Roman" w:eastAsia="Times New Roman" w:hAnsi="Times New Roman" w:cs="Times New Roman"/>
                <w:sz w:val="24"/>
                <w:szCs w:val="24"/>
              </w:rPr>
              <w:t xml:space="preserve"> (26.7%)</w:t>
            </w:r>
          </w:p>
        </w:tc>
        <w:tc>
          <w:tcPr>
            <w:tcW w:w="0" w:type="auto"/>
            <w:vAlign w:val="center"/>
            <w:hideMark/>
          </w:tcPr>
          <w:p w14:paraId="5AB450C3"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161</w:t>
            </w:r>
          </w:p>
        </w:tc>
        <w:tc>
          <w:tcPr>
            <w:tcW w:w="0" w:type="auto"/>
            <w:vAlign w:val="center"/>
            <w:hideMark/>
          </w:tcPr>
          <w:p w14:paraId="528B2167"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36.6</w:t>
            </w:r>
          </w:p>
        </w:tc>
      </w:tr>
      <w:tr w:rsidR="001D0F09" w:rsidRPr="003A09D3" w14:paraId="48033BFD" w14:textId="77777777" w:rsidTr="00547E2E">
        <w:trPr>
          <w:tblCellSpacing w:w="15" w:type="dxa"/>
        </w:trPr>
        <w:tc>
          <w:tcPr>
            <w:tcW w:w="0" w:type="auto"/>
            <w:vAlign w:val="center"/>
          </w:tcPr>
          <w:p w14:paraId="50D23559" w14:textId="77777777" w:rsidR="001D0F09" w:rsidRPr="001D0F09" w:rsidRDefault="001D0F09" w:rsidP="003A09D3">
            <w:pPr>
              <w:spacing w:after="0" w:line="240" w:lineRule="auto"/>
              <w:jc w:val="center"/>
              <w:rPr>
                <w:rFonts w:ascii="Times New Roman" w:eastAsia="Times New Roman" w:hAnsi="Times New Roman" w:cs="Times New Roman"/>
                <w:b/>
                <w:sz w:val="24"/>
                <w:szCs w:val="24"/>
              </w:rPr>
            </w:pPr>
            <w:r w:rsidRPr="001D0F09">
              <w:rPr>
                <w:rFonts w:ascii="Times New Roman" w:eastAsia="Times New Roman" w:hAnsi="Times New Roman" w:cs="Times New Roman"/>
                <w:b/>
                <w:sz w:val="24"/>
                <w:szCs w:val="24"/>
              </w:rPr>
              <w:lastRenderedPageBreak/>
              <w:t>Total</w:t>
            </w:r>
          </w:p>
        </w:tc>
        <w:tc>
          <w:tcPr>
            <w:tcW w:w="0" w:type="auto"/>
            <w:vAlign w:val="center"/>
          </w:tcPr>
          <w:p w14:paraId="2B55858E" w14:textId="77777777" w:rsidR="001D0F09" w:rsidRPr="001D0F09" w:rsidRDefault="001D0F09" w:rsidP="003A09D3">
            <w:pPr>
              <w:spacing w:after="0" w:line="240" w:lineRule="auto"/>
              <w:jc w:val="center"/>
              <w:rPr>
                <w:rFonts w:ascii="Times New Roman" w:eastAsia="Times New Roman" w:hAnsi="Times New Roman" w:cs="Times New Roman"/>
                <w:b/>
                <w:sz w:val="24"/>
                <w:szCs w:val="24"/>
              </w:rPr>
            </w:pPr>
            <w:r w:rsidRPr="001D0F09">
              <w:rPr>
                <w:rFonts w:ascii="Times New Roman" w:eastAsia="Times New Roman" w:hAnsi="Times New Roman" w:cs="Times New Roman"/>
                <w:b/>
                <w:sz w:val="24"/>
                <w:szCs w:val="24"/>
              </w:rPr>
              <w:t>355 (80.7%)</w:t>
            </w:r>
          </w:p>
        </w:tc>
        <w:tc>
          <w:tcPr>
            <w:tcW w:w="0" w:type="auto"/>
            <w:vAlign w:val="center"/>
          </w:tcPr>
          <w:p w14:paraId="0AF1537C" w14:textId="77777777" w:rsidR="001D0F09" w:rsidRPr="001D0F09" w:rsidRDefault="001D0F09" w:rsidP="003A09D3">
            <w:pPr>
              <w:spacing w:after="0" w:line="240" w:lineRule="auto"/>
              <w:jc w:val="center"/>
              <w:rPr>
                <w:rFonts w:ascii="Times New Roman" w:eastAsia="Times New Roman" w:hAnsi="Times New Roman" w:cs="Times New Roman"/>
                <w:b/>
                <w:sz w:val="24"/>
                <w:szCs w:val="24"/>
              </w:rPr>
            </w:pPr>
            <w:r w:rsidRPr="001D0F09">
              <w:rPr>
                <w:rFonts w:ascii="Times New Roman" w:eastAsia="Times New Roman" w:hAnsi="Times New Roman" w:cs="Times New Roman"/>
                <w:b/>
                <w:sz w:val="24"/>
                <w:szCs w:val="24"/>
              </w:rPr>
              <w:t>85 (19.3%)</w:t>
            </w:r>
          </w:p>
        </w:tc>
        <w:tc>
          <w:tcPr>
            <w:tcW w:w="0" w:type="auto"/>
            <w:vAlign w:val="center"/>
          </w:tcPr>
          <w:p w14:paraId="671C66AE" w14:textId="77777777" w:rsidR="001D0F09" w:rsidRPr="001D0F09" w:rsidRDefault="001D0F09" w:rsidP="003A09D3">
            <w:pPr>
              <w:spacing w:after="0" w:line="240" w:lineRule="auto"/>
              <w:jc w:val="center"/>
              <w:rPr>
                <w:rFonts w:ascii="Times New Roman" w:eastAsia="Times New Roman" w:hAnsi="Times New Roman" w:cs="Times New Roman"/>
                <w:b/>
                <w:sz w:val="24"/>
                <w:szCs w:val="24"/>
              </w:rPr>
            </w:pPr>
            <w:r w:rsidRPr="001D0F09">
              <w:rPr>
                <w:rFonts w:ascii="Times New Roman" w:eastAsia="Times New Roman" w:hAnsi="Times New Roman" w:cs="Times New Roman"/>
                <w:b/>
                <w:sz w:val="24"/>
                <w:szCs w:val="24"/>
              </w:rPr>
              <w:t>440</w:t>
            </w:r>
          </w:p>
        </w:tc>
        <w:tc>
          <w:tcPr>
            <w:tcW w:w="0" w:type="auto"/>
            <w:vAlign w:val="center"/>
          </w:tcPr>
          <w:p w14:paraId="479C089D" w14:textId="77777777" w:rsidR="001D0F09" w:rsidRPr="001D0F09" w:rsidRDefault="001D0F09" w:rsidP="003A09D3">
            <w:pPr>
              <w:spacing w:after="0" w:line="240" w:lineRule="auto"/>
              <w:jc w:val="center"/>
              <w:rPr>
                <w:rFonts w:ascii="Times New Roman" w:eastAsia="Times New Roman" w:hAnsi="Times New Roman" w:cs="Times New Roman"/>
                <w:b/>
                <w:sz w:val="24"/>
                <w:szCs w:val="24"/>
              </w:rPr>
            </w:pPr>
            <w:r w:rsidRPr="001D0F09">
              <w:rPr>
                <w:rFonts w:ascii="Times New Roman" w:eastAsia="Times New Roman" w:hAnsi="Times New Roman" w:cs="Times New Roman"/>
                <w:b/>
                <w:sz w:val="24"/>
                <w:szCs w:val="24"/>
              </w:rPr>
              <w:t>100.0</w:t>
            </w:r>
          </w:p>
        </w:tc>
      </w:tr>
    </w:tbl>
    <w:p w14:paraId="3F21214B" w14:textId="77777777" w:rsidR="00500619" w:rsidRDefault="00D03F13" w:rsidP="003A3A4F">
      <w:pPr>
        <w:spacing w:before="100" w:beforeAutospacing="1" w:after="100" w:afterAutospacing="1" w:line="360" w:lineRule="auto"/>
        <w:rPr>
          <w:rFonts w:ascii="Times New Roman" w:hAnsi="Times New Roman" w:cs="Times New Roman"/>
          <w:sz w:val="24"/>
        </w:rPr>
      </w:pPr>
      <w:r w:rsidRPr="00D03F13">
        <w:rPr>
          <w:rFonts w:ascii="Times New Roman" w:hAnsi="Times New Roman" w:cs="Times New Roman"/>
          <w:sz w:val="24"/>
        </w:rPr>
        <w:t>χ² = 16.87, df = 3, p &lt; 0.01</w:t>
      </w:r>
    </w:p>
    <w:p w14:paraId="7506FF8D" w14:textId="52170DEE" w:rsidR="00AB5CA2" w:rsidRPr="004E4010" w:rsidRDefault="004E4010" w:rsidP="004E401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showed that among</w:t>
      </w:r>
      <w:r w:rsidRPr="00E66A4C">
        <w:rPr>
          <w:rFonts w:ascii="Times New Roman" w:eastAsia="Times New Roman" w:hAnsi="Times New Roman" w:cs="Times New Roman"/>
          <w:sz w:val="24"/>
          <w:szCs w:val="24"/>
        </w:rPr>
        <w:t xml:space="preserve"> the respondents, the highest proportion of domestic accidents occurred in the lowest income group (below BDT 20,000), w</w:t>
      </w:r>
      <w:r>
        <w:rPr>
          <w:rFonts w:ascii="Times New Roman" w:eastAsia="Times New Roman" w:hAnsi="Times New Roman" w:cs="Times New Roman"/>
          <w:sz w:val="24"/>
          <w:szCs w:val="24"/>
        </w:rPr>
        <w:t>here 190</w:t>
      </w:r>
      <w:r w:rsidRPr="00E66A4C">
        <w:rPr>
          <w:rFonts w:ascii="Times New Roman" w:eastAsia="Times New Roman" w:hAnsi="Times New Roman" w:cs="Times New Roman"/>
          <w:sz w:val="24"/>
          <w:szCs w:val="24"/>
        </w:rPr>
        <w:t xml:space="preserve"> (95.0%) reported being exposed to domestic accidents. In the middle-income group (BDT 20,000–40,000), </w:t>
      </w:r>
      <w:r>
        <w:rPr>
          <w:rFonts w:ascii="Times New Roman" w:eastAsia="Times New Roman" w:hAnsi="Times New Roman" w:cs="Times New Roman"/>
          <w:sz w:val="24"/>
          <w:szCs w:val="24"/>
        </w:rPr>
        <w:t>106 (</w:t>
      </w:r>
      <w:r w:rsidRPr="00E66A4C">
        <w:rPr>
          <w:rFonts w:ascii="Times New Roman" w:eastAsia="Times New Roman" w:hAnsi="Times New Roman" w:cs="Times New Roman"/>
          <w:sz w:val="24"/>
          <w:szCs w:val="24"/>
        </w:rPr>
        <w:t>81.5%</w:t>
      </w:r>
      <w:r>
        <w:rPr>
          <w:rFonts w:ascii="Times New Roman" w:eastAsia="Times New Roman" w:hAnsi="Times New Roman" w:cs="Times New Roman"/>
          <w:sz w:val="24"/>
          <w:szCs w:val="24"/>
        </w:rPr>
        <w:t>)</w:t>
      </w:r>
      <w:r w:rsidRPr="00E66A4C">
        <w:rPr>
          <w:rFonts w:ascii="Times New Roman" w:eastAsia="Times New Roman" w:hAnsi="Times New Roman" w:cs="Times New Roman"/>
          <w:sz w:val="24"/>
          <w:szCs w:val="24"/>
        </w:rPr>
        <w:t xml:space="preserve"> were exposed, while only </w:t>
      </w:r>
      <w:r>
        <w:rPr>
          <w:rFonts w:ascii="Times New Roman" w:eastAsia="Times New Roman" w:hAnsi="Times New Roman" w:cs="Times New Roman"/>
          <w:sz w:val="24"/>
          <w:szCs w:val="24"/>
        </w:rPr>
        <w:t>59 (</w:t>
      </w:r>
      <w:r w:rsidRPr="00E66A4C">
        <w:rPr>
          <w:rFonts w:ascii="Times New Roman" w:eastAsia="Times New Roman" w:hAnsi="Times New Roman" w:cs="Times New Roman"/>
          <w:sz w:val="24"/>
          <w:szCs w:val="24"/>
        </w:rPr>
        <w:t>53.6%</w:t>
      </w:r>
      <w:r>
        <w:rPr>
          <w:rFonts w:ascii="Times New Roman" w:eastAsia="Times New Roman" w:hAnsi="Times New Roman" w:cs="Times New Roman"/>
          <w:sz w:val="24"/>
          <w:szCs w:val="24"/>
        </w:rPr>
        <w:t>)</w:t>
      </w:r>
      <w:r w:rsidRPr="00E66A4C">
        <w:rPr>
          <w:rFonts w:ascii="Times New Roman" w:eastAsia="Times New Roman" w:hAnsi="Times New Roman" w:cs="Times New Roman"/>
          <w:sz w:val="24"/>
          <w:szCs w:val="24"/>
        </w:rPr>
        <w:t xml:space="preserve"> of participants in the higher-income group (above BDT 40,000) exp</w:t>
      </w:r>
      <w:r>
        <w:rPr>
          <w:rFonts w:ascii="Times New Roman" w:eastAsia="Times New Roman" w:hAnsi="Times New Roman" w:cs="Times New Roman"/>
          <w:sz w:val="24"/>
          <w:szCs w:val="24"/>
        </w:rPr>
        <w:t xml:space="preserve">erienced domestic accidents. </w:t>
      </w:r>
      <w:r w:rsidRPr="00E66A4C">
        <w:rPr>
          <w:rFonts w:ascii="Times New Roman" w:eastAsia="Times New Roman" w:hAnsi="Times New Roman" w:cs="Times New Roman"/>
          <w:sz w:val="24"/>
          <w:szCs w:val="24"/>
        </w:rPr>
        <w:t>The Chi-square test (χ² = 72.9</w:t>
      </w:r>
      <w:r>
        <w:rPr>
          <w:rFonts w:ascii="Times New Roman" w:eastAsia="Times New Roman" w:hAnsi="Times New Roman" w:cs="Times New Roman"/>
          <w:sz w:val="24"/>
          <w:szCs w:val="24"/>
        </w:rPr>
        <w:t xml:space="preserve">4, df = 2, p &lt; 0.001) indicated </w:t>
      </w:r>
      <w:r w:rsidRPr="00E66A4C">
        <w:rPr>
          <w:rFonts w:ascii="Times New Roman" w:eastAsia="Times New Roman" w:hAnsi="Times New Roman" w:cs="Times New Roman"/>
          <w:sz w:val="24"/>
          <w:szCs w:val="24"/>
        </w:rPr>
        <w:t>that the risk of domestic accidents was significantly higher among lower-income families.</w:t>
      </w:r>
    </w:p>
    <w:p w14:paraId="55443A1B" w14:textId="77777777" w:rsidR="003A09D3" w:rsidRPr="00547E2E" w:rsidRDefault="00A07945" w:rsidP="003A09D3">
      <w:pPr>
        <w:spacing w:before="100" w:beforeAutospacing="1" w:after="100" w:afterAutospacing="1" w:line="240" w:lineRule="auto"/>
        <w:outlineLvl w:val="2"/>
        <w:rPr>
          <w:rFonts w:ascii="Times New Roman" w:eastAsia="Times New Roman" w:hAnsi="Times New Roman" w:cs="Times New Roman"/>
          <w:b/>
          <w:bCs/>
          <w:sz w:val="24"/>
          <w:szCs w:val="27"/>
        </w:rPr>
      </w:pPr>
      <w:r w:rsidRPr="00547E2E">
        <w:rPr>
          <w:rFonts w:ascii="Times New Roman" w:eastAsia="Times New Roman" w:hAnsi="Times New Roman" w:cs="Times New Roman"/>
          <w:b/>
          <w:bCs/>
          <w:sz w:val="24"/>
          <w:szCs w:val="27"/>
        </w:rPr>
        <w:t>Table 3: Distribution of domestic accidents by f</w:t>
      </w:r>
      <w:r w:rsidR="003A09D3" w:rsidRPr="00547E2E">
        <w:rPr>
          <w:rFonts w:ascii="Times New Roman" w:eastAsia="Times New Roman" w:hAnsi="Times New Roman" w:cs="Times New Roman"/>
          <w:b/>
          <w:bCs/>
          <w:sz w:val="24"/>
          <w:szCs w:val="27"/>
        </w:rPr>
        <w:t xml:space="preserve">amily </w:t>
      </w:r>
      <w:r w:rsidRPr="00547E2E">
        <w:rPr>
          <w:rFonts w:ascii="Times New Roman" w:eastAsia="Times New Roman" w:hAnsi="Times New Roman" w:cs="Times New Roman"/>
          <w:b/>
          <w:bCs/>
          <w:sz w:val="24"/>
          <w:szCs w:val="27"/>
        </w:rPr>
        <w:t>i</w:t>
      </w:r>
      <w:r w:rsidR="003A09D3" w:rsidRPr="00547E2E">
        <w:rPr>
          <w:rFonts w:ascii="Times New Roman" w:eastAsia="Times New Roman" w:hAnsi="Times New Roman" w:cs="Times New Roman"/>
          <w:b/>
          <w:bCs/>
          <w:sz w:val="24"/>
          <w:szCs w:val="27"/>
        </w:rPr>
        <w:t>ncome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6"/>
        <w:gridCol w:w="1784"/>
        <w:gridCol w:w="2092"/>
        <w:gridCol w:w="1467"/>
        <w:gridCol w:w="1681"/>
      </w:tblGrid>
      <w:tr w:rsidR="003A09D3" w:rsidRPr="003A09D3" w14:paraId="12A901A9" w14:textId="77777777" w:rsidTr="00547E2E">
        <w:trPr>
          <w:tblHeader/>
          <w:tblCellSpacing w:w="15" w:type="dxa"/>
        </w:trPr>
        <w:tc>
          <w:tcPr>
            <w:tcW w:w="0" w:type="auto"/>
            <w:vAlign w:val="center"/>
            <w:hideMark/>
          </w:tcPr>
          <w:p w14:paraId="3575F879"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Family Income (BDT)</w:t>
            </w:r>
          </w:p>
        </w:tc>
        <w:tc>
          <w:tcPr>
            <w:tcW w:w="0" w:type="auto"/>
            <w:vAlign w:val="center"/>
            <w:hideMark/>
          </w:tcPr>
          <w:p w14:paraId="09CA0B8F"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Exposed (n=355)</w:t>
            </w:r>
          </w:p>
        </w:tc>
        <w:tc>
          <w:tcPr>
            <w:tcW w:w="0" w:type="auto"/>
            <w:vAlign w:val="center"/>
            <w:hideMark/>
          </w:tcPr>
          <w:p w14:paraId="272A1902"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Not Exposed (n=85)</w:t>
            </w:r>
          </w:p>
        </w:tc>
        <w:tc>
          <w:tcPr>
            <w:tcW w:w="0" w:type="auto"/>
            <w:vAlign w:val="center"/>
            <w:hideMark/>
          </w:tcPr>
          <w:p w14:paraId="150E3413"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Total (n=440)</w:t>
            </w:r>
          </w:p>
        </w:tc>
        <w:tc>
          <w:tcPr>
            <w:tcW w:w="0" w:type="auto"/>
            <w:vAlign w:val="center"/>
            <w:hideMark/>
          </w:tcPr>
          <w:p w14:paraId="5CF08847"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Percentage (%)</w:t>
            </w:r>
          </w:p>
        </w:tc>
      </w:tr>
      <w:tr w:rsidR="003A09D3" w:rsidRPr="003A09D3" w14:paraId="71AC1F08" w14:textId="77777777" w:rsidTr="00547E2E">
        <w:trPr>
          <w:tblCellSpacing w:w="15" w:type="dxa"/>
        </w:trPr>
        <w:tc>
          <w:tcPr>
            <w:tcW w:w="0" w:type="auto"/>
            <w:vAlign w:val="center"/>
            <w:hideMark/>
          </w:tcPr>
          <w:p w14:paraId="78B15927"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Below 20,000</w:t>
            </w:r>
          </w:p>
        </w:tc>
        <w:tc>
          <w:tcPr>
            <w:tcW w:w="0" w:type="auto"/>
            <w:vAlign w:val="center"/>
            <w:hideMark/>
          </w:tcPr>
          <w:p w14:paraId="46B6262D"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190</w:t>
            </w:r>
            <w:r w:rsidR="007C7243">
              <w:rPr>
                <w:rFonts w:ascii="Times New Roman" w:eastAsia="Times New Roman" w:hAnsi="Times New Roman" w:cs="Times New Roman"/>
                <w:sz w:val="24"/>
                <w:szCs w:val="24"/>
              </w:rPr>
              <w:t xml:space="preserve"> (95.0%)</w:t>
            </w:r>
          </w:p>
        </w:tc>
        <w:tc>
          <w:tcPr>
            <w:tcW w:w="0" w:type="auto"/>
            <w:vAlign w:val="center"/>
            <w:hideMark/>
          </w:tcPr>
          <w:p w14:paraId="54E373A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10</w:t>
            </w:r>
            <w:r w:rsidR="007C7243">
              <w:rPr>
                <w:rFonts w:ascii="Times New Roman" w:eastAsia="Times New Roman" w:hAnsi="Times New Roman" w:cs="Times New Roman"/>
                <w:sz w:val="24"/>
                <w:szCs w:val="24"/>
              </w:rPr>
              <w:t xml:space="preserve"> (5.0%)</w:t>
            </w:r>
          </w:p>
        </w:tc>
        <w:tc>
          <w:tcPr>
            <w:tcW w:w="0" w:type="auto"/>
            <w:vAlign w:val="center"/>
            <w:hideMark/>
          </w:tcPr>
          <w:p w14:paraId="34D979D5"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200</w:t>
            </w:r>
          </w:p>
        </w:tc>
        <w:tc>
          <w:tcPr>
            <w:tcW w:w="0" w:type="auto"/>
            <w:vAlign w:val="center"/>
            <w:hideMark/>
          </w:tcPr>
          <w:p w14:paraId="1623ACE2"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45.5</w:t>
            </w:r>
          </w:p>
        </w:tc>
      </w:tr>
      <w:tr w:rsidR="003A09D3" w:rsidRPr="003A09D3" w14:paraId="0CA3114E" w14:textId="77777777" w:rsidTr="00547E2E">
        <w:trPr>
          <w:tblCellSpacing w:w="15" w:type="dxa"/>
        </w:trPr>
        <w:tc>
          <w:tcPr>
            <w:tcW w:w="0" w:type="auto"/>
            <w:vAlign w:val="center"/>
            <w:hideMark/>
          </w:tcPr>
          <w:p w14:paraId="732F7A4D"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20,000–40,000</w:t>
            </w:r>
          </w:p>
        </w:tc>
        <w:tc>
          <w:tcPr>
            <w:tcW w:w="0" w:type="auto"/>
            <w:vAlign w:val="center"/>
            <w:hideMark/>
          </w:tcPr>
          <w:p w14:paraId="7F73DAA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106</w:t>
            </w:r>
            <w:r w:rsidR="007C7243">
              <w:rPr>
                <w:rFonts w:ascii="Times New Roman" w:eastAsia="Times New Roman" w:hAnsi="Times New Roman" w:cs="Times New Roman"/>
                <w:sz w:val="24"/>
                <w:szCs w:val="24"/>
              </w:rPr>
              <w:t xml:space="preserve"> (81.5%)</w:t>
            </w:r>
          </w:p>
        </w:tc>
        <w:tc>
          <w:tcPr>
            <w:tcW w:w="0" w:type="auto"/>
            <w:vAlign w:val="center"/>
            <w:hideMark/>
          </w:tcPr>
          <w:p w14:paraId="1A98FEAF"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24</w:t>
            </w:r>
            <w:r w:rsidR="007C7243">
              <w:rPr>
                <w:rFonts w:ascii="Times New Roman" w:eastAsia="Times New Roman" w:hAnsi="Times New Roman" w:cs="Times New Roman"/>
                <w:sz w:val="24"/>
                <w:szCs w:val="24"/>
              </w:rPr>
              <w:t xml:space="preserve"> (18.5%)</w:t>
            </w:r>
          </w:p>
        </w:tc>
        <w:tc>
          <w:tcPr>
            <w:tcW w:w="0" w:type="auto"/>
            <w:vAlign w:val="center"/>
            <w:hideMark/>
          </w:tcPr>
          <w:p w14:paraId="7A6F3F56"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130</w:t>
            </w:r>
          </w:p>
        </w:tc>
        <w:tc>
          <w:tcPr>
            <w:tcW w:w="0" w:type="auto"/>
            <w:vAlign w:val="center"/>
            <w:hideMark/>
          </w:tcPr>
          <w:p w14:paraId="18DDB630"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29.5</w:t>
            </w:r>
          </w:p>
        </w:tc>
      </w:tr>
      <w:tr w:rsidR="003A09D3" w:rsidRPr="003A09D3" w14:paraId="253E8EC1" w14:textId="77777777" w:rsidTr="00547E2E">
        <w:trPr>
          <w:tblCellSpacing w:w="15" w:type="dxa"/>
        </w:trPr>
        <w:tc>
          <w:tcPr>
            <w:tcW w:w="0" w:type="auto"/>
            <w:vAlign w:val="center"/>
            <w:hideMark/>
          </w:tcPr>
          <w:p w14:paraId="66DB83D9"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Above 40,000</w:t>
            </w:r>
          </w:p>
        </w:tc>
        <w:tc>
          <w:tcPr>
            <w:tcW w:w="0" w:type="auto"/>
            <w:vAlign w:val="center"/>
            <w:hideMark/>
          </w:tcPr>
          <w:p w14:paraId="0E5E039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59</w:t>
            </w:r>
            <w:r w:rsidR="007C7243">
              <w:rPr>
                <w:rFonts w:ascii="Times New Roman" w:eastAsia="Times New Roman" w:hAnsi="Times New Roman" w:cs="Times New Roman"/>
                <w:sz w:val="24"/>
                <w:szCs w:val="24"/>
              </w:rPr>
              <w:t xml:space="preserve"> (53.6%)</w:t>
            </w:r>
          </w:p>
        </w:tc>
        <w:tc>
          <w:tcPr>
            <w:tcW w:w="0" w:type="auto"/>
            <w:vAlign w:val="center"/>
            <w:hideMark/>
          </w:tcPr>
          <w:p w14:paraId="47BD411A"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51</w:t>
            </w:r>
            <w:r w:rsidR="007C7243">
              <w:rPr>
                <w:rFonts w:ascii="Times New Roman" w:eastAsia="Times New Roman" w:hAnsi="Times New Roman" w:cs="Times New Roman"/>
                <w:sz w:val="24"/>
                <w:szCs w:val="24"/>
              </w:rPr>
              <w:t xml:space="preserve"> (46.4%)</w:t>
            </w:r>
          </w:p>
        </w:tc>
        <w:tc>
          <w:tcPr>
            <w:tcW w:w="0" w:type="auto"/>
            <w:vAlign w:val="center"/>
            <w:hideMark/>
          </w:tcPr>
          <w:p w14:paraId="42775C96"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110</w:t>
            </w:r>
          </w:p>
        </w:tc>
        <w:tc>
          <w:tcPr>
            <w:tcW w:w="0" w:type="auto"/>
            <w:vAlign w:val="center"/>
            <w:hideMark/>
          </w:tcPr>
          <w:p w14:paraId="7827ADA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25.0</w:t>
            </w:r>
          </w:p>
        </w:tc>
      </w:tr>
      <w:tr w:rsidR="007C7243" w:rsidRPr="003A09D3" w14:paraId="07344070" w14:textId="77777777" w:rsidTr="00547E2E">
        <w:trPr>
          <w:tblCellSpacing w:w="15" w:type="dxa"/>
        </w:trPr>
        <w:tc>
          <w:tcPr>
            <w:tcW w:w="0" w:type="auto"/>
            <w:vAlign w:val="center"/>
          </w:tcPr>
          <w:p w14:paraId="6BF751E9" w14:textId="77777777" w:rsidR="007C7243" w:rsidRPr="007C7243" w:rsidRDefault="007C7243" w:rsidP="003A09D3">
            <w:pPr>
              <w:spacing w:after="0" w:line="240" w:lineRule="auto"/>
              <w:jc w:val="center"/>
              <w:rPr>
                <w:rFonts w:ascii="Times New Roman" w:eastAsia="Times New Roman" w:hAnsi="Times New Roman" w:cs="Times New Roman"/>
                <w:b/>
                <w:sz w:val="24"/>
                <w:szCs w:val="24"/>
              </w:rPr>
            </w:pPr>
            <w:r w:rsidRPr="007C7243">
              <w:rPr>
                <w:rFonts w:ascii="Times New Roman" w:eastAsia="Times New Roman" w:hAnsi="Times New Roman" w:cs="Times New Roman"/>
                <w:b/>
                <w:sz w:val="24"/>
                <w:szCs w:val="24"/>
              </w:rPr>
              <w:t>Total</w:t>
            </w:r>
          </w:p>
        </w:tc>
        <w:tc>
          <w:tcPr>
            <w:tcW w:w="0" w:type="auto"/>
            <w:vAlign w:val="center"/>
          </w:tcPr>
          <w:p w14:paraId="0A0E42A5" w14:textId="77777777" w:rsidR="007C7243" w:rsidRPr="007C7243" w:rsidRDefault="007C7243" w:rsidP="003A09D3">
            <w:pPr>
              <w:spacing w:after="0" w:line="240" w:lineRule="auto"/>
              <w:jc w:val="center"/>
              <w:rPr>
                <w:rFonts w:ascii="Times New Roman" w:eastAsia="Times New Roman" w:hAnsi="Times New Roman" w:cs="Times New Roman"/>
                <w:b/>
                <w:sz w:val="24"/>
                <w:szCs w:val="24"/>
              </w:rPr>
            </w:pPr>
            <w:r w:rsidRPr="007C7243">
              <w:rPr>
                <w:rFonts w:ascii="Times New Roman" w:eastAsia="Times New Roman" w:hAnsi="Times New Roman" w:cs="Times New Roman"/>
                <w:b/>
                <w:sz w:val="24"/>
                <w:szCs w:val="24"/>
              </w:rPr>
              <w:t>355 (80.7%)</w:t>
            </w:r>
          </w:p>
        </w:tc>
        <w:tc>
          <w:tcPr>
            <w:tcW w:w="0" w:type="auto"/>
            <w:vAlign w:val="center"/>
          </w:tcPr>
          <w:p w14:paraId="601F761A" w14:textId="77777777" w:rsidR="007C7243" w:rsidRPr="007C7243" w:rsidRDefault="007C7243" w:rsidP="003A09D3">
            <w:pPr>
              <w:spacing w:after="0" w:line="240" w:lineRule="auto"/>
              <w:jc w:val="center"/>
              <w:rPr>
                <w:rFonts w:ascii="Times New Roman" w:eastAsia="Times New Roman" w:hAnsi="Times New Roman" w:cs="Times New Roman"/>
                <w:b/>
                <w:sz w:val="24"/>
                <w:szCs w:val="24"/>
              </w:rPr>
            </w:pPr>
            <w:r w:rsidRPr="007C7243">
              <w:rPr>
                <w:rFonts w:ascii="Times New Roman" w:eastAsia="Times New Roman" w:hAnsi="Times New Roman" w:cs="Times New Roman"/>
                <w:b/>
                <w:sz w:val="24"/>
                <w:szCs w:val="24"/>
              </w:rPr>
              <w:t>85 (19.3%)</w:t>
            </w:r>
          </w:p>
        </w:tc>
        <w:tc>
          <w:tcPr>
            <w:tcW w:w="0" w:type="auto"/>
            <w:vAlign w:val="center"/>
          </w:tcPr>
          <w:p w14:paraId="3202AC32" w14:textId="77777777" w:rsidR="007C7243" w:rsidRPr="007C7243" w:rsidRDefault="007C7243" w:rsidP="003A09D3">
            <w:pPr>
              <w:spacing w:after="0" w:line="240" w:lineRule="auto"/>
              <w:jc w:val="center"/>
              <w:rPr>
                <w:rFonts w:ascii="Times New Roman" w:eastAsia="Times New Roman" w:hAnsi="Times New Roman" w:cs="Times New Roman"/>
                <w:b/>
                <w:sz w:val="24"/>
                <w:szCs w:val="24"/>
              </w:rPr>
            </w:pPr>
            <w:r w:rsidRPr="007C7243">
              <w:rPr>
                <w:rFonts w:ascii="Times New Roman" w:eastAsia="Times New Roman" w:hAnsi="Times New Roman" w:cs="Times New Roman"/>
                <w:b/>
                <w:sz w:val="24"/>
                <w:szCs w:val="24"/>
              </w:rPr>
              <w:t>440</w:t>
            </w:r>
          </w:p>
        </w:tc>
        <w:tc>
          <w:tcPr>
            <w:tcW w:w="0" w:type="auto"/>
            <w:vAlign w:val="center"/>
          </w:tcPr>
          <w:p w14:paraId="2B94D175" w14:textId="77777777" w:rsidR="007C7243" w:rsidRPr="007C7243" w:rsidRDefault="007C7243" w:rsidP="003A09D3">
            <w:pPr>
              <w:spacing w:after="0" w:line="240" w:lineRule="auto"/>
              <w:jc w:val="center"/>
              <w:rPr>
                <w:rFonts w:ascii="Times New Roman" w:eastAsia="Times New Roman" w:hAnsi="Times New Roman" w:cs="Times New Roman"/>
                <w:b/>
                <w:sz w:val="24"/>
                <w:szCs w:val="24"/>
              </w:rPr>
            </w:pPr>
            <w:r w:rsidRPr="007C7243">
              <w:rPr>
                <w:rFonts w:ascii="Times New Roman" w:eastAsia="Times New Roman" w:hAnsi="Times New Roman" w:cs="Times New Roman"/>
                <w:b/>
                <w:sz w:val="24"/>
                <w:szCs w:val="24"/>
              </w:rPr>
              <w:t>100.0</w:t>
            </w:r>
          </w:p>
        </w:tc>
      </w:tr>
    </w:tbl>
    <w:p w14:paraId="7A98AE60" w14:textId="77777777" w:rsidR="00E66A4C" w:rsidRDefault="007C7243" w:rsidP="00E66A4C">
      <w:pPr>
        <w:spacing w:before="100" w:beforeAutospacing="1" w:after="100" w:afterAutospacing="1" w:line="360" w:lineRule="auto"/>
        <w:rPr>
          <w:rFonts w:ascii="Times New Roman" w:eastAsia="Times New Roman" w:hAnsi="Times New Roman" w:cs="Times New Roman"/>
          <w:sz w:val="24"/>
          <w:szCs w:val="24"/>
        </w:rPr>
      </w:pPr>
      <w:r w:rsidRPr="007C7243">
        <w:rPr>
          <w:rFonts w:ascii="Times New Roman" w:hAnsi="Times New Roman" w:cs="Times New Roman"/>
          <w:sz w:val="24"/>
        </w:rPr>
        <w:t>χ² = 72.94, df = 2, p &lt; 0.001</w:t>
      </w:r>
      <w:r w:rsidR="003A09D3" w:rsidRPr="003A09D3">
        <w:rPr>
          <w:rFonts w:ascii="Times New Roman" w:eastAsia="Times New Roman" w:hAnsi="Times New Roman" w:cs="Times New Roman"/>
          <w:sz w:val="24"/>
          <w:szCs w:val="24"/>
        </w:rPr>
        <w:br/>
      </w:r>
    </w:p>
    <w:p w14:paraId="4D65301E" w14:textId="77777777" w:rsidR="00AB5CA2" w:rsidRDefault="00AB5CA2" w:rsidP="00E66A4C">
      <w:pPr>
        <w:spacing w:before="100" w:beforeAutospacing="1" w:after="100" w:afterAutospacing="1" w:line="360" w:lineRule="auto"/>
        <w:jc w:val="both"/>
        <w:rPr>
          <w:rFonts w:ascii="Times New Roman" w:eastAsia="Times New Roman" w:hAnsi="Times New Roman" w:cs="Times New Roman"/>
          <w:sz w:val="24"/>
          <w:szCs w:val="24"/>
        </w:rPr>
      </w:pPr>
    </w:p>
    <w:p w14:paraId="3DF3D2DA" w14:textId="15B938BD" w:rsidR="007B02E0" w:rsidRPr="004E4010" w:rsidRDefault="004E4010" w:rsidP="004E4010">
      <w:pPr>
        <w:pStyle w:val="NormalWeb"/>
        <w:spacing w:line="360" w:lineRule="auto"/>
        <w:jc w:val="both"/>
      </w:pPr>
      <w:r>
        <w:t>Table 4 showed that,</w:t>
      </w:r>
      <w:r w:rsidRPr="00084AE0">
        <w:t xml:space="preserve"> the association between occupation and the consequences of domestic accidents among 355 participants in </w:t>
      </w:r>
      <w:proofErr w:type="spellStart"/>
      <w:r w:rsidRPr="00084AE0">
        <w:t>Batiaghata</w:t>
      </w:r>
      <w:proofErr w:type="spellEnd"/>
      <w:r w:rsidRPr="00084AE0">
        <w:t>, Khulna. Among all participants, housekeepers</w:t>
      </w:r>
      <w:r>
        <w:t xml:space="preserve"> (46.2%)</w:t>
      </w:r>
      <w:r w:rsidRPr="00084AE0">
        <w:t xml:space="preserve"> were the most affecte</w:t>
      </w:r>
      <w:r>
        <w:t>d group</w:t>
      </w:r>
      <w:r w:rsidRPr="00084AE0">
        <w:t>. This was followed by stu</w:t>
      </w:r>
      <w:r>
        <w:t>dents (18.6%), businessmen (11.8%), jobseekers (7.3%), agricultural workers (6.5</w:t>
      </w:r>
      <w:r w:rsidRPr="00084AE0">
        <w:t>%), service holde</w:t>
      </w:r>
      <w:r>
        <w:t xml:space="preserve">rs (5.6%), day </w:t>
      </w:r>
      <w:proofErr w:type="spellStart"/>
      <w:r>
        <w:t>labourers</w:t>
      </w:r>
      <w:proofErr w:type="spellEnd"/>
      <w:r>
        <w:t xml:space="preserve"> (3.4%)</w:t>
      </w:r>
      <w:r w:rsidRPr="00084AE0">
        <w:t xml:space="preserve"> and folk singers (0.6%). Regardi</w:t>
      </w:r>
      <w:r>
        <w:t>ng the severity of consequences, among housekeepers</w:t>
      </w:r>
      <w:r w:rsidRPr="00084AE0">
        <w:t xml:space="preserve"> </w:t>
      </w:r>
      <w:r>
        <w:t>(</w:t>
      </w:r>
      <w:r w:rsidRPr="00084AE0">
        <w:t>44.0%</w:t>
      </w:r>
      <w:r>
        <w:t>)</w:t>
      </w:r>
      <w:r w:rsidRPr="00084AE0">
        <w:t xml:space="preserve"> </w:t>
      </w:r>
      <w:r>
        <w:t xml:space="preserve">had </w:t>
      </w:r>
      <w:r w:rsidRPr="00084AE0">
        <w:t>experienced minor injuries</w:t>
      </w:r>
      <w:r>
        <w:t xml:space="preserve"> without loss of workdays</w:t>
      </w:r>
      <w:r w:rsidRPr="00084AE0">
        <w:t xml:space="preserve">, while </w:t>
      </w:r>
      <w:r>
        <w:t>(</w:t>
      </w:r>
      <w:r w:rsidRPr="00084AE0">
        <w:t>49.5%</w:t>
      </w:r>
      <w:r>
        <w:t>)</w:t>
      </w:r>
      <w:r w:rsidRPr="00084AE0">
        <w:t xml:space="preserve"> had severe injuries with up to one week of wo</w:t>
      </w:r>
      <w:r>
        <w:t>rk loss and (50.0</w:t>
      </w:r>
      <w:r w:rsidRPr="00084AE0">
        <w:t>%</w:t>
      </w:r>
      <w:r>
        <w:t>)</w:t>
      </w:r>
      <w:r w:rsidRPr="00084AE0">
        <w:t xml:space="preserve"> reported severe injuries with work loss of more than one week. Similarly, students (19.2%) and businessmen (11.5%) </w:t>
      </w:r>
      <w:r>
        <w:t xml:space="preserve">had </w:t>
      </w:r>
      <w:r w:rsidRPr="00084AE0">
        <w:t>also experienced</w:t>
      </w:r>
      <w:r>
        <w:t xml:space="preserve"> </w:t>
      </w:r>
      <w:r w:rsidRPr="00084AE0">
        <w:t>of minor injuries. A small number of fatal outc</w:t>
      </w:r>
      <w:r>
        <w:t>omes were reported,</w:t>
      </w:r>
      <w:r w:rsidRPr="00084AE0">
        <w:t xml:space="preserve"> among </w:t>
      </w:r>
      <w:r>
        <w:t xml:space="preserve">10 cases majority were </w:t>
      </w:r>
      <w:r w:rsidRPr="00084AE0">
        <w:lastRenderedPageBreak/>
        <w:t>stude</w:t>
      </w:r>
      <w:r>
        <w:t>nts (40.0%) and housekeepers (30.0%).</w:t>
      </w:r>
      <w:r w:rsidRPr="00084AE0">
        <w:t xml:space="preserve"> The Chi-square test (χ² = 14.85, df = 21, p &gt; 0.05) revealed no statistically significant association between </w:t>
      </w:r>
      <w:r>
        <w:t xml:space="preserve">all </w:t>
      </w:r>
      <w:r w:rsidRPr="00084AE0">
        <w:t>occupation</w:t>
      </w:r>
      <w:r>
        <w:t>s</w:t>
      </w:r>
      <w:r w:rsidRPr="00084AE0">
        <w:t xml:space="preserve"> and the consequences of domestic accide</w:t>
      </w:r>
      <w:r>
        <w:t>nts.</w:t>
      </w:r>
    </w:p>
    <w:p w14:paraId="4DECDADF" w14:textId="77777777" w:rsidR="006C4B72" w:rsidRPr="00E66A4C" w:rsidRDefault="00547E2E" w:rsidP="00E66A4C">
      <w:pPr>
        <w:spacing w:before="100" w:beforeAutospacing="1" w:after="100" w:afterAutospacing="1" w:line="360" w:lineRule="auto"/>
        <w:jc w:val="both"/>
        <w:rPr>
          <w:rFonts w:ascii="Times New Roman" w:hAnsi="Times New Roman" w:cs="Times New Roman"/>
          <w:b/>
          <w:sz w:val="24"/>
        </w:rPr>
      </w:pPr>
      <w:r w:rsidRPr="00E66A4C">
        <w:rPr>
          <w:rFonts w:ascii="Times New Roman" w:hAnsi="Times New Roman" w:cs="Times New Roman"/>
          <w:b/>
          <w:sz w:val="24"/>
        </w:rPr>
        <w:t>Table 4</w:t>
      </w:r>
      <w:r w:rsidR="006C4B72" w:rsidRPr="00E66A4C">
        <w:rPr>
          <w:rFonts w:ascii="Times New Roman" w:hAnsi="Times New Roman" w:cs="Times New Roman"/>
          <w:b/>
          <w:sz w:val="24"/>
        </w:rPr>
        <w:t>: Association between Occupation and Consequences of Domestic Accidents</w:t>
      </w:r>
      <w:r w:rsidRPr="00E66A4C">
        <w:rPr>
          <w:rFonts w:ascii="Times New Roman" w:hAnsi="Times New Roman" w:cs="Times New Roman"/>
          <w:b/>
          <w:sz w:val="24"/>
        </w:rPr>
        <w:t xml:space="preserve"> </w:t>
      </w:r>
      <w:r w:rsidR="006C4B72" w:rsidRPr="00AB5CA2">
        <w:rPr>
          <w:rStyle w:val="Strong"/>
          <w:rFonts w:ascii="Times New Roman" w:hAnsi="Times New Roman" w:cs="Times New Roman"/>
          <w:sz w:val="24"/>
        </w:rPr>
        <w:t>(n = 355)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590"/>
        <w:gridCol w:w="1620"/>
        <w:gridCol w:w="1620"/>
        <w:gridCol w:w="1530"/>
        <w:gridCol w:w="1435"/>
      </w:tblGrid>
      <w:tr w:rsidR="00956F69" w:rsidRPr="00547E2E" w14:paraId="09B413E4" w14:textId="77777777" w:rsidTr="00956F69">
        <w:trPr>
          <w:tblHeader/>
          <w:tblCellSpacing w:w="15" w:type="dxa"/>
        </w:trPr>
        <w:tc>
          <w:tcPr>
            <w:tcW w:w="0" w:type="auto"/>
            <w:vAlign w:val="center"/>
            <w:hideMark/>
          </w:tcPr>
          <w:p w14:paraId="12958983"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Occupation</w:t>
            </w:r>
          </w:p>
        </w:tc>
        <w:tc>
          <w:tcPr>
            <w:tcW w:w="1560" w:type="dxa"/>
            <w:vAlign w:val="center"/>
            <w:hideMark/>
          </w:tcPr>
          <w:p w14:paraId="0DC91AAB"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Minor injury and no loss of workdays</w:t>
            </w:r>
          </w:p>
        </w:tc>
        <w:tc>
          <w:tcPr>
            <w:tcW w:w="1590" w:type="dxa"/>
            <w:vAlign w:val="center"/>
            <w:hideMark/>
          </w:tcPr>
          <w:p w14:paraId="7710CECF"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Severe injury with loss ≤ 1 week</w:t>
            </w:r>
          </w:p>
        </w:tc>
        <w:tc>
          <w:tcPr>
            <w:tcW w:w="1590" w:type="dxa"/>
            <w:vAlign w:val="center"/>
            <w:hideMark/>
          </w:tcPr>
          <w:p w14:paraId="5ADAE058"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Severe injury with loss &gt; 1 week</w:t>
            </w:r>
          </w:p>
        </w:tc>
        <w:tc>
          <w:tcPr>
            <w:tcW w:w="1500" w:type="dxa"/>
            <w:vAlign w:val="center"/>
            <w:hideMark/>
          </w:tcPr>
          <w:p w14:paraId="19DD87A2"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Severe injury and death of others</w:t>
            </w:r>
          </w:p>
        </w:tc>
        <w:tc>
          <w:tcPr>
            <w:tcW w:w="1390" w:type="dxa"/>
            <w:vAlign w:val="center"/>
            <w:hideMark/>
          </w:tcPr>
          <w:p w14:paraId="62A90866" w14:textId="77777777" w:rsidR="00932566" w:rsidRPr="00932566" w:rsidRDefault="00932566" w:rsidP="00932566">
            <w:pPr>
              <w:jc w:val="center"/>
              <w:rPr>
                <w:rFonts w:ascii="Times New Roman" w:hAnsi="Times New Roman" w:cs="Times New Roman"/>
                <w:b/>
                <w:bCs/>
                <w:sz w:val="24"/>
                <w:szCs w:val="24"/>
              </w:rPr>
            </w:pPr>
            <w:r w:rsidRPr="00932566">
              <w:rPr>
                <w:rStyle w:val="Strong"/>
                <w:rFonts w:ascii="Times New Roman" w:hAnsi="Times New Roman" w:cs="Times New Roman"/>
                <w:sz w:val="24"/>
                <w:szCs w:val="24"/>
              </w:rPr>
              <w:t>Total</w:t>
            </w:r>
          </w:p>
        </w:tc>
      </w:tr>
      <w:tr w:rsidR="00956F69" w:rsidRPr="00547E2E" w14:paraId="723135DA" w14:textId="77777777" w:rsidTr="00956F69">
        <w:trPr>
          <w:tblCellSpacing w:w="15" w:type="dxa"/>
        </w:trPr>
        <w:tc>
          <w:tcPr>
            <w:tcW w:w="0" w:type="auto"/>
            <w:vAlign w:val="center"/>
            <w:hideMark/>
          </w:tcPr>
          <w:p w14:paraId="5C6BB558"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Student</w:t>
            </w:r>
          </w:p>
        </w:tc>
        <w:tc>
          <w:tcPr>
            <w:tcW w:w="1560" w:type="dxa"/>
            <w:vAlign w:val="center"/>
            <w:hideMark/>
          </w:tcPr>
          <w:p w14:paraId="2B18CE8E"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35 (19.2%)</w:t>
            </w:r>
          </w:p>
        </w:tc>
        <w:tc>
          <w:tcPr>
            <w:tcW w:w="1590" w:type="dxa"/>
            <w:vAlign w:val="center"/>
            <w:hideMark/>
          </w:tcPr>
          <w:p w14:paraId="71B8F267"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15 (16.5%)</w:t>
            </w:r>
          </w:p>
        </w:tc>
        <w:tc>
          <w:tcPr>
            <w:tcW w:w="1590" w:type="dxa"/>
            <w:vAlign w:val="center"/>
            <w:hideMark/>
          </w:tcPr>
          <w:p w14:paraId="5F384AEF"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12 (16.7%)</w:t>
            </w:r>
          </w:p>
        </w:tc>
        <w:tc>
          <w:tcPr>
            <w:tcW w:w="1500" w:type="dxa"/>
            <w:vAlign w:val="center"/>
            <w:hideMark/>
          </w:tcPr>
          <w:p w14:paraId="0D9F93DC"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4 (40.0%)</w:t>
            </w:r>
          </w:p>
        </w:tc>
        <w:tc>
          <w:tcPr>
            <w:tcW w:w="1390" w:type="dxa"/>
            <w:vAlign w:val="center"/>
            <w:hideMark/>
          </w:tcPr>
          <w:p w14:paraId="3DF81B04"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66 (18.6%)</w:t>
            </w:r>
          </w:p>
        </w:tc>
      </w:tr>
      <w:tr w:rsidR="00956F69" w:rsidRPr="00547E2E" w14:paraId="67C5A152" w14:textId="77777777" w:rsidTr="00956F69">
        <w:trPr>
          <w:tblCellSpacing w:w="15" w:type="dxa"/>
        </w:trPr>
        <w:tc>
          <w:tcPr>
            <w:tcW w:w="0" w:type="auto"/>
            <w:vAlign w:val="center"/>
            <w:hideMark/>
          </w:tcPr>
          <w:p w14:paraId="64EBDE62"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Jobseeker</w:t>
            </w:r>
          </w:p>
        </w:tc>
        <w:tc>
          <w:tcPr>
            <w:tcW w:w="1560" w:type="dxa"/>
            <w:vAlign w:val="center"/>
            <w:hideMark/>
          </w:tcPr>
          <w:p w14:paraId="47BF4EE9"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10 (5.5%)</w:t>
            </w:r>
          </w:p>
        </w:tc>
        <w:tc>
          <w:tcPr>
            <w:tcW w:w="1590" w:type="dxa"/>
            <w:vAlign w:val="center"/>
            <w:hideMark/>
          </w:tcPr>
          <w:p w14:paraId="11431D69"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7 (7.7%)</w:t>
            </w:r>
          </w:p>
        </w:tc>
        <w:tc>
          <w:tcPr>
            <w:tcW w:w="1590" w:type="dxa"/>
            <w:vAlign w:val="center"/>
            <w:hideMark/>
          </w:tcPr>
          <w:p w14:paraId="56CBF3AD"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8 (11.1%)</w:t>
            </w:r>
          </w:p>
        </w:tc>
        <w:tc>
          <w:tcPr>
            <w:tcW w:w="1500" w:type="dxa"/>
            <w:vAlign w:val="center"/>
            <w:hideMark/>
          </w:tcPr>
          <w:p w14:paraId="695005F8"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 (10.0%)</w:t>
            </w:r>
          </w:p>
        </w:tc>
        <w:tc>
          <w:tcPr>
            <w:tcW w:w="1390" w:type="dxa"/>
            <w:vAlign w:val="center"/>
            <w:hideMark/>
          </w:tcPr>
          <w:p w14:paraId="3E01D7EE"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26 (7.3%)</w:t>
            </w:r>
          </w:p>
        </w:tc>
      </w:tr>
      <w:tr w:rsidR="00956F69" w:rsidRPr="00547E2E" w14:paraId="42E8B6F1" w14:textId="77777777" w:rsidTr="00956F69">
        <w:trPr>
          <w:tblCellSpacing w:w="15" w:type="dxa"/>
        </w:trPr>
        <w:tc>
          <w:tcPr>
            <w:tcW w:w="0" w:type="auto"/>
            <w:vAlign w:val="center"/>
            <w:hideMark/>
          </w:tcPr>
          <w:p w14:paraId="23CABB28"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Housekeeper</w:t>
            </w:r>
          </w:p>
        </w:tc>
        <w:tc>
          <w:tcPr>
            <w:tcW w:w="1560" w:type="dxa"/>
            <w:vAlign w:val="center"/>
            <w:hideMark/>
          </w:tcPr>
          <w:p w14:paraId="337AA461"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80 (44.0%)</w:t>
            </w:r>
          </w:p>
        </w:tc>
        <w:tc>
          <w:tcPr>
            <w:tcW w:w="1590" w:type="dxa"/>
            <w:vAlign w:val="center"/>
            <w:hideMark/>
          </w:tcPr>
          <w:p w14:paraId="0300F595"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45 (49.5%)</w:t>
            </w:r>
          </w:p>
        </w:tc>
        <w:tc>
          <w:tcPr>
            <w:tcW w:w="1590" w:type="dxa"/>
            <w:vAlign w:val="center"/>
            <w:hideMark/>
          </w:tcPr>
          <w:p w14:paraId="56DA0E86"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36 (50.0%)</w:t>
            </w:r>
          </w:p>
        </w:tc>
        <w:tc>
          <w:tcPr>
            <w:tcW w:w="1500" w:type="dxa"/>
            <w:vAlign w:val="center"/>
            <w:hideMark/>
          </w:tcPr>
          <w:p w14:paraId="066C09C5"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3 (30.0%)</w:t>
            </w:r>
          </w:p>
        </w:tc>
        <w:tc>
          <w:tcPr>
            <w:tcW w:w="1390" w:type="dxa"/>
            <w:vAlign w:val="center"/>
            <w:hideMark/>
          </w:tcPr>
          <w:p w14:paraId="79BF81EF"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164 (46.2%)</w:t>
            </w:r>
          </w:p>
        </w:tc>
      </w:tr>
      <w:tr w:rsidR="00956F69" w:rsidRPr="00547E2E" w14:paraId="2EEF2DE1" w14:textId="77777777" w:rsidTr="00956F69">
        <w:trPr>
          <w:tblCellSpacing w:w="15" w:type="dxa"/>
        </w:trPr>
        <w:tc>
          <w:tcPr>
            <w:tcW w:w="0" w:type="auto"/>
            <w:vAlign w:val="center"/>
            <w:hideMark/>
          </w:tcPr>
          <w:p w14:paraId="74BF24F9"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Businessmen</w:t>
            </w:r>
          </w:p>
        </w:tc>
        <w:tc>
          <w:tcPr>
            <w:tcW w:w="1560" w:type="dxa"/>
            <w:vAlign w:val="center"/>
            <w:hideMark/>
          </w:tcPr>
          <w:p w14:paraId="63FA5419"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21 (11.5%)</w:t>
            </w:r>
          </w:p>
        </w:tc>
        <w:tc>
          <w:tcPr>
            <w:tcW w:w="1590" w:type="dxa"/>
            <w:vAlign w:val="center"/>
            <w:hideMark/>
          </w:tcPr>
          <w:p w14:paraId="157935CD"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12 (13.2%)</w:t>
            </w:r>
          </w:p>
        </w:tc>
        <w:tc>
          <w:tcPr>
            <w:tcW w:w="1590" w:type="dxa"/>
            <w:vAlign w:val="center"/>
            <w:hideMark/>
          </w:tcPr>
          <w:p w14:paraId="6611B078"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8 (11.1%)</w:t>
            </w:r>
          </w:p>
        </w:tc>
        <w:tc>
          <w:tcPr>
            <w:tcW w:w="1500" w:type="dxa"/>
            <w:vAlign w:val="center"/>
            <w:hideMark/>
          </w:tcPr>
          <w:p w14:paraId="4FABD1DF"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 (10.0%)</w:t>
            </w:r>
          </w:p>
        </w:tc>
        <w:tc>
          <w:tcPr>
            <w:tcW w:w="1390" w:type="dxa"/>
            <w:vAlign w:val="center"/>
            <w:hideMark/>
          </w:tcPr>
          <w:p w14:paraId="0D9F2F88"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42 (11.8%)</w:t>
            </w:r>
          </w:p>
        </w:tc>
      </w:tr>
      <w:tr w:rsidR="00956F69" w:rsidRPr="00547E2E" w14:paraId="18C33ACC" w14:textId="77777777" w:rsidTr="00956F69">
        <w:trPr>
          <w:tblCellSpacing w:w="15" w:type="dxa"/>
        </w:trPr>
        <w:tc>
          <w:tcPr>
            <w:tcW w:w="0" w:type="auto"/>
            <w:vAlign w:val="center"/>
            <w:hideMark/>
          </w:tcPr>
          <w:p w14:paraId="28BFD06E"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Service</w:t>
            </w:r>
          </w:p>
        </w:tc>
        <w:tc>
          <w:tcPr>
            <w:tcW w:w="1560" w:type="dxa"/>
            <w:vAlign w:val="center"/>
            <w:hideMark/>
          </w:tcPr>
          <w:p w14:paraId="61ABCE92"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12 (6.6%)</w:t>
            </w:r>
          </w:p>
        </w:tc>
        <w:tc>
          <w:tcPr>
            <w:tcW w:w="1590" w:type="dxa"/>
            <w:vAlign w:val="center"/>
            <w:hideMark/>
          </w:tcPr>
          <w:p w14:paraId="1720A33D"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5 (5.5%)</w:t>
            </w:r>
          </w:p>
        </w:tc>
        <w:tc>
          <w:tcPr>
            <w:tcW w:w="1590" w:type="dxa"/>
            <w:vAlign w:val="center"/>
            <w:hideMark/>
          </w:tcPr>
          <w:p w14:paraId="5A2319B9"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3 (4.2%)</w:t>
            </w:r>
          </w:p>
        </w:tc>
        <w:tc>
          <w:tcPr>
            <w:tcW w:w="1500" w:type="dxa"/>
            <w:vAlign w:val="center"/>
            <w:hideMark/>
          </w:tcPr>
          <w:p w14:paraId="0F9EC1C0"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0 (0.0%)</w:t>
            </w:r>
          </w:p>
        </w:tc>
        <w:tc>
          <w:tcPr>
            <w:tcW w:w="1390" w:type="dxa"/>
            <w:vAlign w:val="center"/>
            <w:hideMark/>
          </w:tcPr>
          <w:p w14:paraId="587B99AC"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20 (5.6%)</w:t>
            </w:r>
          </w:p>
        </w:tc>
      </w:tr>
      <w:tr w:rsidR="00956F69" w:rsidRPr="00547E2E" w14:paraId="7B607999" w14:textId="77777777" w:rsidTr="00956F69">
        <w:trPr>
          <w:tblCellSpacing w:w="15" w:type="dxa"/>
        </w:trPr>
        <w:tc>
          <w:tcPr>
            <w:tcW w:w="0" w:type="auto"/>
            <w:vAlign w:val="center"/>
            <w:hideMark/>
          </w:tcPr>
          <w:p w14:paraId="14B35963"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Agricultural worker</w:t>
            </w:r>
          </w:p>
        </w:tc>
        <w:tc>
          <w:tcPr>
            <w:tcW w:w="1560" w:type="dxa"/>
            <w:vAlign w:val="center"/>
            <w:hideMark/>
          </w:tcPr>
          <w:p w14:paraId="3F78E410"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14 (7.7%)</w:t>
            </w:r>
          </w:p>
        </w:tc>
        <w:tc>
          <w:tcPr>
            <w:tcW w:w="1590" w:type="dxa"/>
            <w:vAlign w:val="center"/>
            <w:hideMark/>
          </w:tcPr>
          <w:p w14:paraId="1BD1FD07"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5 (5.5%)</w:t>
            </w:r>
          </w:p>
        </w:tc>
        <w:tc>
          <w:tcPr>
            <w:tcW w:w="1590" w:type="dxa"/>
            <w:vAlign w:val="center"/>
            <w:hideMark/>
          </w:tcPr>
          <w:p w14:paraId="61E4A665"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3 (4.2%)</w:t>
            </w:r>
          </w:p>
        </w:tc>
        <w:tc>
          <w:tcPr>
            <w:tcW w:w="1500" w:type="dxa"/>
            <w:vAlign w:val="center"/>
            <w:hideMark/>
          </w:tcPr>
          <w:p w14:paraId="1BD05B04"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1 (10.0%)</w:t>
            </w:r>
          </w:p>
        </w:tc>
        <w:tc>
          <w:tcPr>
            <w:tcW w:w="1390" w:type="dxa"/>
            <w:vAlign w:val="center"/>
            <w:hideMark/>
          </w:tcPr>
          <w:p w14:paraId="234078A1"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23 (6.5%)</w:t>
            </w:r>
          </w:p>
        </w:tc>
      </w:tr>
      <w:tr w:rsidR="00956F69" w:rsidRPr="00547E2E" w14:paraId="10187B83" w14:textId="77777777" w:rsidTr="00956F69">
        <w:trPr>
          <w:tblCellSpacing w:w="15" w:type="dxa"/>
        </w:trPr>
        <w:tc>
          <w:tcPr>
            <w:tcW w:w="0" w:type="auto"/>
            <w:vAlign w:val="center"/>
            <w:hideMark/>
          </w:tcPr>
          <w:p w14:paraId="3F25DCDE"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 xml:space="preserve">Day </w:t>
            </w:r>
            <w:proofErr w:type="spellStart"/>
            <w:r w:rsidRPr="00932566">
              <w:rPr>
                <w:rFonts w:ascii="Times New Roman" w:hAnsi="Times New Roman" w:cs="Times New Roman"/>
                <w:sz w:val="24"/>
                <w:szCs w:val="24"/>
              </w:rPr>
              <w:t>labourer</w:t>
            </w:r>
            <w:proofErr w:type="spellEnd"/>
          </w:p>
        </w:tc>
        <w:tc>
          <w:tcPr>
            <w:tcW w:w="1560" w:type="dxa"/>
            <w:vAlign w:val="center"/>
            <w:hideMark/>
          </w:tcPr>
          <w:p w14:paraId="2A96F4E9"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8 (4.4%)</w:t>
            </w:r>
          </w:p>
        </w:tc>
        <w:tc>
          <w:tcPr>
            <w:tcW w:w="1590" w:type="dxa"/>
            <w:vAlign w:val="center"/>
            <w:hideMark/>
          </w:tcPr>
          <w:p w14:paraId="7C3E5453"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2 (2.2%)</w:t>
            </w:r>
          </w:p>
        </w:tc>
        <w:tc>
          <w:tcPr>
            <w:tcW w:w="1590" w:type="dxa"/>
            <w:vAlign w:val="center"/>
            <w:hideMark/>
          </w:tcPr>
          <w:p w14:paraId="7E35F181"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2 (2.8%)</w:t>
            </w:r>
          </w:p>
        </w:tc>
        <w:tc>
          <w:tcPr>
            <w:tcW w:w="1500" w:type="dxa"/>
            <w:vAlign w:val="center"/>
            <w:hideMark/>
          </w:tcPr>
          <w:p w14:paraId="767EDDB7"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0 (0.0%)</w:t>
            </w:r>
          </w:p>
        </w:tc>
        <w:tc>
          <w:tcPr>
            <w:tcW w:w="1390" w:type="dxa"/>
            <w:vAlign w:val="center"/>
            <w:hideMark/>
          </w:tcPr>
          <w:p w14:paraId="7C0CBF6C"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12 (3.4%)</w:t>
            </w:r>
          </w:p>
        </w:tc>
      </w:tr>
      <w:tr w:rsidR="00956F69" w:rsidRPr="00547E2E" w14:paraId="2B7CCE48" w14:textId="77777777" w:rsidTr="00956F69">
        <w:trPr>
          <w:tblCellSpacing w:w="15" w:type="dxa"/>
        </w:trPr>
        <w:tc>
          <w:tcPr>
            <w:tcW w:w="0" w:type="auto"/>
            <w:vAlign w:val="center"/>
            <w:hideMark/>
          </w:tcPr>
          <w:p w14:paraId="16470C03"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Folk singer</w:t>
            </w:r>
          </w:p>
        </w:tc>
        <w:tc>
          <w:tcPr>
            <w:tcW w:w="1560" w:type="dxa"/>
            <w:vAlign w:val="center"/>
            <w:hideMark/>
          </w:tcPr>
          <w:p w14:paraId="3EA48424"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2 (1.1%)</w:t>
            </w:r>
          </w:p>
        </w:tc>
        <w:tc>
          <w:tcPr>
            <w:tcW w:w="1590" w:type="dxa"/>
            <w:vAlign w:val="center"/>
            <w:hideMark/>
          </w:tcPr>
          <w:p w14:paraId="486E23A2"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0 (0.0%)</w:t>
            </w:r>
          </w:p>
        </w:tc>
        <w:tc>
          <w:tcPr>
            <w:tcW w:w="1590" w:type="dxa"/>
            <w:vAlign w:val="center"/>
            <w:hideMark/>
          </w:tcPr>
          <w:p w14:paraId="4459CD6D" w14:textId="77777777" w:rsidR="00932566" w:rsidRPr="00EE22ED" w:rsidRDefault="00932566" w:rsidP="00932566">
            <w:pPr>
              <w:jc w:val="center"/>
              <w:rPr>
                <w:rFonts w:ascii="Times New Roman" w:hAnsi="Times New Roman" w:cs="Times New Roman"/>
                <w:b/>
                <w:sz w:val="24"/>
                <w:szCs w:val="24"/>
              </w:rPr>
            </w:pPr>
            <w:r w:rsidRPr="00EE22ED">
              <w:rPr>
                <w:rStyle w:val="Strong"/>
                <w:rFonts w:ascii="Times New Roman" w:hAnsi="Times New Roman" w:cs="Times New Roman"/>
                <w:b w:val="0"/>
                <w:sz w:val="24"/>
                <w:szCs w:val="24"/>
              </w:rPr>
              <w:t>0 (0.0%)</w:t>
            </w:r>
          </w:p>
        </w:tc>
        <w:tc>
          <w:tcPr>
            <w:tcW w:w="1500" w:type="dxa"/>
            <w:vAlign w:val="center"/>
            <w:hideMark/>
          </w:tcPr>
          <w:p w14:paraId="442AA4B1" w14:textId="77777777" w:rsidR="00932566" w:rsidRPr="00932566" w:rsidRDefault="00932566" w:rsidP="00932566">
            <w:pPr>
              <w:jc w:val="center"/>
              <w:rPr>
                <w:rFonts w:ascii="Times New Roman" w:hAnsi="Times New Roman" w:cs="Times New Roman"/>
                <w:sz w:val="24"/>
                <w:szCs w:val="24"/>
              </w:rPr>
            </w:pPr>
            <w:r w:rsidRPr="00932566">
              <w:rPr>
                <w:rFonts w:ascii="Times New Roman" w:hAnsi="Times New Roman" w:cs="Times New Roman"/>
                <w:sz w:val="24"/>
                <w:szCs w:val="24"/>
              </w:rPr>
              <w:t>0 (0.0%)</w:t>
            </w:r>
          </w:p>
        </w:tc>
        <w:tc>
          <w:tcPr>
            <w:tcW w:w="1390" w:type="dxa"/>
            <w:vAlign w:val="center"/>
            <w:hideMark/>
          </w:tcPr>
          <w:p w14:paraId="32FCE8D4" w14:textId="77777777" w:rsidR="00932566" w:rsidRPr="002423C8" w:rsidRDefault="00932566" w:rsidP="00932566">
            <w:pPr>
              <w:jc w:val="center"/>
              <w:rPr>
                <w:rFonts w:ascii="Times New Roman" w:hAnsi="Times New Roman" w:cs="Times New Roman"/>
                <w:sz w:val="24"/>
                <w:szCs w:val="24"/>
              </w:rPr>
            </w:pPr>
            <w:r w:rsidRPr="002423C8">
              <w:rPr>
                <w:rFonts w:ascii="Times New Roman" w:hAnsi="Times New Roman" w:cs="Times New Roman"/>
                <w:sz w:val="24"/>
                <w:szCs w:val="24"/>
              </w:rPr>
              <w:t>2 (0.6%)</w:t>
            </w:r>
          </w:p>
        </w:tc>
      </w:tr>
      <w:tr w:rsidR="00956F69" w:rsidRPr="00547E2E" w14:paraId="54C44B2A" w14:textId="77777777" w:rsidTr="00956F69">
        <w:trPr>
          <w:tblCellSpacing w:w="15" w:type="dxa"/>
        </w:trPr>
        <w:tc>
          <w:tcPr>
            <w:tcW w:w="0" w:type="auto"/>
            <w:vAlign w:val="center"/>
            <w:hideMark/>
          </w:tcPr>
          <w:p w14:paraId="6E025BA6"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Total</w:t>
            </w:r>
          </w:p>
        </w:tc>
        <w:tc>
          <w:tcPr>
            <w:tcW w:w="1560" w:type="dxa"/>
            <w:vAlign w:val="center"/>
            <w:hideMark/>
          </w:tcPr>
          <w:p w14:paraId="6B82D1AF"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182 (100%)</w:t>
            </w:r>
          </w:p>
        </w:tc>
        <w:tc>
          <w:tcPr>
            <w:tcW w:w="1590" w:type="dxa"/>
            <w:vAlign w:val="center"/>
            <w:hideMark/>
          </w:tcPr>
          <w:p w14:paraId="14B31373"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91 (100%)</w:t>
            </w:r>
          </w:p>
        </w:tc>
        <w:tc>
          <w:tcPr>
            <w:tcW w:w="1590" w:type="dxa"/>
            <w:vAlign w:val="center"/>
            <w:hideMark/>
          </w:tcPr>
          <w:p w14:paraId="34FDD368"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72 (100%)</w:t>
            </w:r>
          </w:p>
        </w:tc>
        <w:tc>
          <w:tcPr>
            <w:tcW w:w="1500" w:type="dxa"/>
            <w:vAlign w:val="center"/>
            <w:hideMark/>
          </w:tcPr>
          <w:p w14:paraId="08A41234"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10 (100%)</w:t>
            </w:r>
          </w:p>
        </w:tc>
        <w:tc>
          <w:tcPr>
            <w:tcW w:w="1390" w:type="dxa"/>
            <w:vAlign w:val="center"/>
            <w:hideMark/>
          </w:tcPr>
          <w:p w14:paraId="195B0B11" w14:textId="77777777" w:rsidR="00932566" w:rsidRPr="00932566" w:rsidRDefault="00932566" w:rsidP="00932566">
            <w:pPr>
              <w:jc w:val="center"/>
              <w:rPr>
                <w:rFonts w:ascii="Times New Roman" w:hAnsi="Times New Roman" w:cs="Times New Roman"/>
                <w:sz w:val="24"/>
                <w:szCs w:val="24"/>
              </w:rPr>
            </w:pPr>
            <w:r w:rsidRPr="00932566">
              <w:rPr>
                <w:rStyle w:val="Strong"/>
                <w:rFonts w:ascii="Times New Roman" w:hAnsi="Times New Roman" w:cs="Times New Roman"/>
                <w:sz w:val="24"/>
                <w:szCs w:val="24"/>
              </w:rPr>
              <w:t>355 (100%)</w:t>
            </w:r>
          </w:p>
        </w:tc>
      </w:tr>
    </w:tbl>
    <w:p w14:paraId="098468BF" w14:textId="77777777" w:rsidR="006C4B72" w:rsidRPr="00547E2E" w:rsidRDefault="00547E2E" w:rsidP="00547E2E">
      <w:pPr>
        <w:rPr>
          <w:rFonts w:ascii="Times New Roman" w:hAnsi="Times New Roman" w:cs="Times New Roman"/>
        </w:rPr>
      </w:pPr>
      <w:r>
        <w:rPr>
          <w:rFonts w:ascii="Times New Roman" w:hAnsi="Times New Roman" w:cs="Times New Roman"/>
          <w:sz w:val="24"/>
        </w:rPr>
        <w:t>χ² = 14.85, df = 21, p &gt; 0.05</w:t>
      </w:r>
    </w:p>
    <w:p w14:paraId="37B31CBD" w14:textId="5ED0F8CD" w:rsidR="003A09D3" w:rsidRDefault="00547E2E" w:rsidP="00AB5CA2">
      <w:pPr>
        <w:pStyle w:val="NormalWeb"/>
        <w:spacing w:line="360" w:lineRule="auto"/>
        <w:jc w:val="both"/>
      </w:pPr>
      <w:r>
        <w:br/>
      </w:r>
    </w:p>
    <w:p w14:paraId="3667B591" w14:textId="77777777" w:rsidR="004E4010" w:rsidRDefault="004E4010" w:rsidP="00AB5CA2">
      <w:pPr>
        <w:pStyle w:val="NormalWeb"/>
        <w:spacing w:line="360" w:lineRule="auto"/>
        <w:jc w:val="both"/>
      </w:pPr>
    </w:p>
    <w:p w14:paraId="6CB36F3E" w14:textId="77777777" w:rsidR="004E4010" w:rsidRDefault="004E4010" w:rsidP="00AB5CA2">
      <w:pPr>
        <w:pStyle w:val="NormalWeb"/>
        <w:spacing w:line="360" w:lineRule="auto"/>
        <w:jc w:val="both"/>
      </w:pPr>
    </w:p>
    <w:p w14:paraId="61669918" w14:textId="77777777" w:rsidR="004E4010" w:rsidRDefault="004E4010" w:rsidP="00AB5CA2">
      <w:pPr>
        <w:pStyle w:val="NormalWeb"/>
        <w:spacing w:line="360" w:lineRule="auto"/>
        <w:jc w:val="both"/>
      </w:pPr>
    </w:p>
    <w:p w14:paraId="44C679DE" w14:textId="77777777" w:rsidR="004E4010" w:rsidRDefault="004E4010" w:rsidP="00AB5CA2">
      <w:pPr>
        <w:pStyle w:val="NormalWeb"/>
        <w:spacing w:line="360" w:lineRule="auto"/>
        <w:jc w:val="both"/>
      </w:pPr>
    </w:p>
    <w:p w14:paraId="1E9035D7" w14:textId="77777777" w:rsidR="004E4010" w:rsidRDefault="004E4010" w:rsidP="00AB5CA2">
      <w:pPr>
        <w:pStyle w:val="NormalWeb"/>
        <w:spacing w:line="360" w:lineRule="auto"/>
        <w:jc w:val="both"/>
      </w:pPr>
    </w:p>
    <w:p w14:paraId="26D6801F" w14:textId="77777777" w:rsidR="004E4010" w:rsidRDefault="004E4010" w:rsidP="00AB5CA2">
      <w:pPr>
        <w:pStyle w:val="NormalWeb"/>
        <w:spacing w:line="360" w:lineRule="auto"/>
        <w:jc w:val="both"/>
      </w:pPr>
    </w:p>
    <w:p w14:paraId="61D79525" w14:textId="26819724" w:rsidR="004E4010" w:rsidRPr="003A09D3" w:rsidRDefault="004E4010" w:rsidP="00AB5CA2">
      <w:pPr>
        <w:pStyle w:val="NormalWeb"/>
        <w:spacing w:line="360" w:lineRule="auto"/>
        <w:jc w:val="both"/>
      </w:pPr>
      <w:r>
        <w:t>Table 5 showed that, among 355 exposed</w:t>
      </w:r>
      <w:r w:rsidRPr="00B60786">
        <w:t xml:space="preserve"> respondents, minor injuries were the most common health outco</w:t>
      </w:r>
      <w:r>
        <w:t>me, reported by 182</w:t>
      </w:r>
      <w:r w:rsidRPr="00B60786">
        <w:t xml:space="preserve"> (41.4%). Of</w:t>
      </w:r>
      <w:r>
        <w:t xml:space="preserve"> these, the majority 150 cases</w:t>
      </w:r>
      <w:r w:rsidRPr="00B60786">
        <w:t xml:space="preserve"> received</w:t>
      </w:r>
      <w:r>
        <w:t xml:space="preserve"> first aid only, while 20 received medical treatment</w:t>
      </w:r>
      <w:r w:rsidRPr="00B60786">
        <w:t xml:space="preserve"> and 12 received no treatment. For severe injuries with loss of workdays up to one week, </w:t>
      </w:r>
      <w:r>
        <w:t xml:space="preserve">among 91 (20.7%), </w:t>
      </w:r>
      <w:r w:rsidRPr="00B60786">
        <w:t>50 cases</w:t>
      </w:r>
      <w:r>
        <w:t xml:space="preserve"> received first aid, 30 received medical treatment and 11 received no treatment. For </w:t>
      </w:r>
      <w:r w:rsidRPr="00B60786">
        <w:t>severe injuries resulting in work loss of more than one week,</w:t>
      </w:r>
      <w:r>
        <w:t xml:space="preserve"> among 72 (16.4%),</w:t>
      </w:r>
      <w:r w:rsidRPr="00B60786">
        <w:t xml:space="preserve"> </w:t>
      </w:r>
      <w:r>
        <w:t>25 cases received first aid, 18 received medical treatment</w:t>
      </w:r>
      <w:r w:rsidRPr="00B60786">
        <w:t xml:space="preserve"> and 29 did not receive any treatment.</w:t>
      </w:r>
      <w:r>
        <w:t xml:space="preserve"> </w:t>
      </w:r>
      <w:r w:rsidRPr="00E65662">
        <w:t>The association between injury severity and type of treatment received</w:t>
      </w:r>
      <w:r>
        <w:t xml:space="preserve"> was statistically significant (</w:t>
      </w:r>
      <w:r w:rsidRPr="00E65662">
        <w:t>p &lt; 0.001</w:t>
      </w:r>
      <w:r>
        <w:t>).</w:t>
      </w:r>
    </w:p>
    <w:p w14:paraId="6D623EB9" w14:textId="77777777" w:rsidR="003A09D3" w:rsidRPr="00547E2E" w:rsidRDefault="00547E2E" w:rsidP="003A09D3">
      <w:pPr>
        <w:spacing w:before="100" w:beforeAutospacing="1" w:after="100" w:afterAutospacing="1" w:line="240" w:lineRule="auto"/>
        <w:outlineLvl w:val="2"/>
        <w:rPr>
          <w:rFonts w:ascii="Times New Roman" w:eastAsia="Times New Roman" w:hAnsi="Times New Roman" w:cs="Times New Roman"/>
          <w:b/>
          <w:bCs/>
          <w:sz w:val="24"/>
          <w:szCs w:val="27"/>
        </w:rPr>
      </w:pPr>
      <w:r w:rsidRPr="00547E2E">
        <w:rPr>
          <w:rFonts w:ascii="Times New Roman" w:eastAsia="Times New Roman" w:hAnsi="Times New Roman" w:cs="Times New Roman"/>
          <w:b/>
          <w:bCs/>
          <w:sz w:val="24"/>
          <w:szCs w:val="27"/>
        </w:rPr>
        <w:t>Table 5</w:t>
      </w:r>
      <w:r w:rsidR="004E4C3B" w:rsidRPr="00547E2E">
        <w:rPr>
          <w:rFonts w:ascii="Times New Roman" w:eastAsia="Times New Roman" w:hAnsi="Times New Roman" w:cs="Times New Roman"/>
          <w:b/>
          <w:bCs/>
          <w:sz w:val="24"/>
          <w:szCs w:val="27"/>
        </w:rPr>
        <w:t>: Health consequences and treatment r</w:t>
      </w:r>
      <w:r w:rsidR="003A09D3" w:rsidRPr="00547E2E">
        <w:rPr>
          <w:rFonts w:ascii="Times New Roman" w:eastAsia="Times New Roman" w:hAnsi="Times New Roman" w:cs="Times New Roman"/>
          <w:b/>
          <w:bCs/>
          <w:sz w:val="24"/>
          <w:szCs w:val="27"/>
        </w:rPr>
        <w:t>eceived</w:t>
      </w:r>
    </w:p>
    <w:tbl>
      <w:tblPr>
        <w:tblW w:w="94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0"/>
        <w:gridCol w:w="1620"/>
        <w:gridCol w:w="2041"/>
        <w:gridCol w:w="1559"/>
        <w:gridCol w:w="1710"/>
      </w:tblGrid>
      <w:tr w:rsidR="003A09D3" w:rsidRPr="003A09D3" w14:paraId="6981768D" w14:textId="77777777" w:rsidTr="00547E2E">
        <w:trPr>
          <w:tblHeader/>
          <w:tblCellSpacing w:w="15" w:type="dxa"/>
        </w:trPr>
        <w:tc>
          <w:tcPr>
            <w:tcW w:w="2475" w:type="dxa"/>
            <w:vAlign w:val="center"/>
            <w:hideMark/>
          </w:tcPr>
          <w:p w14:paraId="6D0D24A8"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Health Outcome</w:t>
            </w:r>
          </w:p>
        </w:tc>
        <w:tc>
          <w:tcPr>
            <w:tcW w:w="1590" w:type="dxa"/>
            <w:vAlign w:val="center"/>
            <w:hideMark/>
          </w:tcPr>
          <w:p w14:paraId="2C443F23"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First Aid Only</w:t>
            </w:r>
          </w:p>
        </w:tc>
        <w:tc>
          <w:tcPr>
            <w:tcW w:w="2011" w:type="dxa"/>
            <w:vAlign w:val="center"/>
            <w:hideMark/>
          </w:tcPr>
          <w:p w14:paraId="5136F02A"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Medical Treatment</w:t>
            </w:r>
          </w:p>
        </w:tc>
        <w:tc>
          <w:tcPr>
            <w:tcW w:w="1529" w:type="dxa"/>
            <w:vAlign w:val="center"/>
            <w:hideMark/>
          </w:tcPr>
          <w:p w14:paraId="43A85BEA"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No Treatment</w:t>
            </w:r>
          </w:p>
        </w:tc>
        <w:tc>
          <w:tcPr>
            <w:tcW w:w="1665" w:type="dxa"/>
            <w:vAlign w:val="center"/>
            <w:hideMark/>
          </w:tcPr>
          <w:p w14:paraId="2CDB05FD" w14:textId="77777777" w:rsidR="003A09D3" w:rsidRPr="003A09D3" w:rsidRDefault="003A09D3" w:rsidP="003A09D3">
            <w:pPr>
              <w:spacing w:after="0" w:line="240" w:lineRule="auto"/>
              <w:jc w:val="center"/>
              <w:rPr>
                <w:rFonts w:ascii="Times New Roman" w:eastAsia="Times New Roman" w:hAnsi="Times New Roman" w:cs="Times New Roman"/>
                <w:b/>
                <w:bCs/>
                <w:sz w:val="24"/>
                <w:szCs w:val="24"/>
              </w:rPr>
            </w:pPr>
            <w:r w:rsidRPr="003A09D3">
              <w:rPr>
                <w:rFonts w:ascii="Times New Roman" w:eastAsia="Times New Roman" w:hAnsi="Times New Roman" w:cs="Times New Roman"/>
                <w:b/>
                <w:bCs/>
                <w:sz w:val="24"/>
                <w:szCs w:val="24"/>
              </w:rPr>
              <w:t>Total (%)</w:t>
            </w:r>
          </w:p>
        </w:tc>
      </w:tr>
      <w:tr w:rsidR="003A09D3" w:rsidRPr="003A09D3" w14:paraId="36B27AA4" w14:textId="77777777" w:rsidTr="00547E2E">
        <w:trPr>
          <w:tblCellSpacing w:w="15" w:type="dxa"/>
        </w:trPr>
        <w:tc>
          <w:tcPr>
            <w:tcW w:w="2475" w:type="dxa"/>
            <w:vAlign w:val="center"/>
            <w:hideMark/>
          </w:tcPr>
          <w:p w14:paraId="26ADEF8B"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Minor Injury</w:t>
            </w:r>
          </w:p>
        </w:tc>
        <w:tc>
          <w:tcPr>
            <w:tcW w:w="1590" w:type="dxa"/>
            <w:vAlign w:val="center"/>
            <w:hideMark/>
          </w:tcPr>
          <w:p w14:paraId="79CB65AF"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150</w:t>
            </w:r>
          </w:p>
        </w:tc>
        <w:tc>
          <w:tcPr>
            <w:tcW w:w="2011" w:type="dxa"/>
            <w:vAlign w:val="center"/>
            <w:hideMark/>
          </w:tcPr>
          <w:p w14:paraId="0B08E1A4"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20</w:t>
            </w:r>
          </w:p>
        </w:tc>
        <w:tc>
          <w:tcPr>
            <w:tcW w:w="1529" w:type="dxa"/>
            <w:vAlign w:val="center"/>
            <w:hideMark/>
          </w:tcPr>
          <w:p w14:paraId="6EC4F5D1"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12</w:t>
            </w:r>
          </w:p>
        </w:tc>
        <w:tc>
          <w:tcPr>
            <w:tcW w:w="1665" w:type="dxa"/>
            <w:vAlign w:val="center"/>
            <w:hideMark/>
          </w:tcPr>
          <w:p w14:paraId="15173755"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182 (41.4)</w:t>
            </w:r>
          </w:p>
        </w:tc>
      </w:tr>
      <w:tr w:rsidR="003A09D3" w:rsidRPr="003A09D3" w14:paraId="5C95E3EB" w14:textId="77777777" w:rsidTr="00547E2E">
        <w:trPr>
          <w:tblCellSpacing w:w="15" w:type="dxa"/>
        </w:trPr>
        <w:tc>
          <w:tcPr>
            <w:tcW w:w="2475" w:type="dxa"/>
            <w:vAlign w:val="center"/>
            <w:hideMark/>
          </w:tcPr>
          <w:p w14:paraId="7817B958"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Severe (≤</w:t>
            </w:r>
            <w:proofErr w:type="gramStart"/>
            <w:r w:rsidRPr="003A09D3">
              <w:rPr>
                <w:rFonts w:ascii="Times New Roman" w:eastAsia="Times New Roman" w:hAnsi="Times New Roman" w:cs="Times New Roman"/>
                <w:sz w:val="24"/>
                <w:szCs w:val="24"/>
              </w:rPr>
              <w:t>1 week</w:t>
            </w:r>
            <w:proofErr w:type="gramEnd"/>
            <w:r w:rsidRPr="003A09D3">
              <w:rPr>
                <w:rFonts w:ascii="Times New Roman" w:eastAsia="Times New Roman" w:hAnsi="Times New Roman" w:cs="Times New Roman"/>
                <w:sz w:val="24"/>
                <w:szCs w:val="24"/>
              </w:rPr>
              <w:t xml:space="preserve"> loss)</w:t>
            </w:r>
          </w:p>
        </w:tc>
        <w:tc>
          <w:tcPr>
            <w:tcW w:w="1590" w:type="dxa"/>
            <w:vAlign w:val="center"/>
            <w:hideMark/>
          </w:tcPr>
          <w:p w14:paraId="412E6805"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50</w:t>
            </w:r>
          </w:p>
        </w:tc>
        <w:tc>
          <w:tcPr>
            <w:tcW w:w="2011" w:type="dxa"/>
            <w:vAlign w:val="center"/>
            <w:hideMark/>
          </w:tcPr>
          <w:p w14:paraId="2C5955D1"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30</w:t>
            </w:r>
          </w:p>
        </w:tc>
        <w:tc>
          <w:tcPr>
            <w:tcW w:w="1529" w:type="dxa"/>
            <w:vAlign w:val="center"/>
            <w:hideMark/>
          </w:tcPr>
          <w:p w14:paraId="7A3E1022"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11</w:t>
            </w:r>
          </w:p>
        </w:tc>
        <w:tc>
          <w:tcPr>
            <w:tcW w:w="1665" w:type="dxa"/>
            <w:vAlign w:val="center"/>
            <w:hideMark/>
          </w:tcPr>
          <w:p w14:paraId="39FDE70E"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91 (20.7)</w:t>
            </w:r>
          </w:p>
        </w:tc>
      </w:tr>
      <w:tr w:rsidR="003A09D3" w:rsidRPr="003A09D3" w14:paraId="1CAFA0F4" w14:textId="77777777" w:rsidTr="00547E2E">
        <w:trPr>
          <w:tblCellSpacing w:w="15" w:type="dxa"/>
        </w:trPr>
        <w:tc>
          <w:tcPr>
            <w:tcW w:w="2475" w:type="dxa"/>
            <w:vAlign w:val="center"/>
            <w:hideMark/>
          </w:tcPr>
          <w:p w14:paraId="7D55946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Severe (&gt;</w:t>
            </w:r>
            <w:proofErr w:type="gramStart"/>
            <w:r w:rsidRPr="003A09D3">
              <w:rPr>
                <w:rFonts w:ascii="Times New Roman" w:eastAsia="Times New Roman" w:hAnsi="Times New Roman" w:cs="Times New Roman"/>
                <w:sz w:val="24"/>
                <w:szCs w:val="24"/>
              </w:rPr>
              <w:t>1 week</w:t>
            </w:r>
            <w:proofErr w:type="gramEnd"/>
            <w:r w:rsidRPr="003A09D3">
              <w:rPr>
                <w:rFonts w:ascii="Times New Roman" w:eastAsia="Times New Roman" w:hAnsi="Times New Roman" w:cs="Times New Roman"/>
                <w:sz w:val="24"/>
                <w:szCs w:val="24"/>
              </w:rPr>
              <w:t xml:space="preserve"> loss)</w:t>
            </w:r>
          </w:p>
        </w:tc>
        <w:tc>
          <w:tcPr>
            <w:tcW w:w="1590" w:type="dxa"/>
            <w:vAlign w:val="center"/>
            <w:hideMark/>
          </w:tcPr>
          <w:p w14:paraId="572BDC35"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25</w:t>
            </w:r>
          </w:p>
        </w:tc>
        <w:tc>
          <w:tcPr>
            <w:tcW w:w="2011" w:type="dxa"/>
            <w:vAlign w:val="center"/>
            <w:hideMark/>
          </w:tcPr>
          <w:p w14:paraId="48ABC986"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18</w:t>
            </w:r>
          </w:p>
        </w:tc>
        <w:tc>
          <w:tcPr>
            <w:tcW w:w="1529" w:type="dxa"/>
            <w:vAlign w:val="center"/>
            <w:hideMark/>
          </w:tcPr>
          <w:p w14:paraId="015F0595"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29</w:t>
            </w:r>
          </w:p>
        </w:tc>
        <w:tc>
          <w:tcPr>
            <w:tcW w:w="1665" w:type="dxa"/>
            <w:vAlign w:val="center"/>
            <w:hideMark/>
          </w:tcPr>
          <w:p w14:paraId="3565C7D2"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72 (16.4)</w:t>
            </w:r>
          </w:p>
        </w:tc>
      </w:tr>
      <w:tr w:rsidR="003A09D3" w:rsidRPr="003A09D3" w14:paraId="61097507" w14:textId="77777777" w:rsidTr="00547E2E">
        <w:trPr>
          <w:tblCellSpacing w:w="15" w:type="dxa"/>
        </w:trPr>
        <w:tc>
          <w:tcPr>
            <w:tcW w:w="2475" w:type="dxa"/>
            <w:vAlign w:val="center"/>
            <w:hideMark/>
          </w:tcPr>
          <w:p w14:paraId="18BE7188"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Fatal</w:t>
            </w:r>
          </w:p>
        </w:tc>
        <w:tc>
          <w:tcPr>
            <w:tcW w:w="1590" w:type="dxa"/>
            <w:vAlign w:val="center"/>
            <w:hideMark/>
          </w:tcPr>
          <w:p w14:paraId="5D162D6B"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0</w:t>
            </w:r>
          </w:p>
        </w:tc>
        <w:tc>
          <w:tcPr>
            <w:tcW w:w="2011" w:type="dxa"/>
            <w:vAlign w:val="center"/>
            <w:hideMark/>
          </w:tcPr>
          <w:p w14:paraId="36D958DC"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10</w:t>
            </w:r>
          </w:p>
        </w:tc>
        <w:tc>
          <w:tcPr>
            <w:tcW w:w="1529" w:type="dxa"/>
            <w:vAlign w:val="center"/>
            <w:hideMark/>
          </w:tcPr>
          <w:p w14:paraId="4B32B47B"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0</w:t>
            </w:r>
          </w:p>
        </w:tc>
        <w:tc>
          <w:tcPr>
            <w:tcW w:w="1665" w:type="dxa"/>
            <w:vAlign w:val="center"/>
            <w:hideMark/>
          </w:tcPr>
          <w:p w14:paraId="7342B43D" w14:textId="77777777" w:rsidR="003A09D3" w:rsidRPr="003A09D3" w:rsidRDefault="003A09D3" w:rsidP="003A09D3">
            <w:pPr>
              <w:spacing w:after="0" w:line="240" w:lineRule="auto"/>
              <w:jc w:val="center"/>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t>10 (2.3)</w:t>
            </w:r>
          </w:p>
        </w:tc>
      </w:tr>
      <w:tr w:rsidR="00D85840" w:rsidRPr="003A09D3" w14:paraId="04A0EE6E" w14:textId="77777777" w:rsidTr="00547E2E">
        <w:trPr>
          <w:tblCellSpacing w:w="15" w:type="dxa"/>
        </w:trPr>
        <w:tc>
          <w:tcPr>
            <w:tcW w:w="2475" w:type="dxa"/>
            <w:vAlign w:val="center"/>
          </w:tcPr>
          <w:p w14:paraId="42DB8AE6" w14:textId="77777777" w:rsidR="00D85840" w:rsidRPr="00D85840" w:rsidRDefault="00D85840" w:rsidP="003A09D3">
            <w:pPr>
              <w:spacing w:after="0" w:line="240" w:lineRule="auto"/>
              <w:jc w:val="center"/>
              <w:rPr>
                <w:rFonts w:ascii="Times New Roman" w:eastAsia="Times New Roman" w:hAnsi="Times New Roman" w:cs="Times New Roman"/>
                <w:b/>
                <w:sz w:val="24"/>
                <w:szCs w:val="24"/>
              </w:rPr>
            </w:pPr>
            <w:r w:rsidRPr="00D85840">
              <w:rPr>
                <w:rFonts w:ascii="Times New Roman" w:eastAsia="Times New Roman" w:hAnsi="Times New Roman" w:cs="Times New Roman"/>
                <w:b/>
                <w:sz w:val="24"/>
                <w:szCs w:val="24"/>
              </w:rPr>
              <w:t>Total</w:t>
            </w:r>
          </w:p>
        </w:tc>
        <w:tc>
          <w:tcPr>
            <w:tcW w:w="1590" w:type="dxa"/>
            <w:vAlign w:val="center"/>
          </w:tcPr>
          <w:p w14:paraId="7B6C6EF8" w14:textId="77777777" w:rsidR="00D85840" w:rsidRPr="00D85840" w:rsidRDefault="00D85840" w:rsidP="003A09D3">
            <w:pPr>
              <w:spacing w:after="0" w:line="240" w:lineRule="auto"/>
              <w:jc w:val="center"/>
              <w:rPr>
                <w:rFonts w:ascii="Times New Roman" w:eastAsia="Times New Roman" w:hAnsi="Times New Roman" w:cs="Times New Roman"/>
                <w:b/>
                <w:sz w:val="24"/>
                <w:szCs w:val="24"/>
              </w:rPr>
            </w:pPr>
            <w:r w:rsidRPr="00D85840">
              <w:rPr>
                <w:rFonts w:ascii="Times New Roman" w:eastAsia="Times New Roman" w:hAnsi="Times New Roman" w:cs="Times New Roman"/>
                <w:b/>
                <w:sz w:val="24"/>
                <w:szCs w:val="24"/>
              </w:rPr>
              <w:t>225 (55.7%)</w:t>
            </w:r>
          </w:p>
        </w:tc>
        <w:tc>
          <w:tcPr>
            <w:tcW w:w="2011" w:type="dxa"/>
            <w:vAlign w:val="center"/>
          </w:tcPr>
          <w:p w14:paraId="09EA22FF" w14:textId="77777777" w:rsidR="00D85840" w:rsidRPr="00D85840" w:rsidRDefault="00D85840" w:rsidP="003A09D3">
            <w:pPr>
              <w:spacing w:after="0" w:line="240" w:lineRule="auto"/>
              <w:jc w:val="center"/>
              <w:rPr>
                <w:rFonts w:ascii="Times New Roman" w:eastAsia="Times New Roman" w:hAnsi="Times New Roman" w:cs="Times New Roman"/>
                <w:b/>
                <w:sz w:val="24"/>
                <w:szCs w:val="24"/>
              </w:rPr>
            </w:pPr>
            <w:r w:rsidRPr="00D85840">
              <w:rPr>
                <w:rFonts w:ascii="Times New Roman" w:eastAsia="Times New Roman" w:hAnsi="Times New Roman" w:cs="Times New Roman"/>
                <w:b/>
                <w:sz w:val="24"/>
                <w:szCs w:val="24"/>
              </w:rPr>
              <w:t>78 (17.7%)</w:t>
            </w:r>
          </w:p>
        </w:tc>
        <w:tc>
          <w:tcPr>
            <w:tcW w:w="1529" w:type="dxa"/>
            <w:vAlign w:val="center"/>
          </w:tcPr>
          <w:p w14:paraId="764D50B3" w14:textId="77777777" w:rsidR="00D85840" w:rsidRPr="00D85840" w:rsidRDefault="00D85840" w:rsidP="003A09D3">
            <w:pPr>
              <w:spacing w:after="0" w:line="240" w:lineRule="auto"/>
              <w:jc w:val="center"/>
              <w:rPr>
                <w:rFonts w:ascii="Times New Roman" w:eastAsia="Times New Roman" w:hAnsi="Times New Roman" w:cs="Times New Roman"/>
                <w:b/>
                <w:sz w:val="24"/>
                <w:szCs w:val="24"/>
              </w:rPr>
            </w:pPr>
            <w:r w:rsidRPr="00D85840">
              <w:rPr>
                <w:rFonts w:ascii="Times New Roman" w:eastAsia="Times New Roman" w:hAnsi="Times New Roman" w:cs="Times New Roman"/>
                <w:b/>
                <w:sz w:val="24"/>
                <w:szCs w:val="24"/>
              </w:rPr>
              <w:t>52 (14.1%)</w:t>
            </w:r>
          </w:p>
        </w:tc>
        <w:tc>
          <w:tcPr>
            <w:tcW w:w="1665" w:type="dxa"/>
            <w:vAlign w:val="center"/>
          </w:tcPr>
          <w:p w14:paraId="0F1DC87C" w14:textId="77777777" w:rsidR="00D85840" w:rsidRPr="00D85840" w:rsidRDefault="00D85840" w:rsidP="003A09D3">
            <w:pPr>
              <w:spacing w:after="0" w:line="240" w:lineRule="auto"/>
              <w:jc w:val="center"/>
              <w:rPr>
                <w:rFonts w:ascii="Times New Roman" w:eastAsia="Times New Roman" w:hAnsi="Times New Roman" w:cs="Times New Roman"/>
                <w:b/>
                <w:sz w:val="24"/>
                <w:szCs w:val="24"/>
              </w:rPr>
            </w:pPr>
            <w:r w:rsidRPr="00D85840">
              <w:rPr>
                <w:rFonts w:ascii="Times New Roman" w:eastAsia="Times New Roman" w:hAnsi="Times New Roman" w:cs="Times New Roman"/>
                <w:b/>
                <w:sz w:val="24"/>
                <w:szCs w:val="24"/>
              </w:rPr>
              <w:t>355 (100.0%)</w:t>
            </w:r>
          </w:p>
        </w:tc>
      </w:tr>
    </w:tbl>
    <w:p w14:paraId="2CE799F9" w14:textId="77777777" w:rsidR="00E65662" w:rsidRPr="00E65662" w:rsidRDefault="00E65662" w:rsidP="003A09D3">
      <w:pPr>
        <w:spacing w:before="100" w:beforeAutospacing="1" w:after="100" w:afterAutospacing="1" w:line="360" w:lineRule="auto"/>
        <w:jc w:val="both"/>
        <w:rPr>
          <w:rFonts w:ascii="Times New Roman" w:eastAsia="Times New Roman" w:hAnsi="Times New Roman" w:cs="Times New Roman"/>
          <w:sz w:val="28"/>
          <w:szCs w:val="24"/>
        </w:rPr>
      </w:pPr>
      <w:r w:rsidRPr="00E65662">
        <w:rPr>
          <w:rFonts w:ascii="Times New Roman" w:hAnsi="Times New Roman" w:cs="Times New Roman"/>
          <w:sz w:val="24"/>
        </w:rPr>
        <w:t>χ² = 39.82, df = 6, p &lt; 0.001</w:t>
      </w:r>
    </w:p>
    <w:p w14:paraId="4C0ABF25" w14:textId="2E8AAEE5" w:rsidR="003A09D3" w:rsidRPr="003A09D3" w:rsidRDefault="003A09D3" w:rsidP="003A09D3">
      <w:pPr>
        <w:spacing w:before="100" w:beforeAutospacing="1" w:after="100" w:afterAutospacing="1" w:line="360" w:lineRule="auto"/>
        <w:jc w:val="both"/>
        <w:rPr>
          <w:rFonts w:ascii="Times New Roman" w:eastAsia="Times New Roman" w:hAnsi="Times New Roman" w:cs="Times New Roman"/>
          <w:sz w:val="24"/>
          <w:szCs w:val="24"/>
        </w:rPr>
      </w:pPr>
      <w:r w:rsidRPr="003A09D3">
        <w:rPr>
          <w:rFonts w:ascii="Times New Roman" w:eastAsia="Times New Roman" w:hAnsi="Times New Roman" w:cs="Times New Roman"/>
          <w:sz w:val="24"/>
          <w:szCs w:val="24"/>
        </w:rPr>
        <w:br/>
      </w:r>
    </w:p>
    <w:p w14:paraId="5353D88A" w14:textId="77777777" w:rsidR="00ED6F35" w:rsidRDefault="00ED6F35" w:rsidP="003A09D3">
      <w:pPr>
        <w:spacing w:before="100" w:beforeAutospacing="1" w:after="100" w:afterAutospacing="1" w:line="240" w:lineRule="auto"/>
        <w:outlineLvl w:val="2"/>
        <w:rPr>
          <w:rFonts w:ascii="Times New Roman" w:eastAsia="Times New Roman" w:hAnsi="Times New Roman" w:cs="Times New Roman"/>
          <w:sz w:val="24"/>
          <w:szCs w:val="24"/>
        </w:rPr>
      </w:pPr>
    </w:p>
    <w:p w14:paraId="52A707C3" w14:textId="77777777" w:rsidR="00ED6F35" w:rsidRDefault="00ED6F35" w:rsidP="003A09D3">
      <w:pPr>
        <w:spacing w:before="100" w:beforeAutospacing="1" w:after="100" w:afterAutospacing="1" w:line="240" w:lineRule="auto"/>
        <w:outlineLvl w:val="2"/>
        <w:rPr>
          <w:rFonts w:ascii="Times New Roman" w:eastAsia="Times New Roman" w:hAnsi="Times New Roman" w:cs="Times New Roman"/>
          <w:sz w:val="24"/>
          <w:szCs w:val="24"/>
        </w:rPr>
      </w:pPr>
    </w:p>
    <w:p w14:paraId="6CE1B7AD" w14:textId="77777777" w:rsidR="0003363B" w:rsidRDefault="0003363B" w:rsidP="003A09D3">
      <w:pPr>
        <w:spacing w:before="100" w:beforeAutospacing="1" w:after="100" w:afterAutospacing="1" w:line="240" w:lineRule="auto"/>
        <w:outlineLvl w:val="2"/>
        <w:rPr>
          <w:rFonts w:ascii="Times New Roman" w:eastAsia="Times New Roman" w:hAnsi="Times New Roman" w:cs="Times New Roman"/>
          <w:b/>
          <w:bCs/>
          <w:sz w:val="32"/>
          <w:szCs w:val="27"/>
        </w:rPr>
      </w:pPr>
    </w:p>
    <w:p w14:paraId="354534CE" w14:textId="77777777" w:rsidR="004E4010" w:rsidRDefault="004E4010" w:rsidP="007E2199">
      <w:pPr>
        <w:spacing w:before="100" w:beforeAutospacing="1" w:after="100" w:afterAutospacing="1" w:line="360" w:lineRule="auto"/>
        <w:outlineLvl w:val="2"/>
        <w:rPr>
          <w:rFonts w:ascii="Times New Roman" w:eastAsia="Times New Roman" w:hAnsi="Times New Roman" w:cs="Times New Roman"/>
          <w:b/>
          <w:bCs/>
          <w:sz w:val="28"/>
          <w:szCs w:val="27"/>
        </w:rPr>
      </w:pPr>
    </w:p>
    <w:p w14:paraId="2D773181" w14:textId="77777777" w:rsidR="004E4010" w:rsidRDefault="004E4010" w:rsidP="007E2199">
      <w:pPr>
        <w:spacing w:before="100" w:beforeAutospacing="1" w:after="100" w:afterAutospacing="1" w:line="360" w:lineRule="auto"/>
        <w:outlineLvl w:val="2"/>
        <w:rPr>
          <w:rFonts w:ascii="Times New Roman" w:eastAsia="Times New Roman" w:hAnsi="Times New Roman" w:cs="Times New Roman"/>
          <w:b/>
          <w:bCs/>
          <w:sz w:val="28"/>
          <w:szCs w:val="27"/>
        </w:rPr>
      </w:pPr>
    </w:p>
    <w:p w14:paraId="7C388807" w14:textId="77777777" w:rsidR="004E4010" w:rsidRDefault="004E4010" w:rsidP="007E2199">
      <w:pPr>
        <w:spacing w:before="100" w:beforeAutospacing="1" w:after="100" w:afterAutospacing="1" w:line="360" w:lineRule="auto"/>
        <w:outlineLvl w:val="2"/>
        <w:rPr>
          <w:rFonts w:ascii="Times New Roman" w:eastAsia="Times New Roman" w:hAnsi="Times New Roman" w:cs="Times New Roman"/>
          <w:b/>
          <w:bCs/>
          <w:sz w:val="28"/>
          <w:szCs w:val="27"/>
        </w:rPr>
      </w:pPr>
    </w:p>
    <w:p w14:paraId="2A506102" w14:textId="3F7AF04B" w:rsidR="003A09D3" w:rsidRPr="00547E2E" w:rsidRDefault="004E4010" w:rsidP="007E2199">
      <w:pPr>
        <w:spacing w:before="100" w:beforeAutospacing="1" w:after="100" w:afterAutospacing="1" w:line="360" w:lineRule="auto"/>
        <w:outlineLvl w:val="2"/>
        <w:rPr>
          <w:rFonts w:ascii="Times New Roman" w:eastAsia="Times New Roman" w:hAnsi="Times New Roman" w:cs="Times New Roman"/>
          <w:b/>
          <w:bCs/>
          <w:sz w:val="28"/>
          <w:szCs w:val="27"/>
        </w:rPr>
      </w:pPr>
      <w:r w:rsidRPr="00547E2E">
        <w:rPr>
          <w:rFonts w:ascii="Times New Roman" w:eastAsia="Times New Roman" w:hAnsi="Times New Roman" w:cs="Times New Roman"/>
          <w:b/>
          <w:bCs/>
          <w:sz w:val="28"/>
          <w:szCs w:val="27"/>
        </w:rPr>
        <w:t>DISCUSSION</w:t>
      </w:r>
    </w:p>
    <w:p w14:paraId="68A658A0" w14:textId="77777777" w:rsidR="00B85355" w:rsidRPr="00B85355" w:rsidRDefault="00B85355" w:rsidP="007E2199">
      <w:pPr>
        <w:pStyle w:val="NormalWeb"/>
        <w:spacing w:line="360" w:lineRule="auto"/>
        <w:jc w:val="both"/>
      </w:pPr>
      <w:r>
        <w:t>This</w:t>
      </w:r>
      <w:r w:rsidRPr="00B85355">
        <w:t xml:space="preserve"> study aimed to assess the socio-economic and health impacts of domestic accidents among the residents of </w:t>
      </w:r>
      <w:proofErr w:type="spellStart"/>
      <w:r w:rsidRPr="00B85355">
        <w:t>Batiaghata</w:t>
      </w:r>
      <w:proofErr w:type="spellEnd"/>
      <w:r w:rsidRPr="00B85355">
        <w:t xml:space="preserve"> </w:t>
      </w:r>
      <w:proofErr w:type="spellStart"/>
      <w:r w:rsidRPr="00B85355">
        <w:t>Upazila</w:t>
      </w:r>
      <w:proofErr w:type="spellEnd"/>
      <w:r w:rsidRPr="00B85355">
        <w:t>, Khulna. The findings revealed that domestic accidents remain a significant public health issue, affecting individuals across all socio-demographic groups, though with notable</w:t>
      </w:r>
      <w:r>
        <w:t xml:space="preserve"> variations by sex, age, income</w:t>
      </w:r>
      <w:r w:rsidR="00AE7D8A">
        <w:t xml:space="preserve"> and occupation</w:t>
      </w:r>
      <w:r w:rsidRPr="00B85355">
        <w:t xml:space="preserve"> level. The discussion below in</w:t>
      </w:r>
      <w:r w:rsidR="00AF3599">
        <w:t>terprets these findings in the context</w:t>
      </w:r>
      <w:r w:rsidRPr="00B85355">
        <w:t xml:space="preserve"> of previous research and contextual factors in rural Bangladesh.</w:t>
      </w:r>
    </w:p>
    <w:p w14:paraId="120162B0" w14:textId="77777777" w:rsidR="00D16F50" w:rsidRDefault="00D16F50" w:rsidP="007E2199">
      <w:pPr>
        <w:spacing w:before="100" w:beforeAutospacing="1" w:after="100" w:afterAutospacing="1" w:line="360" w:lineRule="auto"/>
        <w:jc w:val="both"/>
        <w:rPr>
          <w:rStyle w:val="Strong"/>
          <w:rFonts w:ascii="Times New Roman" w:eastAsia="Times New Roman" w:hAnsi="Times New Roman" w:cs="Times New Roman"/>
          <w:b w:val="0"/>
          <w:sz w:val="24"/>
          <w:szCs w:val="24"/>
        </w:rPr>
      </w:pPr>
      <w:r w:rsidRPr="00D16F50">
        <w:rPr>
          <w:rStyle w:val="Strong"/>
          <w:rFonts w:ascii="Times New Roman" w:eastAsia="Times New Roman" w:hAnsi="Times New Roman" w:cs="Times New Roman"/>
          <w:b w:val="0"/>
          <w:sz w:val="24"/>
          <w:szCs w:val="24"/>
        </w:rPr>
        <w:t>The study found that 355 (80.7%) of the 440 respondents were exposed to domestic accidents</w:t>
      </w:r>
      <w:r w:rsidR="00F74C16">
        <w:rPr>
          <w:rStyle w:val="Strong"/>
          <w:rFonts w:ascii="Times New Roman" w:eastAsia="Times New Roman" w:hAnsi="Times New Roman" w:cs="Times New Roman"/>
          <w:b w:val="0"/>
          <w:sz w:val="24"/>
          <w:szCs w:val="24"/>
        </w:rPr>
        <w:t>, with females 225 (</w:t>
      </w:r>
      <w:r w:rsidRPr="00D16F50">
        <w:rPr>
          <w:rStyle w:val="Strong"/>
          <w:rFonts w:ascii="Times New Roman" w:eastAsia="Times New Roman" w:hAnsi="Times New Roman" w:cs="Times New Roman"/>
          <w:b w:val="0"/>
          <w:sz w:val="24"/>
          <w:szCs w:val="24"/>
        </w:rPr>
        <w:t xml:space="preserve">84.3%) experiencing a higher proportion </w:t>
      </w:r>
      <w:r w:rsidR="00F74C16">
        <w:rPr>
          <w:rStyle w:val="Strong"/>
          <w:rFonts w:ascii="Times New Roman" w:eastAsia="Times New Roman" w:hAnsi="Times New Roman" w:cs="Times New Roman"/>
          <w:b w:val="0"/>
          <w:sz w:val="24"/>
          <w:szCs w:val="24"/>
        </w:rPr>
        <w:t>of accidents compared to males 130 (</w:t>
      </w:r>
      <w:r w:rsidRPr="00D16F50">
        <w:rPr>
          <w:rStyle w:val="Strong"/>
          <w:rFonts w:ascii="Times New Roman" w:eastAsia="Times New Roman" w:hAnsi="Times New Roman" w:cs="Times New Roman"/>
          <w:b w:val="0"/>
          <w:sz w:val="24"/>
          <w:szCs w:val="24"/>
        </w:rPr>
        <w:t>75.1%). The association between sex and domestic accident exposure was statistically significant (χ² = 4.26, p &lt; 0.05). This higher vulnerability among female</w:t>
      </w:r>
      <w:r w:rsidR="00F74C16">
        <w:rPr>
          <w:rStyle w:val="Strong"/>
          <w:rFonts w:ascii="Times New Roman" w:eastAsia="Times New Roman" w:hAnsi="Times New Roman" w:cs="Times New Roman"/>
          <w:b w:val="0"/>
          <w:sz w:val="24"/>
          <w:szCs w:val="24"/>
        </w:rPr>
        <w:t xml:space="preserve">s </w:t>
      </w:r>
      <w:r w:rsidRPr="00D16F50">
        <w:rPr>
          <w:rStyle w:val="Strong"/>
          <w:rFonts w:ascii="Times New Roman" w:eastAsia="Times New Roman" w:hAnsi="Times New Roman" w:cs="Times New Roman"/>
          <w:b w:val="0"/>
          <w:sz w:val="24"/>
          <w:szCs w:val="24"/>
        </w:rPr>
        <w:t>due to longer time spent</w:t>
      </w:r>
      <w:r w:rsidR="00F74C16">
        <w:rPr>
          <w:rStyle w:val="Strong"/>
          <w:rFonts w:ascii="Times New Roman" w:eastAsia="Times New Roman" w:hAnsi="Times New Roman" w:cs="Times New Roman"/>
          <w:b w:val="0"/>
          <w:sz w:val="24"/>
          <w:szCs w:val="24"/>
        </w:rPr>
        <w:t xml:space="preserve"> in the household environment, </w:t>
      </w:r>
      <w:r w:rsidR="007F3D4E">
        <w:rPr>
          <w:rStyle w:val="Strong"/>
          <w:rFonts w:ascii="Times New Roman" w:eastAsia="Times New Roman" w:hAnsi="Times New Roman" w:cs="Times New Roman"/>
          <w:b w:val="0"/>
          <w:sz w:val="24"/>
          <w:szCs w:val="24"/>
        </w:rPr>
        <w:t>was</w:t>
      </w:r>
      <w:r w:rsidRPr="00D16F50">
        <w:rPr>
          <w:rStyle w:val="Strong"/>
          <w:rFonts w:ascii="Times New Roman" w:eastAsia="Times New Roman" w:hAnsi="Times New Roman" w:cs="Times New Roman"/>
          <w:b w:val="0"/>
          <w:sz w:val="24"/>
          <w:szCs w:val="24"/>
        </w:rPr>
        <w:t xml:space="preserve"> more frequently exposed to domestic hazards such </w:t>
      </w:r>
      <w:r w:rsidR="00F74C16">
        <w:rPr>
          <w:rStyle w:val="Strong"/>
          <w:rFonts w:ascii="Times New Roman" w:eastAsia="Times New Roman" w:hAnsi="Times New Roman" w:cs="Times New Roman"/>
          <w:b w:val="0"/>
          <w:sz w:val="24"/>
          <w:szCs w:val="24"/>
        </w:rPr>
        <w:t>as cooking fires, sharp objects</w:t>
      </w:r>
      <w:r w:rsidRPr="00D16F50">
        <w:rPr>
          <w:rStyle w:val="Strong"/>
          <w:rFonts w:ascii="Times New Roman" w:eastAsia="Times New Roman" w:hAnsi="Times New Roman" w:cs="Times New Roman"/>
          <w:b w:val="0"/>
          <w:sz w:val="24"/>
          <w:szCs w:val="24"/>
        </w:rPr>
        <w:t xml:space="preserve"> and slippery surfaces</w:t>
      </w:r>
      <w:r w:rsidR="003951B8">
        <w:rPr>
          <w:rStyle w:val="Strong"/>
          <w:rFonts w:ascii="Times New Roman" w:eastAsia="Times New Roman" w:hAnsi="Times New Roman" w:cs="Times New Roman"/>
          <w:b w:val="0"/>
          <w:sz w:val="24"/>
          <w:szCs w:val="24"/>
        </w:rPr>
        <w:t xml:space="preserve"> [10]</w:t>
      </w:r>
      <w:r w:rsidR="00750962">
        <w:rPr>
          <w:rStyle w:val="Strong"/>
          <w:rFonts w:ascii="Times New Roman" w:eastAsia="Times New Roman" w:hAnsi="Times New Roman" w:cs="Times New Roman"/>
          <w:b w:val="0"/>
          <w:sz w:val="24"/>
          <w:szCs w:val="24"/>
        </w:rPr>
        <w:t>. These findings</w:t>
      </w:r>
      <w:r w:rsidRPr="00D16F50">
        <w:rPr>
          <w:rStyle w:val="Strong"/>
          <w:rFonts w:ascii="Times New Roman" w:eastAsia="Times New Roman" w:hAnsi="Times New Roman" w:cs="Times New Roman"/>
          <w:b w:val="0"/>
          <w:sz w:val="24"/>
          <w:szCs w:val="24"/>
        </w:rPr>
        <w:t xml:space="preserve"> </w:t>
      </w:r>
      <w:r w:rsidR="00750962">
        <w:rPr>
          <w:rStyle w:val="Strong"/>
          <w:rFonts w:ascii="Times New Roman" w:eastAsia="Times New Roman" w:hAnsi="Times New Roman" w:cs="Times New Roman"/>
          <w:b w:val="0"/>
          <w:sz w:val="24"/>
          <w:szCs w:val="24"/>
        </w:rPr>
        <w:t xml:space="preserve">highlighted </w:t>
      </w:r>
      <w:r w:rsidRPr="00D16F50">
        <w:rPr>
          <w:rStyle w:val="Strong"/>
          <w:rFonts w:ascii="Times New Roman" w:eastAsia="Times New Roman" w:hAnsi="Times New Roman" w:cs="Times New Roman"/>
          <w:b w:val="0"/>
          <w:sz w:val="24"/>
          <w:szCs w:val="24"/>
        </w:rPr>
        <w:t>the ne</w:t>
      </w:r>
      <w:r w:rsidR="00750962">
        <w:rPr>
          <w:rStyle w:val="Strong"/>
          <w:rFonts w:ascii="Times New Roman" w:eastAsia="Times New Roman" w:hAnsi="Times New Roman" w:cs="Times New Roman"/>
          <w:b w:val="0"/>
          <w:sz w:val="24"/>
          <w:szCs w:val="24"/>
        </w:rPr>
        <w:t>cessity of</w:t>
      </w:r>
      <w:r w:rsidRPr="00D16F50">
        <w:rPr>
          <w:rStyle w:val="Strong"/>
          <w:rFonts w:ascii="Times New Roman" w:eastAsia="Times New Roman" w:hAnsi="Times New Roman" w:cs="Times New Roman"/>
          <w:b w:val="0"/>
          <w:sz w:val="24"/>
          <w:szCs w:val="24"/>
        </w:rPr>
        <w:t xml:space="preserve"> gender-</w:t>
      </w:r>
      <w:r w:rsidR="00750962">
        <w:rPr>
          <w:rStyle w:val="Strong"/>
          <w:rFonts w:ascii="Times New Roman" w:eastAsia="Times New Roman" w:hAnsi="Times New Roman" w:cs="Times New Roman"/>
          <w:b w:val="0"/>
          <w:sz w:val="24"/>
          <w:szCs w:val="24"/>
        </w:rPr>
        <w:t>specific preventive measures and educational initiatives</w:t>
      </w:r>
      <w:r w:rsidRPr="00D16F50">
        <w:rPr>
          <w:rStyle w:val="Strong"/>
          <w:rFonts w:ascii="Times New Roman" w:eastAsia="Times New Roman" w:hAnsi="Times New Roman" w:cs="Times New Roman"/>
          <w:b w:val="0"/>
          <w:sz w:val="24"/>
          <w:szCs w:val="24"/>
        </w:rPr>
        <w:t xml:space="preserve"> a</w:t>
      </w:r>
      <w:r w:rsidR="003951B8">
        <w:rPr>
          <w:rStyle w:val="Strong"/>
          <w:rFonts w:ascii="Times New Roman" w:eastAsia="Times New Roman" w:hAnsi="Times New Roman" w:cs="Times New Roman"/>
          <w:b w:val="0"/>
          <w:sz w:val="24"/>
          <w:szCs w:val="24"/>
        </w:rPr>
        <w:t>imed at reducing domestic accidents</w:t>
      </w:r>
      <w:r w:rsidRPr="00D16F50">
        <w:rPr>
          <w:rStyle w:val="Strong"/>
          <w:rFonts w:ascii="Times New Roman" w:eastAsia="Times New Roman" w:hAnsi="Times New Roman" w:cs="Times New Roman"/>
          <w:b w:val="0"/>
          <w:sz w:val="24"/>
          <w:szCs w:val="24"/>
        </w:rPr>
        <w:t xml:space="preserve">, particularly among women. </w:t>
      </w:r>
    </w:p>
    <w:p w14:paraId="0D201B35" w14:textId="77777777" w:rsidR="001A130B" w:rsidRDefault="001A5E85" w:rsidP="007E2199">
      <w:pPr>
        <w:spacing w:before="100" w:beforeAutospacing="1" w:after="100" w:afterAutospacing="1" w:line="360" w:lineRule="auto"/>
        <w:jc w:val="both"/>
        <w:rPr>
          <w:rStyle w:val="Strong"/>
          <w:rFonts w:ascii="Times New Roman" w:eastAsia="Times New Roman" w:hAnsi="Times New Roman" w:cs="Times New Roman"/>
          <w:b w:val="0"/>
          <w:sz w:val="24"/>
          <w:szCs w:val="24"/>
        </w:rPr>
      </w:pPr>
      <w:r>
        <w:rPr>
          <w:rStyle w:val="Strong"/>
          <w:rFonts w:ascii="Times New Roman" w:eastAsia="Times New Roman" w:hAnsi="Times New Roman" w:cs="Times New Roman"/>
          <w:b w:val="0"/>
          <w:sz w:val="24"/>
          <w:szCs w:val="24"/>
        </w:rPr>
        <w:t xml:space="preserve">Age-related analysis </w:t>
      </w:r>
      <w:r w:rsidR="00D16F50" w:rsidRPr="00D16F50">
        <w:rPr>
          <w:rStyle w:val="Strong"/>
          <w:rFonts w:ascii="Times New Roman" w:eastAsia="Times New Roman" w:hAnsi="Times New Roman" w:cs="Times New Roman"/>
          <w:b w:val="0"/>
          <w:sz w:val="24"/>
          <w:szCs w:val="24"/>
        </w:rPr>
        <w:t xml:space="preserve">revealed that </w:t>
      </w:r>
      <w:r>
        <w:rPr>
          <w:rStyle w:val="Strong"/>
          <w:rFonts w:ascii="Times New Roman" w:eastAsia="Times New Roman" w:hAnsi="Times New Roman" w:cs="Times New Roman"/>
          <w:b w:val="0"/>
          <w:sz w:val="24"/>
          <w:szCs w:val="24"/>
        </w:rPr>
        <w:t>205</w:t>
      </w:r>
      <w:r w:rsidRPr="00D16F50">
        <w:rPr>
          <w:rStyle w:val="Strong"/>
          <w:rFonts w:ascii="Times New Roman" w:eastAsia="Times New Roman" w:hAnsi="Times New Roman" w:cs="Times New Roman"/>
          <w:b w:val="0"/>
          <w:sz w:val="24"/>
          <w:szCs w:val="24"/>
        </w:rPr>
        <w:t xml:space="preserve"> </w:t>
      </w:r>
      <w:r>
        <w:rPr>
          <w:rStyle w:val="Strong"/>
          <w:rFonts w:ascii="Times New Roman" w:eastAsia="Times New Roman" w:hAnsi="Times New Roman" w:cs="Times New Roman"/>
          <w:b w:val="0"/>
          <w:sz w:val="24"/>
          <w:szCs w:val="24"/>
        </w:rPr>
        <w:t>(</w:t>
      </w:r>
      <w:r w:rsidRPr="00D16F50">
        <w:rPr>
          <w:rStyle w:val="Strong"/>
          <w:rFonts w:ascii="Times New Roman" w:eastAsia="Times New Roman" w:hAnsi="Times New Roman" w:cs="Times New Roman"/>
          <w:b w:val="0"/>
          <w:sz w:val="24"/>
          <w:szCs w:val="24"/>
        </w:rPr>
        <w:t>88.4%)</w:t>
      </w:r>
      <w:r w:rsidR="00D16F50" w:rsidRPr="00D16F50">
        <w:rPr>
          <w:rStyle w:val="Strong"/>
          <w:rFonts w:ascii="Times New Roman" w:eastAsia="Times New Roman" w:hAnsi="Times New Roman" w:cs="Times New Roman"/>
          <w:b w:val="0"/>
          <w:sz w:val="24"/>
          <w:szCs w:val="24"/>
        </w:rPr>
        <w:t xml:space="preserve"> of domestic accidents occurred among</w:t>
      </w:r>
      <w:r w:rsidR="007F3D4E">
        <w:rPr>
          <w:rStyle w:val="Strong"/>
          <w:rFonts w:ascii="Times New Roman" w:eastAsia="Times New Roman" w:hAnsi="Times New Roman" w:cs="Times New Roman"/>
          <w:b w:val="0"/>
          <w:sz w:val="24"/>
          <w:szCs w:val="24"/>
        </w:rPr>
        <w:t xml:space="preserve"> the 21–49 years age group</w:t>
      </w:r>
      <w:r w:rsidR="00D16F50" w:rsidRPr="00D16F50">
        <w:rPr>
          <w:rStyle w:val="Strong"/>
          <w:rFonts w:ascii="Times New Roman" w:eastAsia="Times New Roman" w:hAnsi="Times New Roman" w:cs="Times New Roman"/>
          <w:b w:val="0"/>
          <w:sz w:val="24"/>
          <w:szCs w:val="24"/>
        </w:rPr>
        <w:t>, followed by</w:t>
      </w:r>
      <w:r w:rsidR="007B256D">
        <w:rPr>
          <w:rStyle w:val="Strong"/>
          <w:rFonts w:ascii="Times New Roman" w:eastAsia="Times New Roman" w:hAnsi="Times New Roman" w:cs="Times New Roman"/>
          <w:b w:val="0"/>
          <w:sz w:val="24"/>
          <w:szCs w:val="24"/>
        </w:rPr>
        <w:t xml:space="preserve"> 118 (73.3%) were aged 50 years and above. </w:t>
      </w:r>
      <w:r w:rsidR="00D16F50" w:rsidRPr="00D16F50">
        <w:rPr>
          <w:rStyle w:val="Strong"/>
          <w:rFonts w:ascii="Times New Roman" w:eastAsia="Times New Roman" w:hAnsi="Times New Roman" w:cs="Times New Roman"/>
          <w:b w:val="0"/>
          <w:sz w:val="24"/>
          <w:szCs w:val="24"/>
        </w:rPr>
        <w:t xml:space="preserve">The association between age and domestic accident exposure was statistically significant (χ² = 16.87, p &lt; 0.01). </w:t>
      </w:r>
      <w:r w:rsidR="001A130B" w:rsidRPr="001A130B">
        <w:rPr>
          <w:rStyle w:val="Strong"/>
          <w:rFonts w:ascii="Times New Roman" w:eastAsia="Times New Roman" w:hAnsi="Times New Roman" w:cs="Times New Roman"/>
          <w:b w:val="0"/>
          <w:sz w:val="24"/>
          <w:szCs w:val="24"/>
        </w:rPr>
        <w:t>The increased frequency among the 21</w:t>
      </w:r>
      <w:r w:rsidR="001A130B">
        <w:rPr>
          <w:rStyle w:val="Strong"/>
          <w:rFonts w:ascii="Times New Roman" w:eastAsia="Times New Roman" w:hAnsi="Times New Roman" w:cs="Times New Roman"/>
          <w:b w:val="0"/>
          <w:sz w:val="24"/>
          <w:szCs w:val="24"/>
        </w:rPr>
        <w:t>–49 age group could be caused</w:t>
      </w:r>
      <w:r w:rsidR="001A130B" w:rsidRPr="001A130B">
        <w:rPr>
          <w:rStyle w:val="Strong"/>
          <w:rFonts w:ascii="Times New Roman" w:eastAsia="Times New Roman" w:hAnsi="Times New Roman" w:cs="Times New Roman"/>
          <w:b w:val="0"/>
          <w:sz w:val="24"/>
          <w:szCs w:val="24"/>
        </w:rPr>
        <w:t xml:space="preserve"> by their ac</w:t>
      </w:r>
      <w:r w:rsidR="001A130B">
        <w:rPr>
          <w:rStyle w:val="Strong"/>
          <w:rFonts w:ascii="Times New Roman" w:eastAsia="Times New Roman" w:hAnsi="Times New Roman" w:cs="Times New Roman"/>
          <w:b w:val="0"/>
          <w:sz w:val="24"/>
          <w:szCs w:val="24"/>
        </w:rPr>
        <w:t>tive participation in parenting, work and household responsibilities</w:t>
      </w:r>
      <w:r w:rsidR="001A130B" w:rsidRPr="001A130B">
        <w:rPr>
          <w:rStyle w:val="Strong"/>
          <w:rFonts w:ascii="Times New Roman" w:eastAsia="Times New Roman" w:hAnsi="Times New Roman" w:cs="Times New Roman"/>
          <w:b w:val="0"/>
          <w:sz w:val="24"/>
          <w:szCs w:val="24"/>
        </w:rPr>
        <w:t>, which raises th</w:t>
      </w:r>
      <w:r w:rsidR="001A130B">
        <w:rPr>
          <w:rStyle w:val="Strong"/>
          <w:rFonts w:ascii="Times New Roman" w:eastAsia="Times New Roman" w:hAnsi="Times New Roman" w:cs="Times New Roman"/>
          <w:b w:val="0"/>
          <w:sz w:val="24"/>
          <w:szCs w:val="24"/>
        </w:rPr>
        <w:t>e risk of exposure to domestic accidents [11]</w:t>
      </w:r>
      <w:r w:rsidR="00D16F50" w:rsidRPr="00D16F50">
        <w:rPr>
          <w:rStyle w:val="Strong"/>
          <w:rFonts w:ascii="Times New Roman" w:eastAsia="Times New Roman" w:hAnsi="Times New Roman" w:cs="Times New Roman"/>
          <w:b w:val="0"/>
          <w:sz w:val="24"/>
          <w:szCs w:val="24"/>
        </w:rPr>
        <w:t xml:space="preserve">. </w:t>
      </w:r>
      <w:r w:rsidR="001A130B" w:rsidRPr="001A130B">
        <w:rPr>
          <w:rStyle w:val="Strong"/>
          <w:rFonts w:ascii="Times New Roman" w:eastAsia="Times New Roman" w:hAnsi="Times New Roman" w:cs="Times New Roman"/>
          <w:b w:val="0"/>
          <w:sz w:val="24"/>
          <w:szCs w:val="24"/>
        </w:rPr>
        <w:t>Due t</w:t>
      </w:r>
      <w:r w:rsidR="001A130B">
        <w:rPr>
          <w:rStyle w:val="Strong"/>
          <w:rFonts w:ascii="Times New Roman" w:eastAsia="Times New Roman" w:hAnsi="Times New Roman" w:cs="Times New Roman"/>
          <w:b w:val="0"/>
          <w:sz w:val="24"/>
          <w:szCs w:val="24"/>
        </w:rPr>
        <w:t>o age-related functional loss, impaired</w:t>
      </w:r>
      <w:r w:rsidR="001A130B" w:rsidRPr="001A130B">
        <w:rPr>
          <w:rStyle w:val="Strong"/>
          <w:rFonts w:ascii="Times New Roman" w:eastAsia="Times New Roman" w:hAnsi="Times New Roman" w:cs="Times New Roman"/>
          <w:b w:val="0"/>
          <w:sz w:val="24"/>
          <w:szCs w:val="24"/>
        </w:rPr>
        <w:t xml:space="preserve"> reflexe</w:t>
      </w:r>
      <w:r w:rsidR="001A130B">
        <w:rPr>
          <w:rStyle w:val="Strong"/>
          <w:rFonts w:ascii="Times New Roman" w:eastAsia="Times New Roman" w:hAnsi="Times New Roman" w:cs="Times New Roman"/>
          <w:b w:val="0"/>
          <w:sz w:val="24"/>
          <w:szCs w:val="24"/>
        </w:rPr>
        <w:t>s</w:t>
      </w:r>
      <w:r w:rsidR="001A130B" w:rsidRPr="001A130B">
        <w:rPr>
          <w:rStyle w:val="Strong"/>
          <w:rFonts w:ascii="Times New Roman" w:eastAsia="Times New Roman" w:hAnsi="Times New Roman" w:cs="Times New Roman"/>
          <w:b w:val="0"/>
          <w:sz w:val="24"/>
          <w:szCs w:val="24"/>
        </w:rPr>
        <w:t xml:space="preserve"> </w:t>
      </w:r>
      <w:r w:rsidR="001A130B">
        <w:rPr>
          <w:rStyle w:val="Strong"/>
          <w:rFonts w:ascii="Times New Roman" w:eastAsia="Times New Roman" w:hAnsi="Times New Roman" w:cs="Times New Roman"/>
          <w:b w:val="0"/>
          <w:sz w:val="24"/>
          <w:szCs w:val="24"/>
        </w:rPr>
        <w:t>and comorbidities that make older persons</w:t>
      </w:r>
      <w:r w:rsidR="001A130B" w:rsidRPr="001A130B">
        <w:rPr>
          <w:rStyle w:val="Strong"/>
          <w:rFonts w:ascii="Times New Roman" w:eastAsia="Times New Roman" w:hAnsi="Times New Roman" w:cs="Times New Roman"/>
          <w:b w:val="0"/>
          <w:sz w:val="24"/>
          <w:szCs w:val="24"/>
        </w:rPr>
        <w:t xml:space="preserve"> more vu</w:t>
      </w:r>
      <w:r w:rsidR="001A130B">
        <w:rPr>
          <w:rStyle w:val="Strong"/>
          <w:rFonts w:ascii="Times New Roman" w:eastAsia="Times New Roman" w:hAnsi="Times New Roman" w:cs="Times New Roman"/>
          <w:b w:val="0"/>
          <w:sz w:val="24"/>
          <w:szCs w:val="24"/>
        </w:rPr>
        <w:t>lnerable to falls and injuries.</w:t>
      </w:r>
    </w:p>
    <w:p w14:paraId="2977FADB" w14:textId="77777777" w:rsidR="00D16F50" w:rsidRPr="00D16F50" w:rsidRDefault="009E3E8C" w:rsidP="007E2199">
      <w:pPr>
        <w:spacing w:before="100" w:beforeAutospacing="1" w:after="100" w:afterAutospacing="1" w:line="360" w:lineRule="auto"/>
        <w:jc w:val="both"/>
        <w:rPr>
          <w:rStyle w:val="Strong"/>
          <w:rFonts w:ascii="Times New Roman" w:eastAsia="Times New Roman" w:hAnsi="Times New Roman" w:cs="Times New Roman"/>
          <w:b w:val="0"/>
          <w:sz w:val="24"/>
          <w:szCs w:val="24"/>
        </w:rPr>
      </w:pPr>
      <w:r>
        <w:rPr>
          <w:rStyle w:val="Strong"/>
          <w:rFonts w:ascii="Times New Roman" w:eastAsia="Times New Roman" w:hAnsi="Times New Roman" w:cs="Times New Roman"/>
          <w:b w:val="0"/>
          <w:sz w:val="24"/>
          <w:szCs w:val="24"/>
        </w:rPr>
        <w:t>The study showed a strong association</w:t>
      </w:r>
      <w:r w:rsidR="006A45E3">
        <w:rPr>
          <w:rStyle w:val="Strong"/>
          <w:rFonts w:ascii="Times New Roman" w:eastAsia="Times New Roman" w:hAnsi="Times New Roman" w:cs="Times New Roman"/>
          <w:b w:val="0"/>
          <w:sz w:val="24"/>
          <w:szCs w:val="24"/>
        </w:rPr>
        <w:t xml:space="preserve"> between family income and domestic accident exposure (χ² = 72.94, p &lt; 0.001). Families with lower income (&lt; BDT 20,000)</w:t>
      </w:r>
      <w:r w:rsidR="00B90064">
        <w:rPr>
          <w:rStyle w:val="Strong"/>
          <w:rFonts w:ascii="Times New Roman" w:eastAsia="Times New Roman" w:hAnsi="Times New Roman" w:cs="Times New Roman"/>
          <w:b w:val="0"/>
          <w:sz w:val="24"/>
          <w:szCs w:val="24"/>
        </w:rPr>
        <w:t xml:space="preserve"> reported the highest exposure 190 (</w:t>
      </w:r>
      <w:r w:rsidR="006A45E3">
        <w:rPr>
          <w:rStyle w:val="Strong"/>
          <w:rFonts w:ascii="Times New Roman" w:eastAsia="Times New Roman" w:hAnsi="Times New Roman" w:cs="Times New Roman"/>
          <w:b w:val="0"/>
          <w:sz w:val="24"/>
          <w:szCs w:val="24"/>
        </w:rPr>
        <w:t>95.</w:t>
      </w:r>
      <w:r w:rsidR="00B90064">
        <w:rPr>
          <w:rStyle w:val="Strong"/>
          <w:rFonts w:ascii="Times New Roman" w:eastAsia="Times New Roman" w:hAnsi="Times New Roman" w:cs="Times New Roman"/>
          <w:b w:val="0"/>
          <w:sz w:val="24"/>
          <w:szCs w:val="24"/>
        </w:rPr>
        <w:t>0%), compared to middle-income 106 (</w:t>
      </w:r>
      <w:r w:rsidR="006A45E3">
        <w:rPr>
          <w:rStyle w:val="Strong"/>
          <w:rFonts w:ascii="Times New Roman" w:eastAsia="Times New Roman" w:hAnsi="Times New Roman" w:cs="Times New Roman"/>
          <w:b w:val="0"/>
          <w:sz w:val="24"/>
          <w:szCs w:val="24"/>
        </w:rPr>
        <w:t>8</w:t>
      </w:r>
      <w:r w:rsidR="00B90064">
        <w:rPr>
          <w:rStyle w:val="Strong"/>
          <w:rFonts w:ascii="Times New Roman" w:eastAsia="Times New Roman" w:hAnsi="Times New Roman" w:cs="Times New Roman"/>
          <w:b w:val="0"/>
          <w:sz w:val="24"/>
          <w:szCs w:val="24"/>
        </w:rPr>
        <w:t>1.5%) and higher-income groups 59 (</w:t>
      </w:r>
      <w:r w:rsidR="006A45E3">
        <w:rPr>
          <w:rStyle w:val="Strong"/>
          <w:rFonts w:ascii="Times New Roman" w:eastAsia="Times New Roman" w:hAnsi="Times New Roman" w:cs="Times New Roman"/>
          <w:b w:val="0"/>
          <w:sz w:val="24"/>
          <w:szCs w:val="24"/>
        </w:rPr>
        <w:t xml:space="preserve">53.6%). Lower-income </w:t>
      </w:r>
      <w:r>
        <w:rPr>
          <w:rStyle w:val="Strong"/>
          <w:rFonts w:ascii="Times New Roman" w:eastAsia="Times New Roman" w:hAnsi="Times New Roman" w:cs="Times New Roman"/>
          <w:b w:val="0"/>
          <w:sz w:val="24"/>
          <w:szCs w:val="24"/>
        </w:rPr>
        <w:t>families</w:t>
      </w:r>
      <w:r w:rsidR="006A45E3">
        <w:rPr>
          <w:rStyle w:val="Strong"/>
          <w:rFonts w:ascii="Times New Roman" w:eastAsia="Times New Roman" w:hAnsi="Times New Roman" w:cs="Times New Roman"/>
          <w:b w:val="0"/>
          <w:sz w:val="24"/>
          <w:szCs w:val="24"/>
        </w:rPr>
        <w:t xml:space="preserve"> may be more exposed to domestic hazards due to overcrowding, substandard housing, lack of safety equipment, and limited awareness of preventive measures. </w:t>
      </w:r>
      <w:r w:rsidR="006A45E3">
        <w:rPr>
          <w:rStyle w:val="Strong"/>
          <w:rFonts w:ascii="Times New Roman" w:eastAsia="Times New Roman" w:hAnsi="Times New Roman" w:cs="Times New Roman"/>
          <w:b w:val="0"/>
          <w:sz w:val="24"/>
          <w:szCs w:val="24"/>
        </w:rPr>
        <w:lastRenderedPageBreak/>
        <w:t>These findings a</w:t>
      </w:r>
      <w:r>
        <w:rPr>
          <w:rStyle w:val="Strong"/>
          <w:rFonts w:ascii="Times New Roman" w:eastAsia="Times New Roman" w:hAnsi="Times New Roman" w:cs="Times New Roman"/>
          <w:b w:val="0"/>
          <w:sz w:val="24"/>
          <w:szCs w:val="24"/>
        </w:rPr>
        <w:t>greed with other studies, which indicated that poor socio-economic status</w:t>
      </w:r>
      <w:r w:rsidR="006A45E3">
        <w:rPr>
          <w:rStyle w:val="Strong"/>
          <w:rFonts w:ascii="Times New Roman" w:eastAsia="Times New Roman" w:hAnsi="Times New Roman" w:cs="Times New Roman"/>
          <w:b w:val="0"/>
          <w:sz w:val="24"/>
          <w:szCs w:val="24"/>
        </w:rPr>
        <w:t xml:space="preserve"> is a key facto</w:t>
      </w:r>
      <w:r>
        <w:rPr>
          <w:rStyle w:val="Strong"/>
          <w:rFonts w:ascii="Times New Roman" w:eastAsia="Times New Roman" w:hAnsi="Times New Roman" w:cs="Times New Roman"/>
          <w:b w:val="0"/>
          <w:sz w:val="24"/>
          <w:szCs w:val="24"/>
        </w:rPr>
        <w:t xml:space="preserve">r in injury risk and this highlights </w:t>
      </w:r>
      <w:r w:rsidR="00046DC8">
        <w:rPr>
          <w:rStyle w:val="Strong"/>
          <w:rFonts w:ascii="Times New Roman" w:eastAsia="Times New Roman" w:hAnsi="Times New Roman" w:cs="Times New Roman"/>
          <w:b w:val="0"/>
          <w:sz w:val="24"/>
          <w:szCs w:val="24"/>
        </w:rPr>
        <w:t xml:space="preserve">the importance of </w:t>
      </w:r>
      <w:r w:rsidR="006A45E3">
        <w:rPr>
          <w:rStyle w:val="Strong"/>
          <w:rFonts w:ascii="Times New Roman" w:eastAsia="Times New Roman" w:hAnsi="Times New Roman" w:cs="Times New Roman"/>
          <w:b w:val="0"/>
          <w:sz w:val="24"/>
          <w:szCs w:val="24"/>
        </w:rPr>
        <w:t>focus</w:t>
      </w:r>
      <w:r w:rsidR="00046DC8">
        <w:rPr>
          <w:rStyle w:val="Strong"/>
          <w:rFonts w:ascii="Times New Roman" w:eastAsia="Times New Roman" w:hAnsi="Times New Roman" w:cs="Times New Roman"/>
          <w:b w:val="0"/>
          <w:sz w:val="24"/>
          <w:szCs w:val="24"/>
        </w:rPr>
        <w:t>ing on domestic accident</w:t>
      </w:r>
      <w:r w:rsidR="006A45E3">
        <w:rPr>
          <w:rStyle w:val="Strong"/>
          <w:rFonts w:ascii="Times New Roman" w:eastAsia="Times New Roman" w:hAnsi="Times New Roman" w:cs="Times New Roman"/>
          <w:b w:val="0"/>
          <w:sz w:val="24"/>
          <w:szCs w:val="24"/>
        </w:rPr>
        <w:t xml:space="preserve"> </w:t>
      </w:r>
      <w:r w:rsidR="00046DC8">
        <w:rPr>
          <w:rStyle w:val="Strong"/>
          <w:rFonts w:ascii="Times New Roman" w:eastAsia="Times New Roman" w:hAnsi="Times New Roman" w:cs="Times New Roman"/>
          <w:b w:val="0"/>
          <w:sz w:val="24"/>
          <w:szCs w:val="24"/>
        </w:rPr>
        <w:t xml:space="preserve">prevention </w:t>
      </w:r>
      <w:r w:rsidR="006A45E3">
        <w:rPr>
          <w:rStyle w:val="Strong"/>
          <w:rFonts w:ascii="Times New Roman" w:eastAsia="Times New Roman" w:hAnsi="Times New Roman" w:cs="Times New Roman"/>
          <w:b w:val="0"/>
          <w:sz w:val="24"/>
          <w:szCs w:val="24"/>
        </w:rPr>
        <w:t xml:space="preserve">in </w:t>
      </w:r>
      <w:r w:rsidR="00046DC8">
        <w:rPr>
          <w:rStyle w:val="Strong"/>
          <w:rFonts w:ascii="Times New Roman" w:eastAsia="Times New Roman" w:hAnsi="Times New Roman" w:cs="Times New Roman"/>
          <w:b w:val="0"/>
          <w:sz w:val="24"/>
          <w:szCs w:val="24"/>
        </w:rPr>
        <w:t>economically disadvantaged populations</w:t>
      </w:r>
      <w:r w:rsidR="00120A31">
        <w:rPr>
          <w:rStyle w:val="Strong"/>
          <w:rFonts w:ascii="Times New Roman" w:eastAsia="Times New Roman" w:hAnsi="Times New Roman" w:cs="Times New Roman"/>
          <w:b w:val="0"/>
          <w:sz w:val="24"/>
          <w:szCs w:val="24"/>
        </w:rPr>
        <w:t xml:space="preserve"> [12]</w:t>
      </w:r>
      <w:r w:rsidR="006A45E3">
        <w:rPr>
          <w:rStyle w:val="Strong"/>
          <w:rFonts w:ascii="Times New Roman" w:eastAsia="Times New Roman" w:hAnsi="Times New Roman" w:cs="Times New Roman"/>
          <w:b w:val="0"/>
          <w:sz w:val="24"/>
          <w:szCs w:val="24"/>
        </w:rPr>
        <w:t xml:space="preserve">. </w:t>
      </w:r>
    </w:p>
    <w:p w14:paraId="7ADF7886" w14:textId="77777777" w:rsidR="00D00FE7" w:rsidRDefault="00D00FE7" w:rsidP="007E2199">
      <w:pPr>
        <w:spacing w:before="100" w:beforeAutospacing="1" w:after="100" w:afterAutospacing="1" w:line="360" w:lineRule="auto"/>
        <w:jc w:val="both"/>
        <w:rPr>
          <w:rStyle w:val="Strong"/>
          <w:rFonts w:ascii="Times New Roman" w:eastAsia="Times New Roman" w:hAnsi="Times New Roman" w:cs="Times New Roman"/>
          <w:sz w:val="24"/>
          <w:szCs w:val="24"/>
        </w:rPr>
      </w:pPr>
    </w:p>
    <w:p w14:paraId="5C1B6D24" w14:textId="77777777" w:rsidR="00D16F50" w:rsidRPr="00D16F50" w:rsidRDefault="00CD7CCE" w:rsidP="007E2199">
      <w:pPr>
        <w:spacing w:before="100" w:beforeAutospacing="1" w:after="100" w:afterAutospacing="1" w:line="360" w:lineRule="auto"/>
        <w:jc w:val="both"/>
        <w:rPr>
          <w:rStyle w:val="Strong"/>
          <w:rFonts w:ascii="Times New Roman" w:eastAsia="Times New Roman" w:hAnsi="Times New Roman" w:cs="Times New Roman"/>
          <w:b w:val="0"/>
          <w:sz w:val="24"/>
          <w:szCs w:val="24"/>
        </w:rPr>
      </w:pPr>
      <w:r>
        <w:rPr>
          <w:rStyle w:val="Strong"/>
          <w:rFonts w:ascii="Times New Roman" w:eastAsia="Times New Roman" w:hAnsi="Times New Roman" w:cs="Times New Roman"/>
          <w:b w:val="0"/>
          <w:sz w:val="24"/>
          <w:szCs w:val="24"/>
        </w:rPr>
        <w:t>T</w:t>
      </w:r>
      <w:r w:rsidR="00D16F50" w:rsidRPr="00D16F50">
        <w:rPr>
          <w:rStyle w:val="Strong"/>
          <w:rFonts w:ascii="Times New Roman" w:eastAsia="Times New Roman" w:hAnsi="Times New Roman" w:cs="Times New Roman"/>
          <w:b w:val="0"/>
          <w:sz w:val="24"/>
          <w:szCs w:val="24"/>
        </w:rPr>
        <w:t>he mo</w:t>
      </w:r>
      <w:r>
        <w:rPr>
          <w:rStyle w:val="Strong"/>
          <w:rFonts w:ascii="Times New Roman" w:eastAsia="Times New Roman" w:hAnsi="Times New Roman" w:cs="Times New Roman"/>
          <w:b w:val="0"/>
          <w:sz w:val="24"/>
          <w:szCs w:val="24"/>
        </w:rPr>
        <w:t xml:space="preserve">st affected occupational group was housekeepers 164 (46.2%), followed by students 66 (18.6%) and businessmen </w:t>
      </w:r>
      <w:r w:rsidR="00D16F50" w:rsidRPr="00D16F50">
        <w:rPr>
          <w:rStyle w:val="Strong"/>
          <w:rFonts w:ascii="Times New Roman" w:eastAsia="Times New Roman" w:hAnsi="Times New Roman" w:cs="Times New Roman"/>
          <w:b w:val="0"/>
          <w:sz w:val="24"/>
          <w:szCs w:val="24"/>
        </w:rPr>
        <w:t xml:space="preserve">42 </w:t>
      </w:r>
      <w:r>
        <w:rPr>
          <w:rStyle w:val="Strong"/>
          <w:rFonts w:ascii="Times New Roman" w:eastAsia="Times New Roman" w:hAnsi="Times New Roman" w:cs="Times New Roman"/>
          <w:b w:val="0"/>
          <w:sz w:val="24"/>
          <w:szCs w:val="24"/>
        </w:rPr>
        <w:t>(</w:t>
      </w:r>
      <w:r w:rsidR="00D16F50" w:rsidRPr="00D16F50">
        <w:rPr>
          <w:rStyle w:val="Strong"/>
          <w:rFonts w:ascii="Times New Roman" w:eastAsia="Times New Roman" w:hAnsi="Times New Roman" w:cs="Times New Roman"/>
          <w:b w:val="0"/>
          <w:sz w:val="24"/>
          <w:szCs w:val="24"/>
        </w:rPr>
        <w:t>11.8%). Minor injuries without work loss were most common among housekeepers (44.0%) and students (19.2%). Severe injuries leading to more than one wee</w:t>
      </w:r>
      <w:r w:rsidR="007D4382">
        <w:rPr>
          <w:rStyle w:val="Strong"/>
          <w:rFonts w:ascii="Times New Roman" w:eastAsia="Times New Roman" w:hAnsi="Times New Roman" w:cs="Times New Roman"/>
          <w:b w:val="0"/>
          <w:sz w:val="24"/>
          <w:szCs w:val="24"/>
        </w:rPr>
        <w:t>k of work loss were</w:t>
      </w:r>
      <w:r w:rsidR="00D16F50" w:rsidRPr="00D16F50">
        <w:rPr>
          <w:rStyle w:val="Strong"/>
          <w:rFonts w:ascii="Times New Roman" w:eastAsia="Times New Roman" w:hAnsi="Times New Roman" w:cs="Times New Roman"/>
          <w:b w:val="0"/>
          <w:sz w:val="24"/>
          <w:szCs w:val="24"/>
        </w:rPr>
        <w:t xml:space="preserve"> among </w:t>
      </w:r>
      <w:r w:rsidR="007D4382">
        <w:rPr>
          <w:rStyle w:val="Strong"/>
          <w:rFonts w:ascii="Times New Roman" w:eastAsia="Times New Roman" w:hAnsi="Times New Roman" w:cs="Times New Roman"/>
          <w:b w:val="0"/>
          <w:sz w:val="24"/>
          <w:szCs w:val="24"/>
        </w:rPr>
        <w:t>50.0% of housekeepers</w:t>
      </w:r>
      <w:r w:rsidR="00D16F50" w:rsidRPr="00D16F50">
        <w:rPr>
          <w:rStyle w:val="Strong"/>
          <w:rFonts w:ascii="Times New Roman" w:eastAsia="Times New Roman" w:hAnsi="Times New Roman" w:cs="Times New Roman"/>
          <w:b w:val="0"/>
          <w:sz w:val="24"/>
          <w:szCs w:val="24"/>
        </w:rPr>
        <w:t>. Fatal outcomes were rare (10 cases), with the majority occurring among students (40.0%) and housekeepers (30.0%). Despite these variations, the association between occupation and consequences of domestic accidents was not statistically significant (χ² = 14.85, p &gt; 0.05). These findings suggest tha</w:t>
      </w:r>
      <w:r w:rsidR="007D4382">
        <w:rPr>
          <w:rStyle w:val="Strong"/>
          <w:rFonts w:ascii="Times New Roman" w:eastAsia="Times New Roman" w:hAnsi="Times New Roman" w:cs="Times New Roman"/>
          <w:b w:val="0"/>
          <w:sz w:val="24"/>
          <w:szCs w:val="24"/>
        </w:rPr>
        <w:t>t while some</w:t>
      </w:r>
      <w:r w:rsidR="00D16F50" w:rsidRPr="00D16F50">
        <w:rPr>
          <w:rStyle w:val="Strong"/>
          <w:rFonts w:ascii="Times New Roman" w:eastAsia="Times New Roman" w:hAnsi="Times New Roman" w:cs="Times New Roman"/>
          <w:b w:val="0"/>
          <w:sz w:val="24"/>
          <w:szCs w:val="24"/>
        </w:rPr>
        <w:t xml:space="preserve"> occupations, particularly housekeepers, are more frequently exposed to domestic acc</w:t>
      </w:r>
      <w:r w:rsidR="007D4382">
        <w:rPr>
          <w:rStyle w:val="Strong"/>
          <w:rFonts w:ascii="Times New Roman" w:eastAsia="Times New Roman" w:hAnsi="Times New Roman" w:cs="Times New Roman"/>
          <w:b w:val="0"/>
          <w:sz w:val="24"/>
          <w:szCs w:val="24"/>
        </w:rPr>
        <w:t>idents, the severity of the consequences could</w:t>
      </w:r>
      <w:r w:rsidR="00D16F50" w:rsidRPr="00D16F50">
        <w:rPr>
          <w:rStyle w:val="Strong"/>
          <w:rFonts w:ascii="Times New Roman" w:eastAsia="Times New Roman" w:hAnsi="Times New Roman" w:cs="Times New Roman"/>
          <w:b w:val="0"/>
          <w:sz w:val="24"/>
          <w:szCs w:val="24"/>
        </w:rPr>
        <w:t xml:space="preserve"> not differ signifi</w:t>
      </w:r>
      <w:r w:rsidR="007D4382">
        <w:rPr>
          <w:rStyle w:val="Strong"/>
          <w:rFonts w:ascii="Times New Roman" w:eastAsia="Times New Roman" w:hAnsi="Times New Roman" w:cs="Times New Roman"/>
          <w:b w:val="0"/>
          <w:sz w:val="24"/>
          <w:szCs w:val="24"/>
        </w:rPr>
        <w:t xml:space="preserve">cantly across occupational categories [13]. This could </w:t>
      </w:r>
      <w:proofErr w:type="gramStart"/>
      <w:r w:rsidR="007D4382">
        <w:rPr>
          <w:rStyle w:val="Strong"/>
          <w:rFonts w:ascii="Times New Roman" w:eastAsia="Times New Roman" w:hAnsi="Times New Roman" w:cs="Times New Roman"/>
          <w:b w:val="0"/>
          <w:sz w:val="24"/>
          <w:szCs w:val="24"/>
        </w:rPr>
        <w:t xml:space="preserve">be a </w:t>
      </w:r>
      <w:r w:rsidR="00D16F50" w:rsidRPr="00D16F50">
        <w:rPr>
          <w:rStyle w:val="Strong"/>
          <w:rFonts w:ascii="Times New Roman" w:eastAsia="Times New Roman" w:hAnsi="Times New Roman" w:cs="Times New Roman"/>
          <w:b w:val="0"/>
          <w:sz w:val="24"/>
          <w:szCs w:val="24"/>
        </w:rPr>
        <w:t>reflect</w:t>
      </w:r>
      <w:r w:rsidR="007D4382">
        <w:rPr>
          <w:rStyle w:val="Strong"/>
          <w:rFonts w:ascii="Times New Roman" w:eastAsia="Times New Roman" w:hAnsi="Times New Roman" w:cs="Times New Roman"/>
          <w:b w:val="0"/>
          <w:sz w:val="24"/>
          <w:szCs w:val="24"/>
        </w:rPr>
        <w:t>ion</w:t>
      </w:r>
      <w:r w:rsidR="00D16F50" w:rsidRPr="00D16F50">
        <w:rPr>
          <w:rStyle w:val="Strong"/>
          <w:rFonts w:ascii="Times New Roman" w:eastAsia="Times New Roman" w:hAnsi="Times New Roman" w:cs="Times New Roman"/>
          <w:b w:val="0"/>
          <w:sz w:val="24"/>
          <w:szCs w:val="24"/>
        </w:rPr>
        <w:t xml:space="preserve"> </w:t>
      </w:r>
      <w:r w:rsidR="007D4382">
        <w:rPr>
          <w:rStyle w:val="Strong"/>
          <w:rFonts w:ascii="Times New Roman" w:eastAsia="Times New Roman" w:hAnsi="Times New Roman" w:cs="Times New Roman"/>
          <w:b w:val="0"/>
          <w:sz w:val="24"/>
          <w:szCs w:val="24"/>
        </w:rPr>
        <w:t>of</w:t>
      </w:r>
      <w:proofErr w:type="gramEnd"/>
      <w:r w:rsidR="007D4382">
        <w:rPr>
          <w:rStyle w:val="Strong"/>
          <w:rFonts w:ascii="Times New Roman" w:eastAsia="Times New Roman" w:hAnsi="Times New Roman" w:cs="Times New Roman"/>
          <w:b w:val="0"/>
          <w:sz w:val="24"/>
          <w:szCs w:val="24"/>
        </w:rPr>
        <w:t xml:space="preserve"> the possibility</w:t>
      </w:r>
      <w:r w:rsidR="00D16F50" w:rsidRPr="00D16F50">
        <w:rPr>
          <w:rStyle w:val="Strong"/>
          <w:rFonts w:ascii="Times New Roman" w:eastAsia="Times New Roman" w:hAnsi="Times New Roman" w:cs="Times New Roman"/>
          <w:b w:val="0"/>
          <w:sz w:val="24"/>
          <w:szCs w:val="24"/>
        </w:rPr>
        <w:t xml:space="preserve"> of domestic accident risk within the household environment, irrespective of formal occupation. </w:t>
      </w:r>
    </w:p>
    <w:p w14:paraId="0B6D73E1" w14:textId="77777777" w:rsidR="00ED6F35" w:rsidRPr="00D16F50" w:rsidRDefault="00AA3832" w:rsidP="007E2199">
      <w:pPr>
        <w:spacing w:before="100" w:beforeAutospacing="1" w:after="100" w:afterAutospacing="1" w:line="360" w:lineRule="auto"/>
        <w:jc w:val="both"/>
        <w:rPr>
          <w:rFonts w:ascii="Times New Roman" w:eastAsia="Times New Roman" w:hAnsi="Times New Roman" w:cs="Times New Roman"/>
          <w:b/>
          <w:bCs/>
          <w:sz w:val="24"/>
          <w:szCs w:val="24"/>
        </w:rPr>
      </w:pPr>
      <w:r>
        <w:rPr>
          <w:rStyle w:val="Strong"/>
          <w:rFonts w:ascii="Times New Roman" w:eastAsia="Times New Roman" w:hAnsi="Times New Roman" w:cs="Times New Roman"/>
          <w:b w:val="0"/>
          <w:sz w:val="24"/>
          <w:szCs w:val="24"/>
        </w:rPr>
        <w:t>The most common health consequences</w:t>
      </w:r>
      <w:r w:rsidRPr="00AA3832">
        <w:rPr>
          <w:rStyle w:val="Strong"/>
          <w:rFonts w:ascii="Times New Roman" w:eastAsia="Times New Roman" w:hAnsi="Times New Roman" w:cs="Times New Roman"/>
          <w:b w:val="0"/>
          <w:sz w:val="24"/>
          <w:szCs w:val="24"/>
        </w:rPr>
        <w:t xml:space="preserve"> recorded </w:t>
      </w:r>
      <w:r>
        <w:rPr>
          <w:rStyle w:val="Strong"/>
          <w:rFonts w:ascii="Times New Roman" w:eastAsia="Times New Roman" w:hAnsi="Times New Roman" w:cs="Times New Roman"/>
          <w:b w:val="0"/>
          <w:sz w:val="24"/>
          <w:szCs w:val="24"/>
        </w:rPr>
        <w:t xml:space="preserve">were minor injuries 182 (41.4%), </w:t>
      </w:r>
      <w:r w:rsidRPr="00AA3832">
        <w:rPr>
          <w:rStyle w:val="Strong"/>
          <w:rFonts w:ascii="Times New Roman" w:eastAsia="Times New Roman" w:hAnsi="Times New Roman" w:cs="Times New Roman"/>
          <w:b w:val="0"/>
          <w:sz w:val="24"/>
          <w:szCs w:val="24"/>
        </w:rPr>
        <w:t>followed by serious inj</w:t>
      </w:r>
      <w:r>
        <w:rPr>
          <w:rStyle w:val="Strong"/>
          <w:rFonts w:ascii="Times New Roman" w:eastAsia="Times New Roman" w:hAnsi="Times New Roman" w:cs="Times New Roman"/>
          <w:b w:val="0"/>
          <w:sz w:val="24"/>
          <w:szCs w:val="24"/>
        </w:rPr>
        <w:t xml:space="preserve">uries with job loss of ≤1 week were 91 (20.7%) and &gt;1 </w:t>
      </w:r>
      <w:proofErr w:type="gramStart"/>
      <w:r>
        <w:rPr>
          <w:rStyle w:val="Strong"/>
          <w:rFonts w:ascii="Times New Roman" w:eastAsia="Times New Roman" w:hAnsi="Times New Roman" w:cs="Times New Roman"/>
          <w:b w:val="0"/>
          <w:sz w:val="24"/>
          <w:szCs w:val="24"/>
        </w:rPr>
        <w:t>weeks</w:t>
      </w:r>
      <w:proofErr w:type="gramEnd"/>
      <w:r>
        <w:rPr>
          <w:rStyle w:val="Strong"/>
          <w:rFonts w:ascii="Times New Roman" w:eastAsia="Times New Roman" w:hAnsi="Times New Roman" w:cs="Times New Roman"/>
          <w:b w:val="0"/>
          <w:sz w:val="24"/>
          <w:szCs w:val="24"/>
        </w:rPr>
        <w:t xml:space="preserve"> were 72 (</w:t>
      </w:r>
      <w:r w:rsidRPr="00AA3832">
        <w:rPr>
          <w:rStyle w:val="Strong"/>
          <w:rFonts w:ascii="Times New Roman" w:eastAsia="Times New Roman" w:hAnsi="Times New Roman" w:cs="Times New Roman"/>
          <w:b w:val="0"/>
          <w:sz w:val="24"/>
          <w:szCs w:val="24"/>
        </w:rPr>
        <w:t>16.4%).</w:t>
      </w:r>
      <w:r>
        <w:rPr>
          <w:rStyle w:val="Strong"/>
          <w:rFonts w:ascii="Times New Roman" w:eastAsia="Times New Roman" w:hAnsi="Times New Roman" w:cs="Times New Roman"/>
          <w:b w:val="0"/>
          <w:sz w:val="24"/>
          <w:szCs w:val="24"/>
        </w:rPr>
        <w:t xml:space="preserve"> Just 10 (2.3%) of injuries resulted in death.</w:t>
      </w:r>
      <w:r w:rsidR="00D16F50" w:rsidRPr="00D16F50">
        <w:rPr>
          <w:rStyle w:val="Strong"/>
          <w:rFonts w:ascii="Times New Roman" w:eastAsia="Times New Roman" w:hAnsi="Times New Roman" w:cs="Times New Roman"/>
          <w:b w:val="0"/>
          <w:sz w:val="24"/>
          <w:szCs w:val="24"/>
        </w:rPr>
        <w:t xml:space="preserve"> </w:t>
      </w:r>
      <w:r>
        <w:rPr>
          <w:rStyle w:val="Strong"/>
          <w:rFonts w:ascii="Times New Roman" w:eastAsia="Times New Roman" w:hAnsi="Times New Roman" w:cs="Times New Roman"/>
          <w:b w:val="0"/>
          <w:sz w:val="24"/>
          <w:szCs w:val="24"/>
        </w:rPr>
        <w:t>In</w:t>
      </w:r>
      <w:r w:rsidR="00985D4B">
        <w:rPr>
          <w:rStyle w:val="Strong"/>
          <w:rFonts w:ascii="Times New Roman" w:eastAsia="Times New Roman" w:hAnsi="Times New Roman" w:cs="Times New Roman"/>
          <w:b w:val="0"/>
          <w:sz w:val="24"/>
          <w:szCs w:val="24"/>
        </w:rPr>
        <w:t xml:space="preserve"> 225 (55.7%) of the cases</w:t>
      </w:r>
      <w:r>
        <w:rPr>
          <w:rStyle w:val="Strong"/>
          <w:rFonts w:ascii="Times New Roman" w:eastAsia="Times New Roman" w:hAnsi="Times New Roman" w:cs="Times New Roman"/>
          <w:b w:val="0"/>
          <w:sz w:val="24"/>
          <w:szCs w:val="24"/>
        </w:rPr>
        <w:t>, f</w:t>
      </w:r>
      <w:r w:rsidR="00D16F50" w:rsidRPr="00D16F50">
        <w:rPr>
          <w:rStyle w:val="Strong"/>
          <w:rFonts w:ascii="Times New Roman" w:eastAsia="Times New Roman" w:hAnsi="Times New Roman" w:cs="Times New Roman"/>
          <w:b w:val="0"/>
          <w:sz w:val="24"/>
          <w:szCs w:val="24"/>
        </w:rPr>
        <w:t xml:space="preserve">irst aid was the </w:t>
      </w:r>
      <w:r w:rsidR="00CD2295">
        <w:rPr>
          <w:rStyle w:val="Strong"/>
          <w:rFonts w:ascii="Times New Roman" w:eastAsia="Times New Roman" w:hAnsi="Times New Roman" w:cs="Times New Roman"/>
          <w:b w:val="0"/>
          <w:sz w:val="24"/>
          <w:szCs w:val="24"/>
        </w:rPr>
        <w:t>most</w:t>
      </w:r>
      <w:r>
        <w:rPr>
          <w:rStyle w:val="Strong"/>
          <w:rFonts w:ascii="Times New Roman" w:eastAsia="Times New Roman" w:hAnsi="Times New Roman" w:cs="Times New Roman"/>
          <w:b w:val="0"/>
          <w:sz w:val="24"/>
          <w:szCs w:val="24"/>
        </w:rPr>
        <w:t xml:space="preserve"> </w:t>
      </w:r>
      <w:r w:rsidR="00985D4B">
        <w:rPr>
          <w:rStyle w:val="Strong"/>
          <w:rFonts w:ascii="Times New Roman" w:eastAsia="Times New Roman" w:hAnsi="Times New Roman" w:cs="Times New Roman"/>
          <w:b w:val="0"/>
          <w:sz w:val="24"/>
          <w:szCs w:val="24"/>
        </w:rPr>
        <w:t>commonly</w:t>
      </w:r>
      <w:r>
        <w:rPr>
          <w:rStyle w:val="Strong"/>
          <w:rFonts w:ascii="Times New Roman" w:eastAsia="Times New Roman" w:hAnsi="Times New Roman" w:cs="Times New Roman"/>
          <w:b w:val="0"/>
          <w:sz w:val="24"/>
          <w:szCs w:val="24"/>
        </w:rPr>
        <w:t xml:space="preserve"> </w:t>
      </w:r>
      <w:r w:rsidR="00985D4B">
        <w:rPr>
          <w:rStyle w:val="Strong"/>
          <w:rFonts w:ascii="Times New Roman" w:eastAsia="Times New Roman" w:hAnsi="Times New Roman" w:cs="Times New Roman"/>
          <w:b w:val="0"/>
          <w:sz w:val="24"/>
          <w:szCs w:val="24"/>
        </w:rPr>
        <w:t xml:space="preserve">used treatment, while </w:t>
      </w:r>
      <w:r w:rsidR="00985D4B" w:rsidRPr="00985D4B">
        <w:rPr>
          <w:rStyle w:val="Strong"/>
          <w:rFonts w:ascii="Times New Roman" w:eastAsia="Times New Roman" w:hAnsi="Times New Roman" w:cs="Times New Roman"/>
          <w:b w:val="0"/>
          <w:sz w:val="24"/>
          <w:szCs w:val="24"/>
        </w:rPr>
        <w:t>78 cases (17.7%) received medical treatment and 52 cases (14.1</w:t>
      </w:r>
      <w:proofErr w:type="gramStart"/>
      <w:r w:rsidR="00985D4B" w:rsidRPr="00985D4B">
        <w:rPr>
          <w:rStyle w:val="Strong"/>
          <w:rFonts w:ascii="Times New Roman" w:eastAsia="Times New Roman" w:hAnsi="Times New Roman" w:cs="Times New Roman"/>
          <w:b w:val="0"/>
          <w:sz w:val="24"/>
          <w:szCs w:val="24"/>
        </w:rPr>
        <w:t xml:space="preserve">%) </w:t>
      </w:r>
      <w:r w:rsidR="00985D4B">
        <w:rPr>
          <w:rStyle w:val="Strong"/>
          <w:rFonts w:ascii="Times New Roman" w:eastAsia="Times New Roman" w:hAnsi="Times New Roman" w:cs="Times New Roman"/>
          <w:b w:val="0"/>
          <w:sz w:val="24"/>
          <w:szCs w:val="24"/>
        </w:rPr>
        <w:t xml:space="preserve"> did</w:t>
      </w:r>
      <w:proofErr w:type="gramEnd"/>
      <w:r w:rsidR="00985D4B">
        <w:rPr>
          <w:rStyle w:val="Strong"/>
          <w:rFonts w:ascii="Times New Roman" w:eastAsia="Times New Roman" w:hAnsi="Times New Roman" w:cs="Times New Roman"/>
          <w:b w:val="0"/>
          <w:sz w:val="24"/>
          <w:szCs w:val="24"/>
        </w:rPr>
        <w:t xml:space="preserve"> not receive</w:t>
      </w:r>
      <w:r w:rsidR="00985D4B" w:rsidRPr="00985D4B">
        <w:rPr>
          <w:rStyle w:val="Strong"/>
          <w:rFonts w:ascii="Times New Roman" w:eastAsia="Times New Roman" w:hAnsi="Times New Roman" w:cs="Times New Roman"/>
          <w:b w:val="0"/>
          <w:sz w:val="24"/>
          <w:szCs w:val="24"/>
        </w:rPr>
        <w:t xml:space="preserve"> treatment.</w:t>
      </w:r>
      <w:r w:rsidR="00985D4B">
        <w:rPr>
          <w:rStyle w:val="Strong"/>
          <w:rFonts w:ascii="Times New Roman" w:eastAsia="Times New Roman" w:hAnsi="Times New Roman" w:cs="Times New Roman"/>
          <w:b w:val="0"/>
          <w:sz w:val="24"/>
          <w:szCs w:val="24"/>
        </w:rPr>
        <w:t xml:space="preserve"> </w:t>
      </w:r>
      <w:r w:rsidR="00D16F50" w:rsidRPr="00D16F50">
        <w:rPr>
          <w:rStyle w:val="Strong"/>
          <w:rFonts w:ascii="Times New Roman" w:eastAsia="Times New Roman" w:hAnsi="Times New Roman" w:cs="Times New Roman"/>
          <w:b w:val="0"/>
          <w:sz w:val="24"/>
          <w:szCs w:val="24"/>
        </w:rPr>
        <w:t>The association between injury severity and type of treatment received was statistically significant (χ²</w:t>
      </w:r>
      <w:r w:rsidR="00985D4B">
        <w:rPr>
          <w:rStyle w:val="Strong"/>
          <w:rFonts w:ascii="Times New Roman" w:eastAsia="Times New Roman" w:hAnsi="Times New Roman" w:cs="Times New Roman"/>
          <w:b w:val="0"/>
          <w:sz w:val="24"/>
          <w:szCs w:val="24"/>
        </w:rPr>
        <w:t xml:space="preserve"> = 39.82, p &lt; 0.001), suggesting</w:t>
      </w:r>
      <w:r w:rsidR="00D16F50" w:rsidRPr="00D16F50">
        <w:rPr>
          <w:rStyle w:val="Strong"/>
          <w:rFonts w:ascii="Times New Roman" w:eastAsia="Times New Roman" w:hAnsi="Times New Roman" w:cs="Times New Roman"/>
          <w:b w:val="0"/>
          <w:sz w:val="24"/>
          <w:szCs w:val="24"/>
        </w:rPr>
        <w:t xml:space="preserve"> that more severe inju</w:t>
      </w:r>
      <w:r w:rsidR="00985D4B">
        <w:rPr>
          <w:rStyle w:val="Strong"/>
          <w:rFonts w:ascii="Times New Roman" w:eastAsia="Times New Roman" w:hAnsi="Times New Roman" w:cs="Times New Roman"/>
          <w:b w:val="0"/>
          <w:sz w:val="24"/>
          <w:szCs w:val="24"/>
        </w:rPr>
        <w:t>ries were more likely to necessitate</w:t>
      </w:r>
      <w:r w:rsidR="00D16F50" w:rsidRPr="00D16F50">
        <w:rPr>
          <w:rStyle w:val="Strong"/>
          <w:rFonts w:ascii="Times New Roman" w:eastAsia="Times New Roman" w:hAnsi="Times New Roman" w:cs="Times New Roman"/>
          <w:b w:val="0"/>
          <w:sz w:val="24"/>
          <w:szCs w:val="24"/>
        </w:rPr>
        <w:t xml:space="preserve"> f</w:t>
      </w:r>
      <w:r w:rsidR="00985D4B">
        <w:rPr>
          <w:rStyle w:val="Strong"/>
          <w:rFonts w:ascii="Times New Roman" w:eastAsia="Times New Roman" w:hAnsi="Times New Roman" w:cs="Times New Roman"/>
          <w:b w:val="0"/>
          <w:sz w:val="24"/>
          <w:szCs w:val="24"/>
        </w:rPr>
        <w:t>ormal medical care. The dependence</w:t>
      </w:r>
      <w:r w:rsidR="00D16F50" w:rsidRPr="00D16F50">
        <w:rPr>
          <w:rStyle w:val="Strong"/>
          <w:rFonts w:ascii="Times New Roman" w:eastAsia="Times New Roman" w:hAnsi="Times New Roman" w:cs="Times New Roman"/>
          <w:b w:val="0"/>
          <w:sz w:val="24"/>
          <w:szCs w:val="24"/>
        </w:rPr>
        <w:t xml:space="preserve"> on first aid and the presence of untreated cases </w:t>
      </w:r>
      <w:r w:rsidR="00C133C3" w:rsidRPr="00C133C3">
        <w:rPr>
          <w:rStyle w:val="Strong"/>
          <w:rFonts w:ascii="Times New Roman" w:eastAsia="Times New Roman" w:hAnsi="Times New Roman" w:cs="Times New Roman"/>
          <w:b w:val="0"/>
          <w:sz w:val="24"/>
          <w:szCs w:val="24"/>
        </w:rPr>
        <w:t>suggest that many people face barriers</w:t>
      </w:r>
      <w:r w:rsidR="00C133C3">
        <w:rPr>
          <w:rStyle w:val="Strong"/>
          <w:rFonts w:ascii="Times New Roman" w:eastAsia="Times New Roman" w:hAnsi="Times New Roman" w:cs="Times New Roman"/>
          <w:b w:val="0"/>
          <w:sz w:val="24"/>
          <w:szCs w:val="24"/>
        </w:rPr>
        <w:t xml:space="preserve"> to accessing proper healthcare</w:t>
      </w:r>
      <w:r w:rsidR="002A327B">
        <w:rPr>
          <w:rStyle w:val="Strong"/>
          <w:rFonts w:ascii="Times New Roman" w:eastAsia="Times New Roman" w:hAnsi="Times New Roman" w:cs="Times New Roman"/>
          <w:b w:val="0"/>
          <w:sz w:val="24"/>
          <w:szCs w:val="24"/>
        </w:rPr>
        <w:t xml:space="preserve"> [14]</w:t>
      </w:r>
      <w:r w:rsidR="00C133C3">
        <w:rPr>
          <w:rStyle w:val="Strong"/>
          <w:rFonts w:ascii="Times New Roman" w:eastAsia="Times New Roman" w:hAnsi="Times New Roman" w:cs="Times New Roman"/>
          <w:b w:val="0"/>
          <w:sz w:val="24"/>
          <w:szCs w:val="24"/>
        </w:rPr>
        <w:t>.</w:t>
      </w:r>
      <w:r w:rsidR="00D16F50" w:rsidRPr="00D16F50">
        <w:rPr>
          <w:rStyle w:val="Strong"/>
          <w:rFonts w:ascii="Times New Roman" w:eastAsia="Times New Roman" w:hAnsi="Times New Roman" w:cs="Times New Roman"/>
          <w:b w:val="0"/>
          <w:sz w:val="24"/>
          <w:szCs w:val="24"/>
        </w:rPr>
        <w:t xml:space="preserve"> </w:t>
      </w:r>
      <w:r w:rsidR="00C133C3" w:rsidRPr="00C133C3">
        <w:rPr>
          <w:rStyle w:val="Strong"/>
          <w:rFonts w:ascii="Times New Roman" w:eastAsia="Times New Roman" w:hAnsi="Times New Roman" w:cs="Times New Roman"/>
          <w:b w:val="0"/>
          <w:sz w:val="24"/>
          <w:szCs w:val="24"/>
        </w:rPr>
        <w:t>These gaps may</w:t>
      </w:r>
      <w:r w:rsidR="00C133C3">
        <w:rPr>
          <w:rStyle w:val="Strong"/>
          <w:rFonts w:ascii="Times New Roman" w:eastAsia="Times New Roman" w:hAnsi="Times New Roman" w:cs="Times New Roman"/>
          <w:b w:val="0"/>
          <w:sz w:val="24"/>
          <w:szCs w:val="24"/>
        </w:rPr>
        <w:t xml:space="preserve"> be due to financial difficulties, lack of awareness</w:t>
      </w:r>
      <w:r w:rsidR="00C133C3" w:rsidRPr="00C133C3">
        <w:rPr>
          <w:rStyle w:val="Strong"/>
          <w:rFonts w:ascii="Times New Roman" w:eastAsia="Times New Roman" w:hAnsi="Times New Roman" w:cs="Times New Roman"/>
          <w:b w:val="0"/>
          <w:sz w:val="24"/>
          <w:szCs w:val="24"/>
        </w:rPr>
        <w:t xml:space="preserve"> or the belief that the injuries were not serious enough to need medical attention.</w:t>
      </w:r>
    </w:p>
    <w:p w14:paraId="010347B9" w14:textId="77777777" w:rsidR="004D238F" w:rsidRDefault="004D238F"/>
    <w:p w14:paraId="75E33488" w14:textId="77777777" w:rsidR="002A327B" w:rsidRDefault="002A327B" w:rsidP="00ED6F35">
      <w:pPr>
        <w:pStyle w:val="Heading2"/>
        <w:rPr>
          <w:rStyle w:val="Strong"/>
          <w:b/>
          <w:bCs/>
          <w:sz w:val="28"/>
        </w:rPr>
      </w:pPr>
    </w:p>
    <w:p w14:paraId="37908D96" w14:textId="77777777" w:rsidR="002A327B" w:rsidRDefault="002A327B" w:rsidP="00ED6F35">
      <w:pPr>
        <w:pStyle w:val="Heading2"/>
        <w:rPr>
          <w:rStyle w:val="Strong"/>
          <w:b/>
          <w:bCs/>
          <w:sz w:val="28"/>
        </w:rPr>
      </w:pPr>
    </w:p>
    <w:p w14:paraId="3F948B3C" w14:textId="2F615AA4" w:rsidR="00ED6F35" w:rsidRPr="00547E2E" w:rsidRDefault="004E4010" w:rsidP="00ED6F35">
      <w:pPr>
        <w:pStyle w:val="Heading2"/>
        <w:rPr>
          <w:sz w:val="28"/>
        </w:rPr>
      </w:pPr>
      <w:r w:rsidRPr="00547E2E">
        <w:rPr>
          <w:rStyle w:val="Strong"/>
          <w:b/>
          <w:bCs/>
          <w:sz w:val="28"/>
        </w:rPr>
        <w:t>CONCLUSION</w:t>
      </w:r>
    </w:p>
    <w:p w14:paraId="40AE4B2C" w14:textId="77777777" w:rsidR="00ED6F35" w:rsidRDefault="002A327B" w:rsidP="00ED6F35">
      <w:pPr>
        <w:pStyle w:val="NormalWeb"/>
        <w:spacing w:line="360" w:lineRule="auto"/>
        <w:jc w:val="both"/>
      </w:pPr>
      <w:r>
        <w:t>Domestic accidents we</w:t>
      </w:r>
      <w:r w:rsidR="00ED6F35">
        <w:t xml:space="preserve">re common among the residents of </w:t>
      </w:r>
      <w:proofErr w:type="spellStart"/>
      <w:r w:rsidR="00ED6F35">
        <w:t>Batiaghata</w:t>
      </w:r>
      <w:proofErr w:type="spellEnd"/>
      <w:r w:rsidR="00ED6F35">
        <w:t xml:space="preserve">, Khulna, with significant </w:t>
      </w:r>
      <w:r w:rsidR="00ED6F35" w:rsidRPr="00ED6F35">
        <w:rPr>
          <w:rStyle w:val="Strong"/>
          <w:b w:val="0"/>
        </w:rPr>
        <w:t>socio-economic and health impacts</w:t>
      </w:r>
      <w:r w:rsidR="00ED6F35" w:rsidRPr="00ED6F35">
        <w:t>.</w:t>
      </w:r>
      <w:r w:rsidR="00ED6F35">
        <w:t xml:space="preserve"> Women and indivi</w:t>
      </w:r>
      <w:r>
        <w:t>duals from low-income families we</w:t>
      </w:r>
      <w:r w:rsidR="00ED6F35">
        <w:t>re disproportionately affected. Many accidents could be prevented through improved aw</w:t>
      </w:r>
      <w:r>
        <w:t>areness, safer household design</w:t>
      </w:r>
      <w:r w:rsidR="00ED6F35">
        <w:t xml:space="preserve"> and early medical intervention.</w:t>
      </w:r>
    </w:p>
    <w:p w14:paraId="7986B0AC" w14:textId="77777777" w:rsidR="00ED6F35" w:rsidRDefault="00ED6F35"/>
    <w:p w14:paraId="3F34A095" w14:textId="77777777" w:rsidR="005E5E9F" w:rsidRPr="00547E2E" w:rsidRDefault="005E5E9F" w:rsidP="005E5E9F">
      <w:pPr>
        <w:pStyle w:val="Heading2"/>
        <w:rPr>
          <w:sz w:val="28"/>
        </w:rPr>
      </w:pPr>
      <w:r w:rsidRPr="00547E2E">
        <w:rPr>
          <w:rStyle w:val="Strong"/>
          <w:b/>
          <w:bCs/>
          <w:sz w:val="28"/>
        </w:rPr>
        <w:t>Recommendations</w:t>
      </w:r>
    </w:p>
    <w:p w14:paraId="610155C2" w14:textId="77777777" w:rsidR="005E5E9F" w:rsidRDefault="005E5E9F" w:rsidP="005E5E9F">
      <w:pPr>
        <w:pStyle w:val="NormalWeb"/>
        <w:numPr>
          <w:ilvl w:val="0"/>
          <w:numId w:val="2"/>
        </w:numPr>
        <w:spacing w:line="360" w:lineRule="auto"/>
        <w:jc w:val="both"/>
      </w:pPr>
      <w:r>
        <w:t xml:space="preserve">Implement community-based </w:t>
      </w:r>
      <w:r w:rsidRPr="005E5E9F">
        <w:rPr>
          <w:rStyle w:val="Strong"/>
          <w:b w:val="0"/>
        </w:rPr>
        <w:t>health education</w:t>
      </w:r>
      <w:r>
        <w:t xml:space="preserve"> programs focusing on home safety.</w:t>
      </w:r>
    </w:p>
    <w:p w14:paraId="0B43E752" w14:textId="77777777" w:rsidR="005E5E9F" w:rsidRDefault="005E5E9F" w:rsidP="005E5E9F">
      <w:pPr>
        <w:pStyle w:val="NormalWeb"/>
        <w:numPr>
          <w:ilvl w:val="0"/>
          <w:numId w:val="2"/>
        </w:numPr>
        <w:spacing w:line="360" w:lineRule="auto"/>
        <w:jc w:val="both"/>
      </w:pPr>
      <w:r>
        <w:t xml:space="preserve">Encourage </w:t>
      </w:r>
      <w:r w:rsidRPr="005E5E9F">
        <w:rPr>
          <w:rStyle w:val="Strong"/>
          <w:b w:val="0"/>
        </w:rPr>
        <w:t>safe cooking and household practices</w:t>
      </w:r>
      <w:r>
        <w:t xml:space="preserve"> through local awareness campaigns.</w:t>
      </w:r>
    </w:p>
    <w:p w14:paraId="470DE139" w14:textId="77777777" w:rsidR="005E5E9F" w:rsidRDefault="005E5E9F" w:rsidP="005E5E9F">
      <w:pPr>
        <w:pStyle w:val="NormalWeb"/>
        <w:numPr>
          <w:ilvl w:val="0"/>
          <w:numId w:val="2"/>
        </w:numPr>
        <w:spacing w:line="360" w:lineRule="auto"/>
        <w:jc w:val="both"/>
      </w:pPr>
      <w:r>
        <w:t xml:space="preserve">Improve </w:t>
      </w:r>
      <w:r w:rsidRPr="005E5E9F">
        <w:rPr>
          <w:rStyle w:val="Strong"/>
          <w:b w:val="0"/>
        </w:rPr>
        <w:t>access to primary healthcare</w:t>
      </w:r>
      <w:r>
        <w:t xml:space="preserve"> and first-aid training at the household level.</w:t>
      </w:r>
    </w:p>
    <w:p w14:paraId="7A861687" w14:textId="77777777" w:rsidR="005E5E9F" w:rsidRDefault="005E5E9F" w:rsidP="005E5E9F">
      <w:pPr>
        <w:pStyle w:val="NormalWeb"/>
        <w:numPr>
          <w:ilvl w:val="0"/>
          <w:numId w:val="2"/>
        </w:numPr>
        <w:spacing w:line="360" w:lineRule="auto"/>
        <w:jc w:val="both"/>
      </w:pPr>
      <w:r>
        <w:t xml:space="preserve">Strengthen </w:t>
      </w:r>
      <w:r w:rsidRPr="005E5E9F">
        <w:rPr>
          <w:rStyle w:val="Strong"/>
          <w:b w:val="0"/>
        </w:rPr>
        <w:t>local government initiatives</w:t>
      </w:r>
      <w:r>
        <w:t xml:space="preserve"> to improve housing and sanitation conditions.</w:t>
      </w:r>
    </w:p>
    <w:p w14:paraId="051B3C8C" w14:textId="77777777" w:rsidR="005E5E9F" w:rsidRDefault="005E5E9F" w:rsidP="005E5E9F">
      <w:pPr>
        <w:pStyle w:val="NormalWeb"/>
        <w:numPr>
          <w:ilvl w:val="0"/>
          <w:numId w:val="2"/>
        </w:numPr>
        <w:spacing w:line="360" w:lineRule="auto"/>
        <w:jc w:val="both"/>
      </w:pPr>
      <w:r>
        <w:t xml:space="preserve">Promote </w:t>
      </w:r>
      <w:r w:rsidRPr="005E5E9F">
        <w:rPr>
          <w:rStyle w:val="Strong"/>
          <w:b w:val="0"/>
        </w:rPr>
        <w:t>further research</w:t>
      </w:r>
      <w:r>
        <w:t xml:space="preserve"> on injury prevention and socio-economic impacts of domestic accidents in rural Bangladesh.</w:t>
      </w:r>
    </w:p>
    <w:p w14:paraId="00EE71F3" w14:textId="77777777" w:rsidR="009B62EF" w:rsidRDefault="009B62EF"/>
    <w:p w14:paraId="56961566" w14:textId="77777777" w:rsidR="009B62EF" w:rsidRPr="00547E2E" w:rsidRDefault="009B62EF" w:rsidP="009B62EF">
      <w:pPr>
        <w:pStyle w:val="Heading2"/>
        <w:rPr>
          <w:sz w:val="28"/>
        </w:rPr>
      </w:pPr>
      <w:r w:rsidRPr="00547E2E">
        <w:rPr>
          <w:rStyle w:val="Strong"/>
          <w:b/>
          <w:bCs/>
          <w:sz w:val="28"/>
        </w:rPr>
        <w:t>References</w:t>
      </w:r>
    </w:p>
    <w:p w14:paraId="56BFC4A5" w14:textId="77777777" w:rsidR="0085512B" w:rsidRDefault="0085512B" w:rsidP="00D876F4">
      <w:pPr>
        <w:pStyle w:val="NormalWeb"/>
        <w:numPr>
          <w:ilvl w:val="0"/>
          <w:numId w:val="1"/>
        </w:numPr>
        <w:spacing w:line="360" w:lineRule="auto"/>
        <w:jc w:val="both"/>
      </w:pPr>
      <w:r w:rsidRPr="0085512B">
        <w:t xml:space="preserve">Paes CE, Gaspar VL. Unintentional injuries in the home environment: home safety. </w:t>
      </w:r>
      <w:proofErr w:type="spellStart"/>
      <w:r w:rsidRPr="0085512B">
        <w:t>Jornal</w:t>
      </w:r>
      <w:proofErr w:type="spellEnd"/>
      <w:r w:rsidRPr="0085512B">
        <w:t xml:space="preserve"> de </w:t>
      </w:r>
      <w:proofErr w:type="spellStart"/>
      <w:r w:rsidRPr="0085512B">
        <w:t>pediatria</w:t>
      </w:r>
      <w:proofErr w:type="spellEnd"/>
      <w:r w:rsidRPr="0085512B">
        <w:t>. 2005;</w:t>
      </w:r>
      <w:proofErr w:type="gramStart"/>
      <w:r w:rsidRPr="0085512B">
        <w:t>81:s</w:t>
      </w:r>
      <w:proofErr w:type="gramEnd"/>
      <w:r w:rsidRPr="0085512B">
        <w:t>146-54.</w:t>
      </w:r>
    </w:p>
    <w:p w14:paraId="15E7C409" w14:textId="77777777" w:rsidR="007017F6" w:rsidRDefault="00B157F5" w:rsidP="00D876F4">
      <w:pPr>
        <w:pStyle w:val="NormalWeb"/>
        <w:numPr>
          <w:ilvl w:val="0"/>
          <w:numId w:val="1"/>
        </w:numPr>
        <w:spacing w:line="360" w:lineRule="auto"/>
        <w:jc w:val="both"/>
      </w:pPr>
      <w:r w:rsidRPr="00B157F5">
        <w:t>Smith GS, Barss P. Unintentional injuries in developing countries: the epidemiology of a neglected problem. Epidemiologic reviews. 1991 Jan 1;13(1):228-66.</w:t>
      </w:r>
    </w:p>
    <w:p w14:paraId="77585BCB" w14:textId="77777777" w:rsidR="007017F6" w:rsidRDefault="006367F6" w:rsidP="00D876F4">
      <w:pPr>
        <w:pStyle w:val="NormalWeb"/>
        <w:numPr>
          <w:ilvl w:val="0"/>
          <w:numId w:val="1"/>
        </w:numPr>
        <w:spacing w:line="360" w:lineRule="auto"/>
        <w:jc w:val="both"/>
      </w:pPr>
      <w:r w:rsidRPr="006367F6">
        <w:t xml:space="preserve">Panatto D, Gasparini R, Vitale F, </w:t>
      </w:r>
      <w:proofErr w:type="spellStart"/>
      <w:r w:rsidRPr="006367F6">
        <w:t>Sasso</w:t>
      </w:r>
      <w:proofErr w:type="spellEnd"/>
      <w:r w:rsidRPr="006367F6">
        <w:t xml:space="preserve"> T, </w:t>
      </w:r>
      <w:proofErr w:type="spellStart"/>
      <w:r w:rsidRPr="006367F6">
        <w:t>Lugarini</w:t>
      </w:r>
      <w:proofErr w:type="spellEnd"/>
      <w:r w:rsidRPr="006367F6">
        <w:t xml:space="preserve"> J, </w:t>
      </w:r>
      <w:proofErr w:type="spellStart"/>
      <w:r w:rsidRPr="006367F6">
        <w:t>Cremonesi</w:t>
      </w:r>
      <w:proofErr w:type="spellEnd"/>
      <w:r w:rsidRPr="006367F6">
        <w:t xml:space="preserve"> I, </w:t>
      </w:r>
      <w:proofErr w:type="spellStart"/>
      <w:r w:rsidRPr="006367F6">
        <w:t>Sensi</w:t>
      </w:r>
      <w:proofErr w:type="spellEnd"/>
      <w:r w:rsidRPr="006367F6">
        <w:t xml:space="preserve"> S, </w:t>
      </w:r>
      <w:proofErr w:type="spellStart"/>
      <w:r w:rsidRPr="006367F6">
        <w:t>Badolati</w:t>
      </w:r>
      <w:proofErr w:type="spellEnd"/>
      <w:r w:rsidRPr="006367F6">
        <w:t xml:space="preserve"> GS. Survey of domestic accidents in the elderly in the Province of Genoa (northern Italy). Journal of preventive medicine and hygiene. 2009 Mar 1;50(1).</w:t>
      </w:r>
    </w:p>
    <w:p w14:paraId="13C66260" w14:textId="77777777" w:rsidR="006367F6" w:rsidRDefault="006367F6" w:rsidP="00D876F4">
      <w:pPr>
        <w:pStyle w:val="NormalWeb"/>
        <w:numPr>
          <w:ilvl w:val="0"/>
          <w:numId w:val="1"/>
        </w:numPr>
        <w:spacing w:line="360" w:lineRule="auto"/>
        <w:jc w:val="both"/>
      </w:pPr>
      <w:proofErr w:type="spellStart"/>
      <w:r w:rsidRPr="006367F6">
        <w:t>Bhanderi</w:t>
      </w:r>
      <w:proofErr w:type="spellEnd"/>
      <w:r w:rsidRPr="006367F6">
        <w:t xml:space="preserve"> DJ, Choudhary S. A study of occurrence of domestic accidents in semi-urban community. Indian Journal of Community Medicine. 2008 Apr 1;33(2):104-6.</w:t>
      </w:r>
    </w:p>
    <w:p w14:paraId="3CB8B872" w14:textId="77777777" w:rsidR="006367F6" w:rsidRDefault="005F30DB" w:rsidP="00D876F4">
      <w:pPr>
        <w:pStyle w:val="NormalWeb"/>
        <w:numPr>
          <w:ilvl w:val="0"/>
          <w:numId w:val="1"/>
        </w:numPr>
        <w:spacing w:line="360" w:lineRule="auto"/>
        <w:jc w:val="both"/>
      </w:pPr>
      <w:r w:rsidRPr="005F30DB">
        <w:lastRenderedPageBreak/>
        <w:t xml:space="preserve">Adnan A, </w:t>
      </w:r>
      <w:proofErr w:type="spellStart"/>
      <w:r w:rsidRPr="005F30DB">
        <w:t>Soomar</w:t>
      </w:r>
      <w:proofErr w:type="spellEnd"/>
      <w:r w:rsidRPr="005F30DB">
        <w:t xml:space="preserve"> SM, Nafees A, Aftab W, Fatmi Z. Burden and associated factors of unintentional household burn injuries in South Asia: A systematic review. Burns Open. 2025 May 31:100411.</w:t>
      </w:r>
    </w:p>
    <w:p w14:paraId="1588B067" w14:textId="77777777" w:rsidR="005F30DB" w:rsidRDefault="005F30DB" w:rsidP="00D876F4">
      <w:pPr>
        <w:pStyle w:val="NormalWeb"/>
        <w:numPr>
          <w:ilvl w:val="0"/>
          <w:numId w:val="1"/>
        </w:numPr>
        <w:spacing w:line="360" w:lineRule="auto"/>
        <w:jc w:val="both"/>
      </w:pPr>
      <w:r w:rsidRPr="005F30DB">
        <w:t>Chowdhury MS, Karim MN, Rahman MR, Faiz MA, Ahmed F, Selim S. An epidemiological study of injury in a rural community in Bangladesh. Bangladesh medical research council bulletin. 2015;41(1):46-51.</w:t>
      </w:r>
    </w:p>
    <w:p w14:paraId="37E421BB" w14:textId="77777777" w:rsidR="005F30DB" w:rsidRDefault="00FA05B2" w:rsidP="00D876F4">
      <w:pPr>
        <w:pStyle w:val="NormalWeb"/>
        <w:numPr>
          <w:ilvl w:val="0"/>
          <w:numId w:val="1"/>
        </w:numPr>
        <w:spacing w:line="360" w:lineRule="auto"/>
        <w:jc w:val="both"/>
      </w:pPr>
      <w:r w:rsidRPr="00FA05B2">
        <w:t xml:space="preserve">Rehman T, </w:t>
      </w:r>
      <w:proofErr w:type="spellStart"/>
      <w:r w:rsidRPr="00FA05B2">
        <w:t>Sulgante</w:t>
      </w:r>
      <w:proofErr w:type="spellEnd"/>
      <w:r w:rsidRPr="00FA05B2">
        <w:t xml:space="preserve"> S, Sekhar SK. Prevalence and pattern of domestic accidents in the field practice area of Jawaharlal Institute of Urban Health Centre, Puducherry: a cross-sectional analytical study. Journal of injury and violence research. 2020 Jan;12(1):1.</w:t>
      </w:r>
    </w:p>
    <w:p w14:paraId="45EED342" w14:textId="77777777" w:rsidR="004511FB" w:rsidRDefault="004511FB" w:rsidP="00D876F4">
      <w:pPr>
        <w:pStyle w:val="NormalWeb"/>
        <w:numPr>
          <w:ilvl w:val="0"/>
          <w:numId w:val="1"/>
        </w:numPr>
        <w:spacing w:line="360" w:lineRule="auto"/>
        <w:jc w:val="both"/>
      </w:pPr>
      <w:proofErr w:type="spellStart"/>
      <w:r w:rsidRPr="004511FB">
        <w:t>Chaurasia</w:t>
      </w:r>
      <w:proofErr w:type="spellEnd"/>
      <w:r w:rsidRPr="004511FB">
        <w:t xml:space="preserve"> R, </w:t>
      </w:r>
      <w:proofErr w:type="spellStart"/>
      <w:r w:rsidRPr="004511FB">
        <w:t>Shukul</w:t>
      </w:r>
      <w:proofErr w:type="spellEnd"/>
      <w:r w:rsidRPr="004511FB">
        <w:t xml:space="preserve"> M. Home-is it the safest </w:t>
      </w:r>
      <w:proofErr w:type="gramStart"/>
      <w:r w:rsidRPr="004511FB">
        <w:t>place?.</w:t>
      </w:r>
      <w:proofErr w:type="gramEnd"/>
      <w:r w:rsidRPr="004511FB">
        <w:t xml:space="preserve"> Journal of Social Sciences. 2006 May 1;12(3):171-6.</w:t>
      </w:r>
    </w:p>
    <w:p w14:paraId="762B5A06" w14:textId="77777777" w:rsidR="004511FB" w:rsidRDefault="0003363B" w:rsidP="00D876F4">
      <w:pPr>
        <w:pStyle w:val="NormalWeb"/>
        <w:numPr>
          <w:ilvl w:val="0"/>
          <w:numId w:val="1"/>
        </w:numPr>
        <w:spacing w:line="360" w:lineRule="auto"/>
        <w:jc w:val="both"/>
      </w:pPr>
      <w:r w:rsidRPr="0003363B">
        <w:t xml:space="preserve">Lwanga SK, </w:t>
      </w:r>
      <w:proofErr w:type="spellStart"/>
      <w:r w:rsidRPr="0003363B">
        <w:t>Lemeshow</w:t>
      </w:r>
      <w:proofErr w:type="spellEnd"/>
      <w:r w:rsidRPr="0003363B">
        <w:t xml:space="preserve"> S. Sample size determination in health studies. Geneva: World Health Organization. 1991 Sep 20;1.</w:t>
      </w:r>
    </w:p>
    <w:p w14:paraId="78298A38" w14:textId="77777777" w:rsidR="0003363B" w:rsidRDefault="00F74C16" w:rsidP="00D876F4">
      <w:pPr>
        <w:pStyle w:val="NormalWeb"/>
        <w:numPr>
          <w:ilvl w:val="0"/>
          <w:numId w:val="1"/>
        </w:numPr>
        <w:spacing w:line="360" w:lineRule="auto"/>
        <w:jc w:val="both"/>
      </w:pPr>
      <w:r w:rsidRPr="00F74C16">
        <w:t>Aggarwal R, Singh G, Aditya K. Pattern of domestic injuries in a rural area of India. Internet J Health. 2010;11(2):1-6.</w:t>
      </w:r>
    </w:p>
    <w:p w14:paraId="6CA871DD" w14:textId="77777777" w:rsidR="007F3D4E" w:rsidRDefault="007F3D4E" w:rsidP="00D876F4">
      <w:pPr>
        <w:pStyle w:val="NormalWeb"/>
        <w:numPr>
          <w:ilvl w:val="0"/>
          <w:numId w:val="1"/>
        </w:numPr>
        <w:spacing w:line="360" w:lineRule="auto"/>
        <w:jc w:val="both"/>
      </w:pPr>
      <w:r w:rsidRPr="007F3D4E">
        <w:t>Morgan J, Reidy J, Probst T. Age group differences in household accident risk perceptions and intentions to reduce hazards. International journal of environmental research and public health. 2019 Jun;16(12):2237.</w:t>
      </w:r>
    </w:p>
    <w:p w14:paraId="15251E4E" w14:textId="77777777" w:rsidR="007F3D4E" w:rsidRDefault="0067266A" w:rsidP="00D876F4">
      <w:pPr>
        <w:pStyle w:val="NormalWeb"/>
        <w:numPr>
          <w:ilvl w:val="0"/>
          <w:numId w:val="1"/>
        </w:numPr>
        <w:spacing w:line="360" w:lineRule="auto"/>
        <w:jc w:val="both"/>
      </w:pPr>
      <w:r w:rsidRPr="0067266A">
        <w:t>Evans SA, Kohli HS. Socioeconomic status and the prevention of child home injuries: a survey of parents of preschool children. Injury prevention. 1997 Mar 1;3(1):29-34.</w:t>
      </w:r>
    </w:p>
    <w:p w14:paraId="4C0842EB" w14:textId="77777777" w:rsidR="00120A31" w:rsidRDefault="00120A31" w:rsidP="00D876F4">
      <w:pPr>
        <w:pStyle w:val="NormalWeb"/>
        <w:numPr>
          <w:ilvl w:val="0"/>
          <w:numId w:val="1"/>
        </w:numPr>
        <w:spacing w:line="360" w:lineRule="auto"/>
        <w:jc w:val="both"/>
      </w:pPr>
      <w:proofErr w:type="spellStart"/>
      <w:r w:rsidRPr="00120A31">
        <w:t>Bhanderi</w:t>
      </w:r>
      <w:proofErr w:type="spellEnd"/>
      <w:r w:rsidRPr="00120A31">
        <w:t xml:space="preserve"> DJ, Choudhary S. A study of occurrence of domestic accidents in semi-urban community. Indian Journal of Community Medicine. 2008 Apr 1;33(2):104-6.</w:t>
      </w:r>
    </w:p>
    <w:p w14:paraId="73FC0E21" w14:textId="77777777" w:rsidR="009B62EF" w:rsidRDefault="004F601A" w:rsidP="00D876F4">
      <w:pPr>
        <w:pStyle w:val="NormalWeb"/>
        <w:numPr>
          <w:ilvl w:val="0"/>
          <w:numId w:val="1"/>
        </w:numPr>
        <w:spacing w:line="360" w:lineRule="auto"/>
        <w:jc w:val="both"/>
      </w:pPr>
      <w:r w:rsidRPr="004F601A">
        <w:t>Kishore SG. Prevalence of Domestic Accidents in a Rural Community (Doctoral dissertation, Rajiv Gandhi University of Health Sciences (India)).</w:t>
      </w:r>
    </w:p>
    <w:sectPr w:rsidR="009B62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F1DB4" w14:textId="77777777" w:rsidR="005C53A5" w:rsidRDefault="005C53A5" w:rsidP="009071E0">
      <w:pPr>
        <w:spacing w:after="0" w:line="240" w:lineRule="auto"/>
      </w:pPr>
      <w:r>
        <w:separator/>
      </w:r>
    </w:p>
  </w:endnote>
  <w:endnote w:type="continuationSeparator" w:id="0">
    <w:p w14:paraId="2D8D43D5" w14:textId="77777777" w:rsidR="005C53A5" w:rsidRDefault="005C53A5" w:rsidP="0090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65838" w14:textId="77777777" w:rsidR="009071E0" w:rsidRDefault="0090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2CE0" w14:textId="77777777" w:rsidR="009071E0" w:rsidRDefault="00907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DB2D" w14:textId="77777777" w:rsidR="009071E0" w:rsidRDefault="0090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47A10" w14:textId="77777777" w:rsidR="005C53A5" w:rsidRDefault="005C53A5" w:rsidP="009071E0">
      <w:pPr>
        <w:spacing w:after="0" w:line="240" w:lineRule="auto"/>
      </w:pPr>
      <w:r>
        <w:separator/>
      </w:r>
    </w:p>
  </w:footnote>
  <w:footnote w:type="continuationSeparator" w:id="0">
    <w:p w14:paraId="782022D3" w14:textId="77777777" w:rsidR="005C53A5" w:rsidRDefault="005C53A5" w:rsidP="00907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FD18" w14:textId="2498BA43" w:rsidR="009071E0" w:rsidRDefault="009071E0">
    <w:pPr>
      <w:pStyle w:val="Header"/>
    </w:pPr>
    <w:r>
      <w:rPr>
        <w:noProof/>
      </w:rPr>
      <w:pict w14:anchorId="5DC33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0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FEE7" w14:textId="2375C88E" w:rsidR="009071E0" w:rsidRDefault="009071E0">
    <w:pPr>
      <w:pStyle w:val="Header"/>
    </w:pPr>
    <w:r>
      <w:rPr>
        <w:noProof/>
      </w:rPr>
      <w:pict w14:anchorId="16E32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0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8A0F" w14:textId="23A84464" w:rsidR="009071E0" w:rsidRDefault="009071E0">
    <w:pPr>
      <w:pStyle w:val="Header"/>
    </w:pPr>
    <w:r>
      <w:rPr>
        <w:noProof/>
      </w:rPr>
      <w:pict w14:anchorId="01653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580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D2E"/>
    <w:multiLevelType w:val="multilevel"/>
    <w:tmpl w:val="2EF272B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F3732"/>
    <w:multiLevelType w:val="multilevel"/>
    <w:tmpl w:val="65C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D4AAE"/>
    <w:multiLevelType w:val="hybridMultilevel"/>
    <w:tmpl w:val="1512DC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84645"/>
    <w:multiLevelType w:val="multilevel"/>
    <w:tmpl w:val="02D6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F53AA"/>
    <w:multiLevelType w:val="multilevel"/>
    <w:tmpl w:val="D4427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9E4D26"/>
    <w:multiLevelType w:val="multilevel"/>
    <w:tmpl w:val="4B021BC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B074F"/>
    <w:multiLevelType w:val="multilevel"/>
    <w:tmpl w:val="18B6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20D8B"/>
    <w:multiLevelType w:val="hybridMultilevel"/>
    <w:tmpl w:val="4EA8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81A9B"/>
    <w:multiLevelType w:val="multilevel"/>
    <w:tmpl w:val="C48E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E44D6"/>
    <w:multiLevelType w:val="multilevel"/>
    <w:tmpl w:val="1786C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333CA3"/>
    <w:multiLevelType w:val="hybridMultilevel"/>
    <w:tmpl w:val="1512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D4053"/>
    <w:multiLevelType w:val="multilevel"/>
    <w:tmpl w:val="F50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1"/>
  </w:num>
  <w:num w:numId="4">
    <w:abstractNumId w:val="10"/>
  </w:num>
  <w:num w:numId="5">
    <w:abstractNumId w:val="7"/>
  </w:num>
  <w:num w:numId="6">
    <w:abstractNumId w:val="5"/>
  </w:num>
  <w:num w:numId="7">
    <w:abstractNumId w:val="9"/>
  </w:num>
  <w:num w:numId="8">
    <w:abstractNumId w:val="0"/>
  </w:num>
  <w:num w:numId="9">
    <w:abstractNumId w:val="6"/>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63"/>
    <w:rsid w:val="0003363B"/>
    <w:rsid w:val="000379F4"/>
    <w:rsid w:val="00046DC8"/>
    <w:rsid w:val="00063349"/>
    <w:rsid w:val="00084AE0"/>
    <w:rsid w:val="000E1C3A"/>
    <w:rsid w:val="00104F67"/>
    <w:rsid w:val="00120A31"/>
    <w:rsid w:val="00125DD5"/>
    <w:rsid w:val="0013476B"/>
    <w:rsid w:val="001465DB"/>
    <w:rsid w:val="00150405"/>
    <w:rsid w:val="00150DDF"/>
    <w:rsid w:val="001571ED"/>
    <w:rsid w:val="00163FE1"/>
    <w:rsid w:val="001650C2"/>
    <w:rsid w:val="001A130B"/>
    <w:rsid w:val="001A5E85"/>
    <w:rsid w:val="001D0F09"/>
    <w:rsid w:val="0022708F"/>
    <w:rsid w:val="002423C8"/>
    <w:rsid w:val="0025291F"/>
    <w:rsid w:val="00265B73"/>
    <w:rsid w:val="0028064F"/>
    <w:rsid w:val="002A327B"/>
    <w:rsid w:val="002A3398"/>
    <w:rsid w:val="002F16CA"/>
    <w:rsid w:val="003223B5"/>
    <w:rsid w:val="0035137D"/>
    <w:rsid w:val="003662E6"/>
    <w:rsid w:val="003769D8"/>
    <w:rsid w:val="00380A92"/>
    <w:rsid w:val="00386AA0"/>
    <w:rsid w:val="003951B8"/>
    <w:rsid w:val="003A09D3"/>
    <w:rsid w:val="003A3A4F"/>
    <w:rsid w:val="003C30CD"/>
    <w:rsid w:val="003E02F9"/>
    <w:rsid w:val="003E3E99"/>
    <w:rsid w:val="003F337D"/>
    <w:rsid w:val="0040232B"/>
    <w:rsid w:val="00402505"/>
    <w:rsid w:val="00413EBD"/>
    <w:rsid w:val="00441F94"/>
    <w:rsid w:val="004511FB"/>
    <w:rsid w:val="00456D4A"/>
    <w:rsid w:val="004609FB"/>
    <w:rsid w:val="00483CF0"/>
    <w:rsid w:val="004D238F"/>
    <w:rsid w:val="004D4C4F"/>
    <w:rsid w:val="004E4010"/>
    <w:rsid w:val="004E4C3B"/>
    <w:rsid w:val="004F601A"/>
    <w:rsid w:val="00500619"/>
    <w:rsid w:val="005041A8"/>
    <w:rsid w:val="00537366"/>
    <w:rsid w:val="00547AF2"/>
    <w:rsid w:val="00547E2E"/>
    <w:rsid w:val="00584147"/>
    <w:rsid w:val="005B1A3F"/>
    <w:rsid w:val="005C3A4B"/>
    <w:rsid w:val="005C53A5"/>
    <w:rsid w:val="005E5E9F"/>
    <w:rsid w:val="005F01C5"/>
    <w:rsid w:val="005F30DB"/>
    <w:rsid w:val="005F43F0"/>
    <w:rsid w:val="0062181C"/>
    <w:rsid w:val="00627055"/>
    <w:rsid w:val="006367F6"/>
    <w:rsid w:val="0067266A"/>
    <w:rsid w:val="006A45E3"/>
    <w:rsid w:val="006C4B72"/>
    <w:rsid w:val="007017F6"/>
    <w:rsid w:val="007500FE"/>
    <w:rsid w:val="0075023F"/>
    <w:rsid w:val="00750962"/>
    <w:rsid w:val="0076313A"/>
    <w:rsid w:val="00767068"/>
    <w:rsid w:val="00771400"/>
    <w:rsid w:val="00793594"/>
    <w:rsid w:val="007B02E0"/>
    <w:rsid w:val="007B256D"/>
    <w:rsid w:val="007C12FA"/>
    <w:rsid w:val="007C7243"/>
    <w:rsid w:val="007D4382"/>
    <w:rsid w:val="007E2199"/>
    <w:rsid w:val="007F3D4E"/>
    <w:rsid w:val="0080163A"/>
    <w:rsid w:val="0081442C"/>
    <w:rsid w:val="0082578D"/>
    <w:rsid w:val="00846DF4"/>
    <w:rsid w:val="0085512B"/>
    <w:rsid w:val="008834EE"/>
    <w:rsid w:val="008A4612"/>
    <w:rsid w:val="008A6B40"/>
    <w:rsid w:val="008F1A59"/>
    <w:rsid w:val="009071E0"/>
    <w:rsid w:val="00932566"/>
    <w:rsid w:val="00956F69"/>
    <w:rsid w:val="00985D4B"/>
    <w:rsid w:val="009B62EF"/>
    <w:rsid w:val="009D56DF"/>
    <w:rsid w:val="009E3E8C"/>
    <w:rsid w:val="009E5027"/>
    <w:rsid w:val="00A07945"/>
    <w:rsid w:val="00A22527"/>
    <w:rsid w:val="00A25242"/>
    <w:rsid w:val="00A7645D"/>
    <w:rsid w:val="00A84EB1"/>
    <w:rsid w:val="00AA3832"/>
    <w:rsid w:val="00AB484A"/>
    <w:rsid w:val="00AB5CA2"/>
    <w:rsid w:val="00AD1BB0"/>
    <w:rsid w:val="00AD6894"/>
    <w:rsid w:val="00AE7D8A"/>
    <w:rsid w:val="00AF0C9E"/>
    <w:rsid w:val="00AF2D5B"/>
    <w:rsid w:val="00AF3599"/>
    <w:rsid w:val="00B005C1"/>
    <w:rsid w:val="00B157F5"/>
    <w:rsid w:val="00B25460"/>
    <w:rsid w:val="00B30354"/>
    <w:rsid w:val="00B417FD"/>
    <w:rsid w:val="00B60786"/>
    <w:rsid w:val="00B775B7"/>
    <w:rsid w:val="00B8207D"/>
    <w:rsid w:val="00B85355"/>
    <w:rsid w:val="00B90064"/>
    <w:rsid w:val="00BB2A10"/>
    <w:rsid w:val="00BC46A1"/>
    <w:rsid w:val="00C12775"/>
    <w:rsid w:val="00C133C3"/>
    <w:rsid w:val="00C21BED"/>
    <w:rsid w:val="00C272A1"/>
    <w:rsid w:val="00C302F3"/>
    <w:rsid w:val="00C50D8D"/>
    <w:rsid w:val="00C65E6A"/>
    <w:rsid w:val="00C75CB3"/>
    <w:rsid w:val="00C77136"/>
    <w:rsid w:val="00CA130B"/>
    <w:rsid w:val="00CD0D63"/>
    <w:rsid w:val="00CD2295"/>
    <w:rsid w:val="00CD7CCE"/>
    <w:rsid w:val="00CE2921"/>
    <w:rsid w:val="00CF43D4"/>
    <w:rsid w:val="00D00FE7"/>
    <w:rsid w:val="00D03F13"/>
    <w:rsid w:val="00D05F1F"/>
    <w:rsid w:val="00D066A9"/>
    <w:rsid w:val="00D16F50"/>
    <w:rsid w:val="00D43FBA"/>
    <w:rsid w:val="00D45A6D"/>
    <w:rsid w:val="00D5294D"/>
    <w:rsid w:val="00D85840"/>
    <w:rsid w:val="00D876F4"/>
    <w:rsid w:val="00DA27A2"/>
    <w:rsid w:val="00DA6886"/>
    <w:rsid w:val="00DC79FC"/>
    <w:rsid w:val="00DD5377"/>
    <w:rsid w:val="00DE5D20"/>
    <w:rsid w:val="00DE6774"/>
    <w:rsid w:val="00E01CC5"/>
    <w:rsid w:val="00E024A0"/>
    <w:rsid w:val="00E50145"/>
    <w:rsid w:val="00E65662"/>
    <w:rsid w:val="00E66A4C"/>
    <w:rsid w:val="00E73A51"/>
    <w:rsid w:val="00E81E50"/>
    <w:rsid w:val="00EB2189"/>
    <w:rsid w:val="00EB712C"/>
    <w:rsid w:val="00ED6F35"/>
    <w:rsid w:val="00EE22ED"/>
    <w:rsid w:val="00EF519A"/>
    <w:rsid w:val="00F066F1"/>
    <w:rsid w:val="00F17AC9"/>
    <w:rsid w:val="00F46FC2"/>
    <w:rsid w:val="00F66BA2"/>
    <w:rsid w:val="00F74C16"/>
    <w:rsid w:val="00F8336E"/>
    <w:rsid w:val="00FA05B2"/>
    <w:rsid w:val="00FE11B3"/>
    <w:rsid w:val="00FE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35B182"/>
  <w15:chartTrackingRefBased/>
  <w15:docId w15:val="{7150BF44-73B8-4809-BF1C-BA8AB5ED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355"/>
  </w:style>
  <w:style w:type="paragraph" w:styleId="Heading2">
    <w:name w:val="heading 2"/>
    <w:basedOn w:val="Normal"/>
    <w:link w:val="Heading2Char"/>
    <w:uiPriority w:val="9"/>
    <w:qFormat/>
    <w:rsid w:val="003A09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09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9D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09D3"/>
    <w:rPr>
      <w:rFonts w:ascii="Times New Roman" w:eastAsia="Times New Roman" w:hAnsi="Times New Roman" w:cs="Times New Roman"/>
      <w:b/>
      <w:bCs/>
      <w:sz w:val="27"/>
      <w:szCs w:val="27"/>
    </w:rPr>
  </w:style>
  <w:style w:type="character" w:styleId="Strong">
    <w:name w:val="Strong"/>
    <w:basedOn w:val="DefaultParagraphFont"/>
    <w:uiPriority w:val="22"/>
    <w:qFormat/>
    <w:rsid w:val="003A09D3"/>
    <w:rPr>
      <w:b/>
      <w:bCs/>
    </w:rPr>
  </w:style>
  <w:style w:type="character" w:styleId="Emphasis">
    <w:name w:val="Emphasis"/>
    <w:basedOn w:val="DefaultParagraphFont"/>
    <w:uiPriority w:val="20"/>
    <w:qFormat/>
    <w:rsid w:val="003A09D3"/>
    <w:rPr>
      <w:i/>
      <w:iCs/>
    </w:rPr>
  </w:style>
  <w:style w:type="paragraph" w:styleId="NormalWeb">
    <w:name w:val="Normal (Web)"/>
    <w:basedOn w:val="Normal"/>
    <w:uiPriority w:val="99"/>
    <w:unhideWhenUsed/>
    <w:rsid w:val="003A09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81442C"/>
  </w:style>
  <w:style w:type="character" w:styleId="Hyperlink">
    <w:name w:val="Hyperlink"/>
    <w:basedOn w:val="DefaultParagraphFont"/>
    <w:uiPriority w:val="99"/>
    <w:unhideWhenUsed/>
    <w:rsid w:val="005C3A4B"/>
    <w:rPr>
      <w:color w:val="0563C1" w:themeColor="hyperlink"/>
      <w:u w:val="single"/>
    </w:rPr>
  </w:style>
  <w:style w:type="paragraph" w:styleId="ListParagraph">
    <w:name w:val="List Paragraph"/>
    <w:basedOn w:val="Normal"/>
    <w:uiPriority w:val="34"/>
    <w:qFormat/>
    <w:rsid w:val="00DE5D20"/>
    <w:pPr>
      <w:ind w:left="720"/>
      <w:contextualSpacing/>
    </w:pPr>
  </w:style>
  <w:style w:type="character" w:styleId="UnresolvedMention">
    <w:name w:val="Unresolved Mention"/>
    <w:basedOn w:val="DefaultParagraphFont"/>
    <w:uiPriority w:val="99"/>
    <w:semiHidden/>
    <w:unhideWhenUsed/>
    <w:rsid w:val="00C75CB3"/>
    <w:rPr>
      <w:color w:val="605E5C"/>
      <w:shd w:val="clear" w:color="auto" w:fill="E1DFDD"/>
    </w:rPr>
  </w:style>
  <w:style w:type="paragraph" w:styleId="Header">
    <w:name w:val="header"/>
    <w:basedOn w:val="Normal"/>
    <w:link w:val="HeaderChar"/>
    <w:uiPriority w:val="99"/>
    <w:unhideWhenUsed/>
    <w:rsid w:val="00907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1E0"/>
  </w:style>
  <w:style w:type="paragraph" w:styleId="Footer">
    <w:name w:val="footer"/>
    <w:basedOn w:val="Normal"/>
    <w:link w:val="FooterChar"/>
    <w:uiPriority w:val="99"/>
    <w:unhideWhenUsed/>
    <w:rsid w:val="00907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9695">
      <w:bodyDiv w:val="1"/>
      <w:marLeft w:val="0"/>
      <w:marRight w:val="0"/>
      <w:marTop w:val="0"/>
      <w:marBottom w:val="0"/>
      <w:divBdr>
        <w:top w:val="none" w:sz="0" w:space="0" w:color="auto"/>
        <w:left w:val="none" w:sz="0" w:space="0" w:color="auto"/>
        <w:bottom w:val="none" w:sz="0" w:space="0" w:color="auto"/>
        <w:right w:val="none" w:sz="0" w:space="0" w:color="auto"/>
      </w:divBdr>
    </w:div>
    <w:div w:id="101151768">
      <w:bodyDiv w:val="1"/>
      <w:marLeft w:val="0"/>
      <w:marRight w:val="0"/>
      <w:marTop w:val="0"/>
      <w:marBottom w:val="0"/>
      <w:divBdr>
        <w:top w:val="none" w:sz="0" w:space="0" w:color="auto"/>
        <w:left w:val="none" w:sz="0" w:space="0" w:color="auto"/>
        <w:bottom w:val="none" w:sz="0" w:space="0" w:color="auto"/>
        <w:right w:val="none" w:sz="0" w:space="0" w:color="auto"/>
      </w:divBdr>
    </w:div>
    <w:div w:id="348793676">
      <w:bodyDiv w:val="1"/>
      <w:marLeft w:val="0"/>
      <w:marRight w:val="0"/>
      <w:marTop w:val="0"/>
      <w:marBottom w:val="0"/>
      <w:divBdr>
        <w:top w:val="none" w:sz="0" w:space="0" w:color="auto"/>
        <w:left w:val="none" w:sz="0" w:space="0" w:color="auto"/>
        <w:bottom w:val="none" w:sz="0" w:space="0" w:color="auto"/>
        <w:right w:val="none" w:sz="0" w:space="0" w:color="auto"/>
      </w:divBdr>
    </w:div>
    <w:div w:id="349918277">
      <w:bodyDiv w:val="1"/>
      <w:marLeft w:val="0"/>
      <w:marRight w:val="0"/>
      <w:marTop w:val="0"/>
      <w:marBottom w:val="0"/>
      <w:divBdr>
        <w:top w:val="none" w:sz="0" w:space="0" w:color="auto"/>
        <w:left w:val="none" w:sz="0" w:space="0" w:color="auto"/>
        <w:bottom w:val="none" w:sz="0" w:space="0" w:color="auto"/>
        <w:right w:val="none" w:sz="0" w:space="0" w:color="auto"/>
      </w:divBdr>
    </w:div>
    <w:div w:id="381834500">
      <w:bodyDiv w:val="1"/>
      <w:marLeft w:val="0"/>
      <w:marRight w:val="0"/>
      <w:marTop w:val="0"/>
      <w:marBottom w:val="0"/>
      <w:divBdr>
        <w:top w:val="none" w:sz="0" w:space="0" w:color="auto"/>
        <w:left w:val="none" w:sz="0" w:space="0" w:color="auto"/>
        <w:bottom w:val="none" w:sz="0" w:space="0" w:color="auto"/>
        <w:right w:val="none" w:sz="0" w:space="0" w:color="auto"/>
      </w:divBdr>
    </w:div>
    <w:div w:id="389235260">
      <w:bodyDiv w:val="1"/>
      <w:marLeft w:val="0"/>
      <w:marRight w:val="0"/>
      <w:marTop w:val="0"/>
      <w:marBottom w:val="0"/>
      <w:divBdr>
        <w:top w:val="none" w:sz="0" w:space="0" w:color="auto"/>
        <w:left w:val="none" w:sz="0" w:space="0" w:color="auto"/>
        <w:bottom w:val="none" w:sz="0" w:space="0" w:color="auto"/>
        <w:right w:val="none" w:sz="0" w:space="0" w:color="auto"/>
      </w:divBdr>
    </w:div>
    <w:div w:id="615059881">
      <w:bodyDiv w:val="1"/>
      <w:marLeft w:val="0"/>
      <w:marRight w:val="0"/>
      <w:marTop w:val="0"/>
      <w:marBottom w:val="0"/>
      <w:divBdr>
        <w:top w:val="none" w:sz="0" w:space="0" w:color="auto"/>
        <w:left w:val="none" w:sz="0" w:space="0" w:color="auto"/>
        <w:bottom w:val="none" w:sz="0" w:space="0" w:color="auto"/>
        <w:right w:val="none" w:sz="0" w:space="0" w:color="auto"/>
      </w:divBdr>
    </w:div>
    <w:div w:id="758794211">
      <w:bodyDiv w:val="1"/>
      <w:marLeft w:val="0"/>
      <w:marRight w:val="0"/>
      <w:marTop w:val="0"/>
      <w:marBottom w:val="0"/>
      <w:divBdr>
        <w:top w:val="none" w:sz="0" w:space="0" w:color="auto"/>
        <w:left w:val="none" w:sz="0" w:space="0" w:color="auto"/>
        <w:bottom w:val="none" w:sz="0" w:space="0" w:color="auto"/>
        <w:right w:val="none" w:sz="0" w:space="0" w:color="auto"/>
      </w:divBdr>
    </w:div>
    <w:div w:id="801701983">
      <w:bodyDiv w:val="1"/>
      <w:marLeft w:val="0"/>
      <w:marRight w:val="0"/>
      <w:marTop w:val="0"/>
      <w:marBottom w:val="0"/>
      <w:divBdr>
        <w:top w:val="none" w:sz="0" w:space="0" w:color="auto"/>
        <w:left w:val="none" w:sz="0" w:space="0" w:color="auto"/>
        <w:bottom w:val="none" w:sz="0" w:space="0" w:color="auto"/>
        <w:right w:val="none" w:sz="0" w:space="0" w:color="auto"/>
      </w:divBdr>
    </w:div>
    <w:div w:id="874804244">
      <w:bodyDiv w:val="1"/>
      <w:marLeft w:val="0"/>
      <w:marRight w:val="0"/>
      <w:marTop w:val="0"/>
      <w:marBottom w:val="0"/>
      <w:divBdr>
        <w:top w:val="none" w:sz="0" w:space="0" w:color="auto"/>
        <w:left w:val="none" w:sz="0" w:space="0" w:color="auto"/>
        <w:bottom w:val="none" w:sz="0" w:space="0" w:color="auto"/>
        <w:right w:val="none" w:sz="0" w:space="0" w:color="auto"/>
      </w:divBdr>
    </w:div>
    <w:div w:id="951546788">
      <w:bodyDiv w:val="1"/>
      <w:marLeft w:val="0"/>
      <w:marRight w:val="0"/>
      <w:marTop w:val="0"/>
      <w:marBottom w:val="0"/>
      <w:divBdr>
        <w:top w:val="none" w:sz="0" w:space="0" w:color="auto"/>
        <w:left w:val="none" w:sz="0" w:space="0" w:color="auto"/>
        <w:bottom w:val="none" w:sz="0" w:space="0" w:color="auto"/>
        <w:right w:val="none" w:sz="0" w:space="0" w:color="auto"/>
      </w:divBdr>
    </w:div>
    <w:div w:id="1171679525">
      <w:bodyDiv w:val="1"/>
      <w:marLeft w:val="0"/>
      <w:marRight w:val="0"/>
      <w:marTop w:val="0"/>
      <w:marBottom w:val="0"/>
      <w:divBdr>
        <w:top w:val="none" w:sz="0" w:space="0" w:color="auto"/>
        <w:left w:val="none" w:sz="0" w:space="0" w:color="auto"/>
        <w:bottom w:val="none" w:sz="0" w:space="0" w:color="auto"/>
        <w:right w:val="none" w:sz="0" w:space="0" w:color="auto"/>
      </w:divBdr>
    </w:div>
    <w:div w:id="1241985948">
      <w:bodyDiv w:val="1"/>
      <w:marLeft w:val="0"/>
      <w:marRight w:val="0"/>
      <w:marTop w:val="0"/>
      <w:marBottom w:val="0"/>
      <w:divBdr>
        <w:top w:val="none" w:sz="0" w:space="0" w:color="auto"/>
        <w:left w:val="none" w:sz="0" w:space="0" w:color="auto"/>
        <w:bottom w:val="none" w:sz="0" w:space="0" w:color="auto"/>
        <w:right w:val="none" w:sz="0" w:space="0" w:color="auto"/>
      </w:divBdr>
      <w:divsChild>
        <w:div w:id="197472931">
          <w:marLeft w:val="0"/>
          <w:marRight w:val="0"/>
          <w:marTop w:val="0"/>
          <w:marBottom w:val="0"/>
          <w:divBdr>
            <w:top w:val="none" w:sz="0" w:space="0" w:color="auto"/>
            <w:left w:val="none" w:sz="0" w:space="0" w:color="auto"/>
            <w:bottom w:val="none" w:sz="0" w:space="0" w:color="auto"/>
            <w:right w:val="none" w:sz="0" w:space="0" w:color="auto"/>
          </w:divBdr>
          <w:divsChild>
            <w:div w:id="280577856">
              <w:marLeft w:val="0"/>
              <w:marRight w:val="0"/>
              <w:marTop w:val="0"/>
              <w:marBottom w:val="0"/>
              <w:divBdr>
                <w:top w:val="none" w:sz="0" w:space="0" w:color="auto"/>
                <w:left w:val="none" w:sz="0" w:space="0" w:color="auto"/>
                <w:bottom w:val="none" w:sz="0" w:space="0" w:color="auto"/>
                <w:right w:val="none" w:sz="0" w:space="0" w:color="auto"/>
              </w:divBdr>
            </w:div>
          </w:divsChild>
        </w:div>
        <w:div w:id="1862694939">
          <w:marLeft w:val="0"/>
          <w:marRight w:val="0"/>
          <w:marTop w:val="0"/>
          <w:marBottom w:val="0"/>
          <w:divBdr>
            <w:top w:val="none" w:sz="0" w:space="0" w:color="auto"/>
            <w:left w:val="none" w:sz="0" w:space="0" w:color="auto"/>
            <w:bottom w:val="none" w:sz="0" w:space="0" w:color="auto"/>
            <w:right w:val="none" w:sz="0" w:space="0" w:color="auto"/>
          </w:divBdr>
          <w:divsChild>
            <w:div w:id="1738282532">
              <w:marLeft w:val="0"/>
              <w:marRight w:val="0"/>
              <w:marTop w:val="0"/>
              <w:marBottom w:val="0"/>
              <w:divBdr>
                <w:top w:val="none" w:sz="0" w:space="0" w:color="auto"/>
                <w:left w:val="none" w:sz="0" w:space="0" w:color="auto"/>
                <w:bottom w:val="none" w:sz="0" w:space="0" w:color="auto"/>
                <w:right w:val="none" w:sz="0" w:space="0" w:color="auto"/>
              </w:divBdr>
            </w:div>
          </w:divsChild>
        </w:div>
        <w:div w:id="69083005">
          <w:marLeft w:val="0"/>
          <w:marRight w:val="0"/>
          <w:marTop w:val="0"/>
          <w:marBottom w:val="0"/>
          <w:divBdr>
            <w:top w:val="none" w:sz="0" w:space="0" w:color="auto"/>
            <w:left w:val="none" w:sz="0" w:space="0" w:color="auto"/>
            <w:bottom w:val="none" w:sz="0" w:space="0" w:color="auto"/>
            <w:right w:val="none" w:sz="0" w:space="0" w:color="auto"/>
          </w:divBdr>
          <w:divsChild>
            <w:div w:id="2093501916">
              <w:marLeft w:val="0"/>
              <w:marRight w:val="0"/>
              <w:marTop w:val="0"/>
              <w:marBottom w:val="0"/>
              <w:divBdr>
                <w:top w:val="none" w:sz="0" w:space="0" w:color="auto"/>
                <w:left w:val="none" w:sz="0" w:space="0" w:color="auto"/>
                <w:bottom w:val="none" w:sz="0" w:space="0" w:color="auto"/>
                <w:right w:val="none" w:sz="0" w:space="0" w:color="auto"/>
              </w:divBdr>
            </w:div>
          </w:divsChild>
        </w:div>
        <w:div w:id="72894916">
          <w:marLeft w:val="0"/>
          <w:marRight w:val="0"/>
          <w:marTop w:val="0"/>
          <w:marBottom w:val="0"/>
          <w:divBdr>
            <w:top w:val="none" w:sz="0" w:space="0" w:color="auto"/>
            <w:left w:val="none" w:sz="0" w:space="0" w:color="auto"/>
            <w:bottom w:val="none" w:sz="0" w:space="0" w:color="auto"/>
            <w:right w:val="none" w:sz="0" w:space="0" w:color="auto"/>
          </w:divBdr>
          <w:divsChild>
            <w:div w:id="33846600">
              <w:marLeft w:val="0"/>
              <w:marRight w:val="0"/>
              <w:marTop w:val="0"/>
              <w:marBottom w:val="0"/>
              <w:divBdr>
                <w:top w:val="none" w:sz="0" w:space="0" w:color="auto"/>
                <w:left w:val="none" w:sz="0" w:space="0" w:color="auto"/>
                <w:bottom w:val="none" w:sz="0" w:space="0" w:color="auto"/>
                <w:right w:val="none" w:sz="0" w:space="0" w:color="auto"/>
              </w:divBdr>
            </w:div>
          </w:divsChild>
        </w:div>
        <w:div w:id="1069960178">
          <w:marLeft w:val="0"/>
          <w:marRight w:val="0"/>
          <w:marTop w:val="0"/>
          <w:marBottom w:val="0"/>
          <w:divBdr>
            <w:top w:val="none" w:sz="0" w:space="0" w:color="auto"/>
            <w:left w:val="none" w:sz="0" w:space="0" w:color="auto"/>
            <w:bottom w:val="none" w:sz="0" w:space="0" w:color="auto"/>
            <w:right w:val="none" w:sz="0" w:space="0" w:color="auto"/>
          </w:divBdr>
          <w:divsChild>
            <w:div w:id="1109786669">
              <w:marLeft w:val="0"/>
              <w:marRight w:val="0"/>
              <w:marTop w:val="0"/>
              <w:marBottom w:val="0"/>
              <w:divBdr>
                <w:top w:val="none" w:sz="0" w:space="0" w:color="auto"/>
                <w:left w:val="none" w:sz="0" w:space="0" w:color="auto"/>
                <w:bottom w:val="none" w:sz="0" w:space="0" w:color="auto"/>
                <w:right w:val="none" w:sz="0" w:space="0" w:color="auto"/>
              </w:divBdr>
            </w:div>
          </w:divsChild>
        </w:div>
        <w:div w:id="1204756671">
          <w:marLeft w:val="0"/>
          <w:marRight w:val="0"/>
          <w:marTop w:val="0"/>
          <w:marBottom w:val="0"/>
          <w:divBdr>
            <w:top w:val="none" w:sz="0" w:space="0" w:color="auto"/>
            <w:left w:val="none" w:sz="0" w:space="0" w:color="auto"/>
            <w:bottom w:val="none" w:sz="0" w:space="0" w:color="auto"/>
            <w:right w:val="none" w:sz="0" w:space="0" w:color="auto"/>
          </w:divBdr>
          <w:divsChild>
            <w:div w:id="14843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6123">
      <w:bodyDiv w:val="1"/>
      <w:marLeft w:val="0"/>
      <w:marRight w:val="0"/>
      <w:marTop w:val="0"/>
      <w:marBottom w:val="0"/>
      <w:divBdr>
        <w:top w:val="none" w:sz="0" w:space="0" w:color="auto"/>
        <w:left w:val="none" w:sz="0" w:space="0" w:color="auto"/>
        <w:bottom w:val="none" w:sz="0" w:space="0" w:color="auto"/>
        <w:right w:val="none" w:sz="0" w:space="0" w:color="auto"/>
      </w:divBdr>
    </w:div>
    <w:div w:id="1570575097">
      <w:bodyDiv w:val="1"/>
      <w:marLeft w:val="0"/>
      <w:marRight w:val="0"/>
      <w:marTop w:val="0"/>
      <w:marBottom w:val="0"/>
      <w:divBdr>
        <w:top w:val="none" w:sz="0" w:space="0" w:color="auto"/>
        <w:left w:val="none" w:sz="0" w:space="0" w:color="auto"/>
        <w:bottom w:val="none" w:sz="0" w:space="0" w:color="auto"/>
        <w:right w:val="none" w:sz="0" w:space="0" w:color="auto"/>
      </w:divBdr>
    </w:div>
    <w:div w:id="1729264230">
      <w:bodyDiv w:val="1"/>
      <w:marLeft w:val="0"/>
      <w:marRight w:val="0"/>
      <w:marTop w:val="0"/>
      <w:marBottom w:val="0"/>
      <w:divBdr>
        <w:top w:val="none" w:sz="0" w:space="0" w:color="auto"/>
        <w:left w:val="none" w:sz="0" w:space="0" w:color="auto"/>
        <w:bottom w:val="none" w:sz="0" w:space="0" w:color="auto"/>
        <w:right w:val="none" w:sz="0" w:space="0" w:color="auto"/>
      </w:divBdr>
    </w:div>
    <w:div w:id="1908611465">
      <w:bodyDiv w:val="1"/>
      <w:marLeft w:val="0"/>
      <w:marRight w:val="0"/>
      <w:marTop w:val="0"/>
      <w:marBottom w:val="0"/>
      <w:divBdr>
        <w:top w:val="none" w:sz="0" w:space="0" w:color="auto"/>
        <w:left w:val="none" w:sz="0" w:space="0" w:color="auto"/>
        <w:bottom w:val="none" w:sz="0" w:space="0" w:color="auto"/>
        <w:right w:val="none" w:sz="0" w:space="0" w:color="auto"/>
      </w:divBdr>
      <w:divsChild>
        <w:div w:id="1992244888">
          <w:marLeft w:val="0"/>
          <w:marRight w:val="0"/>
          <w:marTop w:val="0"/>
          <w:marBottom w:val="0"/>
          <w:divBdr>
            <w:top w:val="none" w:sz="0" w:space="0" w:color="auto"/>
            <w:left w:val="none" w:sz="0" w:space="0" w:color="auto"/>
            <w:bottom w:val="none" w:sz="0" w:space="0" w:color="auto"/>
            <w:right w:val="none" w:sz="0" w:space="0" w:color="auto"/>
          </w:divBdr>
          <w:divsChild>
            <w:div w:id="163668755">
              <w:marLeft w:val="0"/>
              <w:marRight w:val="0"/>
              <w:marTop w:val="0"/>
              <w:marBottom w:val="0"/>
              <w:divBdr>
                <w:top w:val="none" w:sz="0" w:space="0" w:color="auto"/>
                <w:left w:val="none" w:sz="0" w:space="0" w:color="auto"/>
                <w:bottom w:val="none" w:sz="0" w:space="0" w:color="auto"/>
                <w:right w:val="none" w:sz="0" w:space="0" w:color="auto"/>
              </w:divBdr>
            </w:div>
          </w:divsChild>
        </w:div>
        <w:div w:id="911161831">
          <w:marLeft w:val="0"/>
          <w:marRight w:val="0"/>
          <w:marTop w:val="0"/>
          <w:marBottom w:val="0"/>
          <w:divBdr>
            <w:top w:val="none" w:sz="0" w:space="0" w:color="auto"/>
            <w:left w:val="none" w:sz="0" w:space="0" w:color="auto"/>
            <w:bottom w:val="none" w:sz="0" w:space="0" w:color="auto"/>
            <w:right w:val="none" w:sz="0" w:space="0" w:color="auto"/>
          </w:divBdr>
          <w:divsChild>
            <w:div w:id="16569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6870">
      <w:bodyDiv w:val="1"/>
      <w:marLeft w:val="0"/>
      <w:marRight w:val="0"/>
      <w:marTop w:val="0"/>
      <w:marBottom w:val="0"/>
      <w:divBdr>
        <w:top w:val="none" w:sz="0" w:space="0" w:color="auto"/>
        <w:left w:val="none" w:sz="0" w:space="0" w:color="auto"/>
        <w:bottom w:val="none" w:sz="0" w:space="0" w:color="auto"/>
        <w:right w:val="none" w:sz="0" w:space="0" w:color="auto"/>
      </w:divBdr>
    </w:div>
    <w:div w:id="1962298495">
      <w:bodyDiv w:val="1"/>
      <w:marLeft w:val="0"/>
      <w:marRight w:val="0"/>
      <w:marTop w:val="0"/>
      <w:marBottom w:val="0"/>
      <w:divBdr>
        <w:top w:val="none" w:sz="0" w:space="0" w:color="auto"/>
        <w:left w:val="none" w:sz="0" w:space="0" w:color="auto"/>
        <w:bottom w:val="none" w:sz="0" w:space="0" w:color="auto"/>
        <w:right w:val="none" w:sz="0" w:space="0" w:color="auto"/>
      </w:divBdr>
    </w:div>
    <w:div w:id="1976832102">
      <w:bodyDiv w:val="1"/>
      <w:marLeft w:val="0"/>
      <w:marRight w:val="0"/>
      <w:marTop w:val="0"/>
      <w:marBottom w:val="0"/>
      <w:divBdr>
        <w:top w:val="none" w:sz="0" w:space="0" w:color="auto"/>
        <w:left w:val="none" w:sz="0" w:space="0" w:color="auto"/>
        <w:bottom w:val="none" w:sz="0" w:space="0" w:color="auto"/>
        <w:right w:val="none" w:sz="0" w:space="0" w:color="auto"/>
      </w:divBdr>
    </w:div>
    <w:div w:id="2014645712">
      <w:bodyDiv w:val="1"/>
      <w:marLeft w:val="0"/>
      <w:marRight w:val="0"/>
      <w:marTop w:val="0"/>
      <w:marBottom w:val="0"/>
      <w:divBdr>
        <w:top w:val="none" w:sz="0" w:space="0" w:color="auto"/>
        <w:left w:val="none" w:sz="0" w:space="0" w:color="auto"/>
        <w:bottom w:val="none" w:sz="0" w:space="0" w:color="auto"/>
        <w:right w:val="none" w:sz="0" w:space="0" w:color="auto"/>
      </w:divBdr>
    </w:div>
    <w:div w:id="202204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13</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Rashidul Islam Dip</dc:creator>
  <cp:keywords/>
  <dc:description/>
  <cp:lastModifiedBy>SDI 1084</cp:lastModifiedBy>
  <cp:revision>142</cp:revision>
  <dcterms:created xsi:type="dcterms:W3CDTF">2025-10-30T04:32:00Z</dcterms:created>
  <dcterms:modified xsi:type="dcterms:W3CDTF">2025-11-24T06:05:00Z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cdb4f63b-60d7-4ed5-bcbd-d23f0d7d06a0</vt:lpwstr>
  </property>
</Properties>
</file>