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53F16FDD" w:rsidR="00BA47B2" w:rsidRPr="005D74E8" w:rsidRDefault="00DC4817" w:rsidP="00316097">
      <w:pPr>
        <w:spacing w:before="160" w:after="320" w:line="240" w:lineRule="auto"/>
        <w:jc w:val="right"/>
        <w:rPr>
          <w:rFonts w:ascii="Arial Bold" w:eastAsia="Times New Roman" w:hAnsi="Arial Bold" w:cs="Arial"/>
          <w:b/>
          <w:sz w:val="34"/>
          <w:szCs w:val="40"/>
        </w:rPr>
      </w:pPr>
      <w:bookmarkStart w:id="0" w:name="_Hlk214283206"/>
      <w:r w:rsidRPr="005D74E8">
        <w:rPr>
          <w:rFonts w:ascii="Arial Bold" w:eastAsia="Times New Roman" w:hAnsi="Arial Bold" w:cs="Arial"/>
          <w:b/>
          <w:sz w:val="34"/>
          <w:szCs w:val="40"/>
        </w:rPr>
        <w:t>Effectiveness of Group-based A</w:t>
      </w:r>
      <w:r w:rsidR="00733F89" w:rsidRPr="005D74E8">
        <w:rPr>
          <w:rFonts w:ascii="Arial Bold" w:eastAsia="Times New Roman" w:hAnsi="Arial Bold" w:cs="Arial"/>
          <w:b/>
          <w:sz w:val="34"/>
          <w:szCs w:val="40"/>
        </w:rPr>
        <w:t xml:space="preserve">ctivities in </w:t>
      </w:r>
      <w:r w:rsidRPr="005D74E8">
        <w:rPr>
          <w:rFonts w:ascii="Arial Bold" w:eastAsia="Times New Roman" w:hAnsi="Arial Bold" w:cs="Arial"/>
          <w:b/>
          <w:sz w:val="34"/>
          <w:szCs w:val="40"/>
        </w:rPr>
        <w:t>E</w:t>
      </w:r>
      <w:r w:rsidR="00733F89" w:rsidRPr="005D74E8">
        <w:rPr>
          <w:rFonts w:ascii="Arial Bold" w:eastAsia="Times New Roman" w:hAnsi="Arial Bold" w:cs="Arial"/>
          <w:b/>
          <w:sz w:val="34"/>
          <w:szCs w:val="40"/>
        </w:rPr>
        <w:t xml:space="preserve">nhancing </w:t>
      </w:r>
      <w:r w:rsidR="0018114E" w:rsidRPr="005D74E8">
        <w:rPr>
          <w:rFonts w:ascii="Arial Bold" w:eastAsia="Times New Roman" w:hAnsi="Arial Bold" w:cs="Arial"/>
          <w:b/>
          <w:sz w:val="34"/>
          <w:szCs w:val="40"/>
        </w:rPr>
        <w:t xml:space="preserve">Grade-10 </w:t>
      </w:r>
      <w:r w:rsidRPr="005D74E8">
        <w:rPr>
          <w:rFonts w:ascii="Arial Bold" w:eastAsia="Times New Roman" w:hAnsi="Arial Bold" w:cs="Arial"/>
          <w:b/>
          <w:sz w:val="34"/>
          <w:szCs w:val="40"/>
        </w:rPr>
        <w:t>S</w:t>
      </w:r>
      <w:r w:rsidR="00733F89" w:rsidRPr="005D74E8">
        <w:rPr>
          <w:rFonts w:ascii="Arial Bold" w:eastAsia="Times New Roman" w:hAnsi="Arial Bold" w:cs="Arial"/>
          <w:b/>
          <w:sz w:val="34"/>
          <w:szCs w:val="40"/>
        </w:rPr>
        <w:t xml:space="preserve">tudents’ </w:t>
      </w:r>
      <w:r w:rsidRPr="005D74E8">
        <w:rPr>
          <w:rFonts w:ascii="Arial Bold" w:eastAsia="Times New Roman" w:hAnsi="Arial Bold" w:cs="Arial"/>
          <w:b/>
          <w:sz w:val="34"/>
          <w:szCs w:val="40"/>
        </w:rPr>
        <w:t>C</w:t>
      </w:r>
      <w:r w:rsidR="00733F89" w:rsidRPr="005D74E8">
        <w:rPr>
          <w:rFonts w:ascii="Arial Bold" w:eastAsia="Times New Roman" w:hAnsi="Arial Bold" w:cs="Arial"/>
          <w:b/>
          <w:sz w:val="34"/>
          <w:szCs w:val="40"/>
        </w:rPr>
        <w:t xml:space="preserve">omprehension and </w:t>
      </w:r>
      <w:r w:rsidRPr="005D74E8">
        <w:rPr>
          <w:rFonts w:ascii="Arial Bold" w:eastAsia="Times New Roman" w:hAnsi="Arial Bold" w:cs="Arial"/>
          <w:b/>
          <w:sz w:val="34"/>
          <w:szCs w:val="40"/>
        </w:rPr>
        <w:t>E</w:t>
      </w:r>
      <w:r w:rsidR="00733F89" w:rsidRPr="005D74E8">
        <w:rPr>
          <w:rFonts w:ascii="Arial Bold" w:eastAsia="Times New Roman" w:hAnsi="Arial Bold" w:cs="Arial"/>
          <w:b/>
          <w:sz w:val="34"/>
          <w:szCs w:val="40"/>
        </w:rPr>
        <w:t xml:space="preserve">ngagement in </w:t>
      </w:r>
      <w:r w:rsidRPr="005D74E8">
        <w:rPr>
          <w:rFonts w:ascii="Arial Bold" w:eastAsia="Times New Roman" w:hAnsi="Arial Bold" w:cs="Arial"/>
          <w:b/>
          <w:sz w:val="34"/>
          <w:szCs w:val="40"/>
        </w:rPr>
        <w:t>L</w:t>
      </w:r>
      <w:r w:rsidR="00733F89" w:rsidRPr="005D74E8">
        <w:rPr>
          <w:rFonts w:ascii="Arial Bold" w:eastAsia="Times New Roman" w:hAnsi="Arial Bold" w:cs="Arial"/>
          <w:b/>
          <w:sz w:val="34"/>
          <w:szCs w:val="40"/>
        </w:rPr>
        <w:t xml:space="preserve">earning </w:t>
      </w:r>
      <w:r w:rsidRPr="005D74E8">
        <w:rPr>
          <w:rFonts w:ascii="Arial Bold" w:eastAsia="Times New Roman" w:hAnsi="Arial Bold" w:cs="Arial"/>
          <w:b/>
          <w:sz w:val="34"/>
          <w:szCs w:val="40"/>
        </w:rPr>
        <w:t>C</w:t>
      </w:r>
      <w:r w:rsidR="00733F89" w:rsidRPr="005D74E8">
        <w:rPr>
          <w:rFonts w:ascii="Arial Bold" w:eastAsia="Times New Roman" w:hAnsi="Arial Bold" w:cs="Arial"/>
          <w:b/>
          <w:sz w:val="34"/>
          <w:szCs w:val="40"/>
        </w:rPr>
        <w:t xml:space="preserve">hemical </w:t>
      </w:r>
      <w:r w:rsidRPr="005D74E8">
        <w:rPr>
          <w:rFonts w:ascii="Arial Bold" w:eastAsia="Times New Roman" w:hAnsi="Arial Bold" w:cs="Arial"/>
          <w:b/>
          <w:sz w:val="34"/>
          <w:szCs w:val="40"/>
        </w:rPr>
        <w:t>D</w:t>
      </w:r>
      <w:r w:rsidR="00733F89" w:rsidRPr="005D74E8">
        <w:rPr>
          <w:rFonts w:ascii="Arial Bold" w:eastAsia="Times New Roman" w:hAnsi="Arial Bold" w:cs="Arial"/>
          <w:b/>
          <w:sz w:val="34"/>
          <w:szCs w:val="40"/>
        </w:rPr>
        <w:t>igestion in</w:t>
      </w:r>
      <w:r w:rsidR="00316097" w:rsidRPr="005D74E8">
        <w:rPr>
          <w:rFonts w:ascii="Arial Bold" w:eastAsia="Times New Roman" w:hAnsi="Arial Bold" w:cs="Arial"/>
          <w:b/>
          <w:sz w:val="34"/>
          <w:szCs w:val="40"/>
        </w:rPr>
        <w:t xml:space="preserve"> </w:t>
      </w:r>
      <w:r w:rsidRPr="005D74E8">
        <w:rPr>
          <w:rFonts w:ascii="Arial Bold" w:eastAsia="Times New Roman" w:hAnsi="Arial Bold" w:cs="Arial"/>
          <w:b/>
          <w:sz w:val="34"/>
          <w:szCs w:val="40"/>
        </w:rPr>
        <w:t>B</w:t>
      </w:r>
      <w:r w:rsidR="00733F89" w:rsidRPr="005D74E8">
        <w:rPr>
          <w:rFonts w:ascii="Arial Bold" w:eastAsia="Times New Roman" w:hAnsi="Arial Bold" w:cs="Arial"/>
          <w:b/>
          <w:sz w:val="34"/>
          <w:szCs w:val="40"/>
        </w:rPr>
        <w:t>iology</w:t>
      </w:r>
    </w:p>
    <w:bookmarkEnd w:id="0"/>
    <w:p w14:paraId="00000002" w14:textId="3FCA9814" w:rsidR="00BA47B2" w:rsidRPr="005D74E8" w:rsidRDefault="00742AD3" w:rsidP="00742AD3">
      <w:pPr>
        <w:pStyle w:val="ListParagraph"/>
        <w:numPr>
          <w:ilvl w:val="0"/>
          <w:numId w:val="27"/>
        </w:numPr>
        <w:pBdr>
          <w:top w:val="nil"/>
          <w:left w:val="nil"/>
          <w:bottom w:val="nil"/>
          <w:right w:val="nil"/>
          <w:between w:val="nil"/>
        </w:pBdr>
        <w:spacing w:before="16" w:line="240" w:lineRule="auto"/>
        <w:ind w:right="734"/>
        <w:jc w:val="both"/>
        <w:rPr>
          <w:rFonts w:ascii="Arial Bold" w:eastAsia="Times New Roman" w:hAnsi="Arial Bold" w:cs="Arial"/>
          <w:b/>
          <w:color w:val="000000"/>
          <w:sz w:val="22"/>
          <w:szCs w:val="22"/>
        </w:rPr>
      </w:pPr>
      <w:r w:rsidRPr="005D74E8">
        <w:rPr>
          <w:rFonts w:ascii="Arial Bold" w:eastAsia="Times New Roman" w:hAnsi="Arial Bold" w:cs="Arial"/>
          <w:b/>
          <w:color w:val="000000"/>
          <w:sz w:val="22"/>
          <w:szCs w:val="22"/>
        </w:rPr>
        <w:t>A</w:t>
      </w:r>
      <w:r w:rsidR="00F97A36" w:rsidRPr="005D74E8">
        <w:rPr>
          <w:rFonts w:ascii="Arial Bold" w:eastAsia="Times New Roman" w:hAnsi="Arial Bold" w:cs="Arial"/>
          <w:b/>
          <w:color w:val="000000"/>
          <w:sz w:val="22"/>
          <w:szCs w:val="22"/>
        </w:rPr>
        <w:t xml:space="preserve">BSTRACT </w:t>
      </w:r>
    </w:p>
    <w:p w14:paraId="00000003" w14:textId="337C7A53" w:rsidR="00BA47B2" w:rsidRPr="00964D72" w:rsidRDefault="008306D2" w:rsidP="00F757A3">
      <w:pPr>
        <w:spacing w:before="16" w:line="240" w:lineRule="auto"/>
        <w:jc w:val="both"/>
        <w:rPr>
          <w:rFonts w:ascii="Arial" w:eastAsia="Times New Roman" w:hAnsi="Arial" w:cs="Arial"/>
          <w:sz w:val="20"/>
          <w:szCs w:val="20"/>
        </w:rPr>
      </w:pPr>
      <w:bookmarkStart w:id="1" w:name="_Hlk214283402"/>
      <w:r w:rsidRPr="00964D72">
        <w:rPr>
          <w:rFonts w:ascii="Arial" w:eastAsia="Times New Roman" w:hAnsi="Arial" w:cs="Arial"/>
          <w:sz w:val="20"/>
          <w:szCs w:val="20"/>
        </w:rPr>
        <w:t>This action research investigated the effectiveness of group-based activities in enhancing students' comprehension and engagement while learning chemical digestion in grade 10 Biology. This study employed a mixed-method design. A quantitative methodology w</w:t>
      </w:r>
      <w:r w:rsidRPr="00964D72">
        <w:rPr>
          <w:rFonts w:ascii="Arial" w:eastAsia="Times New Roman" w:hAnsi="Arial" w:cs="Arial"/>
          <w:sz w:val="20"/>
          <w:szCs w:val="20"/>
        </w:rPr>
        <w:t xml:space="preserve">as administered through a pre-test and post-test and a student perception survey (N = 52), and qualitative data were collected via structured interviews. The findings from the quantitative methodology include a significantly positive outcome in the scores </w:t>
      </w:r>
      <w:r w:rsidRPr="00964D72">
        <w:rPr>
          <w:rFonts w:ascii="Arial" w:eastAsia="Times New Roman" w:hAnsi="Arial" w:cs="Arial"/>
          <w:sz w:val="20"/>
          <w:szCs w:val="20"/>
        </w:rPr>
        <w:t xml:space="preserve">obtained after the intervention (mean difference = 1.63, </w:t>
      </w:r>
      <w:r w:rsidR="00332842" w:rsidRPr="00332842">
        <w:rPr>
          <w:rFonts w:ascii="Arial" w:eastAsia="Times New Roman" w:hAnsi="Arial" w:cs="Arial"/>
          <w:i/>
          <w:iCs/>
          <w:sz w:val="20"/>
          <w:szCs w:val="20"/>
        </w:rPr>
        <w:t>P</w:t>
      </w:r>
      <w:r w:rsidR="00332842" w:rsidRPr="00964D72">
        <w:rPr>
          <w:rFonts w:ascii="Arial" w:eastAsia="Times New Roman" w:hAnsi="Arial" w:cs="Arial"/>
          <w:sz w:val="20"/>
          <w:szCs w:val="20"/>
        </w:rPr>
        <w:t xml:space="preserve"> </w:t>
      </w:r>
      <w:r w:rsidRPr="00964D72">
        <w:rPr>
          <w:rFonts w:ascii="Arial" w:eastAsia="Times New Roman" w:hAnsi="Arial" w:cs="Arial"/>
          <w:sz w:val="20"/>
          <w:szCs w:val="20"/>
        </w:rPr>
        <w:t xml:space="preserve">&lt; .001), and from the survey, a remarkably positive outcome in comprehension (mean = 3.66) and engagement (mean = 3.69) was obtained. The qualitative findings highlighted that peer-tutoring, group </w:t>
      </w:r>
      <w:r w:rsidRPr="00964D72">
        <w:rPr>
          <w:rFonts w:ascii="Arial" w:eastAsia="Times New Roman" w:hAnsi="Arial" w:cs="Arial"/>
          <w:sz w:val="20"/>
          <w:szCs w:val="20"/>
        </w:rPr>
        <w:t>discussion, and activities such as role-playing helped the participants to improve their understanding and made learning more enjoyable. However, difficulties that arise include social loafers, coordination problems, and interpersonal conflict. The study f</w:t>
      </w:r>
      <w:r w:rsidRPr="00964D72">
        <w:rPr>
          <w:rFonts w:ascii="Arial" w:eastAsia="Times New Roman" w:hAnsi="Arial" w:cs="Arial"/>
          <w:sz w:val="20"/>
          <w:szCs w:val="20"/>
        </w:rPr>
        <w:t>inds that using group learning activities is extremely beneficial for both achievement and engagement outcomes, provided that th</w:t>
      </w:r>
      <w:bookmarkStart w:id="2" w:name="_GoBack"/>
      <w:bookmarkEnd w:id="2"/>
      <w:r w:rsidRPr="00964D72">
        <w:rPr>
          <w:rFonts w:ascii="Arial" w:eastAsia="Times New Roman" w:hAnsi="Arial" w:cs="Arial"/>
          <w:sz w:val="20"/>
          <w:szCs w:val="20"/>
        </w:rPr>
        <w:t>ere is a structure that will enable accountability and collaboration.</w:t>
      </w:r>
    </w:p>
    <w:p w14:paraId="46622793" w14:textId="67DD5AEB" w:rsidR="001C1D98" w:rsidRPr="001A0016" w:rsidRDefault="001C1D98" w:rsidP="00660426">
      <w:pPr>
        <w:spacing w:before="16" w:line="240" w:lineRule="auto"/>
        <w:ind w:right="734"/>
        <w:jc w:val="both"/>
        <w:rPr>
          <w:rFonts w:ascii="Arial" w:eastAsia="Times New Roman" w:hAnsi="Arial" w:cs="Arial"/>
          <w:i/>
          <w:iCs/>
          <w:sz w:val="20"/>
          <w:szCs w:val="20"/>
        </w:rPr>
      </w:pPr>
      <w:r w:rsidRPr="001A0016">
        <w:rPr>
          <w:rFonts w:ascii="Arial" w:eastAsia="Times New Roman" w:hAnsi="Arial" w:cs="Arial"/>
          <w:i/>
          <w:iCs/>
          <w:sz w:val="20"/>
          <w:szCs w:val="20"/>
        </w:rPr>
        <w:t>Key words: Group-based activities, comprehension, engagement, chemical digestion</w:t>
      </w:r>
    </w:p>
    <w:bookmarkEnd w:id="1"/>
    <w:p w14:paraId="00000004" w14:textId="6166A5FA" w:rsidR="00BA47B2" w:rsidRPr="005D74E8" w:rsidRDefault="00F97A36" w:rsidP="00742AD3">
      <w:pPr>
        <w:pStyle w:val="ListParagraph"/>
        <w:numPr>
          <w:ilvl w:val="0"/>
          <w:numId w:val="27"/>
        </w:numPr>
        <w:pBdr>
          <w:top w:val="nil"/>
          <w:left w:val="nil"/>
          <w:bottom w:val="nil"/>
          <w:right w:val="nil"/>
          <w:between w:val="nil"/>
        </w:pBdr>
        <w:spacing w:line="240" w:lineRule="auto"/>
        <w:jc w:val="both"/>
        <w:rPr>
          <w:rFonts w:ascii="Arial Bold" w:eastAsia="Times New Roman" w:hAnsi="Arial Bold" w:cs="Arial"/>
          <w:b/>
          <w:color w:val="000000"/>
          <w:sz w:val="22"/>
          <w:szCs w:val="22"/>
        </w:rPr>
      </w:pPr>
      <w:r w:rsidRPr="005D74E8">
        <w:rPr>
          <w:rFonts w:ascii="Arial Bold" w:eastAsia="Times New Roman" w:hAnsi="Arial Bold" w:cs="Arial"/>
          <w:b/>
          <w:color w:val="000000"/>
          <w:sz w:val="22"/>
          <w:szCs w:val="22"/>
        </w:rPr>
        <w:t xml:space="preserve">INTRODUCTION </w:t>
      </w:r>
    </w:p>
    <w:p w14:paraId="00000005" w14:textId="1198130D" w:rsidR="00BA47B2" w:rsidRPr="00964D72" w:rsidRDefault="008306D2" w:rsidP="00026FD8">
      <w:pPr>
        <w:spacing w:line="240" w:lineRule="auto"/>
        <w:jc w:val="both"/>
        <w:rPr>
          <w:rFonts w:ascii="Arial" w:eastAsia="Times New Roman" w:hAnsi="Arial" w:cs="Arial"/>
          <w:bCs/>
          <w:sz w:val="20"/>
          <w:szCs w:val="20"/>
        </w:rPr>
      </w:pPr>
      <w:r w:rsidRPr="00964D72">
        <w:rPr>
          <w:rFonts w:ascii="Arial" w:eastAsia="Times New Roman" w:hAnsi="Arial" w:cs="Arial"/>
          <w:bCs/>
          <w:sz w:val="20"/>
          <w:szCs w:val="20"/>
        </w:rPr>
        <w:t>It is essential to comprehend the processes involved in chemical digestion to grasp key concepts in human biology. However, abstract characteristics of this subject, which encompass intricate and unseen biochemical reac</w:t>
      </w:r>
      <w:r w:rsidRPr="00964D72">
        <w:rPr>
          <w:rFonts w:ascii="Arial" w:eastAsia="Times New Roman" w:hAnsi="Arial" w:cs="Arial"/>
          <w:bCs/>
          <w:sz w:val="20"/>
          <w:szCs w:val="20"/>
        </w:rPr>
        <w:t>tions, render it a perpetually difficult topic for students in middle secondary education (</w:t>
      </w:r>
      <w:proofErr w:type="spellStart"/>
      <w:r w:rsidRPr="00964D72">
        <w:rPr>
          <w:rFonts w:ascii="Arial" w:eastAsia="Times New Roman" w:hAnsi="Arial" w:cs="Arial"/>
          <w:bCs/>
          <w:sz w:val="20"/>
          <w:szCs w:val="20"/>
        </w:rPr>
        <w:t>Tibell</w:t>
      </w:r>
      <w:proofErr w:type="spellEnd"/>
      <w:r w:rsidRPr="00964D72">
        <w:rPr>
          <w:rFonts w:ascii="Arial" w:eastAsia="Times New Roman" w:hAnsi="Arial" w:cs="Arial"/>
          <w:bCs/>
          <w:sz w:val="20"/>
          <w:szCs w:val="20"/>
        </w:rPr>
        <w:t xml:space="preserve"> &amp; </w:t>
      </w:r>
      <w:proofErr w:type="spellStart"/>
      <w:r w:rsidRPr="00964D72">
        <w:rPr>
          <w:rFonts w:ascii="Arial" w:eastAsia="Times New Roman" w:hAnsi="Arial" w:cs="Arial"/>
          <w:bCs/>
          <w:sz w:val="20"/>
          <w:szCs w:val="20"/>
        </w:rPr>
        <w:t>Rundgren</w:t>
      </w:r>
      <w:proofErr w:type="spellEnd"/>
      <w:r w:rsidRPr="00964D72">
        <w:rPr>
          <w:rFonts w:ascii="Arial" w:eastAsia="Times New Roman" w:hAnsi="Arial" w:cs="Arial"/>
          <w:bCs/>
          <w:sz w:val="20"/>
          <w:szCs w:val="20"/>
        </w:rPr>
        <w:t>, 2010).</w:t>
      </w:r>
      <w:sdt>
        <w:sdtPr>
          <w:rPr>
            <w:rFonts w:ascii="Arial" w:hAnsi="Arial" w:cs="Arial"/>
            <w:bCs/>
            <w:sz w:val="20"/>
            <w:szCs w:val="20"/>
          </w:rPr>
          <w:tag w:val="goog_rdk_0"/>
          <w:id w:val="1871072203"/>
        </w:sdtPr>
        <w:sdtEndPr/>
        <w:sdtContent/>
      </w:sdt>
      <w:r w:rsidRPr="00964D72">
        <w:rPr>
          <w:rFonts w:ascii="Arial" w:eastAsia="Times New Roman" w:hAnsi="Arial" w:cs="Arial"/>
          <w:bCs/>
          <w:sz w:val="20"/>
          <w:szCs w:val="20"/>
        </w:rPr>
        <w:t xml:space="preserve"> Evidence from BCSE 2024 </w:t>
      </w:r>
      <w:r w:rsidR="00214783" w:rsidRPr="00964D72">
        <w:rPr>
          <w:rFonts w:ascii="Arial" w:eastAsia="Times New Roman" w:hAnsi="Arial" w:cs="Arial"/>
          <w:bCs/>
          <w:sz w:val="20"/>
          <w:szCs w:val="20"/>
        </w:rPr>
        <w:t>show</w:t>
      </w:r>
      <w:r w:rsidR="007C29B7" w:rsidRPr="00964D72">
        <w:rPr>
          <w:rFonts w:ascii="Arial" w:eastAsia="Times New Roman" w:hAnsi="Arial" w:cs="Arial"/>
          <w:bCs/>
          <w:sz w:val="20"/>
          <w:szCs w:val="20"/>
        </w:rPr>
        <w:t>ed</w:t>
      </w:r>
      <w:r w:rsidR="00214783" w:rsidRPr="00964D72">
        <w:rPr>
          <w:rFonts w:ascii="Arial" w:eastAsia="Times New Roman" w:hAnsi="Arial" w:cs="Arial"/>
          <w:bCs/>
          <w:sz w:val="20"/>
          <w:szCs w:val="20"/>
        </w:rPr>
        <w:t xml:space="preserve"> </w:t>
      </w:r>
      <w:r w:rsidRPr="00964D72">
        <w:rPr>
          <w:rFonts w:ascii="Arial" w:eastAsia="Times New Roman" w:hAnsi="Arial" w:cs="Arial"/>
          <w:bCs/>
          <w:sz w:val="20"/>
          <w:szCs w:val="20"/>
        </w:rPr>
        <w:t xml:space="preserve">that students’ performance in Biology at </w:t>
      </w:r>
      <w:proofErr w:type="spellStart"/>
      <w:r w:rsidRPr="00964D72">
        <w:rPr>
          <w:rFonts w:ascii="Arial" w:eastAsia="Times New Roman" w:hAnsi="Arial" w:cs="Arial"/>
          <w:bCs/>
          <w:sz w:val="20"/>
          <w:szCs w:val="20"/>
        </w:rPr>
        <w:t>Lungtenzampa</w:t>
      </w:r>
      <w:proofErr w:type="spellEnd"/>
      <w:r w:rsidRPr="00964D72">
        <w:rPr>
          <w:rFonts w:ascii="Arial" w:eastAsia="Times New Roman" w:hAnsi="Arial" w:cs="Arial"/>
          <w:bCs/>
          <w:sz w:val="20"/>
          <w:szCs w:val="20"/>
        </w:rPr>
        <w:t xml:space="preserve"> Middle Secondary School was inferior compared to other neighboring schools, as shown in Table 1 (BCSEA, 2025).</w:t>
      </w:r>
    </w:p>
    <w:p w14:paraId="00000006" w14:textId="5DB704FB" w:rsidR="00BA47B2" w:rsidRPr="00964D72" w:rsidRDefault="008306D2" w:rsidP="00026FD8">
      <w:pPr>
        <w:spacing w:line="240" w:lineRule="auto"/>
        <w:jc w:val="both"/>
        <w:rPr>
          <w:rFonts w:ascii="Arial" w:eastAsia="Times New Roman" w:hAnsi="Arial" w:cs="Arial"/>
          <w:bCs/>
          <w:sz w:val="20"/>
          <w:szCs w:val="20"/>
        </w:rPr>
      </w:pPr>
      <w:r w:rsidRPr="00964D72">
        <w:rPr>
          <w:rFonts w:ascii="Arial" w:eastAsia="Times New Roman" w:hAnsi="Arial" w:cs="Arial"/>
          <w:bCs/>
          <w:sz w:val="20"/>
          <w:szCs w:val="20"/>
        </w:rPr>
        <w:t>Table 1: Biology BCSE performance of the year 2024.</w:t>
      </w:r>
    </w:p>
    <w:tbl>
      <w:tblPr>
        <w:tblStyle w:val="a"/>
        <w:tblW w:w="9350" w:type="dxa"/>
        <w:jc w:val="center"/>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969"/>
        <w:gridCol w:w="6046"/>
        <w:gridCol w:w="2335"/>
      </w:tblGrid>
      <w:tr w:rsidR="00BA47B2" w:rsidRPr="00964D72" w14:paraId="28FF8562" w14:textId="77777777" w:rsidTr="002947D0">
        <w:trPr>
          <w:jc w:val="center"/>
        </w:trPr>
        <w:tc>
          <w:tcPr>
            <w:tcW w:w="969" w:type="dxa"/>
            <w:tcBorders>
              <w:top w:val="single" w:sz="4" w:space="0" w:color="000000"/>
              <w:bottom w:val="single" w:sz="4" w:space="0" w:color="000000"/>
            </w:tcBorders>
          </w:tcPr>
          <w:p w14:paraId="00000007" w14:textId="77777777" w:rsidR="00BA47B2" w:rsidRPr="00964D72" w:rsidRDefault="008306D2" w:rsidP="00026FD8">
            <w:pPr>
              <w:jc w:val="center"/>
              <w:rPr>
                <w:rFonts w:ascii="Arial" w:eastAsia="Times New Roman" w:hAnsi="Arial" w:cs="Arial"/>
                <w:bCs/>
                <w:sz w:val="20"/>
                <w:szCs w:val="20"/>
              </w:rPr>
            </w:pPr>
            <w:proofErr w:type="spellStart"/>
            <w:proofErr w:type="gramStart"/>
            <w:r w:rsidRPr="00964D72">
              <w:rPr>
                <w:rFonts w:ascii="Arial" w:eastAsia="Times New Roman" w:hAnsi="Arial" w:cs="Arial"/>
                <w:bCs/>
                <w:sz w:val="20"/>
                <w:szCs w:val="20"/>
              </w:rPr>
              <w:t>Sl.No</w:t>
            </w:r>
            <w:proofErr w:type="spellEnd"/>
            <w:proofErr w:type="gramEnd"/>
          </w:p>
        </w:tc>
        <w:tc>
          <w:tcPr>
            <w:tcW w:w="6046" w:type="dxa"/>
            <w:tcBorders>
              <w:top w:val="single" w:sz="4" w:space="0" w:color="000000"/>
              <w:bottom w:val="single" w:sz="4" w:space="0" w:color="000000"/>
            </w:tcBorders>
          </w:tcPr>
          <w:p w14:paraId="00000008" w14:textId="77777777" w:rsidR="00BA47B2" w:rsidRPr="00964D72" w:rsidRDefault="008306D2" w:rsidP="00026FD8">
            <w:pPr>
              <w:jc w:val="center"/>
              <w:rPr>
                <w:rFonts w:ascii="Arial" w:eastAsia="Times New Roman" w:hAnsi="Arial" w:cs="Arial"/>
                <w:bCs/>
                <w:sz w:val="20"/>
                <w:szCs w:val="20"/>
              </w:rPr>
            </w:pPr>
            <w:r w:rsidRPr="00964D72">
              <w:rPr>
                <w:rFonts w:ascii="Arial" w:eastAsia="Times New Roman" w:hAnsi="Arial" w:cs="Arial"/>
                <w:bCs/>
                <w:sz w:val="20"/>
                <w:szCs w:val="20"/>
              </w:rPr>
              <w:t>School</w:t>
            </w:r>
          </w:p>
        </w:tc>
        <w:tc>
          <w:tcPr>
            <w:tcW w:w="2335" w:type="dxa"/>
            <w:tcBorders>
              <w:top w:val="single" w:sz="4" w:space="0" w:color="000000"/>
              <w:bottom w:val="single" w:sz="4" w:space="0" w:color="000000"/>
            </w:tcBorders>
          </w:tcPr>
          <w:p w14:paraId="00000009" w14:textId="77777777" w:rsidR="00BA47B2" w:rsidRPr="00964D72" w:rsidRDefault="008306D2" w:rsidP="00026FD8">
            <w:pPr>
              <w:jc w:val="center"/>
              <w:rPr>
                <w:rFonts w:ascii="Arial" w:eastAsia="Times New Roman" w:hAnsi="Arial" w:cs="Arial"/>
                <w:bCs/>
                <w:sz w:val="20"/>
                <w:szCs w:val="20"/>
              </w:rPr>
            </w:pPr>
            <w:r w:rsidRPr="00964D72">
              <w:rPr>
                <w:rFonts w:ascii="Arial" w:eastAsia="Times New Roman" w:hAnsi="Arial" w:cs="Arial"/>
                <w:bCs/>
                <w:sz w:val="20"/>
                <w:szCs w:val="20"/>
              </w:rPr>
              <w:t>Mean</w:t>
            </w:r>
          </w:p>
        </w:tc>
      </w:tr>
      <w:tr w:rsidR="00BA47B2" w:rsidRPr="00964D72" w14:paraId="6DACC010" w14:textId="77777777" w:rsidTr="002947D0">
        <w:trPr>
          <w:jc w:val="center"/>
        </w:trPr>
        <w:tc>
          <w:tcPr>
            <w:tcW w:w="969" w:type="dxa"/>
            <w:tcBorders>
              <w:top w:val="single" w:sz="4" w:space="0" w:color="000000"/>
            </w:tcBorders>
          </w:tcPr>
          <w:p w14:paraId="0000000A" w14:textId="77777777" w:rsidR="00BA47B2" w:rsidRPr="00964D72" w:rsidRDefault="00BA47B2" w:rsidP="00026FD8">
            <w:pPr>
              <w:numPr>
                <w:ilvl w:val="0"/>
                <w:numId w:val="21"/>
              </w:numPr>
              <w:pBdr>
                <w:top w:val="nil"/>
                <w:left w:val="nil"/>
                <w:bottom w:val="nil"/>
                <w:right w:val="nil"/>
                <w:between w:val="nil"/>
              </w:pBdr>
              <w:spacing w:after="160"/>
              <w:jc w:val="both"/>
              <w:rPr>
                <w:rFonts w:ascii="Arial" w:eastAsia="Times New Roman" w:hAnsi="Arial" w:cs="Arial"/>
                <w:bCs/>
                <w:color w:val="000000"/>
                <w:sz w:val="20"/>
                <w:szCs w:val="20"/>
              </w:rPr>
            </w:pPr>
          </w:p>
        </w:tc>
        <w:tc>
          <w:tcPr>
            <w:tcW w:w="6046" w:type="dxa"/>
            <w:tcBorders>
              <w:top w:val="single" w:sz="4" w:space="0" w:color="000000"/>
            </w:tcBorders>
          </w:tcPr>
          <w:p w14:paraId="0000000B" w14:textId="77777777" w:rsidR="00BA47B2" w:rsidRPr="00964D72" w:rsidRDefault="008306D2" w:rsidP="00026FD8">
            <w:pPr>
              <w:jc w:val="both"/>
              <w:rPr>
                <w:rFonts w:ascii="Arial" w:eastAsia="Times New Roman" w:hAnsi="Arial" w:cs="Arial"/>
                <w:bCs/>
                <w:sz w:val="20"/>
                <w:szCs w:val="20"/>
              </w:rPr>
            </w:pPr>
            <w:r w:rsidRPr="00964D72">
              <w:rPr>
                <w:rFonts w:ascii="Arial" w:eastAsia="Times New Roman" w:hAnsi="Arial" w:cs="Arial"/>
                <w:bCs/>
                <w:sz w:val="20"/>
                <w:szCs w:val="20"/>
              </w:rPr>
              <w:t xml:space="preserve">Dr. </w:t>
            </w:r>
            <w:proofErr w:type="spellStart"/>
            <w:r w:rsidRPr="00964D72">
              <w:rPr>
                <w:rFonts w:ascii="Arial" w:eastAsia="Times New Roman" w:hAnsi="Arial" w:cs="Arial"/>
                <w:bCs/>
                <w:sz w:val="20"/>
                <w:szCs w:val="20"/>
              </w:rPr>
              <w:t>Tobgyel</w:t>
            </w:r>
            <w:proofErr w:type="spellEnd"/>
            <w:r w:rsidRPr="00964D72">
              <w:rPr>
                <w:rFonts w:ascii="Arial" w:eastAsia="Times New Roman" w:hAnsi="Arial" w:cs="Arial"/>
                <w:bCs/>
                <w:sz w:val="20"/>
                <w:szCs w:val="20"/>
              </w:rPr>
              <w:t xml:space="preserve"> </w:t>
            </w:r>
          </w:p>
        </w:tc>
        <w:tc>
          <w:tcPr>
            <w:tcW w:w="2335" w:type="dxa"/>
            <w:tcBorders>
              <w:top w:val="single" w:sz="4" w:space="0" w:color="000000"/>
            </w:tcBorders>
          </w:tcPr>
          <w:p w14:paraId="0000000C" w14:textId="77777777" w:rsidR="00BA47B2" w:rsidRPr="00964D72" w:rsidRDefault="008306D2" w:rsidP="00026FD8">
            <w:pPr>
              <w:jc w:val="center"/>
              <w:rPr>
                <w:rFonts w:ascii="Arial" w:eastAsia="Times New Roman" w:hAnsi="Arial" w:cs="Arial"/>
                <w:bCs/>
                <w:sz w:val="20"/>
                <w:szCs w:val="20"/>
              </w:rPr>
            </w:pPr>
            <w:r w:rsidRPr="00964D72">
              <w:rPr>
                <w:rFonts w:ascii="Arial" w:eastAsia="Times New Roman" w:hAnsi="Arial" w:cs="Arial"/>
                <w:bCs/>
                <w:sz w:val="20"/>
                <w:szCs w:val="20"/>
              </w:rPr>
              <w:t>72.3%</w:t>
            </w:r>
          </w:p>
        </w:tc>
      </w:tr>
      <w:tr w:rsidR="00BA47B2" w:rsidRPr="00964D72" w14:paraId="17512040" w14:textId="77777777" w:rsidTr="002947D0">
        <w:trPr>
          <w:jc w:val="center"/>
        </w:trPr>
        <w:tc>
          <w:tcPr>
            <w:tcW w:w="969" w:type="dxa"/>
          </w:tcPr>
          <w:p w14:paraId="0000000D" w14:textId="77777777" w:rsidR="00BA47B2" w:rsidRPr="00964D72" w:rsidRDefault="00BA47B2" w:rsidP="00026FD8">
            <w:pPr>
              <w:numPr>
                <w:ilvl w:val="0"/>
                <w:numId w:val="21"/>
              </w:numPr>
              <w:pBdr>
                <w:top w:val="nil"/>
                <w:left w:val="nil"/>
                <w:bottom w:val="nil"/>
                <w:right w:val="nil"/>
                <w:between w:val="nil"/>
              </w:pBdr>
              <w:spacing w:after="160"/>
              <w:jc w:val="both"/>
              <w:rPr>
                <w:rFonts w:ascii="Arial" w:eastAsia="Times New Roman" w:hAnsi="Arial" w:cs="Arial"/>
                <w:bCs/>
                <w:color w:val="000000"/>
                <w:sz w:val="20"/>
                <w:szCs w:val="20"/>
              </w:rPr>
            </w:pPr>
          </w:p>
        </w:tc>
        <w:tc>
          <w:tcPr>
            <w:tcW w:w="6046" w:type="dxa"/>
          </w:tcPr>
          <w:p w14:paraId="0000000E" w14:textId="77777777" w:rsidR="00BA47B2" w:rsidRPr="00964D72" w:rsidRDefault="008306D2" w:rsidP="00026FD8">
            <w:pPr>
              <w:jc w:val="both"/>
              <w:rPr>
                <w:rFonts w:ascii="Arial" w:eastAsia="Times New Roman" w:hAnsi="Arial" w:cs="Arial"/>
                <w:bCs/>
                <w:sz w:val="20"/>
                <w:szCs w:val="20"/>
              </w:rPr>
            </w:pPr>
            <w:proofErr w:type="spellStart"/>
            <w:r w:rsidRPr="00964D72">
              <w:rPr>
                <w:rFonts w:ascii="Arial" w:eastAsia="Times New Roman" w:hAnsi="Arial" w:cs="Arial"/>
                <w:bCs/>
                <w:sz w:val="20"/>
                <w:szCs w:val="20"/>
              </w:rPr>
              <w:t>Changangkha</w:t>
            </w:r>
            <w:proofErr w:type="spellEnd"/>
            <w:r w:rsidRPr="00964D72">
              <w:rPr>
                <w:rFonts w:ascii="Arial" w:eastAsia="Times New Roman" w:hAnsi="Arial" w:cs="Arial"/>
                <w:bCs/>
                <w:sz w:val="20"/>
                <w:szCs w:val="20"/>
              </w:rPr>
              <w:t xml:space="preserve"> Middle Secondary School </w:t>
            </w:r>
          </w:p>
        </w:tc>
        <w:tc>
          <w:tcPr>
            <w:tcW w:w="2335" w:type="dxa"/>
          </w:tcPr>
          <w:p w14:paraId="0000000F" w14:textId="77777777" w:rsidR="00BA47B2" w:rsidRPr="00964D72" w:rsidRDefault="008306D2" w:rsidP="00026FD8">
            <w:pPr>
              <w:jc w:val="center"/>
              <w:rPr>
                <w:rFonts w:ascii="Arial" w:eastAsia="Times New Roman" w:hAnsi="Arial" w:cs="Arial"/>
                <w:bCs/>
                <w:sz w:val="20"/>
                <w:szCs w:val="20"/>
              </w:rPr>
            </w:pPr>
            <w:r w:rsidRPr="00964D72">
              <w:rPr>
                <w:rFonts w:ascii="Arial" w:eastAsia="Times New Roman" w:hAnsi="Arial" w:cs="Arial"/>
                <w:bCs/>
                <w:sz w:val="20"/>
                <w:szCs w:val="20"/>
              </w:rPr>
              <w:t>68.72%</w:t>
            </w:r>
          </w:p>
        </w:tc>
      </w:tr>
      <w:tr w:rsidR="00BA47B2" w:rsidRPr="00964D72" w14:paraId="1E4EE33C" w14:textId="77777777" w:rsidTr="002947D0">
        <w:trPr>
          <w:jc w:val="center"/>
        </w:trPr>
        <w:tc>
          <w:tcPr>
            <w:tcW w:w="969" w:type="dxa"/>
          </w:tcPr>
          <w:p w14:paraId="00000010" w14:textId="77777777" w:rsidR="00BA47B2" w:rsidRPr="00964D72" w:rsidRDefault="00BA47B2" w:rsidP="00026FD8">
            <w:pPr>
              <w:numPr>
                <w:ilvl w:val="0"/>
                <w:numId w:val="21"/>
              </w:numPr>
              <w:pBdr>
                <w:top w:val="nil"/>
                <w:left w:val="nil"/>
                <w:bottom w:val="nil"/>
                <w:right w:val="nil"/>
                <w:between w:val="nil"/>
              </w:pBdr>
              <w:spacing w:after="160"/>
              <w:jc w:val="both"/>
              <w:rPr>
                <w:rFonts w:ascii="Arial" w:eastAsia="Times New Roman" w:hAnsi="Arial" w:cs="Arial"/>
                <w:bCs/>
                <w:color w:val="000000"/>
                <w:sz w:val="20"/>
                <w:szCs w:val="20"/>
              </w:rPr>
            </w:pPr>
          </w:p>
        </w:tc>
        <w:tc>
          <w:tcPr>
            <w:tcW w:w="6046" w:type="dxa"/>
          </w:tcPr>
          <w:p w14:paraId="00000011" w14:textId="77777777" w:rsidR="00BA47B2" w:rsidRPr="00964D72" w:rsidRDefault="008306D2" w:rsidP="00026FD8">
            <w:pPr>
              <w:jc w:val="both"/>
              <w:rPr>
                <w:rFonts w:ascii="Arial" w:eastAsia="Times New Roman" w:hAnsi="Arial" w:cs="Arial"/>
                <w:bCs/>
                <w:sz w:val="20"/>
                <w:szCs w:val="20"/>
              </w:rPr>
            </w:pPr>
            <w:r w:rsidRPr="00964D72">
              <w:rPr>
                <w:rFonts w:ascii="Arial" w:eastAsia="Times New Roman" w:hAnsi="Arial" w:cs="Arial"/>
                <w:bCs/>
                <w:sz w:val="20"/>
                <w:szCs w:val="20"/>
              </w:rPr>
              <w:t>ELC</w:t>
            </w:r>
          </w:p>
        </w:tc>
        <w:tc>
          <w:tcPr>
            <w:tcW w:w="2335" w:type="dxa"/>
          </w:tcPr>
          <w:p w14:paraId="00000012" w14:textId="77777777" w:rsidR="00BA47B2" w:rsidRPr="00964D72" w:rsidRDefault="008306D2" w:rsidP="00026FD8">
            <w:pPr>
              <w:jc w:val="center"/>
              <w:rPr>
                <w:rFonts w:ascii="Arial" w:eastAsia="Times New Roman" w:hAnsi="Arial" w:cs="Arial"/>
                <w:bCs/>
                <w:sz w:val="20"/>
                <w:szCs w:val="20"/>
              </w:rPr>
            </w:pPr>
            <w:r w:rsidRPr="00964D72">
              <w:rPr>
                <w:rFonts w:ascii="Arial" w:eastAsia="Times New Roman" w:hAnsi="Arial" w:cs="Arial"/>
                <w:bCs/>
                <w:sz w:val="20"/>
                <w:szCs w:val="20"/>
              </w:rPr>
              <w:t>68.55%</w:t>
            </w:r>
          </w:p>
        </w:tc>
      </w:tr>
      <w:tr w:rsidR="00BA47B2" w:rsidRPr="00964D72" w14:paraId="5370402D" w14:textId="77777777" w:rsidTr="002947D0">
        <w:trPr>
          <w:jc w:val="center"/>
        </w:trPr>
        <w:tc>
          <w:tcPr>
            <w:tcW w:w="969" w:type="dxa"/>
          </w:tcPr>
          <w:p w14:paraId="00000013" w14:textId="77777777" w:rsidR="00BA47B2" w:rsidRPr="00964D72" w:rsidRDefault="00BA47B2" w:rsidP="00026FD8">
            <w:pPr>
              <w:numPr>
                <w:ilvl w:val="0"/>
                <w:numId w:val="21"/>
              </w:numPr>
              <w:pBdr>
                <w:top w:val="nil"/>
                <w:left w:val="nil"/>
                <w:bottom w:val="nil"/>
                <w:right w:val="nil"/>
                <w:between w:val="nil"/>
              </w:pBdr>
              <w:spacing w:after="160"/>
              <w:jc w:val="both"/>
              <w:rPr>
                <w:rFonts w:ascii="Arial" w:eastAsia="Times New Roman" w:hAnsi="Arial" w:cs="Arial"/>
                <w:bCs/>
                <w:color w:val="000000"/>
                <w:sz w:val="20"/>
                <w:szCs w:val="20"/>
              </w:rPr>
            </w:pPr>
          </w:p>
        </w:tc>
        <w:tc>
          <w:tcPr>
            <w:tcW w:w="6046" w:type="dxa"/>
          </w:tcPr>
          <w:p w14:paraId="00000014" w14:textId="77777777" w:rsidR="00BA47B2" w:rsidRPr="00964D72" w:rsidRDefault="008306D2" w:rsidP="00026FD8">
            <w:pPr>
              <w:jc w:val="both"/>
              <w:rPr>
                <w:rFonts w:ascii="Arial" w:eastAsia="Times New Roman" w:hAnsi="Arial" w:cs="Arial"/>
                <w:bCs/>
                <w:sz w:val="20"/>
                <w:szCs w:val="20"/>
              </w:rPr>
            </w:pPr>
            <w:proofErr w:type="spellStart"/>
            <w:r w:rsidRPr="00964D72">
              <w:rPr>
                <w:rFonts w:ascii="Arial" w:eastAsia="Times New Roman" w:hAnsi="Arial" w:cs="Arial"/>
                <w:bCs/>
                <w:sz w:val="20"/>
                <w:szCs w:val="20"/>
              </w:rPr>
              <w:t>Changzamtog</w:t>
            </w:r>
            <w:proofErr w:type="spellEnd"/>
            <w:r w:rsidRPr="00964D72">
              <w:rPr>
                <w:rFonts w:ascii="Arial" w:eastAsia="Times New Roman" w:hAnsi="Arial" w:cs="Arial"/>
                <w:bCs/>
                <w:sz w:val="20"/>
                <w:szCs w:val="20"/>
              </w:rPr>
              <w:t xml:space="preserve"> Middle Secondary School </w:t>
            </w:r>
          </w:p>
        </w:tc>
        <w:tc>
          <w:tcPr>
            <w:tcW w:w="2335" w:type="dxa"/>
          </w:tcPr>
          <w:p w14:paraId="00000015" w14:textId="77777777" w:rsidR="00BA47B2" w:rsidRPr="00964D72" w:rsidRDefault="008306D2" w:rsidP="00026FD8">
            <w:pPr>
              <w:jc w:val="center"/>
              <w:rPr>
                <w:rFonts w:ascii="Arial" w:eastAsia="Times New Roman" w:hAnsi="Arial" w:cs="Arial"/>
                <w:bCs/>
                <w:sz w:val="20"/>
                <w:szCs w:val="20"/>
              </w:rPr>
            </w:pPr>
            <w:r w:rsidRPr="00964D72">
              <w:rPr>
                <w:rFonts w:ascii="Arial" w:eastAsia="Times New Roman" w:hAnsi="Arial" w:cs="Arial"/>
                <w:bCs/>
                <w:sz w:val="20"/>
                <w:szCs w:val="20"/>
              </w:rPr>
              <w:t>67.95 %</w:t>
            </w:r>
          </w:p>
        </w:tc>
      </w:tr>
      <w:tr w:rsidR="00BA47B2" w:rsidRPr="00964D72" w14:paraId="145ACDD9" w14:textId="77777777" w:rsidTr="002947D0">
        <w:trPr>
          <w:jc w:val="center"/>
        </w:trPr>
        <w:tc>
          <w:tcPr>
            <w:tcW w:w="969" w:type="dxa"/>
          </w:tcPr>
          <w:p w14:paraId="00000016" w14:textId="77777777" w:rsidR="00BA47B2" w:rsidRPr="00964D72" w:rsidRDefault="00BA47B2" w:rsidP="00026FD8">
            <w:pPr>
              <w:numPr>
                <w:ilvl w:val="0"/>
                <w:numId w:val="21"/>
              </w:numPr>
              <w:pBdr>
                <w:top w:val="nil"/>
                <w:left w:val="nil"/>
                <w:bottom w:val="nil"/>
                <w:right w:val="nil"/>
                <w:between w:val="nil"/>
              </w:pBdr>
              <w:spacing w:after="160"/>
              <w:jc w:val="both"/>
              <w:rPr>
                <w:rFonts w:ascii="Arial" w:eastAsia="Times New Roman" w:hAnsi="Arial" w:cs="Arial"/>
                <w:bCs/>
                <w:color w:val="000000"/>
                <w:sz w:val="20"/>
                <w:szCs w:val="20"/>
              </w:rPr>
            </w:pPr>
          </w:p>
        </w:tc>
        <w:tc>
          <w:tcPr>
            <w:tcW w:w="6046" w:type="dxa"/>
          </w:tcPr>
          <w:p w14:paraId="00000017" w14:textId="77777777" w:rsidR="00BA47B2" w:rsidRPr="00964D72" w:rsidRDefault="008306D2" w:rsidP="00026FD8">
            <w:pPr>
              <w:jc w:val="both"/>
              <w:rPr>
                <w:rFonts w:ascii="Arial" w:eastAsia="Times New Roman" w:hAnsi="Arial" w:cs="Arial"/>
                <w:bCs/>
                <w:sz w:val="20"/>
                <w:szCs w:val="20"/>
              </w:rPr>
            </w:pPr>
            <w:proofErr w:type="spellStart"/>
            <w:r w:rsidRPr="00964D72">
              <w:rPr>
                <w:rFonts w:ascii="Arial" w:eastAsia="Times New Roman" w:hAnsi="Arial" w:cs="Arial"/>
                <w:bCs/>
                <w:sz w:val="20"/>
                <w:szCs w:val="20"/>
              </w:rPr>
              <w:t>Zilukha</w:t>
            </w:r>
            <w:proofErr w:type="spellEnd"/>
            <w:r w:rsidRPr="00964D72">
              <w:rPr>
                <w:rFonts w:ascii="Arial" w:eastAsia="Times New Roman" w:hAnsi="Arial" w:cs="Arial"/>
                <w:bCs/>
                <w:sz w:val="20"/>
                <w:szCs w:val="20"/>
              </w:rPr>
              <w:t xml:space="preserve"> Middle Secondary School </w:t>
            </w:r>
          </w:p>
        </w:tc>
        <w:tc>
          <w:tcPr>
            <w:tcW w:w="2335" w:type="dxa"/>
          </w:tcPr>
          <w:p w14:paraId="00000018" w14:textId="77777777" w:rsidR="00BA47B2" w:rsidRPr="00964D72" w:rsidRDefault="008306D2" w:rsidP="00026FD8">
            <w:pPr>
              <w:jc w:val="center"/>
              <w:rPr>
                <w:rFonts w:ascii="Arial" w:eastAsia="Times New Roman" w:hAnsi="Arial" w:cs="Arial"/>
                <w:bCs/>
                <w:sz w:val="20"/>
                <w:szCs w:val="20"/>
              </w:rPr>
            </w:pPr>
            <w:r w:rsidRPr="00964D72">
              <w:rPr>
                <w:rFonts w:ascii="Arial" w:eastAsia="Times New Roman" w:hAnsi="Arial" w:cs="Arial"/>
                <w:bCs/>
                <w:sz w:val="20"/>
                <w:szCs w:val="20"/>
              </w:rPr>
              <w:t>67.23%</w:t>
            </w:r>
          </w:p>
        </w:tc>
      </w:tr>
      <w:tr w:rsidR="00BA47B2" w:rsidRPr="00964D72" w14:paraId="7A97CCF4" w14:textId="77777777" w:rsidTr="002947D0">
        <w:trPr>
          <w:jc w:val="center"/>
        </w:trPr>
        <w:tc>
          <w:tcPr>
            <w:tcW w:w="969" w:type="dxa"/>
          </w:tcPr>
          <w:p w14:paraId="00000019" w14:textId="77777777" w:rsidR="00BA47B2" w:rsidRPr="00964D72" w:rsidRDefault="00BA47B2" w:rsidP="00026FD8">
            <w:pPr>
              <w:numPr>
                <w:ilvl w:val="0"/>
                <w:numId w:val="21"/>
              </w:numPr>
              <w:pBdr>
                <w:top w:val="nil"/>
                <w:left w:val="nil"/>
                <w:bottom w:val="nil"/>
                <w:right w:val="nil"/>
                <w:between w:val="nil"/>
              </w:pBdr>
              <w:spacing w:after="160"/>
              <w:jc w:val="both"/>
              <w:rPr>
                <w:rFonts w:ascii="Arial" w:eastAsia="Times New Roman" w:hAnsi="Arial" w:cs="Arial"/>
                <w:bCs/>
                <w:color w:val="000000"/>
                <w:sz w:val="20"/>
                <w:szCs w:val="20"/>
              </w:rPr>
            </w:pPr>
          </w:p>
        </w:tc>
        <w:tc>
          <w:tcPr>
            <w:tcW w:w="6046" w:type="dxa"/>
          </w:tcPr>
          <w:p w14:paraId="0000001A" w14:textId="77777777" w:rsidR="00BA47B2" w:rsidRPr="00964D72" w:rsidRDefault="008306D2" w:rsidP="00026FD8">
            <w:pPr>
              <w:jc w:val="both"/>
              <w:rPr>
                <w:rFonts w:ascii="Arial" w:eastAsia="Times New Roman" w:hAnsi="Arial" w:cs="Arial"/>
                <w:b/>
                <w:sz w:val="20"/>
                <w:szCs w:val="20"/>
              </w:rPr>
            </w:pPr>
            <w:proofErr w:type="spellStart"/>
            <w:r w:rsidRPr="00964D72">
              <w:rPr>
                <w:rFonts w:ascii="Arial" w:eastAsia="Times New Roman" w:hAnsi="Arial" w:cs="Arial"/>
                <w:b/>
                <w:sz w:val="20"/>
                <w:szCs w:val="20"/>
              </w:rPr>
              <w:t>Lungtenzampa</w:t>
            </w:r>
            <w:proofErr w:type="spellEnd"/>
            <w:r w:rsidRPr="00964D72">
              <w:rPr>
                <w:rFonts w:ascii="Arial" w:eastAsia="Times New Roman" w:hAnsi="Arial" w:cs="Arial"/>
                <w:b/>
                <w:sz w:val="20"/>
                <w:szCs w:val="20"/>
              </w:rPr>
              <w:t xml:space="preserve"> Middle Secondary School </w:t>
            </w:r>
          </w:p>
        </w:tc>
        <w:tc>
          <w:tcPr>
            <w:tcW w:w="2335" w:type="dxa"/>
          </w:tcPr>
          <w:p w14:paraId="0000001B" w14:textId="77777777" w:rsidR="00BA47B2" w:rsidRPr="00964D72" w:rsidRDefault="008306D2" w:rsidP="00026FD8">
            <w:pPr>
              <w:jc w:val="center"/>
              <w:rPr>
                <w:rFonts w:ascii="Arial" w:eastAsia="Times New Roman" w:hAnsi="Arial" w:cs="Arial"/>
                <w:b/>
                <w:sz w:val="20"/>
                <w:szCs w:val="20"/>
              </w:rPr>
            </w:pPr>
            <w:r w:rsidRPr="00964D72">
              <w:rPr>
                <w:rFonts w:ascii="Arial" w:eastAsia="Times New Roman" w:hAnsi="Arial" w:cs="Arial"/>
                <w:b/>
                <w:sz w:val="20"/>
                <w:szCs w:val="20"/>
              </w:rPr>
              <w:t>67.22%</w:t>
            </w:r>
          </w:p>
        </w:tc>
      </w:tr>
    </w:tbl>
    <w:p w14:paraId="0000001D" w14:textId="496D8CEE" w:rsidR="00BA47B2" w:rsidRPr="00964D72" w:rsidRDefault="008306D2" w:rsidP="00026FD8">
      <w:pPr>
        <w:spacing w:line="240" w:lineRule="auto"/>
        <w:jc w:val="both"/>
        <w:rPr>
          <w:rFonts w:ascii="Arial" w:eastAsia="Times New Roman" w:hAnsi="Arial" w:cs="Arial"/>
          <w:bCs/>
          <w:sz w:val="20"/>
          <w:szCs w:val="20"/>
        </w:rPr>
      </w:pPr>
      <w:r w:rsidRPr="00964D72">
        <w:rPr>
          <w:rFonts w:ascii="Arial" w:eastAsia="Times New Roman" w:hAnsi="Arial" w:cs="Arial"/>
          <w:bCs/>
          <w:sz w:val="20"/>
          <w:szCs w:val="20"/>
        </w:rPr>
        <w:t xml:space="preserve">Grade 10 students showed inadequate conceptual understanding of chemical digestion, particularly the action of </w:t>
      </w:r>
      <w:r w:rsidRPr="00964D72">
        <w:rPr>
          <w:rFonts w:ascii="Arial" w:eastAsia="Times New Roman" w:hAnsi="Arial" w:cs="Arial"/>
          <w:bCs/>
          <w:sz w:val="20"/>
          <w:szCs w:val="20"/>
        </w:rPr>
        <w:t>enzymes in the breakdown of macronutrients. This issue was observed from poor assessment outcomes and a lack of interest during teaching sessions. Therefore, this kind of issue reflected a demand for more proactive, student-centered teaching approaches.</w:t>
      </w:r>
    </w:p>
    <w:p w14:paraId="0000001E" w14:textId="77777777" w:rsidR="00BA47B2" w:rsidRPr="005522F2" w:rsidRDefault="008306D2" w:rsidP="00026FD8">
      <w:pPr>
        <w:spacing w:line="240" w:lineRule="auto"/>
        <w:jc w:val="both"/>
        <w:rPr>
          <w:rFonts w:ascii="Arial" w:eastAsia="Times New Roman" w:hAnsi="Arial" w:cs="Arial"/>
          <w:b/>
          <w:sz w:val="22"/>
          <w:szCs w:val="22"/>
        </w:rPr>
      </w:pPr>
      <w:r w:rsidRPr="005522F2">
        <w:rPr>
          <w:rFonts w:ascii="Arial" w:eastAsia="Times New Roman" w:hAnsi="Arial" w:cs="Arial"/>
          <w:b/>
          <w:sz w:val="22"/>
          <w:szCs w:val="22"/>
        </w:rPr>
        <w:t>Ob</w:t>
      </w:r>
      <w:r w:rsidRPr="005522F2">
        <w:rPr>
          <w:rFonts w:ascii="Arial" w:eastAsia="Times New Roman" w:hAnsi="Arial" w:cs="Arial"/>
          <w:b/>
          <w:sz w:val="22"/>
          <w:szCs w:val="22"/>
        </w:rPr>
        <w:t>jectives</w:t>
      </w:r>
    </w:p>
    <w:p w14:paraId="0000001F" w14:textId="77777777" w:rsidR="00BA47B2" w:rsidRPr="00964D72" w:rsidRDefault="008306D2" w:rsidP="00026FD8">
      <w:pPr>
        <w:numPr>
          <w:ilvl w:val="0"/>
          <w:numId w:val="19"/>
        </w:numPr>
        <w:pBdr>
          <w:top w:val="nil"/>
          <w:left w:val="nil"/>
          <w:bottom w:val="nil"/>
          <w:right w:val="nil"/>
          <w:between w:val="nil"/>
        </w:pBdr>
        <w:spacing w:after="0" w:line="240" w:lineRule="auto"/>
        <w:ind w:left="720" w:hanging="360"/>
        <w:jc w:val="both"/>
        <w:rPr>
          <w:rFonts w:ascii="Arial" w:eastAsia="Times New Roman" w:hAnsi="Arial" w:cs="Arial"/>
          <w:bCs/>
          <w:color w:val="000000"/>
          <w:sz w:val="20"/>
          <w:szCs w:val="20"/>
        </w:rPr>
      </w:pPr>
      <w:r w:rsidRPr="00964D72">
        <w:rPr>
          <w:rFonts w:ascii="Arial" w:eastAsia="Times New Roman" w:hAnsi="Arial" w:cs="Arial"/>
          <w:bCs/>
          <w:color w:val="000000"/>
          <w:sz w:val="20"/>
          <w:szCs w:val="20"/>
        </w:rPr>
        <w:t>To assess the effectiveness of group-based activities in improving student comprehension of chemical digestion.</w:t>
      </w:r>
    </w:p>
    <w:p w14:paraId="00000020" w14:textId="77777777" w:rsidR="00BA47B2" w:rsidRPr="00964D72" w:rsidRDefault="008306D2" w:rsidP="00026FD8">
      <w:pPr>
        <w:numPr>
          <w:ilvl w:val="0"/>
          <w:numId w:val="19"/>
        </w:numPr>
        <w:pBdr>
          <w:top w:val="nil"/>
          <w:left w:val="nil"/>
          <w:bottom w:val="nil"/>
          <w:right w:val="nil"/>
          <w:between w:val="nil"/>
        </w:pBdr>
        <w:spacing w:after="0" w:line="240" w:lineRule="auto"/>
        <w:ind w:left="720" w:hanging="360"/>
        <w:jc w:val="both"/>
        <w:rPr>
          <w:rFonts w:ascii="Arial" w:eastAsia="Times New Roman" w:hAnsi="Arial" w:cs="Arial"/>
          <w:bCs/>
          <w:color w:val="000000"/>
          <w:sz w:val="20"/>
          <w:szCs w:val="20"/>
        </w:rPr>
      </w:pPr>
      <w:r w:rsidRPr="00964D72">
        <w:rPr>
          <w:rFonts w:ascii="Arial" w:eastAsia="Times New Roman" w:hAnsi="Arial" w:cs="Arial"/>
          <w:bCs/>
          <w:color w:val="000000"/>
          <w:sz w:val="20"/>
          <w:szCs w:val="20"/>
        </w:rPr>
        <w:t>To evaluate the impact of group-based activities on student engagement.</w:t>
      </w:r>
    </w:p>
    <w:p w14:paraId="00000021" w14:textId="77777777" w:rsidR="00BA47B2" w:rsidRPr="00964D72" w:rsidRDefault="008306D2" w:rsidP="00026FD8">
      <w:pPr>
        <w:numPr>
          <w:ilvl w:val="0"/>
          <w:numId w:val="19"/>
        </w:numPr>
        <w:pBdr>
          <w:top w:val="nil"/>
          <w:left w:val="nil"/>
          <w:bottom w:val="nil"/>
          <w:right w:val="nil"/>
          <w:between w:val="nil"/>
        </w:pBdr>
        <w:spacing w:line="240" w:lineRule="auto"/>
        <w:ind w:left="720" w:hanging="360"/>
        <w:jc w:val="both"/>
        <w:rPr>
          <w:rFonts w:ascii="Arial" w:eastAsia="Times New Roman" w:hAnsi="Arial" w:cs="Arial"/>
          <w:bCs/>
          <w:color w:val="000000"/>
          <w:sz w:val="20"/>
          <w:szCs w:val="20"/>
        </w:rPr>
      </w:pPr>
      <w:r w:rsidRPr="00964D72">
        <w:rPr>
          <w:rFonts w:ascii="Arial" w:eastAsia="Times New Roman" w:hAnsi="Arial" w:cs="Arial"/>
          <w:bCs/>
          <w:color w:val="000000"/>
          <w:sz w:val="20"/>
          <w:szCs w:val="20"/>
        </w:rPr>
        <w:t>To find the challenges students face in group-based activities.</w:t>
      </w:r>
      <w:r w:rsidRPr="00964D72">
        <w:rPr>
          <w:rFonts w:ascii="Arial" w:eastAsia="Times New Roman" w:hAnsi="Arial" w:cs="Arial"/>
          <w:bCs/>
          <w:color w:val="000000"/>
          <w:sz w:val="20"/>
          <w:szCs w:val="20"/>
        </w:rPr>
        <w:t xml:space="preserve"> </w:t>
      </w:r>
    </w:p>
    <w:p w14:paraId="00000022" w14:textId="63EBD837" w:rsidR="00BA47B2" w:rsidRPr="005522F2" w:rsidRDefault="008306D2" w:rsidP="00026FD8">
      <w:pPr>
        <w:spacing w:line="240" w:lineRule="auto"/>
        <w:jc w:val="both"/>
        <w:rPr>
          <w:rFonts w:ascii="Arial" w:eastAsia="Times New Roman" w:hAnsi="Arial" w:cs="Arial"/>
          <w:b/>
          <w:sz w:val="22"/>
          <w:szCs w:val="22"/>
        </w:rPr>
      </w:pPr>
      <w:r w:rsidRPr="005522F2">
        <w:rPr>
          <w:rFonts w:ascii="Arial" w:eastAsia="Times New Roman" w:hAnsi="Arial" w:cs="Arial"/>
          <w:b/>
          <w:sz w:val="22"/>
          <w:szCs w:val="22"/>
        </w:rPr>
        <w:t xml:space="preserve">Research Question </w:t>
      </w:r>
    </w:p>
    <w:p w14:paraId="00000023" w14:textId="77777777" w:rsidR="00BA47B2" w:rsidRPr="00964D72" w:rsidRDefault="008306D2" w:rsidP="00026FD8">
      <w:pPr>
        <w:numPr>
          <w:ilvl w:val="0"/>
          <w:numId w:val="20"/>
        </w:numPr>
        <w:pBdr>
          <w:top w:val="nil"/>
          <w:left w:val="nil"/>
          <w:bottom w:val="nil"/>
          <w:right w:val="nil"/>
          <w:between w:val="nil"/>
        </w:pBdr>
        <w:spacing w:after="0" w:line="240" w:lineRule="auto"/>
        <w:ind w:left="720" w:hanging="360"/>
        <w:jc w:val="both"/>
        <w:rPr>
          <w:rFonts w:ascii="Arial" w:eastAsia="Times New Roman" w:hAnsi="Arial" w:cs="Arial"/>
          <w:bCs/>
          <w:color w:val="000000"/>
          <w:sz w:val="20"/>
          <w:szCs w:val="20"/>
        </w:rPr>
      </w:pPr>
      <w:r w:rsidRPr="00964D72">
        <w:rPr>
          <w:rFonts w:ascii="Arial" w:eastAsia="Times New Roman" w:hAnsi="Arial" w:cs="Arial"/>
          <w:bCs/>
          <w:color w:val="000000"/>
          <w:sz w:val="20"/>
          <w:szCs w:val="20"/>
        </w:rPr>
        <w:t>Are group-based activities effective in improving students' comprehension and engagement in learning chemical digestion?</w:t>
      </w:r>
    </w:p>
    <w:p w14:paraId="00000024" w14:textId="77777777" w:rsidR="00BA47B2" w:rsidRPr="00964D72" w:rsidRDefault="008306D2" w:rsidP="00026FD8">
      <w:pPr>
        <w:numPr>
          <w:ilvl w:val="0"/>
          <w:numId w:val="20"/>
        </w:numPr>
        <w:pBdr>
          <w:top w:val="nil"/>
          <w:left w:val="nil"/>
          <w:bottom w:val="nil"/>
          <w:right w:val="nil"/>
          <w:between w:val="nil"/>
        </w:pBdr>
        <w:spacing w:line="240" w:lineRule="auto"/>
        <w:ind w:left="720" w:hanging="360"/>
        <w:jc w:val="both"/>
        <w:rPr>
          <w:rFonts w:ascii="Arial" w:eastAsia="Times New Roman" w:hAnsi="Arial" w:cs="Arial"/>
          <w:bCs/>
          <w:color w:val="000000"/>
          <w:sz w:val="20"/>
          <w:szCs w:val="20"/>
        </w:rPr>
      </w:pPr>
      <w:r w:rsidRPr="00964D72">
        <w:rPr>
          <w:rFonts w:ascii="Arial" w:eastAsia="Times New Roman" w:hAnsi="Arial" w:cs="Arial"/>
          <w:bCs/>
          <w:color w:val="000000"/>
          <w:sz w:val="20"/>
          <w:szCs w:val="20"/>
        </w:rPr>
        <w:t>What are the challenges students face in group-based activities?</w:t>
      </w:r>
    </w:p>
    <w:p w14:paraId="00000025" w14:textId="77777777" w:rsidR="00BA47B2" w:rsidRPr="00964D72" w:rsidRDefault="008306D2" w:rsidP="00026FD8">
      <w:pPr>
        <w:spacing w:line="240" w:lineRule="auto"/>
        <w:jc w:val="both"/>
        <w:rPr>
          <w:rFonts w:ascii="Arial" w:eastAsia="Times New Roman" w:hAnsi="Arial" w:cs="Arial"/>
          <w:b/>
          <w:sz w:val="22"/>
          <w:szCs w:val="22"/>
        </w:rPr>
      </w:pPr>
      <w:r w:rsidRPr="00964D72">
        <w:rPr>
          <w:rFonts w:ascii="Arial" w:eastAsia="Times New Roman" w:hAnsi="Arial" w:cs="Arial"/>
          <w:b/>
          <w:sz w:val="22"/>
          <w:szCs w:val="22"/>
        </w:rPr>
        <w:t>Significance of the Study</w:t>
      </w:r>
    </w:p>
    <w:p w14:paraId="00000026" w14:textId="77777777" w:rsidR="00BA47B2" w:rsidRPr="00964D72" w:rsidRDefault="008306D2" w:rsidP="00026FD8">
      <w:pPr>
        <w:spacing w:line="240" w:lineRule="auto"/>
        <w:jc w:val="both"/>
        <w:rPr>
          <w:rFonts w:ascii="Arial" w:eastAsia="Times New Roman" w:hAnsi="Arial" w:cs="Arial"/>
          <w:bCs/>
          <w:sz w:val="20"/>
          <w:szCs w:val="20"/>
        </w:rPr>
      </w:pPr>
      <w:r w:rsidRPr="00964D72">
        <w:rPr>
          <w:rFonts w:ascii="Arial" w:eastAsia="Times New Roman" w:hAnsi="Arial" w:cs="Arial"/>
          <w:bCs/>
          <w:sz w:val="20"/>
          <w:szCs w:val="20"/>
        </w:rPr>
        <w:lastRenderedPageBreak/>
        <w:t xml:space="preserve">The current </w:t>
      </w:r>
      <w:r w:rsidRPr="00964D72">
        <w:rPr>
          <w:rFonts w:ascii="Arial" w:eastAsia="Times New Roman" w:hAnsi="Arial" w:cs="Arial"/>
          <w:bCs/>
          <w:sz w:val="20"/>
          <w:szCs w:val="20"/>
        </w:rPr>
        <w:t xml:space="preserve">investigation is important because it investigates the relevance of group-based activities in the school setting. By evaluating a set of group-based activities, this research aimed to provide a practical and effective teaching method that enhances student </w:t>
      </w:r>
      <w:r w:rsidRPr="00964D72">
        <w:rPr>
          <w:rFonts w:ascii="Arial" w:eastAsia="Times New Roman" w:hAnsi="Arial" w:cs="Arial"/>
          <w:bCs/>
          <w:sz w:val="20"/>
          <w:szCs w:val="20"/>
        </w:rPr>
        <w:t>achievement outcomes, increases interest, and serves as a model for other teachers facing similar challenges.</w:t>
      </w:r>
    </w:p>
    <w:p w14:paraId="00000027" w14:textId="3F902BF3" w:rsidR="00BA47B2" w:rsidRPr="005D74E8" w:rsidRDefault="00F97A36" w:rsidP="00742AD3">
      <w:pPr>
        <w:numPr>
          <w:ilvl w:val="0"/>
          <w:numId w:val="27"/>
        </w:numPr>
        <w:pBdr>
          <w:top w:val="nil"/>
          <w:left w:val="nil"/>
          <w:bottom w:val="nil"/>
          <w:right w:val="nil"/>
          <w:between w:val="nil"/>
        </w:pBdr>
        <w:spacing w:line="240" w:lineRule="auto"/>
        <w:jc w:val="both"/>
        <w:rPr>
          <w:rFonts w:ascii="Arial Bold" w:eastAsia="Times New Roman" w:hAnsi="Arial Bold" w:cs="Arial"/>
          <w:b/>
          <w:color w:val="000000"/>
          <w:sz w:val="22"/>
          <w:szCs w:val="22"/>
        </w:rPr>
      </w:pPr>
      <w:r w:rsidRPr="005D74E8">
        <w:rPr>
          <w:rFonts w:ascii="Arial Bold" w:eastAsia="Times New Roman" w:hAnsi="Arial Bold" w:cs="Arial"/>
          <w:b/>
          <w:color w:val="000000"/>
          <w:sz w:val="22"/>
          <w:szCs w:val="22"/>
        </w:rPr>
        <w:t>RECONNAISSANCE</w:t>
      </w:r>
    </w:p>
    <w:p w14:paraId="00000028" w14:textId="77777777" w:rsidR="00BA47B2" w:rsidRPr="00964D72" w:rsidRDefault="008306D2" w:rsidP="00026FD8">
      <w:pPr>
        <w:spacing w:line="240" w:lineRule="auto"/>
        <w:jc w:val="both"/>
        <w:rPr>
          <w:rFonts w:ascii="Arial" w:eastAsia="Times New Roman" w:hAnsi="Arial" w:cs="Arial"/>
          <w:bCs/>
          <w:sz w:val="20"/>
          <w:szCs w:val="20"/>
        </w:rPr>
      </w:pPr>
      <w:r w:rsidRPr="00964D72">
        <w:rPr>
          <w:rFonts w:ascii="Arial" w:eastAsia="Times New Roman" w:hAnsi="Arial" w:cs="Arial"/>
          <w:bCs/>
          <w:sz w:val="20"/>
          <w:szCs w:val="20"/>
        </w:rPr>
        <w:t xml:space="preserve">According to Maxwell (2003), “reconnaissance has three parts, namely: situational analysis, competence, and literature review. </w:t>
      </w:r>
    </w:p>
    <w:p w14:paraId="00000029" w14:textId="77777777" w:rsidR="00BA47B2" w:rsidRPr="00332842" w:rsidRDefault="008306D2" w:rsidP="00026FD8">
      <w:pPr>
        <w:spacing w:line="240" w:lineRule="auto"/>
        <w:jc w:val="both"/>
        <w:rPr>
          <w:rFonts w:ascii="Arial" w:eastAsia="Times New Roman" w:hAnsi="Arial" w:cs="Arial"/>
          <w:b/>
          <w:sz w:val="22"/>
          <w:szCs w:val="22"/>
        </w:rPr>
      </w:pPr>
      <w:r w:rsidRPr="00332842">
        <w:rPr>
          <w:rFonts w:ascii="Arial" w:eastAsia="Times New Roman" w:hAnsi="Arial" w:cs="Arial"/>
          <w:b/>
          <w:sz w:val="22"/>
          <w:szCs w:val="22"/>
        </w:rPr>
        <w:t xml:space="preserve">Situational analysis </w:t>
      </w:r>
    </w:p>
    <w:p w14:paraId="0000002A" w14:textId="77777777" w:rsidR="00BA47B2" w:rsidRPr="00964D72" w:rsidRDefault="008306D2" w:rsidP="00026FD8">
      <w:pPr>
        <w:spacing w:line="240" w:lineRule="auto"/>
        <w:jc w:val="both"/>
        <w:rPr>
          <w:rFonts w:ascii="Arial" w:eastAsia="Times New Roman" w:hAnsi="Arial" w:cs="Arial"/>
          <w:bCs/>
          <w:sz w:val="20"/>
          <w:szCs w:val="20"/>
        </w:rPr>
      </w:pPr>
      <w:proofErr w:type="spellStart"/>
      <w:r w:rsidRPr="00964D72">
        <w:rPr>
          <w:rFonts w:ascii="Arial" w:eastAsia="Times New Roman" w:hAnsi="Arial" w:cs="Arial"/>
          <w:bCs/>
          <w:sz w:val="20"/>
          <w:szCs w:val="20"/>
        </w:rPr>
        <w:t>Lungtenzampa</w:t>
      </w:r>
      <w:proofErr w:type="spellEnd"/>
      <w:r w:rsidRPr="00964D72">
        <w:rPr>
          <w:rFonts w:ascii="Arial" w:eastAsia="Times New Roman" w:hAnsi="Arial" w:cs="Arial"/>
          <w:bCs/>
          <w:sz w:val="20"/>
          <w:szCs w:val="20"/>
        </w:rPr>
        <w:t xml:space="preserve"> Middle Secondary School is located in the heart of Thimphu Thromde, just above the Bus terminal and below </w:t>
      </w:r>
      <w:proofErr w:type="spellStart"/>
      <w:r w:rsidRPr="00964D72">
        <w:rPr>
          <w:rFonts w:ascii="Arial" w:eastAsia="Times New Roman" w:hAnsi="Arial" w:cs="Arial"/>
          <w:bCs/>
          <w:sz w:val="20"/>
          <w:szCs w:val="20"/>
        </w:rPr>
        <w:t>Yangchenphug</w:t>
      </w:r>
      <w:proofErr w:type="spellEnd"/>
      <w:r w:rsidRPr="00964D72">
        <w:rPr>
          <w:rFonts w:ascii="Arial" w:eastAsia="Times New Roman" w:hAnsi="Arial" w:cs="Arial"/>
          <w:bCs/>
          <w:sz w:val="20"/>
          <w:szCs w:val="20"/>
        </w:rPr>
        <w:t xml:space="preserve"> Higher Secondary School. It is one of Bhutan’s largest schools, catering to a diverse student populati</w:t>
      </w:r>
      <w:r w:rsidRPr="00964D72">
        <w:rPr>
          <w:rFonts w:ascii="Arial" w:eastAsia="Times New Roman" w:hAnsi="Arial" w:cs="Arial"/>
          <w:bCs/>
          <w:sz w:val="20"/>
          <w:szCs w:val="20"/>
        </w:rPr>
        <w:t xml:space="preserve">on from grades VII to X. The school was initially started in 1970 by a group of women from India House to organize a nursery class for some of their children. They also invited Bhutanese children to attend and volunteered whenever they were free. In 1972, </w:t>
      </w:r>
      <w:r w:rsidRPr="00964D72">
        <w:rPr>
          <w:rFonts w:ascii="Arial" w:eastAsia="Times New Roman" w:hAnsi="Arial" w:cs="Arial"/>
          <w:bCs/>
          <w:sz w:val="20"/>
          <w:szCs w:val="20"/>
        </w:rPr>
        <w:t>His Majesty’s Representative in the Ministry of Development, HRH Ashi Dechen Wangmo Wangchuck, decided that there was a need for the government to institute a nursery school. Her Royal Highness commanded Ms. Carolyn Tshering, who was then a teacher of Thim</w:t>
      </w:r>
      <w:r w:rsidRPr="00964D72">
        <w:rPr>
          <w:rFonts w:ascii="Arial" w:eastAsia="Times New Roman" w:hAnsi="Arial" w:cs="Arial"/>
          <w:bCs/>
          <w:sz w:val="20"/>
          <w:szCs w:val="20"/>
        </w:rPr>
        <w:t xml:space="preserve">phu Public School (now </w:t>
      </w:r>
      <w:proofErr w:type="spellStart"/>
      <w:r w:rsidRPr="00964D72">
        <w:rPr>
          <w:rFonts w:ascii="Arial" w:eastAsia="Times New Roman" w:hAnsi="Arial" w:cs="Arial"/>
          <w:bCs/>
          <w:sz w:val="20"/>
          <w:szCs w:val="20"/>
        </w:rPr>
        <w:t>Yangchenphug</w:t>
      </w:r>
      <w:proofErr w:type="spellEnd"/>
      <w:r w:rsidRPr="00964D72">
        <w:rPr>
          <w:rFonts w:ascii="Arial" w:eastAsia="Times New Roman" w:hAnsi="Arial" w:cs="Arial"/>
          <w:bCs/>
          <w:sz w:val="20"/>
          <w:szCs w:val="20"/>
        </w:rPr>
        <w:t xml:space="preserve"> Higher Secondary School), to start school. Then the school was upgraded to a primary school. Later in 2001, this school was upgraded to a Middle secondary school. Currently, the school has around 1,400 students and 80 st</w:t>
      </w:r>
      <w:r w:rsidRPr="00964D72">
        <w:rPr>
          <w:rFonts w:ascii="Arial" w:eastAsia="Times New Roman" w:hAnsi="Arial" w:cs="Arial"/>
          <w:bCs/>
          <w:sz w:val="20"/>
          <w:szCs w:val="20"/>
        </w:rPr>
        <w:t>aff members. So far, the school has consistently demonstrated academic progress. However, the issue is widespread in STEM education, particularly in Biology. The 2024 academic record showed student performance in Biology is lower than in physics and mathem</w:t>
      </w:r>
      <w:r w:rsidRPr="00964D72">
        <w:rPr>
          <w:rFonts w:ascii="Arial" w:eastAsia="Times New Roman" w:hAnsi="Arial" w:cs="Arial"/>
          <w:bCs/>
          <w:sz w:val="20"/>
          <w:szCs w:val="20"/>
        </w:rPr>
        <w:t>atics subjects in BCSE 2024, as shown in Table 2 (BCSEA, 2025). This suggests that the students find it difficult in Biology, and a pattern was also identified in the global studies (</w:t>
      </w:r>
      <w:proofErr w:type="spellStart"/>
      <w:r w:rsidRPr="00964D72">
        <w:rPr>
          <w:rFonts w:ascii="Arial" w:eastAsia="Times New Roman" w:hAnsi="Arial" w:cs="Arial"/>
          <w:bCs/>
          <w:sz w:val="20"/>
          <w:szCs w:val="20"/>
        </w:rPr>
        <w:t>Tsui</w:t>
      </w:r>
      <w:proofErr w:type="spellEnd"/>
      <w:r w:rsidRPr="00964D72">
        <w:rPr>
          <w:rFonts w:ascii="Arial" w:eastAsia="Times New Roman" w:hAnsi="Arial" w:cs="Arial"/>
          <w:bCs/>
          <w:sz w:val="20"/>
          <w:szCs w:val="20"/>
        </w:rPr>
        <w:t xml:space="preserve"> &amp; </w:t>
      </w:r>
      <w:proofErr w:type="spellStart"/>
      <w:r w:rsidRPr="00964D72">
        <w:rPr>
          <w:rFonts w:ascii="Arial" w:eastAsia="Times New Roman" w:hAnsi="Arial" w:cs="Arial"/>
          <w:bCs/>
          <w:sz w:val="20"/>
          <w:szCs w:val="20"/>
        </w:rPr>
        <w:t>Treagust</w:t>
      </w:r>
      <w:proofErr w:type="spellEnd"/>
      <w:r w:rsidRPr="00964D72">
        <w:rPr>
          <w:rFonts w:ascii="Arial" w:eastAsia="Times New Roman" w:hAnsi="Arial" w:cs="Arial"/>
          <w:bCs/>
          <w:sz w:val="20"/>
          <w:szCs w:val="20"/>
        </w:rPr>
        <w:t>, 2012; Stones et al., 2020)</w:t>
      </w:r>
    </w:p>
    <w:p w14:paraId="0000002B" w14:textId="77777777" w:rsidR="00BA47B2" w:rsidRPr="00964D72" w:rsidRDefault="008306D2" w:rsidP="00026FD8">
      <w:pPr>
        <w:spacing w:line="240" w:lineRule="auto"/>
        <w:jc w:val="both"/>
        <w:rPr>
          <w:rFonts w:ascii="Arial" w:eastAsia="Times New Roman" w:hAnsi="Arial" w:cs="Arial"/>
          <w:b/>
          <w:sz w:val="20"/>
          <w:szCs w:val="20"/>
        </w:rPr>
      </w:pPr>
      <w:r w:rsidRPr="00964D72">
        <w:rPr>
          <w:rFonts w:ascii="Arial" w:eastAsia="Times New Roman" w:hAnsi="Arial" w:cs="Arial"/>
          <w:b/>
          <w:sz w:val="20"/>
          <w:szCs w:val="20"/>
        </w:rPr>
        <w:t xml:space="preserve">Table 2: BCSE Performance in </w:t>
      </w:r>
      <w:r w:rsidRPr="00964D72">
        <w:rPr>
          <w:rFonts w:ascii="Arial" w:eastAsia="Times New Roman" w:hAnsi="Arial" w:cs="Arial"/>
          <w:b/>
          <w:sz w:val="20"/>
          <w:szCs w:val="20"/>
        </w:rPr>
        <w:t>2024</w:t>
      </w:r>
    </w:p>
    <w:tbl>
      <w:tblPr>
        <w:tblStyle w:val="a0"/>
        <w:tblW w:w="935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830"/>
        <w:gridCol w:w="4475"/>
        <w:gridCol w:w="4045"/>
      </w:tblGrid>
      <w:tr w:rsidR="00BA47B2" w:rsidRPr="00964D72" w14:paraId="2C9EA5A7" w14:textId="77777777">
        <w:tc>
          <w:tcPr>
            <w:tcW w:w="830" w:type="dxa"/>
            <w:tcBorders>
              <w:top w:val="single" w:sz="4" w:space="0" w:color="000000"/>
              <w:bottom w:val="single" w:sz="4" w:space="0" w:color="000000"/>
            </w:tcBorders>
          </w:tcPr>
          <w:p w14:paraId="0000002C" w14:textId="77777777" w:rsidR="00BA47B2" w:rsidRPr="00964D72" w:rsidRDefault="008306D2" w:rsidP="00026FD8">
            <w:pPr>
              <w:jc w:val="center"/>
              <w:rPr>
                <w:rFonts w:ascii="Arial" w:eastAsia="Times New Roman" w:hAnsi="Arial" w:cs="Arial"/>
                <w:bCs/>
                <w:sz w:val="20"/>
                <w:szCs w:val="20"/>
              </w:rPr>
            </w:pPr>
            <w:proofErr w:type="spellStart"/>
            <w:r w:rsidRPr="00964D72">
              <w:rPr>
                <w:rFonts w:ascii="Arial" w:eastAsia="Times New Roman" w:hAnsi="Arial" w:cs="Arial"/>
                <w:bCs/>
                <w:sz w:val="20"/>
                <w:szCs w:val="20"/>
              </w:rPr>
              <w:t>Sl.No</w:t>
            </w:r>
            <w:proofErr w:type="spellEnd"/>
            <w:r w:rsidRPr="00964D72">
              <w:rPr>
                <w:rFonts w:ascii="Arial" w:eastAsia="Times New Roman" w:hAnsi="Arial" w:cs="Arial"/>
                <w:bCs/>
                <w:sz w:val="20"/>
                <w:szCs w:val="20"/>
              </w:rPr>
              <w:t>.</w:t>
            </w:r>
          </w:p>
        </w:tc>
        <w:tc>
          <w:tcPr>
            <w:tcW w:w="4475" w:type="dxa"/>
            <w:tcBorders>
              <w:top w:val="single" w:sz="4" w:space="0" w:color="000000"/>
              <w:bottom w:val="single" w:sz="4" w:space="0" w:color="000000"/>
            </w:tcBorders>
          </w:tcPr>
          <w:p w14:paraId="0000002D" w14:textId="77777777" w:rsidR="00BA47B2" w:rsidRPr="00964D72" w:rsidRDefault="008306D2" w:rsidP="00026FD8">
            <w:pPr>
              <w:jc w:val="center"/>
              <w:rPr>
                <w:rFonts w:ascii="Arial" w:eastAsia="Times New Roman" w:hAnsi="Arial" w:cs="Arial"/>
                <w:bCs/>
                <w:sz w:val="20"/>
                <w:szCs w:val="20"/>
              </w:rPr>
            </w:pPr>
            <w:r w:rsidRPr="00964D72">
              <w:rPr>
                <w:rFonts w:ascii="Arial" w:eastAsia="Times New Roman" w:hAnsi="Arial" w:cs="Arial"/>
                <w:bCs/>
                <w:sz w:val="20"/>
                <w:szCs w:val="20"/>
              </w:rPr>
              <w:t>Subject 2024</w:t>
            </w:r>
          </w:p>
        </w:tc>
        <w:tc>
          <w:tcPr>
            <w:tcW w:w="4045" w:type="dxa"/>
            <w:tcBorders>
              <w:top w:val="single" w:sz="4" w:space="0" w:color="000000"/>
              <w:bottom w:val="single" w:sz="4" w:space="0" w:color="000000"/>
            </w:tcBorders>
          </w:tcPr>
          <w:p w14:paraId="0000002E" w14:textId="77777777" w:rsidR="00BA47B2" w:rsidRPr="00964D72" w:rsidRDefault="008306D2" w:rsidP="00026FD8">
            <w:pPr>
              <w:jc w:val="center"/>
              <w:rPr>
                <w:rFonts w:ascii="Arial" w:eastAsia="Times New Roman" w:hAnsi="Arial" w:cs="Arial"/>
                <w:bCs/>
                <w:sz w:val="20"/>
                <w:szCs w:val="20"/>
              </w:rPr>
            </w:pPr>
            <w:r w:rsidRPr="00964D72">
              <w:rPr>
                <w:rFonts w:ascii="Arial" w:eastAsia="Times New Roman" w:hAnsi="Arial" w:cs="Arial"/>
                <w:bCs/>
                <w:sz w:val="20"/>
                <w:szCs w:val="20"/>
              </w:rPr>
              <w:t>Mean mark</w:t>
            </w:r>
          </w:p>
        </w:tc>
      </w:tr>
      <w:tr w:rsidR="00BA47B2" w:rsidRPr="00964D72" w14:paraId="5D45B8A1" w14:textId="77777777">
        <w:tc>
          <w:tcPr>
            <w:tcW w:w="830" w:type="dxa"/>
            <w:tcBorders>
              <w:top w:val="single" w:sz="4" w:space="0" w:color="000000"/>
            </w:tcBorders>
            <w:vAlign w:val="center"/>
          </w:tcPr>
          <w:p w14:paraId="0000002F" w14:textId="77777777" w:rsidR="00BA47B2" w:rsidRPr="00964D72" w:rsidRDefault="00BA47B2" w:rsidP="00026FD8">
            <w:pPr>
              <w:numPr>
                <w:ilvl w:val="3"/>
                <w:numId w:val="22"/>
              </w:numPr>
              <w:pBdr>
                <w:top w:val="nil"/>
                <w:left w:val="nil"/>
                <w:bottom w:val="nil"/>
                <w:right w:val="nil"/>
                <w:between w:val="nil"/>
              </w:pBdr>
              <w:spacing w:after="160"/>
              <w:ind w:left="431"/>
              <w:jc w:val="center"/>
              <w:rPr>
                <w:rFonts w:ascii="Arial" w:eastAsia="Times New Roman" w:hAnsi="Arial" w:cs="Arial"/>
                <w:bCs/>
                <w:color w:val="000000"/>
                <w:sz w:val="20"/>
                <w:szCs w:val="20"/>
              </w:rPr>
            </w:pPr>
          </w:p>
        </w:tc>
        <w:tc>
          <w:tcPr>
            <w:tcW w:w="4475" w:type="dxa"/>
            <w:tcBorders>
              <w:top w:val="single" w:sz="4" w:space="0" w:color="000000"/>
            </w:tcBorders>
          </w:tcPr>
          <w:p w14:paraId="00000030" w14:textId="77777777" w:rsidR="00BA47B2" w:rsidRPr="001650F3" w:rsidRDefault="008306D2" w:rsidP="00026FD8">
            <w:pPr>
              <w:jc w:val="both"/>
              <w:rPr>
                <w:rFonts w:ascii="Arial" w:eastAsia="Times New Roman" w:hAnsi="Arial" w:cs="Arial"/>
                <w:b/>
                <w:sz w:val="20"/>
                <w:szCs w:val="20"/>
              </w:rPr>
            </w:pPr>
            <w:r w:rsidRPr="001650F3">
              <w:rPr>
                <w:rFonts w:ascii="Arial" w:eastAsia="Times New Roman" w:hAnsi="Arial" w:cs="Arial"/>
                <w:b/>
                <w:sz w:val="20"/>
                <w:szCs w:val="20"/>
              </w:rPr>
              <w:t xml:space="preserve">Biology </w:t>
            </w:r>
          </w:p>
        </w:tc>
        <w:tc>
          <w:tcPr>
            <w:tcW w:w="4045" w:type="dxa"/>
            <w:tcBorders>
              <w:top w:val="single" w:sz="4" w:space="0" w:color="000000"/>
            </w:tcBorders>
          </w:tcPr>
          <w:p w14:paraId="00000031" w14:textId="77777777" w:rsidR="00BA47B2" w:rsidRPr="001650F3" w:rsidRDefault="008306D2" w:rsidP="00026FD8">
            <w:pPr>
              <w:jc w:val="center"/>
              <w:rPr>
                <w:rFonts w:ascii="Arial" w:eastAsia="Times New Roman" w:hAnsi="Arial" w:cs="Arial"/>
                <w:b/>
                <w:sz w:val="20"/>
                <w:szCs w:val="20"/>
              </w:rPr>
            </w:pPr>
            <w:r w:rsidRPr="001650F3">
              <w:rPr>
                <w:rFonts w:ascii="Arial" w:eastAsia="Times New Roman" w:hAnsi="Arial" w:cs="Arial"/>
                <w:b/>
                <w:sz w:val="20"/>
                <w:szCs w:val="20"/>
              </w:rPr>
              <w:t>65.28%</w:t>
            </w:r>
          </w:p>
        </w:tc>
      </w:tr>
      <w:tr w:rsidR="00BA47B2" w:rsidRPr="00964D72" w14:paraId="56C8E4D5" w14:textId="77777777">
        <w:tc>
          <w:tcPr>
            <w:tcW w:w="830" w:type="dxa"/>
            <w:vAlign w:val="center"/>
          </w:tcPr>
          <w:p w14:paraId="00000032" w14:textId="77777777" w:rsidR="00BA47B2" w:rsidRPr="00964D72" w:rsidRDefault="00BA47B2" w:rsidP="00026FD8">
            <w:pPr>
              <w:numPr>
                <w:ilvl w:val="3"/>
                <w:numId w:val="22"/>
              </w:numPr>
              <w:pBdr>
                <w:top w:val="nil"/>
                <w:left w:val="nil"/>
                <w:bottom w:val="nil"/>
                <w:right w:val="nil"/>
                <w:between w:val="nil"/>
              </w:pBdr>
              <w:spacing w:after="160"/>
              <w:ind w:left="431"/>
              <w:jc w:val="center"/>
              <w:rPr>
                <w:rFonts w:ascii="Arial" w:eastAsia="Times New Roman" w:hAnsi="Arial" w:cs="Arial"/>
                <w:bCs/>
                <w:color w:val="000000"/>
                <w:sz w:val="20"/>
                <w:szCs w:val="20"/>
              </w:rPr>
            </w:pPr>
          </w:p>
        </w:tc>
        <w:tc>
          <w:tcPr>
            <w:tcW w:w="4475" w:type="dxa"/>
          </w:tcPr>
          <w:p w14:paraId="00000033" w14:textId="77777777" w:rsidR="00BA47B2" w:rsidRPr="00964D72" w:rsidRDefault="008306D2" w:rsidP="00026FD8">
            <w:pPr>
              <w:jc w:val="both"/>
              <w:rPr>
                <w:rFonts w:ascii="Arial" w:eastAsia="Times New Roman" w:hAnsi="Arial" w:cs="Arial"/>
                <w:bCs/>
                <w:sz w:val="20"/>
                <w:szCs w:val="20"/>
              </w:rPr>
            </w:pPr>
            <w:r w:rsidRPr="00964D72">
              <w:rPr>
                <w:rFonts w:ascii="Arial" w:eastAsia="Times New Roman" w:hAnsi="Arial" w:cs="Arial"/>
                <w:bCs/>
                <w:sz w:val="20"/>
                <w:szCs w:val="20"/>
              </w:rPr>
              <w:t xml:space="preserve">Physics </w:t>
            </w:r>
          </w:p>
        </w:tc>
        <w:tc>
          <w:tcPr>
            <w:tcW w:w="4045" w:type="dxa"/>
          </w:tcPr>
          <w:p w14:paraId="00000034" w14:textId="77777777" w:rsidR="00BA47B2" w:rsidRPr="00964D72" w:rsidRDefault="008306D2" w:rsidP="00026FD8">
            <w:pPr>
              <w:jc w:val="center"/>
              <w:rPr>
                <w:rFonts w:ascii="Arial" w:eastAsia="Times New Roman" w:hAnsi="Arial" w:cs="Arial"/>
                <w:bCs/>
                <w:sz w:val="20"/>
                <w:szCs w:val="20"/>
              </w:rPr>
            </w:pPr>
            <w:r w:rsidRPr="00964D72">
              <w:rPr>
                <w:rFonts w:ascii="Arial" w:eastAsia="Times New Roman" w:hAnsi="Arial" w:cs="Arial"/>
                <w:bCs/>
                <w:sz w:val="20"/>
                <w:szCs w:val="20"/>
              </w:rPr>
              <w:t>70.76%</w:t>
            </w:r>
          </w:p>
        </w:tc>
      </w:tr>
      <w:tr w:rsidR="00BA47B2" w:rsidRPr="00964D72" w14:paraId="73FFB23E" w14:textId="77777777">
        <w:tc>
          <w:tcPr>
            <w:tcW w:w="830" w:type="dxa"/>
            <w:vAlign w:val="center"/>
          </w:tcPr>
          <w:p w14:paraId="00000035" w14:textId="77777777" w:rsidR="00BA47B2" w:rsidRPr="00964D72" w:rsidRDefault="00BA47B2" w:rsidP="00026FD8">
            <w:pPr>
              <w:numPr>
                <w:ilvl w:val="3"/>
                <w:numId w:val="22"/>
              </w:numPr>
              <w:pBdr>
                <w:top w:val="nil"/>
                <w:left w:val="nil"/>
                <w:bottom w:val="nil"/>
                <w:right w:val="nil"/>
                <w:between w:val="nil"/>
              </w:pBdr>
              <w:spacing w:after="160"/>
              <w:ind w:left="431"/>
              <w:jc w:val="center"/>
              <w:rPr>
                <w:rFonts w:ascii="Arial" w:eastAsia="Times New Roman" w:hAnsi="Arial" w:cs="Arial"/>
                <w:bCs/>
                <w:color w:val="000000"/>
                <w:sz w:val="20"/>
                <w:szCs w:val="20"/>
              </w:rPr>
            </w:pPr>
          </w:p>
        </w:tc>
        <w:tc>
          <w:tcPr>
            <w:tcW w:w="4475" w:type="dxa"/>
          </w:tcPr>
          <w:p w14:paraId="00000036" w14:textId="77777777" w:rsidR="00BA47B2" w:rsidRPr="00964D72" w:rsidRDefault="008306D2" w:rsidP="00026FD8">
            <w:pPr>
              <w:jc w:val="both"/>
              <w:rPr>
                <w:rFonts w:ascii="Arial" w:eastAsia="Times New Roman" w:hAnsi="Arial" w:cs="Arial"/>
                <w:bCs/>
                <w:sz w:val="20"/>
                <w:szCs w:val="20"/>
              </w:rPr>
            </w:pPr>
            <w:r w:rsidRPr="00964D72">
              <w:rPr>
                <w:rFonts w:ascii="Arial" w:eastAsia="Times New Roman" w:hAnsi="Arial" w:cs="Arial"/>
                <w:bCs/>
                <w:sz w:val="20"/>
                <w:szCs w:val="20"/>
              </w:rPr>
              <w:t xml:space="preserve">Mathematics </w:t>
            </w:r>
          </w:p>
        </w:tc>
        <w:tc>
          <w:tcPr>
            <w:tcW w:w="4045" w:type="dxa"/>
          </w:tcPr>
          <w:p w14:paraId="00000037" w14:textId="77777777" w:rsidR="00BA47B2" w:rsidRPr="00964D72" w:rsidRDefault="008306D2" w:rsidP="00026FD8">
            <w:pPr>
              <w:jc w:val="center"/>
              <w:rPr>
                <w:rFonts w:ascii="Arial" w:eastAsia="Times New Roman" w:hAnsi="Arial" w:cs="Arial"/>
                <w:bCs/>
                <w:sz w:val="20"/>
                <w:szCs w:val="20"/>
              </w:rPr>
            </w:pPr>
            <w:r w:rsidRPr="00964D72">
              <w:rPr>
                <w:rFonts w:ascii="Arial" w:eastAsia="Times New Roman" w:hAnsi="Arial" w:cs="Arial"/>
                <w:bCs/>
                <w:sz w:val="20"/>
                <w:szCs w:val="20"/>
              </w:rPr>
              <w:t xml:space="preserve"> 68.67%</w:t>
            </w:r>
          </w:p>
        </w:tc>
      </w:tr>
    </w:tbl>
    <w:p w14:paraId="00000039" w14:textId="77777777" w:rsidR="00BA47B2" w:rsidRPr="00964D72" w:rsidRDefault="008306D2" w:rsidP="00026FD8">
      <w:pPr>
        <w:spacing w:line="240" w:lineRule="auto"/>
        <w:jc w:val="both"/>
        <w:rPr>
          <w:rFonts w:ascii="Arial" w:eastAsia="Times New Roman" w:hAnsi="Arial" w:cs="Arial"/>
          <w:bCs/>
          <w:sz w:val="20"/>
          <w:szCs w:val="20"/>
        </w:rPr>
      </w:pPr>
      <w:r w:rsidRPr="00964D72">
        <w:rPr>
          <w:rFonts w:ascii="Arial" w:eastAsia="Times New Roman" w:hAnsi="Arial" w:cs="Arial"/>
          <w:bCs/>
          <w:sz w:val="20"/>
          <w:szCs w:val="20"/>
        </w:rPr>
        <w:t>The teacher's observation indicates that science instruction at the school remains predominantly lecture-based, relying heavily on textbooks and PowerPoint presentation methods. This conventional practice tends to restrict students' involvement and in-dept</w:t>
      </w:r>
      <w:r w:rsidRPr="00964D72">
        <w:rPr>
          <w:rFonts w:ascii="Arial" w:eastAsia="Times New Roman" w:hAnsi="Arial" w:cs="Arial"/>
          <w:bCs/>
          <w:sz w:val="20"/>
          <w:szCs w:val="20"/>
        </w:rPr>
        <w:t xml:space="preserve">h comprehension, especially for intangible chemical digestion processes (Rutten et al., 2012; Frontmatter, 2014). </w:t>
      </w:r>
    </w:p>
    <w:p w14:paraId="0000003B" w14:textId="77777777" w:rsidR="00BA47B2" w:rsidRPr="00332842" w:rsidRDefault="008306D2" w:rsidP="00026FD8">
      <w:pPr>
        <w:spacing w:line="240" w:lineRule="auto"/>
        <w:jc w:val="both"/>
        <w:rPr>
          <w:rFonts w:ascii="Arial" w:eastAsia="Times New Roman" w:hAnsi="Arial" w:cs="Arial"/>
          <w:b/>
          <w:sz w:val="22"/>
          <w:szCs w:val="22"/>
        </w:rPr>
      </w:pPr>
      <w:r w:rsidRPr="00332842">
        <w:rPr>
          <w:rFonts w:ascii="Arial" w:eastAsia="Times New Roman" w:hAnsi="Arial" w:cs="Arial"/>
          <w:b/>
          <w:sz w:val="22"/>
          <w:szCs w:val="22"/>
        </w:rPr>
        <w:t xml:space="preserve">Theoretical Underpinning: Group-based Activities </w:t>
      </w:r>
    </w:p>
    <w:p w14:paraId="0000003C" w14:textId="77777777" w:rsidR="00BA47B2" w:rsidRPr="00964D72" w:rsidRDefault="008306D2" w:rsidP="00026FD8">
      <w:pPr>
        <w:spacing w:line="240" w:lineRule="auto"/>
        <w:jc w:val="both"/>
        <w:rPr>
          <w:rFonts w:ascii="Arial" w:eastAsia="Times New Roman" w:hAnsi="Arial" w:cs="Arial"/>
          <w:bCs/>
          <w:sz w:val="20"/>
          <w:szCs w:val="20"/>
        </w:rPr>
      </w:pPr>
      <w:r w:rsidRPr="00964D72">
        <w:rPr>
          <w:rFonts w:ascii="Arial" w:eastAsia="Times New Roman" w:hAnsi="Arial" w:cs="Arial"/>
          <w:bCs/>
          <w:sz w:val="20"/>
          <w:szCs w:val="20"/>
        </w:rPr>
        <w:t xml:space="preserve">The main focus of this study is the enhancement of students' understanding of chemical </w:t>
      </w:r>
      <w:r w:rsidRPr="00964D72">
        <w:rPr>
          <w:rFonts w:ascii="Arial" w:eastAsia="Times New Roman" w:hAnsi="Arial" w:cs="Arial"/>
          <w:bCs/>
          <w:sz w:val="20"/>
          <w:szCs w:val="20"/>
        </w:rPr>
        <w:t>digestion processes by the use of group-based learning activities. Chemical digestion involves complex biochemical processes like enzymic action, the effect of pH, and macronutrient breakdown that often pose challenges for students in visualization as well</w:t>
      </w:r>
      <w:r w:rsidRPr="00964D72">
        <w:rPr>
          <w:rFonts w:ascii="Arial" w:eastAsia="Times New Roman" w:hAnsi="Arial" w:cs="Arial"/>
          <w:bCs/>
          <w:sz w:val="20"/>
          <w:szCs w:val="20"/>
        </w:rPr>
        <w:t xml:space="preserve"> as comprehension levels (Jain &amp; Dwivedi, 2014). Traditionally used teaching approaches, like lectures as well as textbook-instructed exercises, have been unable to allow a deep conceptual understanding of this part of biology (Orgill et al., 2015). To add</w:t>
      </w:r>
      <w:r w:rsidRPr="00964D72">
        <w:rPr>
          <w:rFonts w:ascii="Arial" w:eastAsia="Times New Roman" w:hAnsi="Arial" w:cs="Arial"/>
          <w:bCs/>
          <w:sz w:val="20"/>
          <w:szCs w:val="20"/>
        </w:rPr>
        <w:t>ress these challenges, science teacher training has increasingly shifted towards student-centered practices by an increasing focus on collaborative, inquiry-oriented, as well as experiential methods of learning (Capps &amp; Crawford, 2013).</w:t>
      </w:r>
    </w:p>
    <w:p w14:paraId="0000003D" w14:textId="77777777" w:rsidR="00BA47B2" w:rsidRPr="00964D72" w:rsidRDefault="008306D2" w:rsidP="00026FD8">
      <w:pPr>
        <w:spacing w:line="240" w:lineRule="auto"/>
        <w:jc w:val="both"/>
        <w:rPr>
          <w:rFonts w:ascii="Arial" w:eastAsia="Times New Roman" w:hAnsi="Arial" w:cs="Arial"/>
          <w:bCs/>
          <w:sz w:val="20"/>
          <w:szCs w:val="20"/>
        </w:rPr>
      </w:pPr>
      <w:r w:rsidRPr="00964D72">
        <w:rPr>
          <w:rFonts w:ascii="Arial" w:eastAsia="Times New Roman" w:hAnsi="Arial" w:cs="Arial"/>
          <w:bCs/>
          <w:sz w:val="20"/>
          <w:szCs w:val="20"/>
        </w:rPr>
        <w:t>The research points</w:t>
      </w:r>
      <w:r w:rsidRPr="00964D72">
        <w:rPr>
          <w:rFonts w:ascii="Arial" w:eastAsia="Times New Roman" w:hAnsi="Arial" w:cs="Arial"/>
          <w:bCs/>
          <w:sz w:val="20"/>
          <w:szCs w:val="20"/>
        </w:rPr>
        <w:t xml:space="preserve"> up the usefulness of collaborative learning; however, comparatively few studies center on its direct value toward students' knowledge of chemical digestion. Previous research prefers broader areas, such as science achievement more broadly or inquiry-based</w:t>
      </w:r>
      <w:r w:rsidRPr="00964D72">
        <w:rPr>
          <w:rFonts w:ascii="Arial" w:eastAsia="Times New Roman" w:hAnsi="Arial" w:cs="Arial"/>
          <w:bCs/>
          <w:sz w:val="20"/>
          <w:szCs w:val="20"/>
        </w:rPr>
        <w:t xml:space="preserve"> science. Antonio and Prudente (2023), for example, found that the group inquiry was valuable in science classrooms, but neither mentioned chemical digestion explicitly. Likewise, </w:t>
      </w:r>
      <w:proofErr w:type="spellStart"/>
      <w:r w:rsidRPr="00964D72">
        <w:rPr>
          <w:rFonts w:ascii="Arial" w:eastAsia="Times New Roman" w:hAnsi="Arial" w:cs="Arial"/>
          <w:bCs/>
          <w:sz w:val="20"/>
          <w:szCs w:val="20"/>
        </w:rPr>
        <w:t>Yenilmez</w:t>
      </w:r>
      <w:proofErr w:type="spellEnd"/>
      <w:r w:rsidRPr="00964D72">
        <w:rPr>
          <w:rFonts w:ascii="Arial" w:eastAsia="Times New Roman" w:hAnsi="Arial" w:cs="Arial"/>
          <w:bCs/>
          <w:sz w:val="20"/>
          <w:szCs w:val="20"/>
        </w:rPr>
        <w:t xml:space="preserve"> and </w:t>
      </w:r>
      <w:proofErr w:type="spellStart"/>
      <w:r w:rsidRPr="00964D72">
        <w:rPr>
          <w:rFonts w:ascii="Arial" w:eastAsia="Times New Roman" w:hAnsi="Arial" w:cs="Arial"/>
          <w:bCs/>
          <w:sz w:val="20"/>
          <w:szCs w:val="20"/>
        </w:rPr>
        <w:t>Tekkaya</w:t>
      </w:r>
      <w:proofErr w:type="spellEnd"/>
      <w:r w:rsidRPr="00964D72">
        <w:rPr>
          <w:rFonts w:ascii="Arial" w:eastAsia="Times New Roman" w:hAnsi="Arial" w:cs="Arial"/>
          <w:bCs/>
          <w:sz w:val="20"/>
          <w:szCs w:val="20"/>
        </w:rPr>
        <w:t xml:space="preserve"> (2006) wrote on misconceptions involving digestion, but</w:t>
      </w:r>
      <w:r w:rsidRPr="00964D72">
        <w:rPr>
          <w:rFonts w:ascii="Arial" w:eastAsia="Times New Roman" w:hAnsi="Arial" w:cs="Arial"/>
          <w:bCs/>
          <w:sz w:val="20"/>
          <w:szCs w:val="20"/>
        </w:rPr>
        <w:t xml:space="preserve"> did not linger on the manner in which group-based activities could rectify these misconceptions. This inadequate focus on digestion as a narrow area reflects a need for more specific research. This study attempts to redress this gap by examining chemical </w:t>
      </w:r>
      <w:r w:rsidRPr="00964D72">
        <w:rPr>
          <w:rFonts w:ascii="Arial" w:eastAsia="Times New Roman" w:hAnsi="Arial" w:cs="Arial"/>
          <w:bCs/>
          <w:sz w:val="20"/>
          <w:szCs w:val="20"/>
        </w:rPr>
        <w:t xml:space="preserve">digestion more closely. </w:t>
      </w:r>
    </w:p>
    <w:p w14:paraId="0000003E" w14:textId="7A08BCB6" w:rsidR="00BA47B2" w:rsidRPr="0081468F" w:rsidRDefault="008306D2" w:rsidP="00026FD8">
      <w:pPr>
        <w:spacing w:line="240" w:lineRule="auto"/>
        <w:jc w:val="both"/>
        <w:rPr>
          <w:rFonts w:ascii="Arial" w:eastAsia="Times New Roman" w:hAnsi="Arial" w:cs="Arial"/>
          <w:b/>
          <w:sz w:val="22"/>
          <w:szCs w:val="22"/>
        </w:rPr>
      </w:pPr>
      <w:r w:rsidRPr="0081468F">
        <w:rPr>
          <w:rFonts w:ascii="Arial" w:eastAsia="Times New Roman" w:hAnsi="Arial" w:cs="Arial"/>
          <w:b/>
          <w:sz w:val="22"/>
          <w:szCs w:val="22"/>
        </w:rPr>
        <w:t>Literature Review</w:t>
      </w:r>
    </w:p>
    <w:p w14:paraId="0000003F" w14:textId="77777777" w:rsidR="00BA47B2"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 xml:space="preserve">Group learning has recently become a foundation of modern educational methodologies, shifting from conventional lectures to more interactive forms of group learning. Group-based learning encompasses a range of </w:t>
      </w:r>
      <w:r w:rsidRPr="00F757A3">
        <w:rPr>
          <w:rFonts w:ascii="Arial" w:eastAsia="Times New Roman" w:hAnsi="Arial" w:cs="Arial"/>
          <w:sz w:val="20"/>
          <w:szCs w:val="20"/>
        </w:rPr>
        <w:t xml:space="preserve">activities, including </w:t>
      </w:r>
      <w:r w:rsidRPr="00F757A3">
        <w:rPr>
          <w:rFonts w:ascii="Arial" w:eastAsia="Times New Roman" w:hAnsi="Arial" w:cs="Arial"/>
          <w:sz w:val="20"/>
          <w:szCs w:val="20"/>
        </w:rPr>
        <w:lastRenderedPageBreak/>
        <w:t>short-term problem-solving strategies and project work. This literature review will discuss current research on group activities, exploring their effectiveness in enhancing understanding among students, despite the obstacles they enco</w:t>
      </w:r>
      <w:r w:rsidRPr="00F757A3">
        <w:rPr>
          <w:rFonts w:ascii="Arial" w:eastAsia="Times New Roman" w:hAnsi="Arial" w:cs="Arial"/>
          <w:sz w:val="20"/>
          <w:szCs w:val="20"/>
        </w:rPr>
        <w:t>unter during group learning.</w:t>
      </w:r>
    </w:p>
    <w:p w14:paraId="00000040" w14:textId="77777777" w:rsidR="00BA47B2" w:rsidRPr="00742AD3" w:rsidRDefault="008306D2" w:rsidP="00026FD8">
      <w:pPr>
        <w:spacing w:line="240" w:lineRule="auto"/>
        <w:jc w:val="both"/>
        <w:rPr>
          <w:rFonts w:ascii="Arial" w:eastAsia="Times New Roman" w:hAnsi="Arial" w:cs="Arial"/>
          <w:b/>
          <w:sz w:val="20"/>
          <w:szCs w:val="20"/>
          <w:u w:val="single"/>
        </w:rPr>
      </w:pPr>
      <w:r w:rsidRPr="00742AD3">
        <w:rPr>
          <w:rFonts w:ascii="Arial" w:eastAsia="Times New Roman" w:hAnsi="Arial" w:cs="Arial"/>
          <w:b/>
          <w:sz w:val="20"/>
          <w:szCs w:val="20"/>
          <w:u w:val="single"/>
        </w:rPr>
        <w:t>Effectiveness in Understanding the Topic</w:t>
      </w:r>
    </w:p>
    <w:p w14:paraId="00000041" w14:textId="77777777" w:rsidR="00BA47B2"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An important rationale that can be given in favor of group activities is their effectiveness in encouraging conceptual understanding in students. Theoretical foundations of this rational</w:t>
      </w:r>
      <w:r w:rsidRPr="00F757A3">
        <w:rPr>
          <w:rFonts w:ascii="Arial" w:eastAsia="Times New Roman" w:hAnsi="Arial" w:cs="Arial"/>
          <w:sz w:val="20"/>
          <w:szCs w:val="20"/>
        </w:rPr>
        <w:t>e can be found in the social development theory of Vygotsky (1980), which states that social interactions play an intrinsic role in student development. Based on teamwork, students participate in various activities involving explanation, discussion, or pee</w:t>
      </w:r>
      <w:r w:rsidRPr="00F757A3">
        <w:rPr>
          <w:rFonts w:ascii="Arial" w:eastAsia="Times New Roman" w:hAnsi="Arial" w:cs="Arial"/>
          <w:sz w:val="20"/>
          <w:szCs w:val="20"/>
        </w:rPr>
        <w:t>r-correction, which helps them to make up their minds.</w:t>
      </w:r>
    </w:p>
    <w:p w14:paraId="00000042" w14:textId="77777777" w:rsidR="00BA47B2"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The findings from research prove that the overall level of understanding of students in well-structured group activities can be higher than that of individuals working alone. This was clearly indicated</w:t>
      </w:r>
      <w:r w:rsidRPr="00F757A3">
        <w:rPr>
          <w:rFonts w:ascii="Arial" w:eastAsia="Times New Roman" w:hAnsi="Arial" w:cs="Arial"/>
          <w:sz w:val="20"/>
          <w:szCs w:val="20"/>
        </w:rPr>
        <w:t xml:space="preserve"> by the findings of a meta-analysis of science, technology, engineering, and mathematics (STEM) education conducted by Springer et al. (1999), which found that small-group learning had highly positive impacts on learning outcomes. The authors stated that a</w:t>
      </w:r>
      <w:r w:rsidRPr="00F757A3">
        <w:rPr>
          <w:rFonts w:ascii="Arial" w:eastAsia="Times New Roman" w:hAnsi="Arial" w:cs="Arial"/>
          <w:sz w:val="20"/>
          <w:szCs w:val="20"/>
        </w:rPr>
        <w:t>sking others for explanations of concepts forces a re-structuring of knowledge on the students' parts, including the discovery of gaps in their own knowledge.</w:t>
      </w:r>
    </w:p>
    <w:p w14:paraId="00000043" w14:textId="77777777" w:rsidR="00BA47B2"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 xml:space="preserve">Moreover, this process of collaboration allows students to be exposed to various points of view, </w:t>
      </w:r>
      <w:r w:rsidRPr="00F757A3">
        <w:rPr>
          <w:rFonts w:ascii="Arial" w:eastAsia="Times New Roman" w:hAnsi="Arial" w:cs="Arial"/>
          <w:sz w:val="20"/>
          <w:szCs w:val="20"/>
        </w:rPr>
        <w:t>in addition to different approaches to solving problems. As Johnson and Johnson (2009) discuss, "a uniquely rich intellectual experience is created." Students feel encouraged "to engage in discussion, debate, and rational challenge of each other’s reasonin</w:t>
      </w:r>
      <w:r w:rsidRPr="00F757A3">
        <w:rPr>
          <w:rFonts w:ascii="Arial" w:eastAsia="Times New Roman" w:hAnsi="Arial" w:cs="Arial"/>
          <w:sz w:val="20"/>
          <w:szCs w:val="20"/>
        </w:rPr>
        <w:t>g." The effect of this process of processing information after a state of "cognitive conflict" is created can evoke more profound levels of learning than mere information transmission. Teaching others, which often happens in group work, not only enhances t</w:t>
      </w:r>
      <w:r w:rsidRPr="00F757A3">
        <w:rPr>
          <w:rFonts w:ascii="Arial" w:eastAsia="Times New Roman" w:hAnsi="Arial" w:cs="Arial"/>
          <w:sz w:val="20"/>
          <w:szCs w:val="20"/>
        </w:rPr>
        <w:t>he learner’s knowledge but also enhances the teacher’s, which was demonstrated by the "protégé effect" (Annis, 1983).</w:t>
      </w:r>
    </w:p>
    <w:p w14:paraId="00000044" w14:textId="1F3FB0F7" w:rsidR="00BA47B2" w:rsidRPr="00742AD3" w:rsidRDefault="008306D2" w:rsidP="00026FD8">
      <w:pPr>
        <w:spacing w:line="240" w:lineRule="auto"/>
        <w:jc w:val="both"/>
        <w:rPr>
          <w:rFonts w:ascii="Arial" w:eastAsia="Times New Roman" w:hAnsi="Arial" w:cs="Arial"/>
          <w:b/>
          <w:sz w:val="20"/>
          <w:szCs w:val="20"/>
          <w:u w:val="single"/>
        </w:rPr>
      </w:pPr>
      <w:r w:rsidRPr="00742AD3">
        <w:rPr>
          <w:rFonts w:ascii="Arial" w:eastAsia="Times New Roman" w:hAnsi="Arial" w:cs="Arial"/>
          <w:b/>
          <w:sz w:val="20"/>
          <w:szCs w:val="20"/>
          <w:u w:val="single"/>
        </w:rPr>
        <w:t>Effectiveness in Engaging Students with the Topic</w:t>
      </w:r>
    </w:p>
    <w:p w14:paraId="00000045" w14:textId="77777777" w:rsidR="00BA47B2"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Aside from academic outcom</w:t>
      </w:r>
      <w:sdt>
        <w:sdtPr>
          <w:rPr>
            <w:rFonts w:ascii="Arial" w:hAnsi="Arial" w:cs="Arial"/>
            <w:sz w:val="20"/>
            <w:szCs w:val="20"/>
          </w:rPr>
          <w:tag w:val="goog_rdk_1"/>
          <w:id w:val="1175866257"/>
        </w:sdtPr>
        <w:sdtEndPr/>
        <w:sdtContent/>
      </w:sdt>
      <w:sdt>
        <w:sdtPr>
          <w:rPr>
            <w:rFonts w:ascii="Arial" w:hAnsi="Arial" w:cs="Arial"/>
            <w:sz w:val="20"/>
            <w:szCs w:val="20"/>
          </w:rPr>
          <w:tag w:val="goog_rdk_2"/>
          <w:id w:val="312135058"/>
        </w:sdtPr>
        <w:sdtEndPr/>
        <w:sdtContent/>
      </w:sdt>
      <w:sdt>
        <w:sdtPr>
          <w:rPr>
            <w:rFonts w:ascii="Arial" w:hAnsi="Arial" w:cs="Arial"/>
            <w:sz w:val="20"/>
            <w:szCs w:val="20"/>
          </w:rPr>
          <w:tag w:val="goog_rdk_3"/>
          <w:id w:val="-1424275463"/>
        </w:sdtPr>
        <w:sdtEndPr/>
        <w:sdtContent/>
      </w:sdt>
      <w:r w:rsidRPr="00F757A3">
        <w:rPr>
          <w:rFonts w:ascii="Arial" w:eastAsia="Times New Roman" w:hAnsi="Arial" w:cs="Arial"/>
          <w:sz w:val="20"/>
          <w:szCs w:val="20"/>
        </w:rPr>
        <w:t>es, tasks that involve groups can efficiently raise enga</w:t>
      </w:r>
      <w:r w:rsidRPr="00F757A3">
        <w:rPr>
          <w:rFonts w:ascii="Arial" w:eastAsia="Times New Roman" w:hAnsi="Arial" w:cs="Arial"/>
          <w:sz w:val="20"/>
          <w:szCs w:val="20"/>
        </w:rPr>
        <w:t>gement levels among students. The engagement of students can be viewed in terms of their behavior, cognitive, or emotional engagement. Cognitive engagement involves the use of intellectual effort in processing information.</w:t>
      </w:r>
    </w:p>
    <w:p w14:paraId="00000046" w14:textId="77777777" w:rsidR="00BA47B2"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The social aspect of group work i</w:t>
      </w:r>
      <w:r w:rsidRPr="00F757A3">
        <w:rPr>
          <w:rFonts w:ascii="Arial" w:eastAsia="Times New Roman" w:hAnsi="Arial" w:cs="Arial"/>
          <w:sz w:val="20"/>
          <w:szCs w:val="20"/>
        </w:rPr>
        <w:t>s directly related to relatedness, which is an important element of Self-Determination Theory (Ryan &amp; Deci, 2000). Students' feelings of association or affiliation with others will tend to raise their intrinsic motivation. As stated by Slavin (2014), posit</w:t>
      </w:r>
      <w:r w:rsidRPr="00F757A3">
        <w:rPr>
          <w:rFonts w:ascii="Arial" w:eastAsia="Times New Roman" w:hAnsi="Arial" w:cs="Arial"/>
          <w:sz w:val="20"/>
          <w:szCs w:val="20"/>
        </w:rPr>
        <w:t>ive interdependence created by various strategies of cooperative learning involving group goals or individual accountability produces an environment where students feel not only personally accountable for their own task or activity but also accountable for</w:t>
      </w:r>
      <w:r w:rsidRPr="00F757A3">
        <w:rPr>
          <w:rFonts w:ascii="Arial" w:eastAsia="Times New Roman" w:hAnsi="Arial" w:cs="Arial"/>
          <w:sz w:val="20"/>
          <w:szCs w:val="20"/>
        </w:rPr>
        <w:t xml:space="preserve"> others. Hence, they tend to immerse themselves more in the task or activity.</w:t>
      </w:r>
    </w:p>
    <w:p w14:paraId="00000047" w14:textId="77777777" w:rsidR="00BA47B2"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Additionally, group activities can also make learning more active than passive. For this reason, research by Freeman et al. (2014) showed that active learning, including group ac</w:t>
      </w:r>
      <w:r w:rsidRPr="00F757A3">
        <w:rPr>
          <w:rFonts w:ascii="Arial" w:eastAsia="Times New Roman" w:hAnsi="Arial" w:cs="Arial"/>
          <w:sz w:val="20"/>
          <w:szCs w:val="20"/>
        </w:rPr>
        <w:t>tivities, can positively influence the outcomes of students in STEM classes. The most significant impact of this kind of activity is transforming the role of students from passive constructors of knowledge to active constructors of knowledge, which promote</w:t>
      </w:r>
      <w:r w:rsidRPr="00F757A3">
        <w:rPr>
          <w:rFonts w:ascii="Arial" w:eastAsia="Times New Roman" w:hAnsi="Arial" w:cs="Arial"/>
          <w:sz w:val="20"/>
          <w:szCs w:val="20"/>
        </w:rPr>
        <w:t>s more interest in the subject matter (Prince, 2004). Active learning can act as a remedy in preventing students from becoming disengaged, which can occur during lectures.</w:t>
      </w:r>
    </w:p>
    <w:p w14:paraId="00000048" w14:textId="01BCA928" w:rsidR="00BA47B2" w:rsidRPr="00742AD3" w:rsidRDefault="008306D2" w:rsidP="00026FD8">
      <w:pPr>
        <w:spacing w:line="240" w:lineRule="auto"/>
        <w:jc w:val="both"/>
        <w:rPr>
          <w:rFonts w:ascii="Arial" w:eastAsia="Times New Roman" w:hAnsi="Arial" w:cs="Arial"/>
          <w:b/>
          <w:sz w:val="20"/>
          <w:szCs w:val="20"/>
          <w:u w:val="single"/>
        </w:rPr>
      </w:pPr>
      <w:r w:rsidRPr="00742AD3">
        <w:rPr>
          <w:rFonts w:ascii="Arial" w:eastAsia="Times New Roman" w:hAnsi="Arial" w:cs="Arial"/>
          <w:b/>
          <w:sz w:val="20"/>
          <w:szCs w:val="20"/>
          <w:u w:val="single"/>
        </w:rPr>
        <w:t>Challenges Students Face While Engaging in Group Activities</w:t>
      </w:r>
    </w:p>
    <w:p w14:paraId="00000049" w14:textId="77777777" w:rsidR="00BA47B2"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Even with all the benefi</w:t>
      </w:r>
      <w:r w:rsidRPr="00F757A3">
        <w:rPr>
          <w:rFonts w:ascii="Arial" w:eastAsia="Times New Roman" w:hAnsi="Arial" w:cs="Arial"/>
          <w:sz w:val="20"/>
          <w:szCs w:val="20"/>
        </w:rPr>
        <w:t>ts on offer, there are still many issues involved in the application of group work that can easily diminish its effectiveness if not well addressed. Many of these issues emanate from human dynamics.</w:t>
      </w:r>
    </w:p>
    <w:p w14:paraId="0000004A" w14:textId="77777777" w:rsidR="00BA47B2"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"Social loafing or the ‘sucker effect’" is one of the mos</w:t>
      </w:r>
      <w:r w:rsidRPr="00F757A3">
        <w:rPr>
          <w:rFonts w:ascii="Arial" w:eastAsia="Times New Roman" w:hAnsi="Arial" w:cs="Arial"/>
          <w:sz w:val="20"/>
          <w:szCs w:val="20"/>
        </w:rPr>
        <w:t xml:space="preserve">t often-mentioned issues. This refers to individuals in a group making little effort while still receiving the benefit of the group’s grade (Hall &amp; </w:t>
      </w:r>
      <w:proofErr w:type="spellStart"/>
      <w:r w:rsidRPr="00F757A3">
        <w:rPr>
          <w:rFonts w:ascii="Arial" w:eastAsia="Times New Roman" w:hAnsi="Arial" w:cs="Arial"/>
          <w:sz w:val="20"/>
          <w:szCs w:val="20"/>
        </w:rPr>
        <w:t>Buzwell</w:t>
      </w:r>
      <w:proofErr w:type="spellEnd"/>
      <w:r w:rsidRPr="00F757A3">
        <w:rPr>
          <w:rFonts w:ascii="Arial" w:eastAsia="Times New Roman" w:hAnsi="Arial" w:cs="Arial"/>
          <w:sz w:val="20"/>
          <w:szCs w:val="20"/>
        </w:rPr>
        <w:t>, 2013). However, it has been seen that this lack of parity of efforts can give rise to various confl</w:t>
      </w:r>
      <w:r w:rsidRPr="00F757A3">
        <w:rPr>
          <w:rFonts w:ascii="Arial" w:eastAsia="Times New Roman" w:hAnsi="Arial" w:cs="Arial"/>
          <w:sz w:val="20"/>
          <w:szCs w:val="20"/>
        </w:rPr>
        <w:t xml:space="preserve">icts among diligent individuals in the group. The "sucker effect" refers to individuals </w:t>
      </w:r>
      <w:proofErr w:type="gramStart"/>
      <w:r w:rsidRPr="00F757A3">
        <w:rPr>
          <w:rFonts w:ascii="Arial" w:eastAsia="Times New Roman" w:hAnsi="Arial" w:cs="Arial"/>
          <w:sz w:val="20"/>
          <w:szCs w:val="20"/>
        </w:rPr>
        <w:t>making an effort</w:t>
      </w:r>
      <w:proofErr w:type="gramEnd"/>
      <w:r w:rsidRPr="00F757A3">
        <w:rPr>
          <w:rFonts w:ascii="Arial" w:eastAsia="Times New Roman" w:hAnsi="Arial" w:cs="Arial"/>
          <w:sz w:val="20"/>
          <w:szCs w:val="20"/>
        </w:rPr>
        <w:t xml:space="preserve"> not to be duped by individuals making less effort (Kerr, 1983).</w:t>
      </w:r>
    </w:p>
    <w:p w14:paraId="0000004B" w14:textId="77777777" w:rsidR="00BA47B2"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 xml:space="preserve">The second significant issue would be conflict. This could be task conflict (conflicts </w:t>
      </w:r>
      <w:r w:rsidRPr="00F757A3">
        <w:rPr>
          <w:rFonts w:ascii="Arial" w:eastAsia="Times New Roman" w:hAnsi="Arial" w:cs="Arial"/>
          <w:sz w:val="20"/>
          <w:szCs w:val="20"/>
        </w:rPr>
        <w:t xml:space="preserve">involving ideas and processes) or relational conflict (personality conflicts). While task conflict can often be beneficial, relational conflict that is not attended to will always be harmful to the group dynamics (Levi and </w:t>
      </w:r>
      <w:proofErr w:type="spellStart"/>
      <w:r w:rsidRPr="00F757A3">
        <w:rPr>
          <w:rFonts w:ascii="Arial" w:eastAsia="Times New Roman" w:hAnsi="Arial" w:cs="Arial"/>
          <w:sz w:val="20"/>
          <w:szCs w:val="20"/>
        </w:rPr>
        <w:t>Askay</w:t>
      </w:r>
      <w:proofErr w:type="spellEnd"/>
      <w:r w:rsidRPr="00F757A3">
        <w:rPr>
          <w:rFonts w:ascii="Arial" w:eastAsia="Times New Roman" w:hAnsi="Arial" w:cs="Arial"/>
          <w:sz w:val="20"/>
          <w:szCs w:val="20"/>
        </w:rPr>
        <w:t>, 2020). Students do not alw</w:t>
      </w:r>
      <w:r w:rsidRPr="00F757A3">
        <w:rPr>
          <w:rFonts w:ascii="Arial" w:eastAsia="Times New Roman" w:hAnsi="Arial" w:cs="Arial"/>
          <w:sz w:val="20"/>
          <w:szCs w:val="20"/>
        </w:rPr>
        <w:t>ays develop the skills that will help them effectively deal with conflicts.</w:t>
      </w:r>
    </w:p>
    <w:p w14:paraId="0000004C" w14:textId="77777777" w:rsidR="00BA47B2"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Third, there are issues of coordination and logistics that pose significant challenges. Organizing classes outside of the scheduled time can prove challenging for the students, giv</w:t>
      </w:r>
      <w:r w:rsidRPr="00F757A3">
        <w:rPr>
          <w:rFonts w:ascii="Arial" w:eastAsia="Times New Roman" w:hAnsi="Arial" w:cs="Arial"/>
          <w:sz w:val="20"/>
          <w:szCs w:val="20"/>
        </w:rPr>
        <w:t xml:space="preserve">en their different commitments (Hansen, 2006). Also, group </w:t>
      </w:r>
      <w:r w:rsidRPr="00F757A3">
        <w:rPr>
          <w:rFonts w:ascii="Arial" w:eastAsia="Times New Roman" w:hAnsi="Arial" w:cs="Arial"/>
          <w:sz w:val="20"/>
          <w:szCs w:val="20"/>
        </w:rPr>
        <w:lastRenderedPageBreak/>
        <w:t xml:space="preserve">work assessment is a difficult task. If one grade is used to assess an entire group, it could result in inequity (Bacon, 2005). Finally, there can be significant gaps in knowledge and skills among </w:t>
      </w:r>
      <w:r w:rsidRPr="00F757A3">
        <w:rPr>
          <w:rFonts w:ascii="Arial" w:eastAsia="Times New Roman" w:hAnsi="Arial" w:cs="Arial"/>
          <w:sz w:val="20"/>
          <w:szCs w:val="20"/>
        </w:rPr>
        <w:t>members of a group. This can result in an unbalance, whereby more skilled students can lead or become bogged down by trying to teach others. This scenario is referred to as the "status differential" problem (Cohen &amp; Lotan, 2014).</w:t>
      </w:r>
    </w:p>
    <w:p w14:paraId="0000004D" w14:textId="5AB5598C" w:rsidR="00BA47B2" w:rsidRPr="005D74E8" w:rsidRDefault="00C20B4D" w:rsidP="00026FD8">
      <w:pPr>
        <w:numPr>
          <w:ilvl w:val="0"/>
          <w:numId w:val="16"/>
        </w:numPr>
        <w:pBdr>
          <w:top w:val="nil"/>
          <w:left w:val="nil"/>
          <w:bottom w:val="nil"/>
          <w:right w:val="nil"/>
          <w:between w:val="nil"/>
        </w:pBdr>
        <w:spacing w:line="240" w:lineRule="auto"/>
        <w:jc w:val="both"/>
        <w:rPr>
          <w:rFonts w:ascii="Arial Bold" w:eastAsia="Times New Roman" w:hAnsi="Arial Bold" w:cs="Arial"/>
          <w:b/>
          <w:color w:val="000000"/>
          <w:sz w:val="22"/>
          <w:szCs w:val="22"/>
        </w:rPr>
      </w:pPr>
      <w:r w:rsidRPr="005D74E8">
        <w:rPr>
          <w:rFonts w:ascii="Arial Bold" w:eastAsia="Times New Roman" w:hAnsi="Arial Bold" w:cs="Arial"/>
          <w:b/>
          <w:color w:val="000000"/>
          <w:sz w:val="22"/>
          <w:szCs w:val="22"/>
        </w:rPr>
        <w:t xml:space="preserve">METHODOLOGY </w:t>
      </w:r>
    </w:p>
    <w:p w14:paraId="0000004E" w14:textId="77777777" w:rsidR="00BA47B2" w:rsidRPr="00C20B4D" w:rsidRDefault="008306D2" w:rsidP="00026FD8">
      <w:pPr>
        <w:spacing w:line="240" w:lineRule="auto"/>
        <w:jc w:val="both"/>
        <w:rPr>
          <w:rFonts w:ascii="Arial" w:eastAsia="Times New Roman" w:hAnsi="Arial" w:cs="Arial"/>
          <w:b/>
          <w:sz w:val="22"/>
          <w:szCs w:val="22"/>
        </w:rPr>
      </w:pPr>
      <w:r w:rsidRPr="00C20B4D">
        <w:rPr>
          <w:rFonts w:ascii="Arial" w:eastAsia="Times New Roman" w:hAnsi="Arial" w:cs="Arial"/>
          <w:b/>
          <w:sz w:val="22"/>
          <w:szCs w:val="22"/>
        </w:rPr>
        <w:t>Participants</w:t>
      </w:r>
    </w:p>
    <w:p w14:paraId="0000004F" w14:textId="77777777" w:rsidR="00BA47B2"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 xml:space="preserve">A non-probability convenience sampling technique was employed to identify the sample for the study. The study selected two sections of grade X students (N=52), where the researcher teaches Biology at </w:t>
      </w:r>
      <w:proofErr w:type="spellStart"/>
      <w:r w:rsidRPr="00F757A3">
        <w:rPr>
          <w:rFonts w:ascii="Arial" w:eastAsia="Times New Roman" w:hAnsi="Arial" w:cs="Arial"/>
          <w:sz w:val="20"/>
          <w:szCs w:val="20"/>
        </w:rPr>
        <w:t>Lungtenzampa</w:t>
      </w:r>
      <w:proofErr w:type="spellEnd"/>
      <w:r w:rsidRPr="00F757A3">
        <w:rPr>
          <w:rFonts w:ascii="Arial" w:eastAsia="Times New Roman" w:hAnsi="Arial" w:cs="Arial"/>
          <w:sz w:val="20"/>
          <w:szCs w:val="20"/>
        </w:rPr>
        <w:t xml:space="preserve"> Middle Secondary School. </w:t>
      </w:r>
    </w:p>
    <w:p w14:paraId="00000050" w14:textId="74FB9EF0" w:rsidR="00BA47B2" w:rsidRPr="00C20B4D" w:rsidRDefault="008306D2" w:rsidP="00026FD8">
      <w:pPr>
        <w:spacing w:line="240" w:lineRule="auto"/>
        <w:jc w:val="both"/>
        <w:rPr>
          <w:rFonts w:ascii="Arial" w:eastAsia="Times New Roman" w:hAnsi="Arial" w:cs="Arial"/>
          <w:b/>
          <w:sz w:val="20"/>
          <w:szCs w:val="20"/>
        </w:rPr>
      </w:pPr>
      <w:r w:rsidRPr="00F757A3">
        <w:rPr>
          <w:rFonts w:ascii="Arial" w:eastAsia="Times New Roman" w:hAnsi="Arial" w:cs="Arial"/>
          <w:b/>
          <w:sz w:val="20"/>
          <w:szCs w:val="20"/>
        </w:rPr>
        <w:t xml:space="preserve"> </w:t>
      </w:r>
      <w:r w:rsidRPr="00332842">
        <w:rPr>
          <w:rFonts w:ascii="Arial" w:eastAsia="Times New Roman" w:hAnsi="Arial" w:cs="Arial"/>
          <w:b/>
          <w:sz w:val="22"/>
          <w:szCs w:val="22"/>
        </w:rPr>
        <w:t xml:space="preserve">Research Design </w:t>
      </w:r>
      <w:r w:rsidRPr="00332842">
        <w:rPr>
          <w:rFonts w:ascii="Arial" w:eastAsia="Times New Roman" w:hAnsi="Arial" w:cs="Arial"/>
          <w:b/>
          <w:sz w:val="22"/>
          <w:szCs w:val="22"/>
        </w:rPr>
        <w:t>and Instruments</w:t>
      </w:r>
    </w:p>
    <w:p w14:paraId="00000051" w14:textId="77777777" w:rsidR="00BA47B2"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An action research methodology was adopted, following the trend of the planning-acting-observing-reflecting cycle (Kemmis et al., 2014), by administering a mixed-methods application. The following tools were employed:</w:t>
      </w:r>
    </w:p>
    <w:p w14:paraId="00000052" w14:textId="77777777" w:rsidR="00BA47B2" w:rsidRPr="00F757A3" w:rsidRDefault="008306D2" w:rsidP="00026FD8">
      <w:pPr>
        <w:numPr>
          <w:ilvl w:val="0"/>
          <w:numId w:val="23"/>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757A3">
        <w:rPr>
          <w:rFonts w:ascii="Arial" w:eastAsia="Times New Roman" w:hAnsi="Arial" w:cs="Arial"/>
          <w:color w:val="000000"/>
          <w:sz w:val="20"/>
          <w:szCs w:val="20"/>
        </w:rPr>
        <w:t xml:space="preserve">Pre-test and </w:t>
      </w:r>
      <w:r w:rsidRPr="00F757A3">
        <w:rPr>
          <w:rFonts w:ascii="Arial" w:eastAsia="Times New Roman" w:hAnsi="Arial" w:cs="Arial"/>
          <w:color w:val="000000"/>
          <w:sz w:val="20"/>
          <w:szCs w:val="20"/>
        </w:rPr>
        <w:t>Post-test: Conducted 10-mark tests to check conceptual knowledge.</w:t>
      </w:r>
    </w:p>
    <w:p w14:paraId="00000053" w14:textId="77777777" w:rsidR="00BA47B2" w:rsidRPr="00F757A3" w:rsidRDefault="008306D2" w:rsidP="00026FD8">
      <w:pPr>
        <w:numPr>
          <w:ilvl w:val="0"/>
          <w:numId w:val="23"/>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757A3">
        <w:rPr>
          <w:rFonts w:ascii="Arial" w:eastAsia="Times New Roman" w:hAnsi="Arial" w:cs="Arial"/>
          <w:color w:val="000000"/>
          <w:sz w:val="20"/>
          <w:szCs w:val="20"/>
        </w:rPr>
        <w:t>Student Survey: A 9-item Likert scale instrument (1=Strongly Disagree, 5=Strongly Agree) measuring perceived effectiveness in enhancing comprehension and engagement.</w:t>
      </w:r>
    </w:p>
    <w:p w14:paraId="00000054" w14:textId="77777777" w:rsidR="00BA47B2" w:rsidRPr="00F757A3" w:rsidRDefault="008306D2" w:rsidP="00026FD8">
      <w:pPr>
        <w:numPr>
          <w:ilvl w:val="0"/>
          <w:numId w:val="23"/>
        </w:numPr>
        <w:pBdr>
          <w:top w:val="nil"/>
          <w:left w:val="nil"/>
          <w:bottom w:val="nil"/>
          <w:right w:val="nil"/>
          <w:between w:val="nil"/>
        </w:pBdr>
        <w:spacing w:line="240" w:lineRule="auto"/>
        <w:jc w:val="both"/>
        <w:rPr>
          <w:rFonts w:ascii="Arial" w:eastAsia="Times New Roman" w:hAnsi="Arial" w:cs="Arial"/>
          <w:color w:val="000000"/>
          <w:sz w:val="20"/>
          <w:szCs w:val="20"/>
        </w:rPr>
      </w:pPr>
      <w:r w:rsidRPr="00F757A3">
        <w:rPr>
          <w:rFonts w:ascii="Arial" w:eastAsia="Times New Roman" w:hAnsi="Arial" w:cs="Arial"/>
          <w:color w:val="000000"/>
          <w:sz w:val="20"/>
          <w:szCs w:val="20"/>
        </w:rPr>
        <w:t>Structured interview: Pe</w:t>
      </w:r>
      <w:r w:rsidRPr="00F757A3">
        <w:rPr>
          <w:rFonts w:ascii="Arial" w:eastAsia="Times New Roman" w:hAnsi="Arial" w:cs="Arial"/>
          <w:color w:val="000000"/>
          <w:sz w:val="20"/>
          <w:szCs w:val="20"/>
        </w:rPr>
        <w:t>rformed with a cohort of students to get the qualitative insights.</w:t>
      </w:r>
    </w:p>
    <w:p w14:paraId="00000055" w14:textId="52CB6497" w:rsidR="00BA47B2" w:rsidRPr="00C20B4D" w:rsidRDefault="008306D2" w:rsidP="00026FD8">
      <w:pPr>
        <w:spacing w:line="240" w:lineRule="auto"/>
        <w:jc w:val="both"/>
        <w:rPr>
          <w:rFonts w:ascii="Arial" w:eastAsia="Times New Roman" w:hAnsi="Arial" w:cs="Arial"/>
          <w:b/>
          <w:sz w:val="22"/>
          <w:szCs w:val="22"/>
        </w:rPr>
      </w:pPr>
      <w:r w:rsidRPr="00C20B4D">
        <w:rPr>
          <w:rFonts w:ascii="Arial" w:eastAsia="Times New Roman" w:hAnsi="Arial" w:cs="Arial"/>
          <w:b/>
          <w:sz w:val="22"/>
          <w:szCs w:val="22"/>
        </w:rPr>
        <w:t xml:space="preserve">Procedures and Intervention </w:t>
      </w:r>
    </w:p>
    <w:p w14:paraId="00000056" w14:textId="77777777" w:rsidR="00BA47B2"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 xml:space="preserve">The study was carried out for six weeks. In each week, there were three periods. </w:t>
      </w:r>
    </w:p>
    <w:p w14:paraId="00000057" w14:textId="77777777" w:rsidR="00BA47B2" w:rsidRPr="00F757A3" w:rsidRDefault="008306D2" w:rsidP="00026FD8">
      <w:pPr>
        <w:numPr>
          <w:ilvl w:val="0"/>
          <w:numId w:val="24"/>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757A3">
        <w:rPr>
          <w:rFonts w:ascii="Arial" w:eastAsia="Times New Roman" w:hAnsi="Arial" w:cs="Arial"/>
          <w:color w:val="000000"/>
          <w:sz w:val="20"/>
          <w:szCs w:val="20"/>
        </w:rPr>
        <w:t xml:space="preserve">Baseline data collection: A pre-test was conducted in last week of April 2025 </w:t>
      </w:r>
      <w:r w:rsidRPr="00F757A3">
        <w:rPr>
          <w:rFonts w:ascii="Arial" w:eastAsia="Times New Roman" w:hAnsi="Arial" w:cs="Arial"/>
          <w:color w:val="000000"/>
          <w:sz w:val="20"/>
          <w:szCs w:val="20"/>
        </w:rPr>
        <w:t>to measure the initial knowledge.</w:t>
      </w:r>
    </w:p>
    <w:p w14:paraId="00000058" w14:textId="77777777" w:rsidR="00BA47B2" w:rsidRPr="00F757A3" w:rsidRDefault="008306D2" w:rsidP="00026FD8">
      <w:pPr>
        <w:numPr>
          <w:ilvl w:val="0"/>
          <w:numId w:val="24"/>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757A3">
        <w:rPr>
          <w:rFonts w:ascii="Arial" w:eastAsia="Times New Roman" w:hAnsi="Arial" w:cs="Arial"/>
          <w:color w:val="000000"/>
          <w:sz w:val="20"/>
          <w:szCs w:val="20"/>
        </w:rPr>
        <w:t>Intervention: The intervention was carried out for four weeks in June. The following interventions were implemented:</w:t>
      </w:r>
    </w:p>
    <w:p w14:paraId="00000059" w14:textId="77777777" w:rsidR="00BA47B2" w:rsidRPr="00F757A3" w:rsidRDefault="008306D2" w:rsidP="00026FD8">
      <w:pPr>
        <w:numPr>
          <w:ilvl w:val="0"/>
          <w:numId w:val="1"/>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757A3">
        <w:rPr>
          <w:rFonts w:ascii="Arial" w:eastAsia="Times New Roman" w:hAnsi="Arial" w:cs="Arial"/>
          <w:color w:val="000000"/>
          <w:sz w:val="20"/>
          <w:szCs w:val="20"/>
        </w:rPr>
        <w:t xml:space="preserve">Group video making: Students in their respective groups make short video clips on the breakdown of food </w:t>
      </w:r>
      <w:r w:rsidRPr="00F757A3">
        <w:rPr>
          <w:rFonts w:ascii="Arial" w:eastAsia="Times New Roman" w:hAnsi="Arial" w:cs="Arial"/>
          <w:color w:val="000000"/>
          <w:sz w:val="20"/>
          <w:szCs w:val="20"/>
        </w:rPr>
        <w:t>by enzymes.</w:t>
      </w:r>
    </w:p>
    <w:p w14:paraId="0000005A" w14:textId="77777777" w:rsidR="00BA47B2" w:rsidRPr="00F757A3" w:rsidRDefault="008306D2" w:rsidP="00026FD8">
      <w:pPr>
        <w:numPr>
          <w:ilvl w:val="0"/>
          <w:numId w:val="1"/>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757A3">
        <w:rPr>
          <w:rFonts w:ascii="Arial" w:eastAsia="Times New Roman" w:hAnsi="Arial" w:cs="Arial"/>
          <w:color w:val="000000"/>
          <w:sz w:val="20"/>
          <w:szCs w:val="20"/>
        </w:rPr>
        <w:t xml:space="preserve">Role-plays and peer tutoring: Students played the role of specific enzymes acting on food molecules, and the high-achieving students taught the low-achieving students to understand more about the topic. </w:t>
      </w:r>
    </w:p>
    <w:p w14:paraId="0000005B" w14:textId="77777777" w:rsidR="00BA47B2" w:rsidRPr="00F757A3" w:rsidRDefault="008306D2" w:rsidP="00026FD8">
      <w:pPr>
        <w:numPr>
          <w:ilvl w:val="0"/>
          <w:numId w:val="1"/>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757A3">
        <w:rPr>
          <w:rFonts w:ascii="Arial" w:eastAsia="Times New Roman" w:hAnsi="Arial" w:cs="Arial"/>
          <w:color w:val="000000"/>
          <w:sz w:val="20"/>
          <w:szCs w:val="20"/>
        </w:rPr>
        <w:t xml:space="preserve">Group discussions and presentation: The </w:t>
      </w:r>
      <w:r w:rsidRPr="00F757A3">
        <w:rPr>
          <w:rFonts w:ascii="Arial" w:eastAsia="Times New Roman" w:hAnsi="Arial" w:cs="Arial"/>
          <w:color w:val="000000"/>
          <w:sz w:val="20"/>
          <w:szCs w:val="20"/>
        </w:rPr>
        <w:t>students in respective groups reflected on the topic they learned, which reinforced their understanding and rectified the misunderstandings.</w:t>
      </w:r>
    </w:p>
    <w:p w14:paraId="0000005C" w14:textId="77777777" w:rsidR="00BA47B2" w:rsidRPr="00F757A3" w:rsidRDefault="008306D2" w:rsidP="00026FD8">
      <w:pPr>
        <w:numPr>
          <w:ilvl w:val="0"/>
          <w:numId w:val="1"/>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757A3">
        <w:rPr>
          <w:rFonts w:ascii="Arial" w:eastAsia="Times New Roman" w:hAnsi="Arial" w:cs="Arial"/>
          <w:color w:val="000000"/>
          <w:sz w:val="20"/>
          <w:szCs w:val="20"/>
        </w:rPr>
        <w:t>Group quiz: At the end of each concept, the quizzes were conducted to check the comprehension of the concept by the</w:t>
      </w:r>
      <w:r w:rsidRPr="00F757A3">
        <w:rPr>
          <w:rFonts w:ascii="Arial" w:eastAsia="Times New Roman" w:hAnsi="Arial" w:cs="Arial"/>
          <w:color w:val="000000"/>
          <w:sz w:val="20"/>
          <w:szCs w:val="20"/>
        </w:rPr>
        <w:t xml:space="preserve"> students. </w:t>
      </w:r>
    </w:p>
    <w:p w14:paraId="0000005D" w14:textId="77777777" w:rsidR="00BA47B2" w:rsidRDefault="008306D2" w:rsidP="00026FD8">
      <w:pPr>
        <w:numPr>
          <w:ilvl w:val="0"/>
          <w:numId w:val="24"/>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757A3">
        <w:rPr>
          <w:rFonts w:ascii="Arial" w:eastAsia="Times New Roman" w:hAnsi="Arial" w:cs="Arial"/>
          <w:color w:val="000000"/>
          <w:sz w:val="20"/>
          <w:szCs w:val="20"/>
        </w:rPr>
        <w:t xml:space="preserve">Post-intervention data: The post-intervention data were collected in the first week of July through a post-test, a perception survey, and the structured student interviews. </w:t>
      </w:r>
    </w:p>
    <w:p w14:paraId="11F3B0A9" w14:textId="77777777" w:rsidR="00F757A3" w:rsidRPr="00C20B4D" w:rsidRDefault="00F757A3" w:rsidP="00F757A3">
      <w:pPr>
        <w:pBdr>
          <w:top w:val="nil"/>
          <w:left w:val="nil"/>
          <w:bottom w:val="nil"/>
          <w:right w:val="nil"/>
          <w:between w:val="nil"/>
        </w:pBdr>
        <w:spacing w:after="0" w:line="240" w:lineRule="auto"/>
        <w:ind w:left="1080"/>
        <w:jc w:val="both"/>
        <w:rPr>
          <w:rFonts w:ascii="Arial" w:eastAsia="Times New Roman" w:hAnsi="Arial" w:cs="Arial"/>
          <w:color w:val="000000"/>
          <w:sz w:val="22"/>
          <w:szCs w:val="22"/>
        </w:rPr>
      </w:pPr>
    </w:p>
    <w:p w14:paraId="0000005E" w14:textId="3B81035B" w:rsidR="00BA47B2" w:rsidRPr="005D74E8" w:rsidRDefault="00C20B4D" w:rsidP="00026FD8">
      <w:pPr>
        <w:numPr>
          <w:ilvl w:val="0"/>
          <w:numId w:val="16"/>
        </w:numPr>
        <w:pBdr>
          <w:top w:val="nil"/>
          <w:left w:val="nil"/>
          <w:bottom w:val="nil"/>
          <w:right w:val="nil"/>
          <w:between w:val="nil"/>
        </w:pBdr>
        <w:spacing w:line="240" w:lineRule="auto"/>
        <w:jc w:val="both"/>
        <w:rPr>
          <w:rFonts w:ascii="Arial Bold" w:eastAsia="Times New Roman" w:hAnsi="Arial Bold" w:cs="Arial"/>
          <w:b/>
          <w:color w:val="000000"/>
          <w:sz w:val="22"/>
          <w:szCs w:val="22"/>
        </w:rPr>
      </w:pPr>
      <w:r w:rsidRPr="005D74E8">
        <w:rPr>
          <w:rFonts w:ascii="Arial Bold" w:eastAsia="Times New Roman" w:hAnsi="Arial Bold" w:cs="Arial"/>
          <w:b/>
          <w:color w:val="000000"/>
          <w:sz w:val="22"/>
          <w:szCs w:val="22"/>
        </w:rPr>
        <w:t>DATA ANALYSIS AND FINDINGS</w:t>
      </w:r>
    </w:p>
    <w:p w14:paraId="0000005F" w14:textId="77777777" w:rsidR="00BA47B2"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The data were analyzed as follows:</w:t>
      </w:r>
    </w:p>
    <w:p w14:paraId="2CC6FAEE" w14:textId="3C3B1FBD" w:rsidR="00DE6096"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 xml:space="preserve">The </w:t>
      </w:r>
      <w:r w:rsidRPr="00F757A3">
        <w:rPr>
          <w:rFonts w:ascii="Arial" w:eastAsia="Times New Roman" w:hAnsi="Arial" w:cs="Arial"/>
          <w:sz w:val="20"/>
          <w:szCs w:val="20"/>
        </w:rPr>
        <w:t>quantitative data from the pre-test, post-test, and student perception survey were analyzed using SPSS 25 and Excel, and the qualitative data from interviews were analyzed on a thematic basis. To validate the results from various sources, the data from the</w:t>
      </w:r>
      <w:r w:rsidRPr="00F757A3">
        <w:rPr>
          <w:rFonts w:ascii="Arial" w:eastAsia="Times New Roman" w:hAnsi="Arial" w:cs="Arial"/>
          <w:sz w:val="20"/>
          <w:szCs w:val="20"/>
        </w:rPr>
        <w:t xml:space="preserve"> post-test, student perception survey, and interview were triangulated. The following were the results from the data.</w:t>
      </w:r>
    </w:p>
    <w:p w14:paraId="00000061" w14:textId="6FC251A8" w:rsidR="00BA47B2" w:rsidRPr="00C20B4D" w:rsidRDefault="008306D2" w:rsidP="00026FD8">
      <w:pPr>
        <w:spacing w:line="240" w:lineRule="auto"/>
        <w:jc w:val="both"/>
        <w:rPr>
          <w:rFonts w:ascii="Arial" w:eastAsia="Times New Roman" w:hAnsi="Arial" w:cs="Arial"/>
          <w:sz w:val="22"/>
          <w:szCs w:val="22"/>
        </w:rPr>
      </w:pPr>
      <w:r w:rsidRPr="00C20B4D">
        <w:rPr>
          <w:rFonts w:ascii="Arial" w:eastAsia="Times New Roman" w:hAnsi="Arial" w:cs="Arial"/>
          <w:b/>
          <w:sz w:val="22"/>
          <w:szCs w:val="22"/>
        </w:rPr>
        <w:t>Quantitative Findings</w:t>
      </w:r>
    </w:p>
    <w:p w14:paraId="00000062" w14:textId="77777777" w:rsidR="00BA47B2" w:rsidRPr="00F757A3" w:rsidRDefault="008306D2" w:rsidP="00026FD8">
      <w:pPr>
        <w:spacing w:line="240" w:lineRule="auto"/>
        <w:jc w:val="both"/>
        <w:rPr>
          <w:rFonts w:ascii="Arial" w:eastAsia="Times New Roman" w:hAnsi="Arial" w:cs="Arial"/>
          <w:b/>
          <w:i/>
          <w:sz w:val="20"/>
          <w:szCs w:val="20"/>
        </w:rPr>
      </w:pPr>
      <w:r w:rsidRPr="00F757A3">
        <w:rPr>
          <w:rFonts w:ascii="Arial" w:eastAsia="Times New Roman" w:hAnsi="Arial" w:cs="Arial"/>
          <w:b/>
          <w:i/>
          <w:sz w:val="20"/>
          <w:szCs w:val="20"/>
        </w:rPr>
        <w:t>Table 3: A paired-samples t-test was conducted to compare pre-test and post-test scores.</w:t>
      </w:r>
    </w:p>
    <w:tbl>
      <w:tblPr>
        <w:tblStyle w:val="a1"/>
        <w:tblW w:w="9655" w:type="dxa"/>
        <w:tblLayout w:type="fixed"/>
        <w:tblLook w:val="0400" w:firstRow="0" w:lastRow="0" w:firstColumn="0" w:lastColumn="0" w:noHBand="0" w:noVBand="1"/>
      </w:tblPr>
      <w:tblGrid>
        <w:gridCol w:w="1408"/>
        <w:gridCol w:w="1175"/>
        <w:gridCol w:w="667"/>
        <w:gridCol w:w="2596"/>
        <w:gridCol w:w="1345"/>
        <w:gridCol w:w="2464"/>
      </w:tblGrid>
      <w:tr w:rsidR="00BA47B2" w:rsidRPr="00F757A3" w14:paraId="537EEAA9" w14:textId="77777777" w:rsidTr="00FA4A5D">
        <w:trPr>
          <w:trHeight w:val="370"/>
        </w:trPr>
        <w:tc>
          <w:tcPr>
            <w:tcW w:w="9655" w:type="dxa"/>
            <w:gridSpan w:val="6"/>
            <w:tcBorders>
              <w:top w:val="single" w:sz="4" w:space="0" w:color="000000"/>
              <w:left w:val="nil"/>
              <w:bottom w:val="nil"/>
              <w:right w:val="nil"/>
            </w:tcBorders>
            <w:vAlign w:val="bottom"/>
          </w:tcPr>
          <w:p w14:paraId="00000063" w14:textId="77777777" w:rsidR="00BA47B2" w:rsidRPr="00F757A3" w:rsidRDefault="008306D2" w:rsidP="00026FD8">
            <w:pPr>
              <w:spacing w:after="0" w:line="240" w:lineRule="auto"/>
              <w:jc w:val="center"/>
              <w:rPr>
                <w:rFonts w:ascii="Arial" w:eastAsia="Times New Roman" w:hAnsi="Arial" w:cs="Arial"/>
                <w:b/>
                <w:color w:val="000000"/>
                <w:sz w:val="20"/>
                <w:szCs w:val="20"/>
              </w:rPr>
            </w:pPr>
            <w:r w:rsidRPr="00F757A3">
              <w:rPr>
                <w:rFonts w:ascii="Arial" w:eastAsia="Times New Roman" w:hAnsi="Arial" w:cs="Arial"/>
                <w:b/>
                <w:color w:val="000000"/>
                <w:sz w:val="20"/>
                <w:szCs w:val="20"/>
              </w:rPr>
              <w:t>Paired Samples Statistics</w:t>
            </w:r>
          </w:p>
        </w:tc>
      </w:tr>
      <w:tr w:rsidR="00BA47B2" w:rsidRPr="00F757A3" w14:paraId="46FD389A" w14:textId="77777777" w:rsidTr="00FA4A5D">
        <w:trPr>
          <w:trHeight w:val="370"/>
        </w:trPr>
        <w:tc>
          <w:tcPr>
            <w:tcW w:w="1408" w:type="dxa"/>
            <w:tcBorders>
              <w:top w:val="nil"/>
              <w:left w:val="nil"/>
              <w:bottom w:val="single" w:sz="4" w:space="0" w:color="000000"/>
              <w:right w:val="nil"/>
            </w:tcBorders>
            <w:vAlign w:val="bottom"/>
          </w:tcPr>
          <w:p w14:paraId="00000069" w14:textId="77777777" w:rsidR="00BA47B2" w:rsidRPr="00F757A3" w:rsidRDefault="008306D2" w:rsidP="00026FD8">
            <w:pPr>
              <w:spacing w:after="0" w:line="240" w:lineRule="auto"/>
              <w:rPr>
                <w:rFonts w:ascii="Arial" w:eastAsia="Times New Roman" w:hAnsi="Arial" w:cs="Arial"/>
                <w:b/>
                <w:color w:val="000000"/>
                <w:sz w:val="20"/>
                <w:szCs w:val="20"/>
              </w:rPr>
            </w:pPr>
            <w:r w:rsidRPr="00F757A3">
              <w:rPr>
                <w:rFonts w:ascii="Arial" w:eastAsia="Times New Roman" w:hAnsi="Arial" w:cs="Arial"/>
                <w:b/>
                <w:color w:val="000000"/>
                <w:sz w:val="20"/>
                <w:szCs w:val="20"/>
              </w:rPr>
              <w:t> </w:t>
            </w:r>
          </w:p>
        </w:tc>
        <w:tc>
          <w:tcPr>
            <w:tcW w:w="1175" w:type="dxa"/>
            <w:tcBorders>
              <w:top w:val="nil"/>
              <w:left w:val="nil"/>
              <w:bottom w:val="single" w:sz="4" w:space="0" w:color="000000"/>
              <w:right w:val="nil"/>
            </w:tcBorders>
            <w:vAlign w:val="bottom"/>
          </w:tcPr>
          <w:p w14:paraId="0000006A" w14:textId="77777777" w:rsidR="00BA47B2" w:rsidRPr="00F757A3" w:rsidRDefault="008306D2" w:rsidP="00026FD8">
            <w:pPr>
              <w:spacing w:after="0" w:line="240" w:lineRule="auto"/>
              <w:jc w:val="center"/>
              <w:rPr>
                <w:rFonts w:ascii="Arial" w:eastAsia="Times New Roman" w:hAnsi="Arial" w:cs="Arial"/>
                <w:b/>
                <w:color w:val="000000"/>
                <w:sz w:val="20"/>
                <w:szCs w:val="20"/>
              </w:rPr>
            </w:pPr>
            <w:r w:rsidRPr="00F757A3">
              <w:rPr>
                <w:rFonts w:ascii="Arial" w:eastAsia="Times New Roman" w:hAnsi="Arial" w:cs="Arial"/>
                <w:b/>
                <w:color w:val="000000"/>
                <w:sz w:val="20"/>
                <w:szCs w:val="20"/>
              </w:rPr>
              <w:t>Mean</w:t>
            </w:r>
          </w:p>
        </w:tc>
        <w:tc>
          <w:tcPr>
            <w:tcW w:w="667" w:type="dxa"/>
            <w:tcBorders>
              <w:top w:val="nil"/>
              <w:left w:val="nil"/>
              <w:bottom w:val="single" w:sz="4" w:space="0" w:color="000000"/>
              <w:right w:val="nil"/>
            </w:tcBorders>
            <w:vAlign w:val="bottom"/>
          </w:tcPr>
          <w:p w14:paraId="0000006B" w14:textId="77777777" w:rsidR="00BA47B2" w:rsidRPr="00F757A3" w:rsidRDefault="008306D2" w:rsidP="00026FD8">
            <w:pPr>
              <w:spacing w:after="0" w:line="240" w:lineRule="auto"/>
              <w:jc w:val="center"/>
              <w:rPr>
                <w:rFonts w:ascii="Arial" w:eastAsia="Times New Roman" w:hAnsi="Arial" w:cs="Arial"/>
                <w:b/>
                <w:color w:val="000000"/>
                <w:sz w:val="20"/>
                <w:szCs w:val="20"/>
              </w:rPr>
            </w:pPr>
            <w:r w:rsidRPr="00F757A3">
              <w:rPr>
                <w:rFonts w:ascii="Arial" w:eastAsia="Times New Roman" w:hAnsi="Arial" w:cs="Arial"/>
                <w:b/>
                <w:color w:val="000000"/>
                <w:sz w:val="20"/>
                <w:szCs w:val="20"/>
              </w:rPr>
              <w:t>N</w:t>
            </w:r>
          </w:p>
        </w:tc>
        <w:tc>
          <w:tcPr>
            <w:tcW w:w="2596" w:type="dxa"/>
            <w:tcBorders>
              <w:top w:val="nil"/>
              <w:left w:val="nil"/>
              <w:bottom w:val="single" w:sz="4" w:space="0" w:color="000000"/>
              <w:right w:val="nil"/>
            </w:tcBorders>
            <w:vAlign w:val="bottom"/>
          </w:tcPr>
          <w:p w14:paraId="0000006C" w14:textId="77777777" w:rsidR="00BA47B2" w:rsidRPr="00F757A3" w:rsidRDefault="008306D2" w:rsidP="00026FD8">
            <w:pPr>
              <w:spacing w:after="0" w:line="240" w:lineRule="auto"/>
              <w:jc w:val="center"/>
              <w:rPr>
                <w:rFonts w:ascii="Arial" w:eastAsia="Times New Roman" w:hAnsi="Arial" w:cs="Arial"/>
                <w:b/>
                <w:color w:val="000000"/>
                <w:sz w:val="20"/>
                <w:szCs w:val="20"/>
              </w:rPr>
            </w:pPr>
            <w:r w:rsidRPr="00F757A3">
              <w:rPr>
                <w:rFonts w:ascii="Arial" w:eastAsia="Times New Roman" w:hAnsi="Arial" w:cs="Arial"/>
                <w:b/>
                <w:color w:val="000000"/>
                <w:sz w:val="20"/>
                <w:szCs w:val="20"/>
              </w:rPr>
              <w:t>Std. Deviation</w:t>
            </w:r>
          </w:p>
        </w:tc>
        <w:tc>
          <w:tcPr>
            <w:tcW w:w="1345" w:type="dxa"/>
            <w:tcBorders>
              <w:top w:val="nil"/>
              <w:left w:val="nil"/>
              <w:bottom w:val="single" w:sz="4" w:space="0" w:color="000000"/>
              <w:right w:val="nil"/>
            </w:tcBorders>
            <w:vAlign w:val="bottom"/>
          </w:tcPr>
          <w:p w14:paraId="0000006D" w14:textId="77777777" w:rsidR="00BA47B2" w:rsidRPr="00F757A3" w:rsidRDefault="008306D2" w:rsidP="00026FD8">
            <w:pPr>
              <w:spacing w:after="0" w:line="240" w:lineRule="auto"/>
              <w:jc w:val="center"/>
              <w:rPr>
                <w:rFonts w:ascii="Arial" w:eastAsia="Times New Roman" w:hAnsi="Arial" w:cs="Arial"/>
                <w:b/>
                <w:color w:val="000000"/>
                <w:sz w:val="20"/>
                <w:szCs w:val="20"/>
              </w:rPr>
            </w:pPr>
            <w:r w:rsidRPr="00F757A3">
              <w:rPr>
                <w:rFonts w:ascii="Arial" w:eastAsia="Times New Roman" w:hAnsi="Arial" w:cs="Arial"/>
                <w:b/>
                <w:color w:val="000000"/>
                <w:sz w:val="20"/>
                <w:szCs w:val="20"/>
              </w:rPr>
              <w:t>t</w:t>
            </w:r>
          </w:p>
        </w:tc>
        <w:tc>
          <w:tcPr>
            <w:tcW w:w="2461" w:type="dxa"/>
            <w:tcBorders>
              <w:top w:val="nil"/>
              <w:left w:val="nil"/>
              <w:bottom w:val="single" w:sz="4" w:space="0" w:color="000000"/>
              <w:right w:val="nil"/>
            </w:tcBorders>
            <w:vAlign w:val="bottom"/>
          </w:tcPr>
          <w:p w14:paraId="0000006E" w14:textId="77777777" w:rsidR="00BA47B2" w:rsidRPr="00F757A3" w:rsidRDefault="008306D2" w:rsidP="00026FD8">
            <w:pPr>
              <w:spacing w:after="0" w:line="240" w:lineRule="auto"/>
              <w:jc w:val="center"/>
              <w:rPr>
                <w:rFonts w:ascii="Arial" w:eastAsia="Times New Roman" w:hAnsi="Arial" w:cs="Arial"/>
                <w:b/>
                <w:color w:val="000000"/>
                <w:sz w:val="20"/>
                <w:szCs w:val="20"/>
              </w:rPr>
            </w:pPr>
            <w:r w:rsidRPr="00F757A3">
              <w:rPr>
                <w:rFonts w:ascii="Arial" w:eastAsia="Times New Roman" w:hAnsi="Arial" w:cs="Arial"/>
                <w:b/>
                <w:color w:val="000000"/>
                <w:sz w:val="20"/>
                <w:szCs w:val="20"/>
              </w:rPr>
              <w:t>Sig. (2-tailed)</w:t>
            </w:r>
          </w:p>
        </w:tc>
      </w:tr>
      <w:tr w:rsidR="00BA47B2" w:rsidRPr="00F757A3" w14:paraId="7B713DC4" w14:textId="77777777" w:rsidTr="00FA4A5D">
        <w:trPr>
          <w:trHeight w:val="370"/>
        </w:trPr>
        <w:tc>
          <w:tcPr>
            <w:tcW w:w="1408" w:type="dxa"/>
            <w:tcBorders>
              <w:top w:val="nil"/>
              <w:left w:val="nil"/>
              <w:bottom w:val="nil"/>
              <w:right w:val="nil"/>
            </w:tcBorders>
            <w:vAlign w:val="bottom"/>
          </w:tcPr>
          <w:p w14:paraId="0000006F" w14:textId="77777777" w:rsidR="00BA47B2" w:rsidRPr="00F757A3" w:rsidRDefault="008306D2" w:rsidP="00026FD8">
            <w:pPr>
              <w:spacing w:after="0" w:line="240" w:lineRule="auto"/>
              <w:jc w:val="center"/>
              <w:rPr>
                <w:rFonts w:ascii="Arial" w:eastAsia="Times New Roman" w:hAnsi="Arial" w:cs="Arial"/>
                <w:b/>
                <w:color w:val="000000"/>
                <w:sz w:val="20"/>
                <w:szCs w:val="20"/>
              </w:rPr>
            </w:pPr>
            <w:r w:rsidRPr="00F757A3">
              <w:rPr>
                <w:rFonts w:ascii="Arial" w:eastAsia="Times New Roman" w:hAnsi="Arial" w:cs="Arial"/>
                <w:b/>
                <w:color w:val="000000"/>
                <w:sz w:val="20"/>
                <w:szCs w:val="20"/>
              </w:rPr>
              <w:t>Pretest</w:t>
            </w:r>
          </w:p>
        </w:tc>
        <w:tc>
          <w:tcPr>
            <w:tcW w:w="1175" w:type="dxa"/>
            <w:tcBorders>
              <w:top w:val="nil"/>
              <w:left w:val="nil"/>
              <w:bottom w:val="nil"/>
              <w:right w:val="nil"/>
            </w:tcBorders>
            <w:vAlign w:val="bottom"/>
          </w:tcPr>
          <w:p w14:paraId="00000070"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5.48</w:t>
            </w:r>
          </w:p>
        </w:tc>
        <w:tc>
          <w:tcPr>
            <w:tcW w:w="667" w:type="dxa"/>
            <w:tcBorders>
              <w:top w:val="nil"/>
              <w:left w:val="nil"/>
              <w:bottom w:val="nil"/>
              <w:right w:val="nil"/>
            </w:tcBorders>
            <w:vAlign w:val="bottom"/>
          </w:tcPr>
          <w:p w14:paraId="00000071"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52</w:t>
            </w:r>
          </w:p>
        </w:tc>
        <w:tc>
          <w:tcPr>
            <w:tcW w:w="2596" w:type="dxa"/>
            <w:tcBorders>
              <w:top w:val="nil"/>
              <w:left w:val="nil"/>
              <w:bottom w:val="nil"/>
              <w:right w:val="nil"/>
            </w:tcBorders>
            <w:vAlign w:val="bottom"/>
          </w:tcPr>
          <w:p w14:paraId="00000072"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2.082</w:t>
            </w:r>
          </w:p>
        </w:tc>
        <w:tc>
          <w:tcPr>
            <w:tcW w:w="1345" w:type="dxa"/>
            <w:vMerge w:val="restart"/>
            <w:tcBorders>
              <w:top w:val="nil"/>
              <w:left w:val="nil"/>
              <w:bottom w:val="single" w:sz="4" w:space="0" w:color="000000"/>
              <w:right w:val="nil"/>
            </w:tcBorders>
            <w:vAlign w:val="center"/>
          </w:tcPr>
          <w:p w14:paraId="00000073"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-4.4639</w:t>
            </w:r>
          </w:p>
        </w:tc>
        <w:tc>
          <w:tcPr>
            <w:tcW w:w="2461" w:type="dxa"/>
            <w:vMerge w:val="restart"/>
            <w:tcBorders>
              <w:top w:val="nil"/>
              <w:left w:val="nil"/>
              <w:bottom w:val="single" w:sz="4" w:space="0" w:color="000000"/>
              <w:right w:val="nil"/>
            </w:tcBorders>
            <w:vAlign w:val="center"/>
          </w:tcPr>
          <w:p w14:paraId="00000074"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0.000</w:t>
            </w:r>
          </w:p>
        </w:tc>
      </w:tr>
      <w:tr w:rsidR="00BA47B2" w:rsidRPr="00F757A3" w14:paraId="425B6F88" w14:textId="77777777" w:rsidTr="00FA4A5D">
        <w:trPr>
          <w:trHeight w:val="370"/>
        </w:trPr>
        <w:tc>
          <w:tcPr>
            <w:tcW w:w="1408" w:type="dxa"/>
            <w:tcBorders>
              <w:top w:val="nil"/>
              <w:left w:val="nil"/>
              <w:bottom w:val="single" w:sz="4" w:space="0" w:color="000000"/>
              <w:right w:val="nil"/>
            </w:tcBorders>
            <w:vAlign w:val="bottom"/>
          </w:tcPr>
          <w:p w14:paraId="00000075" w14:textId="77777777" w:rsidR="00BA47B2" w:rsidRPr="00F757A3" w:rsidRDefault="008306D2" w:rsidP="00026FD8">
            <w:pPr>
              <w:spacing w:after="0" w:line="240" w:lineRule="auto"/>
              <w:jc w:val="center"/>
              <w:rPr>
                <w:rFonts w:ascii="Arial" w:eastAsia="Times New Roman" w:hAnsi="Arial" w:cs="Arial"/>
                <w:b/>
                <w:color w:val="000000"/>
                <w:sz w:val="20"/>
                <w:szCs w:val="20"/>
              </w:rPr>
            </w:pPr>
            <w:r w:rsidRPr="00F757A3">
              <w:rPr>
                <w:rFonts w:ascii="Arial" w:eastAsia="Times New Roman" w:hAnsi="Arial" w:cs="Arial"/>
                <w:b/>
                <w:color w:val="000000"/>
                <w:sz w:val="20"/>
                <w:szCs w:val="20"/>
              </w:rPr>
              <w:t>Posttest</w:t>
            </w:r>
          </w:p>
        </w:tc>
        <w:tc>
          <w:tcPr>
            <w:tcW w:w="1175" w:type="dxa"/>
            <w:tcBorders>
              <w:top w:val="nil"/>
              <w:left w:val="nil"/>
              <w:bottom w:val="single" w:sz="4" w:space="0" w:color="000000"/>
              <w:right w:val="nil"/>
            </w:tcBorders>
            <w:vAlign w:val="bottom"/>
          </w:tcPr>
          <w:p w14:paraId="00000076"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7.11</w:t>
            </w:r>
          </w:p>
        </w:tc>
        <w:tc>
          <w:tcPr>
            <w:tcW w:w="667" w:type="dxa"/>
            <w:tcBorders>
              <w:top w:val="nil"/>
              <w:left w:val="nil"/>
              <w:bottom w:val="single" w:sz="4" w:space="0" w:color="000000"/>
              <w:right w:val="nil"/>
            </w:tcBorders>
            <w:vAlign w:val="bottom"/>
          </w:tcPr>
          <w:p w14:paraId="00000077"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52</w:t>
            </w:r>
          </w:p>
        </w:tc>
        <w:tc>
          <w:tcPr>
            <w:tcW w:w="2596" w:type="dxa"/>
            <w:tcBorders>
              <w:top w:val="nil"/>
              <w:left w:val="nil"/>
              <w:bottom w:val="single" w:sz="4" w:space="0" w:color="000000"/>
              <w:right w:val="nil"/>
            </w:tcBorders>
            <w:vAlign w:val="bottom"/>
          </w:tcPr>
          <w:p w14:paraId="00000078"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1.981</w:t>
            </w:r>
          </w:p>
        </w:tc>
        <w:tc>
          <w:tcPr>
            <w:tcW w:w="1345" w:type="dxa"/>
            <w:vMerge/>
            <w:tcBorders>
              <w:top w:val="nil"/>
              <w:left w:val="nil"/>
              <w:bottom w:val="single" w:sz="4" w:space="0" w:color="000000"/>
              <w:right w:val="nil"/>
            </w:tcBorders>
            <w:vAlign w:val="center"/>
          </w:tcPr>
          <w:p w14:paraId="00000079" w14:textId="77777777" w:rsidR="00BA47B2" w:rsidRPr="00F757A3" w:rsidRDefault="00BA47B2" w:rsidP="00026FD8">
            <w:pPr>
              <w:widowControl w:val="0"/>
              <w:pBdr>
                <w:top w:val="nil"/>
                <w:left w:val="nil"/>
                <w:bottom w:val="nil"/>
                <w:right w:val="nil"/>
                <w:between w:val="nil"/>
              </w:pBdr>
              <w:spacing w:after="0" w:line="240" w:lineRule="auto"/>
              <w:rPr>
                <w:rFonts w:ascii="Arial" w:eastAsia="Times New Roman" w:hAnsi="Arial" w:cs="Arial"/>
                <w:color w:val="000000"/>
                <w:sz w:val="20"/>
                <w:szCs w:val="20"/>
              </w:rPr>
            </w:pPr>
          </w:p>
        </w:tc>
        <w:tc>
          <w:tcPr>
            <w:tcW w:w="2461" w:type="dxa"/>
            <w:vMerge/>
            <w:tcBorders>
              <w:top w:val="nil"/>
              <w:left w:val="nil"/>
              <w:bottom w:val="single" w:sz="4" w:space="0" w:color="000000"/>
              <w:right w:val="nil"/>
            </w:tcBorders>
            <w:vAlign w:val="center"/>
          </w:tcPr>
          <w:p w14:paraId="0000007A" w14:textId="77777777" w:rsidR="00BA47B2" w:rsidRPr="00F757A3" w:rsidRDefault="00BA47B2" w:rsidP="00026FD8">
            <w:pPr>
              <w:widowControl w:val="0"/>
              <w:pBdr>
                <w:top w:val="nil"/>
                <w:left w:val="nil"/>
                <w:bottom w:val="nil"/>
                <w:right w:val="nil"/>
                <w:between w:val="nil"/>
              </w:pBdr>
              <w:spacing w:after="0" w:line="240" w:lineRule="auto"/>
              <w:rPr>
                <w:rFonts w:ascii="Arial" w:eastAsia="Times New Roman" w:hAnsi="Arial" w:cs="Arial"/>
                <w:color w:val="000000"/>
                <w:sz w:val="20"/>
                <w:szCs w:val="20"/>
              </w:rPr>
            </w:pPr>
          </w:p>
        </w:tc>
      </w:tr>
    </w:tbl>
    <w:p w14:paraId="0000007B" w14:textId="77777777" w:rsidR="00BA47B2" w:rsidRPr="00F757A3" w:rsidRDefault="008306D2" w:rsidP="00026FD8">
      <w:pPr>
        <w:tabs>
          <w:tab w:val="left" w:pos="435"/>
          <w:tab w:val="left" w:pos="1740"/>
        </w:tabs>
        <w:spacing w:line="240" w:lineRule="auto"/>
        <w:rPr>
          <w:rFonts w:ascii="Arial" w:eastAsia="Times New Roman" w:hAnsi="Arial" w:cs="Arial"/>
          <w:b/>
          <w:sz w:val="20"/>
          <w:szCs w:val="20"/>
        </w:rPr>
      </w:pPr>
      <w:r w:rsidRPr="00F757A3">
        <w:rPr>
          <w:rFonts w:ascii="Arial" w:eastAsia="Times New Roman" w:hAnsi="Arial" w:cs="Arial"/>
          <w:sz w:val="20"/>
          <w:szCs w:val="20"/>
        </w:rPr>
        <w:t xml:space="preserve">     </w:t>
      </w:r>
      <w:r w:rsidRPr="00F757A3">
        <w:rPr>
          <w:rFonts w:ascii="Arial" w:eastAsia="Times New Roman" w:hAnsi="Arial" w:cs="Arial"/>
          <w:b/>
          <w:sz w:val="20"/>
          <w:szCs w:val="20"/>
        </w:rPr>
        <w:t>Mean Diff.</w:t>
      </w:r>
      <w:r w:rsidRPr="00F757A3">
        <w:rPr>
          <w:rFonts w:ascii="Arial" w:eastAsia="Times New Roman" w:hAnsi="Arial" w:cs="Arial"/>
          <w:b/>
          <w:sz w:val="20"/>
          <w:szCs w:val="20"/>
        </w:rPr>
        <w:tab/>
        <w:t xml:space="preserve"> 1.63                                  2.63                   Pooled std. deviation     </w:t>
      </w:r>
    </w:p>
    <w:p w14:paraId="0000007C" w14:textId="77777777" w:rsidR="00BA47B2" w:rsidRPr="00F757A3" w:rsidRDefault="008306D2" w:rsidP="00026FD8">
      <w:pPr>
        <w:tabs>
          <w:tab w:val="left" w:pos="435"/>
          <w:tab w:val="left" w:pos="1740"/>
        </w:tabs>
        <w:spacing w:line="240" w:lineRule="auto"/>
        <w:rPr>
          <w:rFonts w:ascii="Arial" w:eastAsia="Times New Roman" w:hAnsi="Arial" w:cs="Arial"/>
          <w:b/>
          <w:i/>
          <w:sz w:val="20"/>
          <w:szCs w:val="20"/>
        </w:rPr>
      </w:pPr>
      <w:r w:rsidRPr="00F757A3">
        <w:rPr>
          <w:rFonts w:ascii="Arial" w:eastAsia="Times New Roman" w:hAnsi="Arial" w:cs="Arial"/>
          <w:b/>
          <w:sz w:val="20"/>
          <w:szCs w:val="20"/>
        </w:rPr>
        <w:lastRenderedPageBreak/>
        <w:t xml:space="preserve"> </w:t>
      </w:r>
      <w:r w:rsidRPr="00F757A3">
        <w:rPr>
          <w:rFonts w:ascii="Arial" w:eastAsia="Times New Roman" w:hAnsi="Arial" w:cs="Arial"/>
          <w:b/>
          <w:i/>
          <w:sz w:val="20"/>
          <w:szCs w:val="20"/>
        </w:rPr>
        <w:t xml:space="preserve">Cohen's d = (Mean Difference) / (Std. </w:t>
      </w:r>
      <w:r w:rsidRPr="00F757A3">
        <w:rPr>
          <w:rFonts w:ascii="Arial" w:eastAsia="Times New Roman" w:hAnsi="Arial" w:cs="Arial"/>
          <w:b/>
          <w:i/>
          <w:sz w:val="20"/>
          <w:szCs w:val="20"/>
        </w:rPr>
        <w:t>Deviation of the Difference)</w:t>
      </w:r>
    </w:p>
    <w:p w14:paraId="0000007D" w14:textId="77777777" w:rsidR="00BA47B2" w:rsidRPr="00F757A3" w:rsidRDefault="008306D2" w:rsidP="00026FD8">
      <w:pPr>
        <w:tabs>
          <w:tab w:val="left" w:pos="435"/>
          <w:tab w:val="left" w:pos="1740"/>
        </w:tabs>
        <w:spacing w:line="240" w:lineRule="auto"/>
        <w:rPr>
          <w:rFonts w:ascii="Arial" w:eastAsia="Times New Roman" w:hAnsi="Arial" w:cs="Arial"/>
          <w:b/>
          <w:i/>
          <w:sz w:val="20"/>
          <w:szCs w:val="20"/>
        </w:rPr>
      </w:pPr>
      <w:r w:rsidRPr="00F757A3">
        <w:rPr>
          <w:rFonts w:ascii="Arial" w:eastAsia="Times New Roman" w:hAnsi="Arial" w:cs="Arial"/>
          <w:b/>
          <w:i/>
          <w:sz w:val="20"/>
          <w:szCs w:val="20"/>
        </w:rPr>
        <w:t xml:space="preserve"> Cohen’s d = 1.63/2.63 = 0.62</w:t>
      </w:r>
    </w:p>
    <w:p w14:paraId="0000007E" w14:textId="42A4E0D0" w:rsidR="00BA47B2"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The results show a statistically significant increase of 1.63 points (</w:t>
      </w:r>
      <w:r w:rsidR="00EF1E42" w:rsidRPr="00EF1E42">
        <w:rPr>
          <w:rFonts w:ascii="Arial" w:eastAsia="Times New Roman" w:hAnsi="Arial" w:cs="Arial"/>
          <w:i/>
          <w:iCs/>
          <w:sz w:val="20"/>
          <w:szCs w:val="20"/>
        </w:rPr>
        <w:t>P</w:t>
      </w:r>
      <w:r w:rsidR="00EF1E42" w:rsidRPr="00F757A3">
        <w:rPr>
          <w:rFonts w:ascii="Arial" w:eastAsia="Times New Roman" w:hAnsi="Arial" w:cs="Arial"/>
          <w:sz w:val="20"/>
          <w:szCs w:val="20"/>
        </w:rPr>
        <w:t xml:space="preserve"> </w:t>
      </w:r>
      <w:r w:rsidRPr="00F757A3">
        <w:rPr>
          <w:rFonts w:ascii="Arial" w:eastAsia="Times New Roman" w:hAnsi="Arial" w:cs="Arial"/>
          <w:sz w:val="20"/>
          <w:szCs w:val="20"/>
        </w:rPr>
        <w:t>&lt; .001), and the effect size is medium as Cohen’s d = 0.63, indicating a substantial improvement in student comprehension fol</w:t>
      </w:r>
      <w:r w:rsidRPr="00F757A3">
        <w:rPr>
          <w:rFonts w:ascii="Arial" w:eastAsia="Times New Roman" w:hAnsi="Arial" w:cs="Arial"/>
          <w:sz w:val="20"/>
          <w:szCs w:val="20"/>
        </w:rPr>
        <w:t>lowing the intervention.</w:t>
      </w:r>
    </w:p>
    <w:p w14:paraId="0000007F" w14:textId="77777777" w:rsidR="00BA47B2" w:rsidRPr="00F757A3" w:rsidRDefault="008306D2" w:rsidP="00026FD8">
      <w:pPr>
        <w:spacing w:line="240" w:lineRule="auto"/>
        <w:rPr>
          <w:rFonts w:ascii="Arial" w:eastAsia="Times New Roman" w:hAnsi="Arial" w:cs="Arial"/>
          <w:sz w:val="20"/>
          <w:szCs w:val="20"/>
        </w:rPr>
      </w:pPr>
      <w:r w:rsidRPr="00F757A3">
        <w:rPr>
          <w:rFonts w:ascii="Arial" w:eastAsia="Times New Roman" w:hAnsi="Arial" w:cs="Arial"/>
          <w:b/>
          <w:sz w:val="20"/>
          <w:szCs w:val="20"/>
        </w:rPr>
        <w:t>Perceived Comprehension and Engagement:</w:t>
      </w:r>
      <w:r w:rsidRPr="00F757A3">
        <w:rPr>
          <w:rFonts w:ascii="Arial" w:eastAsia="Times New Roman" w:hAnsi="Arial" w:cs="Arial"/>
          <w:sz w:val="20"/>
          <w:szCs w:val="20"/>
        </w:rPr>
        <w:br/>
        <w:t xml:space="preserve">The student survey data revealed highly positive perceptions, as shown in </w:t>
      </w:r>
      <w:r w:rsidRPr="00F757A3">
        <w:rPr>
          <w:rFonts w:ascii="Arial" w:eastAsia="Times New Roman" w:hAnsi="Arial" w:cs="Arial"/>
          <w:b/>
          <w:sz w:val="20"/>
          <w:szCs w:val="20"/>
        </w:rPr>
        <w:t>Tables 4</w:t>
      </w:r>
      <w:r w:rsidRPr="00F757A3">
        <w:rPr>
          <w:rFonts w:ascii="Arial" w:eastAsia="Times New Roman" w:hAnsi="Arial" w:cs="Arial"/>
          <w:sz w:val="20"/>
          <w:szCs w:val="20"/>
        </w:rPr>
        <w:t xml:space="preserve"> and </w:t>
      </w:r>
      <w:r w:rsidRPr="00F757A3">
        <w:rPr>
          <w:rFonts w:ascii="Arial" w:eastAsia="Times New Roman" w:hAnsi="Arial" w:cs="Arial"/>
          <w:b/>
          <w:sz w:val="20"/>
          <w:szCs w:val="20"/>
        </w:rPr>
        <w:t>5</w:t>
      </w:r>
      <w:r w:rsidRPr="00F757A3">
        <w:rPr>
          <w:rFonts w:ascii="Arial" w:eastAsia="Times New Roman" w:hAnsi="Arial" w:cs="Arial"/>
          <w:sz w:val="20"/>
          <w:szCs w:val="20"/>
        </w:rPr>
        <w:t>.</w:t>
      </w:r>
    </w:p>
    <w:p w14:paraId="00000080" w14:textId="3E72A911" w:rsidR="00BA47B2"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b/>
          <w:sz w:val="20"/>
          <w:szCs w:val="20"/>
        </w:rPr>
        <w:t>Table 4: Student Perceptions of Comprehension</w:t>
      </w:r>
    </w:p>
    <w:tbl>
      <w:tblPr>
        <w:tblStyle w:val="a2"/>
        <w:tblW w:w="9990" w:type="dxa"/>
        <w:tblInd w:w="-5" w:type="dxa"/>
        <w:tblBorders>
          <w:top w:val="single" w:sz="4" w:space="0" w:color="auto"/>
        </w:tblBorders>
        <w:tblLayout w:type="fixed"/>
        <w:tblLook w:val="0400" w:firstRow="0" w:lastRow="0" w:firstColumn="0" w:lastColumn="0" w:noHBand="0" w:noVBand="1"/>
      </w:tblPr>
      <w:tblGrid>
        <w:gridCol w:w="540"/>
        <w:gridCol w:w="4215"/>
        <w:gridCol w:w="645"/>
        <w:gridCol w:w="1260"/>
        <w:gridCol w:w="1170"/>
        <w:gridCol w:w="810"/>
        <w:gridCol w:w="1350"/>
      </w:tblGrid>
      <w:tr w:rsidR="0081468F" w:rsidRPr="00F757A3" w14:paraId="48D27A77" w14:textId="77777777" w:rsidTr="00C20B4D">
        <w:trPr>
          <w:trHeight w:val="15"/>
        </w:trPr>
        <w:tc>
          <w:tcPr>
            <w:tcW w:w="540" w:type="dxa"/>
            <w:tcBorders>
              <w:top w:val="single" w:sz="4" w:space="0" w:color="auto"/>
              <w:bottom w:val="single" w:sz="4" w:space="0" w:color="auto"/>
            </w:tcBorders>
            <w:vAlign w:val="bottom"/>
          </w:tcPr>
          <w:p w14:paraId="00000081" w14:textId="77777777" w:rsidR="00BA47B2" w:rsidRPr="00F757A3" w:rsidRDefault="008306D2" w:rsidP="00026FD8">
            <w:pPr>
              <w:spacing w:after="0" w:line="240" w:lineRule="auto"/>
              <w:jc w:val="center"/>
              <w:rPr>
                <w:rFonts w:ascii="Arial" w:hAnsi="Arial" w:cs="Arial"/>
                <w:color w:val="000000"/>
                <w:sz w:val="20"/>
                <w:szCs w:val="20"/>
              </w:rPr>
            </w:pPr>
            <w:r w:rsidRPr="00F757A3">
              <w:rPr>
                <w:rFonts w:ascii="Arial" w:hAnsi="Arial" w:cs="Arial"/>
                <w:color w:val="000000"/>
                <w:sz w:val="20"/>
                <w:szCs w:val="20"/>
              </w:rPr>
              <w:t> </w:t>
            </w:r>
          </w:p>
        </w:tc>
        <w:tc>
          <w:tcPr>
            <w:tcW w:w="4215" w:type="dxa"/>
            <w:tcBorders>
              <w:top w:val="single" w:sz="4" w:space="0" w:color="auto"/>
              <w:bottom w:val="single" w:sz="4" w:space="0" w:color="auto"/>
            </w:tcBorders>
            <w:vAlign w:val="center"/>
          </w:tcPr>
          <w:p w14:paraId="00000082" w14:textId="77777777" w:rsidR="00BA47B2" w:rsidRPr="00F757A3" w:rsidRDefault="008306D2" w:rsidP="00026FD8">
            <w:pPr>
              <w:spacing w:after="0" w:line="240" w:lineRule="auto"/>
              <w:jc w:val="center"/>
              <w:rPr>
                <w:rFonts w:ascii="Arial" w:eastAsia="Times New Roman" w:hAnsi="Arial" w:cs="Arial"/>
                <w:b/>
                <w:color w:val="000000"/>
                <w:sz w:val="20"/>
                <w:szCs w:val="20"/>
              </w:rPr>
            </w:pPr>
            <w:r w:rsidRPr="00F757A3">
              <w:rPr>
                <w:rFonts w:ascii="Arial" w:eastAsia="Times New Roman" w:hAnsi="Arial" w:cs="Arial"/>
                <w:b/>
                <w:color w:val="000000"/>
                <w:sz w:val="20"/>
                <w:szCs w:val="20"/>
              </w:rPr>
              <w:t>Survey items</w:t>
            </w:r>
          </w:p>
        </w:tc>
        <w:tc>
          <w:tcPr>
            <w:tcW w:w="645" w:type="dxa"/>
            <w:tcBorders>
              <w:top w:val="single" w:sz="4" w:space="0" w:color="auto"/>
              <w:bottom w:val="single" w:sz="4" w:space="0" w:color="auto"/>
            </w:tcBorders>
            <w:vAlign w:val="center"/>
          </w:tcPr>
          <w:p w14:paraId="00000083" w14:textId="77777777" w:rsidR="00BA47B2" w:rsidRPr="00F757A3" w:rsidRDefault="008306D2" w:rsidP="00026FD8">
            <w:pPr>
              <w:spacing w:after="0" w:line="240" w:lineRule="auto"/>
              <w:jc w:val="center"/>
              <w:rPr>
                <w:rFonts w:ascii="Arial" w:eastAsia="Times New Roman" w:hAnsi="Arial" w:cs="Arial"/>
                <w:b/>
                <w:color w:val="000000"/>
                <w:sz w:val="20"/>
                <w:szCs w:val="20"/>
              </w:rPr>
            </w:pPr>
            <w:r w:rsidRPr="00F757A3">
              <w:rPr>
                <w:rFonts w:ascii="Arial" w:eastAsia="Times New Roman" w:hAnsi="Arial" w:cs="Arial"/>
                <w:b/>
                <w:color w:val="000000"/>
                <w:sz w:val="20"/>
                <w:szCs w:val="20"/>
              </w:rPr>
              <w:t>N</w:t>
            </w:r>
          </w:p>
        </w:tc>
        <w:tc>
          <w:tcPr>
            <w:tcW w:w="1260" w:type="dxa"/>
            <w:tcBorders>
              <w:top w:val="single" w:sz="4" w:space="0" w:color="auto"/>
              <w:bottom w:val="single" w:sz="4" w:space="0" w:color="auto"/>
            </w:tcBorders>
            <w:vAlign w:val="center"/>
          </w:tcPr>
          <w:p w14:paraId="00000084" w14:textId="77777777" w:rsidR="00BA47B2" w:rsidRPr="00F757A3" w:rsidRDefault="008306D2" w:rsidP="00026FD8">
            <w:pPr>
              <w:spacing w:after="0" w:line="240" w:lineRule="auto"/>
              <w:jc w:val="center"/>
              <w:rPr>
                <w:rFonts w:ascii="Arial" w:eastAsia="Times New Roman" w:hAnsi="Arial" w:cs="Arial"/>
                <w:b/>
                <w:color w:val="000000"/>
                <w:sz w:val="20"/>
                <w:szCs w:val="20"/>
              </w:rPr>
            </w:pPr>
            <w:r w:rsidRPr="00F757A3">
              <w:rPr>
                <w:rFonts w:ascii="Arial" w:eastAsia="Times New Roman" w:hAnsi="Arial" w:cs="Arial"/>
                <w:b/>
                <w:color w:val="000000"/>
                <w:sz w:val="20"/>
                <w:szCs w:val="20"/>
              </w:rPr>
              <w:t>Minimum</w:t>
            </w:r>
          </w:p>
        </w:tc>
        <w:tc>
          <w:tcPr>
            <w:tcW w:w="1170" w:type="dxa"/>
            <w:tcBorders>
              <w:top w:val="single" w:sz="4" w:space="0" w:color="auto"/>
              <w:bottom w:val="single" w:sz="4" w:space="0" w:color="auto"/>
            </w:tcBorders>
            <w:vAlign w:val="center"/>
          </w:tcPr>
          <w:p w14:paraId="00000085" w14:textId="77777777" w:rsidR="00BA47B2" w:rsidRPr="00F757A3" w:rsidRDefault="008306D2" w:rsidP="00026FD8">
            <w:pPr>
              <w:spacing w:after="0" w:line="240" w:lineRule="auto"/>
              <w:jc w:val="center"/>
              <w:rPr>
                <w:rFonts w:ascii="Arial" w:eastAsia="Times New Roman" w:hAnsi="Arial" w:cs="Arial"/>
                <w:b/>
                <w:color w:val="000000"/>
                <w:sz w:val="20"/>
                <w:szCs w:val="20"/>
              </w:rPr>
            </w:pPr>
            <w:r w:rsidRPr="00F757A3">
              <w:rPr>
                <w:rFonts w:ascii="Arial" w:eastAsia="Times New Roman" w:hAnsi="Arial" w:cs="Arial"/>
                <w:b/>
                <w:color w:val="000000"/>
                <w:sz w:val="20"/>
                <w:szCs w:val="20"/>
              </w:rPr>
              <w:t>Maximum</w:t>
            </w:r>
          </w:p>
        </w:tc>
        <w:tc>
          <w:tcPr>
            <w:tcW w:w="810" w:type="dxa"/>
            <w:tcBorders>
              <w:top w:val="single" w:sz="4" w:space="0" w:color="auto"/>
              <w:bottom w:val="single" w:sz="4" w:space="0" w:color="auto"/>
            </w:tcBorders>
            <w:vAlign w:val="center"/>
          </w:tcPr>
          <w:p w14:paraId="00000086" w14:textId="77777777" w:rsidR="00BA47B2" w:rsidRPr="00F757A3" w:rsidRDefault="008306D2" w:rsidP="00026FD8">
            <w:pPr>
              <w:spacing w:after="0" w:line="240" w:lineRule="auto"/>
              <w:jc w:val="center"/>
              <w:rPr>
                <w:rFonts w:ascii="Arial" w:eastAsia="Times New Roman" w:hAnsi="Arial" w:cs="Arial"/>
                <w:b/>
                <w:color w:val="000000"/>
                <w:sz w:val="20"/>
                <w:szCs w:val="20"/>
              </w:rPr>
            </w:pPr>
            <w:r w:rsidRPr="00F757A3">
              <w:rPr>
                <w:rFonts w:ascii="Arial" w:eastAsia="Times New Roman" w:hAnsi="Arial" w:cs="Arial"/>
                <w:b/>
                <w:color w:val="000000"/>
                <w:sz w:val="20"/>
                <w:szCs w:val="20"/>
              </w:rPr>
              <w:t>Mean</w:t>
            </w:r>
          </w:p>
        </w:tc>
        <w:tc>
          <w:tcPr>
            <w:tcW w:w="1350" w:type="dxa"/>
            <w:tcBorders>
              <w:top w:val="single" w:sz="4" w:space="0" w:color="auto"/>
              <w:bottom w:val="single" w:sz="4" w:space="0" w:color="auto"/>
            </w:tcBorders>
            <w:vAlign w:val="center"/>
          </w:tcPr>
          <w:p w14:paraId="00000087" w14:textId="77777777" w:rsidR="00BA47B2" w:rsidRPr="00F757A3" w:rsidRDefault="008306D2" w:rsidP="00026FD8">
            <w:pPr>
              <w:spacing w:after="0" w:line="240" w:lineRule="auto"/>
              <w:jc w:val="center"/>
              <w:rPr>
                <w:rFonts w:ascii="Arial" w:eastAsia="Times New Roman" w:hAnsi="Arial" w:cs="Arial"/>
                <w:b/>
                <w:color w:val="000000"/>
                <w:sz w:val="20"/>
                <w:szCs w:val="20"/>
              </w:rPr>
            </w:pPr>
            <w:r w:rsidRPr="00F757A3">
              <w:rPr>
                <w:rFonts w:ascii="Arial" w:eastAsia="Times New Roman" w:hAnsi="Arial" w:cs="Arial"/>
                <w:b/>
                <w:color w:val="000000"/>
                <w:sz w:val="20"/>
                <w:szCs w:val="20"/>
              </w:rPr>
              <w:t>Std. Deviation</w:t>
            </w:r>
          </w:p>
        </w:tc>
      </w:tr>
      <w:tr w:rsidR="0081468F" w:rsidRPr="00F757A3" w14:paraId="4DB0FAB3" w14:textId="77777777" w:rsidTr="00C20B4D">
        <w:trPr>
          <w:trHeight w:val="15"/>
        </w:trPr>
        <w:tc>
          <w:tcPr>
            <w:tcW w:w="540" w:type="dxa"/>
            <w:tcBorders>
              <w:top w:val="single" w:sz="4" w:space="0" w:color="auto"/>
            </w:tcBorders>
          </w:tcPr>
          <w:p w14:paraId="00000088" w14:textId="77777777" w:rsidR="00BA47B2" w:rsidRPr="00F757A3" w:rsidRDefault="008306D2" w:rsidP="00026FD8">
            <w:pPr>
              <w:spacing w:after="0" w:line="240" w:lineRule="auto"/>
              <w:rPr>
                <w:rFonts w:ascii="Arial" w:hAnsi="Arial" w:cs="Arial"/>
                <w:color w:val="000000"/>
                <w:sz w:val="20"/>
                <w:szCs w:val="20"/>
              </w:rPr>
            </w:pPr>
            <w:r w:rsidRPr="00F757A3">
              <w:rPr>
                <w:rFonts w:ascii="Arial" w:hAnsi="Arial" w:cs="Arial"/>
                <w:color w:val="000000"/>
                <w:sz w:val="20"/>
                <w:szCs w:val="20"/>
              </w:rPr>
              <w:t>1</w:t>
            </w:r>
          </w:p>
        </w:tc>
        <w:tc>
          <w:tcPr>
            <w:tcW w:w="4215" w:type="dxa"/>
            <w:tcBorders>
              <w:top w:val="single" w:sz="4" w:space="0" w:color="auto"/>
            </w:tcBorders>
            <w:vAlign w:val="bottom"/>
          </w:tcPr>
          <w:p w14:paraId="00000089" w14:textId="77777777" w:rsidR="00BA47B2" w:rsidRPr="00F757A3" w:rsidRDefault="008306D2" w:rsidP="00026FD8">
            <w:pPr>
              <w:spacing w:after="0" w:line="240" w:lineRule="auto"/>
              <w:rPr>
                <w:rFonts w:ascii="Arial" w:eastAsia="Times New Roman" w:hAnsi="Arial" w:cs="Arial"/>
                <w:color w:val="000000"/>
                <w:sz w:val="20"/>
                <w:szCs w:val="20"/>
              </w:rPr>
            </w:pPr>
            <w:r w:rsidRPr="00F757A3">
              <w:rPr>
                <w:rFonts w:ascii="Arial" w:eastAsia="Times New Roman" w:hAnsi="Arial" w:cs="Arial"/>
                <w:color w:val="000000"/>
                <w:sz w:val="20"/>
                <w:szCs w:val="20"/>
              </w:rPr>
              <w:t xml:space="preserve"> I found the group-based activities helpful in understanding how enzymes break down food.</w:t>
            </w:r>
          </w:p>
        </w:tc>
        <w:tc>
          <w:tcPr>
            <w:tcW w:w="645" w:type="dxa"/>
            <w:tcBorders>
              <w:top w:val="single" w:sz="4" w:space="0" w:color="auto"/>
            </w:tcBorders>
            <w:vAlign w:val="center"/>
          </w:tcPr>
          <w:p w14:paraId="0000008A"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52</w:t>
            </w:r>
          </w:p>
        </w:tc>
        <w:tc>
          <w:tcPr>
            <w:tcW w:w="1260" w:type="dxa"/>
            <w:tcBorders>
              <w:top w:val="single" w:sz="4" w:space="0" w:color="auto"/>
            </w:tcBorders>
            <w:vAlign w:val="center"/>
          </w:tcPr>
          <w:p w14:paraId="0000008B"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1</w:t>
            </w:r>
          </w:p>
        </w:tc>
        <w:tc>
          <w:tcPr>
            <w:tcW w:w="1170" w:type="dxa"/>
            <w:tcBorders>
              <w:top w:val="single" w:sz="4" w:space="0" w:color="auto"/>
            </w:tcBorders>
            <w:vAlign w:val="center"/>
          </w:tcPr>
          <w:p w14:paraId="0000008C"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5</w:t>
            </w:r>
          </w:p>
        </w:tc>
        <w:tc>
          <w:tcPr>
            <w:tcW w:w="810" w:type="dxa"/>
            <w:tcBorders>
              <w:top w:val="single" w:sz="4" w:space="0" w:color="auto"/>
            </w:tcBorders>
            <w:vAlign w:val="center"/>
          </w:tcPr>
          <w:p w14:paraId="0000008D"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3.52</w:t>
            </w:r>
          </w:p>
        </w:tc>
        <w:tc>
          <w:tcPr>
            <w:tcW w:w="1350" w:type="dxa"/>
            <w:tcBorders>
              <w:top w:val="single" w:sz="4" w:space="0" w:color="auto"/>
            </w:tcBorders>
            <w:vAlign w:val="center"/>
          </w:tcPr>
          <w:p w14:paraId="0000008E"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1.093</w:t>
            </w:r>
          </w:p>
        </w:tc>
      </w:tr>
      <w:tr w:rsidR="0081468F" w:rsidRPr="00F757A3" w14:paraId="198E8C35" w14:textId="77777777" w:rsidTr="00C20B4D">
        <w:trPr>
          <w:trHeight w:val="15"/>
        </w:trPr>
        <w:tc>
          <w:tcPr>
            <w:tcW w:w="540" w:type="dxa"/>
          </w:tcPr>
          <w:p w14:paraId="0000008F" w14:textId="77777777" w:rsidR="00BA47B2" w:rsidRPr="00F757A3" w:rsidRDefault="008306D2" w:rsidP="00026FD8">
            <w:pPr>
              <w:spacing w:after="0" w:line="240" w:lineRule="auto"/>
              <w:rPr>
                <w:rFonts w:ascii="Arial" w:hAnsi="Arial" w:cs="Arial"/>
                <w:color w:val="000000"/>
                <w:sz w:val="20"/>
                <w:szCs w:val="20"/>
              </w:rPr>
            </w:pPr>
            <w:r w:rsidRPr="00F757A3">
              <w:rPr>
                <w:rFonts w:ascii="Arial" w:hAnsi="Arial" w:cs="Arial"/>
                <w:color w:val="000000"/>
                <w:sz w:val="20"/>
                <w:szCs w:val="20"/>
              </w:rPr>
              <w:t>2</w:t>
            </w:r>
          </w:p>
        </w:tc>
        <w:tc>
          <w:tcPr>
            <w:tcW w:w="4215" w:type="dxa"/>
            <w:tcBorders>
              <w:top w:val="nil"/>
            </w:tcBorders>
            <w:vAlign w:val="bottom"/>
          </w:tcPr>
          <w:p w14:paraId="00000090" w14:textId="77777777" w:rsidR="00BA47B2" w:rsidRPr="00F757A3" w:rsidRDefault="008306D2" w:rsidP="00026FD8">
            <w:pPr>
              <w:spacing w:after="0" w:line="240" w:lineRule="auto"/>
              <w:rPr>
                <w:rFonts w:ascii="Arial" w:eastAsia="Times New Roman" w:hAnsi="Arial" w:cs="Arial"/>
                <w:color w:val="000000"/>
                <w:sz w:val="20"/>
                <w:szCs w:val="20"/>
              </w:rPr>
            </w:pPr>
            <w:r w:rsidRPr="00F757A3">
              <w:rPr>
                <w:rFonts w:ascii="Arial" w:eastAsia="Times New Roman" w:hAnsi="Arial" w:cs="Arial"/>
                <w:color w:val="000000"/>
                <w:sz w:val="20"/>
                <w:szCs w:val="20"/>
              </w:rPr>
              <w:t>I was able to learn from my peers during the group tasks.</w:t>
            </w:r>
          </w:p>
        </w:tc>
        <w:tc>
          <w:tcPr>
            <w:tcW w:w="645" w:type="dxa"/>
            <w:tcBorders>
              <w:top w:val="nil"/>
            </w:tcBorders>
            <w:vAlign w:val="center"/>
          </w:tcPr>
          <w:p w14:paraId="00000091"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52</w:t>
            </w:r>
          </w:p>
        </w:tc>
        <w:tc>
          <w:tcPr>
            <w:tcW w:w="1260" w:type="dxa"/>
            <w:tcBorders>
              <w:top w:val="nil"/>
            </w:tcBorders>
            <w:vAlign w:val="center"/>
          </w:tcPr>
          <w:p w14:paraId="00000092"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1</w:t>
            </w:r>
          </w:p>
        </w:tc>
        <w:tc>
          <w:tcPr>
            <w:tcW w:w="1170" w:type="dxa"/>
            <w:tcBorders>
              <w:top w:val="nil"/>
            </w:tcBorders>
            <w:vAlign w:val="center"/>
          </w:tcPr>
          <w:p w14:paraId="00000093"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5</w:t>
            </w:r>
          </w:p>
        </w:tc>
        <w:tc>
          <w:tcPr>
            <w:tcW w:w="810" w:type="dxa"/>
            <w:tcBorders>
              <w:top w:val="nil"/>
            </w:tcBorders>
            <w:vAlign w:val="center"/>
          </w:tcPr>
          <w:p w14:paraId="00000094"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3.65</w:t>
            </w:r>
          </w:p>
        </w:tc>
        <w:tc>
          <w:tcPr>
            <w:tcW w:w="1350" w:type="dxa"/>
            <w:tcBorders>
              <w:top w:val="nil"/>
            </w:tcBorders>
            <w:vAlign w:val="center"/>
          </w:tcPr>
          <w:p w14:paraId="00000095"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1.153</w:t>
            </w:r>
          </w:p>
        </w:tc>
      </w:tr>
      <w:tr w:rsidR="0081468F" w:rsidRPr="00F757A3" w14:paraId="0CA5854E" w14:textId="77777777" w:rsidTr="00C20B4D">
        <w:trPr>
          <w:trHeight w:val="15"/>
        </w:trPr>
        <w:tc>
          <w:tcPr>
            <w:tcW w:w="540" w:type="dxa"/>
          </w:tcPr>
          <w:p w14:paraId="00000096" w14:textId="77777777" w:rsidR="00BA47B2" w:rsidRPr="00F757A3" w:rsidRDefault="008306D2" w:rsidP="00026FD8">
            <w:pPr>
              <w:spacing w:after="0" w:line="240" w:lineRule="auto"/>
              <w:rPr>
                <w:rFonts w:ascii="Arial" w:hAnsi="Arial" w:cs="Arial"/>
                <w:color w:val="000000"/>
                <w:sz w:val="20"/>
                <w:szCs w:val="20"/>
              </w:rPr>
            </w:pPr>
            <w:r w:rsidRPr="00F757A3">
              <w:rPr>
                <w:rFonts w:ascii="Arial" w:hAnsi="Arial" w:cs="Arial"/>
                <w:color w:val="000000"/>
                <w:sz w:val="20"/>
                <w:szCs w:val="20"/>
              </w:rPr>
              <w:t>3</w:t>
            </w:r>
          </w:p>
        </w:tc>
        <w:tc>
          <w:tcPr>
            <w:tcW w:w="4215" w:type="dxa"/>
            <w:tcBorders>
              <w:top w:val="nil"/>
            </w:tcBorders>
            <w:vAlign w:val="bottom"/>
          </w:tcPr>
          <w:p w14:paraId="00000097" w14:textId="77777777" w:rsidR="00BA47B2" w:rsidRPr="00F757A3" w:rsidRDefault="008306D2" w:rsidP="00026FD8">
            <w:pPr>
              <w:spacing w:after="0" w:line="240" w:lineRule="auto"/>
              <w:rPr>
                <w:rFonts w:ascii="Arial" w:eastAsia="Times New Roman" w:hAnsi="Arial" w:cs="Arial"/>
                <w:color w:val="000000"/>
                <w:sz w:val="20"/>
                <w:szCs w:val="20"/>
              </w:rPr>
            </w:pPr>
            <w:r w:rsidRPr="00F757A3">
              <w:rPr>
                <w:rFonts w:ascii="Arial" w:eastAsia="Times New Roman" w:hAnsi="Arial" w:cs="Arial"/>
                <w:color w:val="000000"/>
                <w:sz w:val="20"/>
                <w:szCs w:val="20"/>
              </w:rPr>
              <w:t xml:space="preserve">The experiments helped me understand the role of enzymes in the </w:t>
            </w:r>
            <w:r w:rsidRPr="00F757A3">
              <w:rPr>
                <w:rFonts w:ascii="Arial" w:eastAsia="Times New Roman" w:hAnsi="Arial" w:cs="Arial"/>
                <w:color w:val="000000"/>
                <w:sz w:val="20"/>
                <w:szCs w:val="20"/>
              </w:rPr>
              <w:t>digestive process.</w:t>
            </w:r>
          </w:p>
        </w:tc>
        <w:tc>
          <w:tcPr>
            <w:tcW w:w="645" w:type="dxa"/>
            <w:tcBorders>
              <w:top w:val="nil"/>
            </w:tcBorders>
            <w:vAlign w:val="center"/>
          </w:tcPr>
          <w:p w14:paraId="00000098"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52</w:t>
            </w:r>
          </w:p>
        </w:tc>
        <w:tc>
          <w:tcPr>
            <w:tcW w:w="1260" w:type="dxa"/>
            <w:tcBorders>
              <w:top w:val="nil"/>
            </w:tcBorders>
            <w:vAlign w:val="center"/>
          </w:tcPr>
          <w:p w14:paraId="00000099"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2</w:t>
            </w:r>
          </w:p>
        </w:tc>
        <w:tc>
          <w:tcPr>
            <w:tcW w:w="1170" w:type="dxa"/>
            <w:tcBorders>
              <w:top w:val="nil"/>
            </w:tcBorders>
            <w:vAlign w:val="center"/>
          </w:tcPr>
          <w:p w14:paraId="0000009A"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5</w:t>
            </w:r>
          </w:p>
        </w:tc>
        <w:tc>
          <w:tcPr>
            <w:tcW w:w="810" w:type="dxa"/>
            <w:tcBorders>
              <w:top w:val="nil"/>
            </w:tcBorders>
            <w:vAlign w:val="center"/>
          </w:tcPr>
          <w:p w14:paraId="0000009B"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3.71</w:t>
            </w:r>
          </w:p>
        </w:tc>
        <w:tc>
          <w:tcPr>
            <w:tcW w:w="1350" w:type="dxa"/>
            <w:tcBorders>
              <w:top w:val="nil"/>
            </w:tcBorders>
            <w:vAlign w:val="center"/>
          </w:tcPr>
          <w:p w14:paraId="0000009C"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0.957</w:t>
            </w:r>
          </w:p>
        </w:tc>
      </w:tr>
      <w:tr w:rsidR="0081468F" w:rsidRPr="00F757A3" w14:paraId="44F7AFB7" w14:textId="77777777" w:rsidTr="00C20B4D">
        <w:trPr>
          <w:trHeight w:val="15"/>
        </w:trPr>
        <w:tc>
          <w:tcPr>
            <w:tcW w:w="540" w:type="dxa"/>
            <w:tcBorders>
              <w:bottom w:val="nil"/>
            </w:tcBorders>
          </w:tcPr>
          <w:p w14:paraId="0000009D" w14:textId="77777777" w:rsidR="00BA47B2" w:rsidRPr="00F757A3" w:rsidRDefault="008306D2" w:rsidP="00026FD8">
            <w:pPr>
              <w:spacing w:after="0" w:line="240" w:lineRule="auto"/>
              <w:rPr>
                <w:rFonts w:ascii="Arial" w:hAnsi="Arial" w:cs="Arial"/>
                <w:color w:val="000000"/>
                <w:sz w:val="20"/>
                <w:szCs w:val="20"/>
              </w:rPr>
            </w:pPr>
            <w:r w:rsidRPr="00F757A3">
              <w:rPr>
                <w:rFonts w:ascii="Arial" w:hAnsi="Arial" w:cs="Arial"/>
                <w:color w:val="000000"/>
                <w:sz w:val="20"/>
                <w:szCs w:val="20"/>
              </w:rPr>
              <w:t>4</w:t>
            </w:r>
          </w:p>
        </w:tc>
        <w:tc>
          <w:tcPr>
            <w:tcW w:w="4215" w:type="dxa"/>
            <w:tcBorders>
              <w:top w:val="nil"/>
              <w:bottom w:val="nil"/>
            </w:tcBorders>
            <w:vAlign w:val="bottom"/>
          </w:tcPr>
          <w:p w14:paraId="0000009E" w14:textId="77777777" w:rsidR="00BA47B2" w:rsidRPr="00F757A3" w:rsidRDefault="008306D2" w:rsidP="00026FD8">
            <w:pPr>
              <w:spacing w:after="0" w:line="240" w:lineRule="auto"/>
              <w:rPr>
                <w:rFonts w:ascii="Arial" w:eastAsia="Times New Roman" w:hAnsi="Arial" w:cs="Arial"/>
                <w:color w:val="000000"/>
                <w:sz w:val="20"/>
                <w:szCs w:val="20"/>
              </w:rPr>
            </w:pPr>
            <w:r w:rsidRPr="00F757A3">
              <w:rPr>
                <w:rFonts w:ascii="Arial" w:eastAsia="Times New Roman" w:hAnsi="Arial" w:cs="Arial"/>
                <w:color w:val="000000"/>
                <w:sz w:val="20"/>
                <w:szCs w:val="20"/>
              </w:rPr>
              <w:t>I understand the stages of chemical digestion better after participating in group work.</w:t>
            </w:r>
          </w:p>
        </w:tc>
        <w:tc>
          <w:tcPr>
            <w:tcW w:w="645" w:type="dxa"/>
            <w:tcBorders>
              <w:top w:val="nil"/>
              <w:bottom w:val="nil"/>
            </w:tcBorders>
            <w:vAlign w:val="center"/>
          </w:tcPr>
          <w:p w14:paraId="0000009F"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52</w:t>
            </w:r>
          </w:p>
        </w:tc>
        <w:tc>
          <w:tcPr>
            <w:tcW w:w="1260" w:type="dxa"/>
            <w:tcBorders>
              <w:top w:val="nil"/>
              <w:bottom w:val="nil"/>
            </w:tcBorders>
            <w:vAlign w:val="center"/>
          </w:tcPr>
          <w:p w14:paraId="000000A0"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1</w:t>
            </w:r>
          </w:p>
        </w:tc>
        <w:tc>
          <w:tcPr>
            <w:tcW w:w="1170" w:type="dxa"/>
            <w:tcBorders>
              <w:top w:val="nil"/>
              <w:bottom w:val="nil"/>
            </w:tcBorders>
            <w:vAlign w:val="center"/>
          </w:tcPr>
          <w:p w14:paraId="000000A1"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5</w:t>
            </w:r>
          </w:p>
        </w:tc>
        <w:tc>
          <w:tcPr>
            <w:tcW w:w="810" w:type="dxa"/>
            <w:tcBorders>
              <w:top w:val="nil"/>
              <w:bottom w:val="nil"/>
            </w:tcBorders>
            <w:vAlign w:val="center"/>
          </w:tcPr>
          <w:p w14:paraId="000000A2"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3.79</w:t>
            </w:r>
          </w:p>
        </w:tc>
        <w:tc>
          <w:tcPr>
            <w:tcW w:w="1350" w:type="dxa"/>
            <w:tcBorders>
              <w:top w:val="nil"/>
              <w:bottom w:val="nil"/>
            </w:tcBorders>
            <w:vAlign w:val="center"/>
          </w:tcPr>
          <w:p w14:paraId="000000A3"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0.977</w:t>
            </w:r>
          </w:p>
        </w:tc>
      </w:tr>
      <w:tr w:rsidR="0081468F" w:rsidRPr="00F757A3" w14:paraId="6D1CEA07" w14:textId="77777777" w:rsidTr="00C20B4D">
        <w:trPr>
          <w:trHeight w:val="1"/>
        </w:trPr>
        <w:tc>
          <w:tcPr>
            <w:tcW w:w="540" w:type="dxa"/>
            <w:tcBorders>
              <w:top w:val="nil"/>
              <w:bottom w:val="single" w:sz="4" w:space="0" w:color="auto"/>
            </w:tcBorders>
          </w:tcPr>
          <w:p w14:paraId="000000A4" w14:textId="77777777" w:rsidR="00BA47B2" w:rsidRPr="00F757A3" w:rsidRDefault="008306D2" w:rsidP="00026FD8">
            <w:pPr>
              <w:spacing w:after="0" w:line="240" w:lineRule="auto"/>
              <w:rPr>
                <w:rFonts w:ascii="Arial" w:hAnsi="Arial" w:cs="Arial"/>
                <w:color w:val="000000"/>
                <w:sz w:val="20"/>
                <w:szCs w:val="20"/>
              </w:rPr>
            </w:pPr>
            <w:r w:rsidRPr="00F757A3">
              <w:rPr>
                <w:rFonts w:ascii="Arial" w:hAnsi="Arial" w:cs="Arial"/>
                <w:color w:val="000000"/>
                <w:sz w:val="20"/>
                <w:szCs w:val="20"/>
              </w:rPr>
              <w:t>5</w:t>
            </w:r>
          </w:p>
        </w:tc>
        <w:tc>
          <w:tcPr>
            <w:tcW w:w="4215" w:type="dxa"/>
            <w:tcBorders>
              <w:top w:val="nil"/>
              <w:bottom w:val="single" w:sz="4" w:space="0" w:color="auto"/>
            </w:tcBorders>
            <w:vAlign w:val="bottom"/>
          </w:tcPr>
          <w:p w14:paraId="000000A5" w14:textId="77777777" w:rsidR="00BA47B2" w:rsidRPr="00F757A3" w:rsidRDefault="008306D2" w:rsidP="00026FD8">
            <w:pPr>
              <w:spacing w:after="0" w:line="240" w:lineRule="auto"/>
              <w:rPr>
                <w:rFonts w:ascii="Arial" w:eastAsia="Times New Roman" w:hAnsi="Arial" w:cs="Arial"/>
                <w:color w:val="000000"/>
                <w:sz w:val="20"/>
                <w:szCs w:val="20"/>
              </w:rPr>
            </w:pPr>
            <w:r w:rsidRPr="00F757A3">
              <w:rPr>
                <w:rFonts w:ascii="Arial" w:eastAsia="Times New Roman" w:hAnsi="Arial" w:cs="Arial"/>
                <w:color w:val="000000"/>
                <w:sz w:val="20"/>
                <w:szCs w:val="20"/>
              </w:rPr>
              <w:t>Group activities made it easier to remember the content about chemical digestion.</w:t>
            </w:r>
          </w:p>
        </w:tc>
        <w:tc>
          <w:tcPr>
            <w:tcW w:w="645" w:type="dxa"/>
            <w:tcBorders>
              <w:top w:val="nil"/>
              <w:bottom w:val="single" w:sz="4" w:space="0" w:color="auto"/>
            </w:tcBorders>
            <w:vAlign w:val="center"/>
          </w:tcPr>
          <w:p w14:paraId="000000A6"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52</w:t>
            </w:r>
          </w:p>
        </w:tc>
        <w:tc>
          <w:tcPr>
            <w:tcW w:w="1260" w:type="dxa"/>
            <w:tcBorders>
              <w:top w:val="nil"/>
              <w:bottom w:val="single" w:sz="4" w:space="0" w:color="auto"/>
            </w:tcBorders>
            <w:vAlign w:val="center"/>
          </w:tcPr>
          <w:p w14:paraId="000000A7"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1</w:t>
            </w:r>
          </w:p>
        </w:tc>
        <w:tc>
          <w:tcPr>
            <w:tcW w:w="1170" w:type="dxa"/>
            <w:tcBorders>
              <w:top w:val="nil"/>
              <w:bottom w:val="single" w:sz="4" w:space="0" w:color="auto"/>
            </w:tcBorders>
            <w:vAlign w:val="center"/>
          </w:tcPr>
          <w:p w14:paraId="000000A8"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5</w:t>
            </w:r>
          </w:p>
        </w:tc>
        <w:tc>
          <w:tcPr>
            <w:tcW w:w="810" w:type="dxa"/>
            <w:tcBorders>
              <w:top w:val="nil"/>
              <w:bottom w:val="single" w:sz="4" w:space="0" w:color="auto"/>
            </w:tcBorders>
            <w:vAlign w:val="center"/>
          </w:tcPr>
          <w:p w14:paraId="000000A9"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3.62</w:t>
            </w:r>
          </w:p>
        </w:tc>
        <w:tc>
          <w:tcPr>
            <w:tcW w:w="1350" w:type="dxa"/>
            <w:tcBorders>
              <w:top w:val="nil"/>
              <w:bottom w:val="single" w:sz="4" w:space="0" w:color="auto"/>
            </w:tcBorders>
            <w:vAlign w:val="center"/>
          </w:tcPr>
          <w:p w14:paraId="000000AA"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0.973</w:t>
            </w:r>
          </w:p>
        </w:tc>
      </w:tr>
      <w:tr w:rsidR="0081468F" w:rsidRPr="00F757A3" w14:paraId="094AF3A0" w14:textId="77777777" w:rsidTr="00C20B4D">
        <w:trPr>
          <w:trHeight w:val="17"/>
        </w:trPr>
        <w:tc>
          <w:tcPr>
            <w:tcW w:w="540" w:type="dxa"/>
            <w:tcBorders>
              <w:top w:val="single" w:sz="4" w:space="0" w:color="auto"/>
            </w:tcBorders>
            <w:vAlign w:val="bottom"/>
          </w:tcPr>
          <w:p w14:paraId="000000AB" w14:textId="77777777" w:rsidR="0081468F" w:rsidRPr="00F757A3" w:rsidRDefault="0081468F" w:rsidP="00026FD8">
            <w:pPr>
              <w:spacing w:after="0" w:line="240" w:lineRule="auto"/>
              <w:rPr>
                <w:rFonts w:ascii="Arial" w:eastAsia="Times New Roman" w:hAnsi="Arial" w:cs="Arial"/>
                <w:b/>
                <w:color w:val="000000"/>
                <w:sz w:val="20"/>
                <w:szCs w:val="20"/>
              </w:rPr>
            </w:pPr>
          </w:p>
        </w:tc>
        <w:tc>
          <w:tcPr>
            <w:tcW w:w="4215" w:type="dxa"/>
            <w:tcBorders>
              <w:top w:val="single" w:sz="4" w:space="0" w:color="auto"/>
            </w:tcBorders>
          </w:tcPr>
          <w:p w14:paraId="000000AC" w14:textId="4A7F02EF" w:rsidR="0081468F" w:rsidRPr="0081468F" w:rsidRDefault="0081468F" w:rsidP="0081468F">
            <w:pPr>
              <w:spacing w:after="0" w:line="240" w:lineRule="auto"/>
              <w:jc w:val="center"/>
              <w:rPr>
                <w:rFonts w:ascii="Arial" w:eastAsia="Times New Roman" w:hAnsi="Arial" w:cs="Arial"/>
                <w:b/>
                <w:sz w:val="20"/>
                <w:szCs w:val="20"/>
              </w:rPr>
            </w:pPr>
            <w:r w:rsidRPr="00F757A3">
              <w:rPr>
                <w:rFonts w:ascii="Arial" w:eastAsia="Times New Roman" w:hAnsi="Arial" w:cs="Arial"/>
                <w:b/>
                <w:sz w:val="20"/>
                <w:szCs w:val="20"/>
              </w:rPr>
              <w:t>Overall Average for Comprehension</w:t>
            </w:r>
          </w:p>
        </w:tc>
        <w:tc>
          <w:tcPr>
            <w:tcW w:w="645" w:type="dxa"/>
            <w:tcBorders>
              <w:top w:val="single" w:sz="4" w:space="0" w:color="auto"/>
            </w:tcBorders>
          </w:tcPr>
          <w:p w14:paraId="000000AD" w14:textId="77777777" w:rsidR="0081468F" w:rsidRPr="00F757A3" w:rsidRDefault="0081468F" w:rsidP="00026FD8">
            <w:pPr>
              <w:spacing w:after="0" w:line="240" w:lineRule="auto"/>
              <w:jc w:val="center"/>
              <w:rPr>
                <w:rFonts w:ascii="Arial" w:eastAsia="Times New Roman" w:hAnsi="Arial" w:cs="Arial"/>
                <w:b/>
                <w:sz w:val="20"/>
                <w:szCs w:val="20"/>
              </w:rPr>
            </w:pPr>
          </w:p>
        </w:tc>
        <w:tc>
          <w:tcPr>
            <w:tcW w:w="1260" w:type="dxa"/>
            <w:tcBorders>
              <w:top w:val="single" w:sz="4" w:space="0" w:color="auto"/>
            </w:tcBorders>
          </w:tcPr>
          <w:p w14:paraId="000000AE" w14:textId="77777777" w:rsidR="0081468F" w:rsidRPr="00F757A3" w:rsidRDefault="0081468F" w:rsidP="00026FD8">
            <w:pPr>
              <w:spacing w:after="0" w:line="240" w:lineRule="auto"/>
              <w:jc w:val="center"/>
              <w:rPr>
                <w:rFonts w:ascii="Arial" w:eastAsia="Times New Roman" w:hAnsi="Arial" w:cs="Arial"/>
                <w:b/>
                <w:sz w:val="20"/>
                <w:szCs w:val="20"/>
              </w:rPr>
            </w:pPr>
          </w:p>
        </w:tc>
        <w:tc>
          <w:tcPr>
            <w:tcW w:w="3330" w:type="dxa"/>
            <w:gridSpan w:val="3"/>
            <w:tcBorders>
              <w:top w:val="single" w:sz="4" w:space="0" w:color="auto"/>
            </w:tcBorders>
          </w:tcPr>
          <w:p w14:paraId="000000B1" w14:textId="2A1CA9CE" w:rsidR="0081468F" w:rsidRPr="00F757A3" w:rsidRDefault="00EF1E42" w:rsidP="00EF1E42">
            <w:pPr>
              <w:spacing w:after="0" w:line="240" w:lineRule="auto"/>
              <w:rPr>
                <w:rFonts w:ascii="Arial" w:eastAsia="Times New Roman" w:hAnsi="Arial" w:cs="Arial"/>
                <w:b/>
                <w:color w:val="000000"/>
                <w:sz w:val="20"/>
                <w:szCs w:val="20"/>
              </w:rPr>
            </w:pPr>
            <w:r>
              <w:rPr>
                <w:rFonts w:ascii="Arial" w:eastAsia="Times New Roman" w:hAnsi="Arial" w:cs="Arial"/>
                <w:b/>
                <w:color w:val="000000"/>
                <w:sz w:val="20"/>
                <w:szCs w:val="20"/>
              </w:rPr>
              <w:t xml:space="preserve">                       </w:t>
            </w:r>
            <w:r w:rsidR="0081468F" w:rsidRPr="00F757A3">
              <w:rPr>
                <w:rFonts w:ascii="Arial" w:eastAsia="Times New Roman" w:hAnsi="Arial" w:cs="Arial"/>
                <w:b/>
                <w:color w:val="000000"/>
                <w:sz w:val="20"/>
                <w:szCs w:val="20"/>
              </w:rPr>
              <w:t>3.66</w:t>
            </w:r>
          </w:p>
        </w:tc>
      </w:tr>
    </w:tbl>
    <w:p w14:paraId="000000B2" w14:textId="47CD9AEA" w:rsidR="00BA47B2" w:rsidRPr="00F757A3" w:rsidRDefault="008306D2" w:rsidP="00026FD8">
      <w:pPr>
        <w:spacing w:line="240" w:lineRule="auto"/>
        <w:jc w:val="both"/>
        <w:rPr>
          <w:rFonts w:ascii="Arial" w:eastAsia="Times New Roman" w:hAnsi="Arial" w:cs="Arial"/>
          <w:b/>
          <w:sz w:val="20"/>
          <w:szCs w:val="20"/>
        </w:rPr>
      </w:pPr>
      <w:r w:rsidRPr="00F757A3">
        <w:rPr>
          <w:rFonts w:ascii="Arial" w:eastAsia="Times New Roman" w:hAnsi="Arial" w:cs="Arial"/>
          <w:b/>
          <w:sz w:val="20"/>
          <w:szCs w:val="20"/>
        </w:rPr>
        <w:t>Table 5: Student Perceptions of Engagement</w:t>
      </w:r>
    </w:p>
    <w:tbl>
      <w:tblPr>
        <w:tblStyle w:val="a3"/>
        <w:tblpPr w:leftFromText="180" w:rightFromText="180" w:vertAnchor="text" w:horzAnchor="margin" w:tblpYSpec="center"/>
        <w:tblW w:w="9955" w:type="dxa"/>
        <w:tblLayout w:type="fixed"/>
        <w:tblLook w:val="0400" w:firstRow="0" w:lastRow="0" w:firstColumn="0" w:lastColumn="0" w:noHBand="0" w:noVBand="1"/>
      </w:tblPr>
      <w:tblGrid>
        <w:gridCol w:w="465"/>
        <w:gridCol w:w="4314"/>
        <w:gridCol w:w="465"/>
        <w:gridCol w:w="1223"/>
        <w:gridCol w:w="1276"/>
        <w:gridCol w:w="851"/>
        <w:gridCol w:w="1361"/>
      </w:tblGrid>
      <w:tr w:rsidR="00C20B4D" w:rsidRPr="00F757A3" w14:paraId="66DC9473" w14:textId="77777777" w:rsidTr="00C20B4D">
        <w:trPr>
          <w:trHeight w:val="548"/>
        </w:trPr>
        <w:tc>
          <w:tcPr>
            <w:tcW w:w="465" w:type="dxa"/>
            <w:tcBorders>
              <w:top w:val="single" w:sz="4" w:space="0" w:color="000000"/>
              <w:left w:val="nil"/>
              <w:bottom w:val="single" w:sz="4" w:space="0" w:color="000000"/>
              <w:right w:val="nil"/>
            </w:tcBorders>
            <w:vAlign w:val="bottom"/>
          </w:tcPr>
          <w:p w14:paraId="2B227F3D" w14:textId="77777777" w:rsidR="00C20B4D" w:rsidRPr="00F757A3" w:rsidRDefault="00C20B4D" w:rsidP="00C20B4D">
            <w:pPr>
              <w:spacing w:after="0" w:line="240" w:lineRule="auto"/>
              <w:rPr>
                <w:rFonts w:ascii="Arial" w:eastAsia="Times New Roman" w:hAnsi="Arial" w:cs="Arial"/>
                <w:color w:val="000000"/>
                <w:sz w:val="20"/>
                <w:szCs w:val="20"/>
              </w:rPr>
            </w:pPr>
            <w:r w:rsidRPr="00F757A3">
              <w:rPr>
                <w:rFonts w:ascii="Arial" w:eastAsia="Times New Roman" w:hAnsi="Arial" w:cs="Arial"/>
                <w:color w:val="000000"/>
                <w:sz w:val="20"/>
                <w:szCs w:val="20"/>
              </w:rPr>
              <w:t> </w:t>
            </w:r>
          </w:p>
        </w:tc>
        <w:tc>
          <w:tcPr>
            <w:tcW w:w="4314" w:type="dxa"/>
            <w:tcBorders>
              <w:top w:val="single" w:sz="4" w:space="0" w:color="000000"/>
              <w:left w:val="nil"/>
              <w:bottom w:val="single" w:sz="4" w:space="0" w:color="000000"/>
              <w:right w:val="nil"/>
            </w:tcBorders>
            <w:vAlign w:val="center"/>
          </w:tcPr>
          <w:p w14:paraId="65780B45" w14:textId="77777777" w:rsidR="00C20B4D" w:rsidRPr="00F757A3" w:rsidRDefault="00C20B4D" w:rsidP="00C20B4D">
            <w:pPr>
              <w:spacing w:after="0" w:line="240" w:lineRule="auto"/>
              <w:jc w:val="center"/>
              <w:rPr>
                <w:rFonts w:ascii="Arial" w:eastAsia="Times New Roman" w:hAnsi="Arial" w:cs="Arial"/>
                <w:b/>
                <w:color w:val="000000"/>
                <w:sz w:val="20"/>
                <w:szCs w:val="20"/>
              </w:rPr>
            </w:pPr>
            <w:r w:rsidRPr="00F757A3">
              <w:rPr>
                <w:rFonts w:ascii="Arial" w:eastAsia="Times New Roman" w:hAnsi="Arial" w:cs="Arial"/>
                <w:b/>
                <w:color w:val="000000"/>
                <w:sz w:val="20"/>
                <w:szCs w:val="20"/>
              </w:rPr>
              <w:t>Survey Items</w:t>
            </w:r>
          </w:p>
        </w:tc>
        <w:tc>
          <w:tcPr>
            <w:tcW w:w="465" w:type="dxa"/>
            <w:tcBorders>
              <w:top w:val="single" w:sz="4" w:space="0" w:color="000000"/>
              <w:left w:val="nil"/>
              <w:bottom w:val="single" w:sz="4" w:space="0" w:color="000000"/>
              <w:right w:val="nil"/>
            </w:tcBorders>
            <w:vAlign w:val="center"/>
          </w:tcPr>
          <w:p w14:paraId="4955342D" w14:textId="77777777" w:rsidR="00C20B4D" w:rsidRPr="00F757A3" w:rsidRDefault="00C20B4D" w:rsidP="00C20B4D">
            <w:pPr>
              <w:spacing w:after="0" w:line="240" w:lineRule="auto"/>
              <w:jc w:val="center"/>
              <w:rPr>
                <w:rFonts w:ascii="Arial" w:eastAsia="Times New Roman" w:hAnsi="Arial" w:cs="Arial"/>
                <w:b/>
                <w:color w:val="000000"/>
                <w:sz w:val="20"/>
                <w:szCs w:val="20"/>
              </w:rPr>
            </w:pPr>
            <w:r w:rsidRPr="00F757A3">
              <w:rPr>
                <w:rFonts w:ascii="Arial" w:eastAsia="Times New Roman" w:hAnsi="Arial" w:cs="Arial"/>
                <w:b/>
                <w:color w:val="000000"/>
                <w:sz w:val="20"/>
                <w:szCs w:val="20"/>
              </w:rPr>
              <w:t>N</w:t>
            </w:r>
          </w:p>
        </w:tc>
        <w:tc>
          <w:tcPr>
            <w:tcW w:w="1223" w:type="dxa"/>
            <w:tcBorders>
              <w:top w:val="single" w:sz="4" w:space="0" w:color="000000"/>
              <w:left w:val="nil"/>
              <w:bottom w:val="single" w:sz="4" w:space="0" w:color="000000"/>
              <w:right w:val="nil"/>
            </w:tcBorders>
            <w:vAlign w:val="center"/>
          </w:tcPr>
          <w:p w14:paraId="64BF8194" w14:textId="77777777" w:rsidR="00C20B4D" w:rsidRPr="00F757A3" w:rsidRDefault="00C20B4D" w:rsidP="00C20B4D">
            <w:pPr>
              <w:spacing w:after="0" w:line="240" w:lineRule="auto"/>
              <w:jc w:val="center"/>
              <w:rPr>
                <w:rFonts w:ascii="Arial" w:eastAsia="Times New Roman" w:hAnsi="Arial" w:cs="Arial"/>
                <w:b/>
                <w:color w:val="000000"/>
                <w:sz w:val="20"/>
                <w:szCs w:val="20"/>
              </w:rPr>
            </w:pPr>
            <w:r w:rsidRPr="00F757A3">
              <w:rPr>
                <w:rFonts w:ascii="Arial" w:eastAsia="Times New Roman" w:hAnsi="Arial" w:cs="Arial"/>
                <w:b/>
                <w:color w:val="000000"/>
                <w:sz w:val="20"/>
                <w:szCs w:val="20"/>
              </w:rPr>
              <w:t>Minimum</w:t>
            </w:r>
          </w:p>
        </w:tc>
        <w:tc>
          <w:tcPr>
            <w:tcW w:w="1276" w:type="dxa"/>
            <w:tcBorders>
              <w:top w:val="single" w:sz="4" w:space="0" w:color="000000"/>
              <w:left w:val="nil"/>
              <w:bottom w:val="single" w:sz="4" w:space="0" w:color="000000"/>
              <w:right w:val="nil"/>
            </w:tcBorders>
            <w:vAlign w:val="center"/>
          </w:tcPr>
          <w:p w14:paraId="21DB05CD" w14:textId="77777777" w:rsidR="00C20B4D" w:rsidRPr="00F757A3" w:rsidRDefault="00C20B4D" w:rsidP="00C20B4D">
            <w:pPr>
              <w:spacing w:after="0" w:line="240" w:lineRule="auto"/>
              <w:jc w:val="center"/>
              <w:rPr>
                <w:rFonts w:ascii="Arial" w:eastAsia="Times New Roman" w:hAnsi="Arial" w:cs="Arial"/>
                <w:b/>
                <w:color w:val="000000"/>
                <w:sz w:val="20"/>
                <w:szCs w:val="20"/>
              </w:rPr>
            </w:pPr>
            <w:r w:rsidRPr="00F757A3">
              <w:rPr>
                <w:rFonts w:ascii="Arial" w:eastAsia="Times New Roman" w:hAnsi="Arial" w:cs="Arial"/>
                <w:b/>
                <w:color w:val="000000"/>
                <w:sz w:val="20"/>
                <w:szCs w:val="20"/>
              </w:rPr>
              <w:t>Maximum</w:t>
            </w:r>
          </w:p>
        </w:tc>
        <w:tc>
          <w:tcPr>
            <w:tcW w:w="851" w:type="dxa"/>
            <w:tcBorders>
              <w:top w:val="single" w:sz="4" w:space="0" w:color="000000"/>
              <w:left w:val="nil"/>
              <w:bottom w:val="single" w:sz="4" w:space="0" w:color="000000"/>
              <w:right w:val="nil"/>
            </w:tcBorders>
            <w:vAlign w:val="center"/>
          </w:tcPr>
          <w:p w14:paraId="6A7A46B0" w14:textId="77777777" w:rsidR="00C20B4D" w:rsidRPr="00F757A3" w:rsidRDefault="00C20B4D" w:rsidP="00C20B4D">
            <w:pPr>
              <w:spacing w:after="0" w:line="240" w:lineRule="auto"/>
              <w:jc w:val="center"/>
              <w:rPr>
                <w:rFonts w:ascii="Arial" w:eastAsia="Times New Roman" w:hAnsi="Arial" w:cs="Arial"/>
                <w:b/>
                <w:color w:val="000000"/>
                <w:sz w:val="20"/>
                <w:szCs w:val="20"/>
              </w:rPr>
            </w:pPr>
            <w:r w:rsidRPr="00F757A3">
              <w:rPr>
                <w:rFonts w:ascii="Arial" w:eastAsia="Times New Roman" w:hAnsi="Arial" w:cs="Arial"/>
                <w:b/>
                <w:color w:val="000000"/>
                <w:sz w:val="20"/>
                <w:szCs w:val="20"/>
              </w:rPr>
              <w:t>Mean</w:t>
            </w:r>
          </w:p>
        </w:tc>
        <w:tc>
          <w:tcPr>
            <w:tcW w:w="1361" w:type="dxa"/>
            <w:tcBorders>
              <w:top w:val="single" w:sz="4" w:space="0" w:color="000000"/>
              <w:left w:val="nil"/>
              <w:bottom w:val="single" w:sz="4" w:space="0" w:color="000000"/>
              <w:right w:val="nil"/>
            </w:tcBorders>
            <w:vAlign w:val="center"/>
          </w:tcPr>
          <w:p w14:paraId="6FF6B722" w14:textId="77777777" w:rsidR="00C20B4D" w:rsidRPr="00F757A3" w:rsidRDefault="00C20B4D" w:rsidP="00C20B4D">
            <w:pPr>
              <w:spacing w:after="0" w:line="240" w:lineRule="auto"/>
              <w:jc w:val="center"/>
              <w:rPr>
                <w:rFonts w:ascii="Arial" w:eastAsia="Times New Roman" w:hAnsi="Arial" w:cs="Arial"/>
                <w:b/>
                <w:color w:val="000000"/>
                <w:sz w:val="20"/>
                <w:szCs w:val="20"/>
              </w:rPr>
            </w:pPr>
            <w:r w:rsidRPr="00F757A3">
              <w:rPr>
                <w:rFonts w:ascii="Arial" w:eastAsia="Times New Roman" w:hAnsi="Arial" w:cs="Arial"/>
                <w:b/>
                <w:color w:val="000000"/>
                <w:sz w:val="20"/>
                <w:szCs w:val="20"/>
              </w:rPr>
              <w:t>Std. Deviation</w:t>
            </w:r>
          </w:p>
        </w:tc>
      </w:tr>
      <w:tr w:rsidR="00C20B4D" w:rsidRPr="00F757A3" w14:paraId="2FACAA99" w14:textId="77777777" w:rsidTr="00C20B4D">
        <w:trPr>
          <w:trHeight w:val="548"/>
        </w:trPr>
        <w:tc>
          <w:tcPr>
            <w:tcW w:w="465" w:type="dxa"/>
            <w:tcBorders>
              <w:top w:val="nil"/>
              <w:left w:val="nil"/>
              <w:bottom w:val="nil"/>
              <w:right w:val="nil"/>
            </w:tcBorders>
          </w:tcPr>
          <w:p w14:paraId="3737FEC8" w14:textId="77777777" w:rsidR="00C20B4D" w:rsidRPr="00F757A3" w:rsidRDefault="00C20B4D" w:rsidP="00C20B4D">
            <w:pPr>
              <w:spacing w:after="0" w:line="240" w:lineRule="auto"/>
              <w:rPr>
                <w:rFonts w:ascii="Arial" w:eastAsia="Times New Roman" w:hAnsi="Arial" w:cs="Arial"/>
                <w:color w:val="000000"/>
                <w:sz w:val="20"/>
                <w:szCs w:val="20"/>
              </w:rPr>
            </w:pPr>
            <w:r w:rsidRPr="00F757A3">
              <w:rPr>
                <w:rFonts w:ascii="Arial" w:eastAsia="Times New Roman" w:hAnsi="Arial" w:cs="Arial"/>
                <w:color w:val="000000"/>
                <w:sz w:val="20"/>
                <w:szCs w:val="20"/>
              </w:rPr>
              <w:t>1</w:t>
            </w:r>
          </w:p>
        </w:tc>
        <w:tc>
          <w:tcPr>
            <w:tcW w:w="4314" w:type="dxa"/>
            <w:tcBorders>
              <w:top w:val="nil"/>
              <w:left w:val="nil"/>
              <w:bottom w:val="nil"/>
              <w:right w:val="nil"/>
            </w:tcBorders>
          </w:tcPr>
          <w:p w14:paraId="7A3613EC" w14:textId="77777777" w:rsidR="00C20B4D" w:rsidRPr="00F757A3" w:rsidRDefault="00C20B4D" w:rsidP="00C20B4D">
            <w:pPr>
              <w:spacing w:after="0" w:line="240" w:lineRule="auto"/>
              <w:rPr>
                <w:rFonts w:ascii="Arial" w:eastAsia="Times New Roman" w:hAnsi="Arial" w:cs="Arial"/>
                <w:color w:val="000000"/>
                <w:sz w:val="20"/>
                <w:szCs w:val="20"/>
              </w:rPr>
            </w:pPr>
            <w:r w:rsidRPr="00F757A3">
              <w:rPr>
                <w:rFonts w:ascii="Arial" w:eastAsia="Times New Roman" w:hAnsi="Arial" w:cs="Arial"/>
                <w:color w:val="000000"/>
                <w:sz w:val="20"/>
                <w:szCs w:val="20"/>
              </w:rPr>
              <w:t>Working in groups made the topic of chemical digestion more interesting.</w:t>
            </w:r>
          </w:p>
        </w:tc>
        <w:tc>
          <w:tcPr>
            <w:tcW w:w="465" w:type="dxa"/>
            <w:tcBorders>
              <w:top w:val="nil"/>
              <w:left w:val="nil"/>
              <w:bottom w:val="nil"/>
              <w:right w:val="nil"/>
            </w:tcBorders>
            <w:vAlign w:val="center"/>
          </w:tcPr>
          <w:p w14:paraId="07A739B4" w14:textId="77777777" w:rsidR="00C20B4D" w:rsidRPr="00F757A3" w:rsidRDefault="00C20B4D" w:rsidP="00C20B4D">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52</w:t>
            </w:r>
          </w:p>
        </w:tc>
        <w:tc>
          <w:tcPr>
            <w:tcW w:w="1223" w:type="dxa"/>
            <w:tcBorders>
              <w:top w:val="nil"/>
              <w:left w:val="nil"/>
              <w:bottom w:val="nil"/>
              <w:right w:val="nil"/>
            </w:tcBorders>
            <w:vAlign w:val="center"/>
          </w:tcPr>
          <w:p w14:paraId="355D5056" w14:textId="77777777" w:rsidR="00C20B4D" w:rsidRPr="00F757A3" w:rsidRDefault="00C20B4D" w:rsidP="00C20B4D">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1</w:t>
            </w:r>
          </w:p>
        </w:tc>
        <w:tc>
          <w:tcPr>
            <w:tcW w:w="1276" w:type="dxa"/>
            <w:tcBorders>
              <w:top w:val="nil"/>
              <w:left w:val="nil"/>
              <w:bottom w:val="nil"/>
              <w:right w:val="nil"/>
            </w:tcBorders>
            <w:vAlign w:val="center"/>
          </w:tcPr>
          <w:p w14:paraId="57DFB195" w14:textId="77777777" w:rsidR="00C20B4D" w:rsidRPr="00F757A3" w:rsidRDefault="00C20B4D" w:rsidP="00C20B4D">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5</w:t>
            </w:r>
          </w:p>
        </w:tc>
        <w:tc>
          <w:tcPr>
            <w:tcW w:w="851" w:type="dxa"/>
            <w:tcBorders>
              <w:top w:val="nil"/>
              <w:left w:val="nil"/>
              <w:bottom w:val="nil"/>
              <w:right w:val="nil"/>
            </w:tcBorders>
            <w:vAlign w:val="center"/>
          </w:tcPr>
          <w:p w14:paraId="3BAC7FC4" w14:textId="77777777" w:rsidR="00C20B4D" w:rsidRPr="00F757A3" w:rsidRDefault="00C20B4D" w:rsidP="00C20B4D">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3.83</w:t>
            </w:r>
          </w:p>
        </w:tc>
        <w:tc>
          <w:tcPr>
            <w:tcW w:w="1361" w:type="dxa"/>
            <w:tcBorders>
              <w:top w:val="nil"/>
              <w:left w:val="nil"/>
              <w:bottom w:val="nil"/>
              <w:right w:val="nil"/>
            </w:tcBorders>
            <w:vAlign w:val="center"/>
          </w:tcPr>
          <w:p w14:paraId="63AE457D" w14:textId="77777777" w:rsidR="00C20B4D" w:rsidRPr="00F757A3" w:rsidRDefault="00C20B4D" w:rsidP="00C20B4D">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1.024</w:t>
            </w:r>
          </w:p>
        </w:tc>
      </w:tr>
      <w:tr w:rsidR="00C20B4D" w:rsidRPr="00F757A3" w14:paraId="14AF3C24" w14:textId="77777777" w:rsidTr="00C20B4D">
        <w:trPr>
          <w:trHeight w:val="548"/>
        </w:trPr>
        <w:tc>
          <w:tcPr>
            <w:tcW w:w="465" w:type="dxa"/>
            <w:tcBorders>
              <w:top w:val="nil"/>
              <w:left w:val="nil"/>
              <w:bottom w:val="nil"/>
              <w:right w:val="nil"/>
            </w:tcBorders>
          </w:tcPr>
          <w:p w14:paraId="0E196F6D" w14:textId="77777777" w:rsidR="00C20B4D" w:rsidRPr="00F757A3" w:rsidRDefault="00C20B4D" w:rsidP="00C20B4D">
            <w:pPr>
              <w:spacing w:after="0" w:line="240" w:lineRule="auto"/>
              <w:rPr>
                <w:rFonts w:ascii="Arial" w:eastAsia="Times New Roman" w:hAnsi="Arial" w:cs="Arial"/>
                <w:color w:val="000000"/>
                <w:sz w:val="20"/>
                <w:szCs w:val="20"/>
              </w:rPr>
            </w:pPr>
            <w:r w:rsidRPr="00F757A3">
              <w:rPr>
                <w:rFonts w:ascii="Arial" w:eastAsia="Times New Roman" w:hAnsi="Arial" w:cs="Arial"/>
                <w:color w:val="000000"/>
                <w:sz w:val="20"/>
                <w:szCs w:val="20"/>
              </w:rPr>
              <w:t>2</w:t>
            </w:r>
          </w:p>
        </w:tc>
        <w:tc>
          <w:tcPr>
            <w:tcW w:w="4314" w:type="dxa"/>
            <w:tcBorders>
              <w:top w:val="nil"/>
              <w:left w:val="nil"/>
              <w:bottom w:val="nil"/>
              <w:right w:val="nil"/>
            </w:tcBorders>
          </w:tcPr>
          <w:p w14:paraId="00D452C9" w14:textId="77777777" w:rsidR="00C20B4D" w:rsidRPr="00F757A3" w:rsidRDefault="00C20B4D" w:rsidP="00C20B4D">
            <w:pPr>
              <w:spacing w:after="0" w:line="240" w:lineRule="auto"/>
              <w:rPr>
                <w:rFonts w:ascii="Arial" w:eastAsia="Times New Roman" w:hAnsi="Arial" w:cs="Arial"/>
                <w:color w:val="000000"/>
                <w:sz w:val="20"/>
                <w:szCs w:val="20"/>
              </w:rPr>
            </w:pPr>
            <w:r w:rsidRPr="00F757A3">
              <w:rPr>
                <w:rFonts w:ascii="Arial" w:eastAsia="Times New Roman" w:hAnsi="Arial" w:cs="Arial"/>
                <w:color w:val="000000"/>
                <w:sz w:val="20"/>
                <w:szCs w:val="20"/>
              </w:rPr>
              <w:t>I felt more engaged in class during the group activities.</w:t>
            </w:r>
          </w:p>
        </w:tc>
        <w:tc>
          <w:tcPr>
            <w:tcW w:w="465" w:type="dxa"/>
            <w:tcBorders>
              <w:top w:val="nil"/>
              <w:left w:val="nil"/>
              <w:bottom w:val="nil"/>
              <w:right w:val="nil"/>
            </w:tcBorders>
            <w:vAlign w:val="center"/>
          </w:tcPr>
          <w:p w14:paraId="6C78A69C" w14:textId="77777777" w:rsidR="00C20B4D" w:rsidRPr="00F757A3" w:rsidRDefault="00C20B4D" w:rsidP="00C20B4D">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52</w:t>
            </w:r>
          </w:p>
        </w:tc>
        <w:tc>
          <w:tcPr>
            <w:tcW w:w="1223" w:type="dxa"/>
            <w:tcBorders>
              <w:top w:val="nil"/>
              <w:left w:val="nil"/>
              <w:bottom w:val="nil"/>
              <w:right w:val="nil"/>
            </w:tcBorders>
            <w:vAlign w:val="center"/>
          </w:tcPr>
          <w:p w14:paraId="6B9C9459" w14:textId="77777777" w:rsidR="00C20B4D" w:rsidRPr="00F757A3" w:rsidRDefault="00C20B4D" w:rsidP="00C20B4D">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1</w:t>
            </w:r>
          </w:p>
        </w:tc>
        <w:tc>
          <w:tcPr>
            <w:tcW w:w="1276" w:type="dxa"/>
            <w:tcBorders>
              <w:top w:val="nil"/>
              <w:left w:val="nil"/>
              <w:bottom w:val="nil"/>
              <w:right w:val="nil"/>
            </w:tcBorders>
            <w:vAlign w:val="center"/>
          </w:tcPr>
          <w:p w14:paraId="70F41270" w14:textId="77777777" w:rsidR="00C20B4D" w:rsidRPr="00F757A3" w:rsidRDefault="00C20B4D" w:rsidP="00C20B4D">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5</w:t>
            </w:r>
          </w:p>
        </w:tc>
        <w:tc>
          <w:tcPr>
            <w:tcW w:w="851" w:type="dxa"/>
            <w:tcBorders>
              <w:top w:val="nil"/>
              <w:left w:val="nil"/>
              <w:bottom w:val="nil"/>
              <w:right w:val="nil"/>
            </w:tcBorders>
            <w:vAlign w:val="center"/>
          </w:tcPr>
          <w:p w14:paraId="5E74597B" w14:textId="77777777" w:rsidR="00C20B4D" w:rsidRPr="00F757A3" w:rsidRDefault="00C20B4D" w:rsidP="00C20B4D">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3.77</w:t>
            </w:r>
          </w:p>
        </w:tc>
        <w:tc>
          <w:tcPr>
            <w:tcW w:w="1361" w:type="dxa"/>
            <w:tcBorders>
              <w:top w:val="nil"/>
              <w:left w:val="nil"/>
              <w:bottom w:val="nil"/>
              <w:right w:val="nil"/>
            </w:tcBorders>
            <w:vAlign w:val="center"/>
          </w:tcPr>
          <w:p w14:paraId="3099BB32" w14:textId="77777777" w:rsidR="00C20B4D" w:rsidRPr="00F757A3" w:rsidRDefault="00C20B4D" w:rsidP="00C20B4D">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1.182</w:t>
            </w:r>
          </w:p>
        </w:tc>
      </w:tr>
      <w:tr w:rsidR="00C20B4D" w:rsidRPr="00F757A3" w14:paraId="55EA1B5E" w14:textId="77777777" w:rsidTr="00C20B4D">
        <w:trPr>
          <w:trHeight w:val="548"/>
        </w:trPr>
        <w:tc>
          <w:tcPr>
            <w:tcW w:w="465" w:type="dxa"/>
            <w:tcBorders>
              <w:top w:val="nil"/>
              <w:left w:val="nil"/>
              <w:bottom w:val="nil"/>
              <w:right w:val="nil"/>
            </w:tcBorders>
          </w:tcPr>
          <w:p w14:paraId="21A2F5CA" w14:textId="77777777" w:rsidR="00C20B4D" w:rsidRPr="00F757A3" w:rsidRDefault="00C20B4D" w:rsidP="00C20B4D">
            <w:pPr>
              <w:spacing w:after="0" w:line="240" w:lineRule="auto"/>
              <w:rPr>
                <w:rFonts w:ascii="Arial" w:eastAsia="Times New Roman" w:hAnsi="Arial" w:cs="Arial"/>
                <w:color w:val="000000"/>
                <w:sz w:val="20"/>
                <w:szCs w:val="20"/>
              </w:rPr>
            </w:pPr>
            <w:r w:rsidRPr="00F757A3">
              <w:rPr>
                <w:rFonts w:ascii="Arial" w:eastAsia="Times New Roman" w:hAnsi="Arial" w:cs="Arial"/>
                <w:color w:val="000000"/>
                <w:sz w:val="20"/>
                <w:szCs w:val="20"/>
              </w:rPr>
              <w:t>3</w:t>
            </w:r>
          </w:p>
        </w:tc>
        <w:tc>
          <w:tcPr>
            <w:tcW w:w="4314" w:type="dxa"/>
            <w:tcBorders>
              <w:top w:val="nil"/>
              <w:left w:val="nil"/>
              <w:bottom w:val="nil"/>
              <w:right w:val="nil"/>
            </w:tcBorders>
          </w:tcPr>
          <w:p w14:paraId="03BC0F84" w14:textId="77777777" w:rsidR="00C20B4D" w:rsidRPr="00F757A3" w:rsidRDefault="00C20B4D" w:rsidP="00C20B4D">
            <w:pPr>
              <w:spacing w:after="0" w:line="240" w:lineRule="auto"/>
              <w:rPr>
                <w:rFonts w:ascii="Arial" w:eastAsia="Times New Roman" w:hAnsi="Arial" w:cs="Arial"/>
                <w:color w:val="000000"/>
                <w:sz w:val="20"/>
                <w:szCs w:val="20"/>
              </w:rPr>
            </w:pPr>
            <w:r w:rsidRPr="00F757A3">
              <w:rPr>
                <w:rFonts w:ascii="Arial" w:eastAsia="Times New Roman" w:hAnsi="Arial" w:cs="Arial"/>
                <w:color w:val="000000"/>
                <w:sz w:val="20"/>
                <w:szCs w:val="20"/>
              </w:rPr>
              <w:t>I was confident in contributing to my group’s discussion and activities.</w:t>
            </w:r>
          </w:p>
        </w:tc>
        <w:tc>
          <w:tcPr>
            <w:tcW w:w="465" w:type="dxa"/>
            <w:tcBorders>
              <w:top w:val="nil"/>
              <w:left w:val="nil"/>
              <w:bottom w:val="nil"/>
              <w:right w:val="nil"/>
            </w:tcBorders>
            <w:vAlign w:val="center"/>
          </w:tcPr>
          <w:p w14:paraId="60ABF938" w14:textId="77777777" w:rsidR="00C20B4D" w:rsidRPr="00F757A3" w:rsidRDefault="00C20B4D" w:rsidP="00C20B4D">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52</w:t>
            </w:r>
          </w:p>
        </w:tc>
        <w:tc>
          <w:tcPr>
            <w:tcW w:w="1223" w:type="dxa"/>
            <w:tcBorders>
              <w:top w:val="nil"/>
              <w:left w:val="nil"/>
              <w:bottom w:val="nil"/>
              <w:right w:val="nil"/>
            </w:tcBorders>
            <w:vAlign w:val="center"/>
          </w:tcPr>
          <w:p w14:paraId="4084B103" w14:textId="77777777" w:rsidR="00C20B4D" w:rsidRPr="00F757A3" w:rsidRDefault="00C20B4D" w:rsidP="00C20B4D">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1</w:t>
            </w:r>
          </w:p>
        </w:tc>
        <w:tc>
          <w:tcPr>
            <w:tcW w:w="1276" w:type="dxa"/>
            <w:tcBorders>
              <w:top w:val="nil"/>
              <w:left w:val="nil"/>
              <w:bottom w:val="nil"/>
              <w:right w:val="nil"/>
            </w:tcBorders>
            <w:vAlign w:val="center"/>
          </w:tcPr>
          <w:p w14:paraId="3D87877F" w14:textId="77777777" w:rsidR="00C20B4D" w:rsidRPr="00F757A3" w:rsidRDefault="00C20B4D" w:rsidP="00C20B4D">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5</w:t>
            </w:r>
          </w:p>
        </w:tc>
        <w:tc>
          <w:tcPr>
            <w:tcW w:w="851" w:type="dxa"/>
            <w:tcBorders>
              <w:top w:val="nil"/>
              <w:left w:val="nil"/>
              <w:bottom w:val="nil"/>
              <w:right w:val="nil"/>
            </w:tcBorders>
            <w:vAlign w:val="center"/>
          </w:tcPr>
          <w:p w14:paraId="1365F0F3" w14:textId="77777777" w:rsidR="00C20B4D" w:rsidRPr="00F757A3" w:rsidRDefault="00C20B4D" w:rsidP="00C20B4D">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3.73</w:t>
            </w:r>
          </w:p>
        </w:tc>
        <w:tc>
          <w:tcPr>
            <w:tcW w:w="1361" w:type="dxa"/>
            <w:tcBorders>
              <w:top w:val="nil"/>
              <w:left w:val="nil"/>
              <w:bottom w:val="nil"/>
              <w:right w:val="nil"/>
            </w:tcBorders>
            <w:vAlign w:val="center"/>
          </w:tcPr>
          <w:p w14:paraId="48D95DA3" w14:textId="77777777" w:rsidR="00C20B4D" w:rsidRPr="00F757A3" w:rsidRDefault="00C20B4D" w:rsidP="00C20B4D">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1.069</w:t>
            </w:r>
          </w:p>
        </w:tc>
      </w:tr>
      <w:tr w:rsidR="00C20B4D" w:rsidRPr="00F757A3" w14:paraId="197438B4" w14:textId="77777777" w:rsidTr="00C20B4D">
        <w:trPr>
          <w:trHeight w:val="548"/>
        </w:trPr>
        <w:tc>
          <w:tcPr>
            <w:tcW w:w="465" w:type="dxa"/>
            <w:tcBorders>
              <w:top w:val="nil"/>
              <w:left w:val="nil"/>
              <w:bottom w:val="single" w:sz="4" w:space="0" w:color="000000"/>
              <w:right w:val="nil"/>
            </w:tcBorders>
          </w:tcPr>
          <w:p w14:paraId="1128C73C" w14:textId="77777777" w:rsidR="00C20B4D" w:rsidRPr="00F757A3" w:rsidRDefault="00C20B4D" w:rsidP="00C20B4D">
            <w:pPr>
              <w:spacing w:after="0" w:line="240" w:lineRule="auto"/>
              <w:rPr>
                <w:rFonts w:ascii="Arial" w:eastAsia="Times New Roman" w:hAnsi="Arial" w:cs="Arial"/>
                <w:color w:val="000000"/>
                <w:sz w:val="20"/>
                <w:szCs w:val="20"/>
              </w:rPr>
            </w:pPr>
            <w:r w:rsidRPr="00F757A3">
              <w:rPr>
                <w:rFonts w:ascii="Arial" w:eastAsia="Times New Roman" w:hAnsi="Arial" w:cs="Arial"/>
                <w:color w:val="000000"/>
                <w:sz w:val="20"/>
                <w:szCs w:val="20"/>
              </w:rPr>
              <w:t>4</w:t>
            </w:r>
          </w:p>
        </w:tc>
        <w:tc>
          <w:tcPr>
            <w:tcW w:w="4314" w:type="dxa"/>
            <w:tcBorders>
              <w:top w:val="nil"/>
              <w:left w:val="nil"/>
              <w:bottom w:val="single" w:sz="4" w:space="0" w:color="000000"/>
              <w:right w:val="nil"/>
            </w:tcBorders>
          </w:tcPr>
          <w:p w14:paraId="646FF35B" w14:textId="77777777" w:rsidR="00C20B4D" w:rsidRPr="00F757A3" w:rsidRDefault="00C20B4D" w:rsidP="00C20B4D">
            <w:pPr>
              <w:spacing w:after="0" w:line="240" w:lineRule="auto"/>
              <w:rPr>
                <w:rFonts w:ascii="Arial" w:eastAsia="Times New Roman" w:hAnsi="Arial" w:cs="Arial"/>
                <w:color w:val="000000"/>
                <w:sz w:val="20"/>
                <w:szCs w:val="20"/>
              </w:rPr>
            </w:pPr>
            <w:r w:rsidRPr="00F757A3">
              <w:rPr>
                <w:rFonts w:ascii="Arial" w:eastAsia="Times New Roman" w:hAnsi="Arial" w:cs="Arial"/>
                <w:color w:val="000000"/>
                <w:sz w:val="20"/>
                <w:szCs w:val="20"/>
              </w:rPr>
              <w:t>I prefer learning through group activities compared to individual worksheets or lectures.</w:t>
            </w:r>
          </w:p>
        </w:tc>
        <w:tc>
          <w:tcPr>
            <w:tcW w:w="465" w:type="dxa"/>
            <w:tcBorders>
              <w:top w:val="nil"/>
              <w:left w:val="nil"/>
              <w:bottom w:val="single" w:sz="4" w:space="0" w:color="000000"/>
              <w:right w:val="nil"/>
            </w:tcBorders>
            <w:vAlign w:val="center"/>
          </w:tcPr>
          <w:p w14:paraId="35D7CA7E" w14:textId="77777777" w:rsidR="00C20B4D" w:rsidRPr="00F757A3" w:rsidRDefault="00C20B4D" w:rsidP="00C20B4D">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52</w:t>
            </w:r>
          </w:p>
        </w:tc>
        <w:tc>
          <w:tcPr>
            <w:tcW w:w="1223" w:type="dxa"/>
            <w:tcBorders>
              <w:top w:val="nil"/>
              <w:left w:val="nil"/>
              <w:bottom w:val="single" w:sz="4" w:space="0" w:color="000000"/>
              <w:right w:val="nil"/>
            </w:tcBorders>
            <w:vAlign w:val="center"/>
          </w:tcPr>
          <w:p w14:paraId="328014D9" w14:textId="77777777" w:rsidR="00C20B4D" w:rsidRPr="00F757A3" w:rsidRDefault="00C20B4D" w:rsidP="00C20B4D">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1</w:t>
            </w:r>
          </w:p>
        </w:tc>
        <w:tc>
          <w:tcPr>
            <w:tcW w:w="1276" w:type="dxa"/>
            <w:tcBorders>
              <w:top w:val="nil"/>
              <w:left w:val="nil"/>
              <w:bottom w:val="single" w:sz="4" w:space="0" w:color="000000"/>
              <w:right w:val="nil"/>
            </w:tcBorders>
            <w:vAlign w:val="center"/>
          </w:tcPr>
          <w:p w14:paraId="76AC90D6" w14:textId="77777777" w:rsidR="00C20B4D" w:rsidRPr="00F757A3" w:rsidRDefault="00C20B4D" w:rsidP="00C20B4D">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5</w:t>
            </w:r>
          </w:p>
        </w:tc>
        <w:tc>
          <w:tcPr>
            <w:tcW w:w="851" w:type="dxa"/>
            <w:tcBorders>
              <w:top w:val="nil"/>
              <w:left w:val="nil"/>
              <w:bottom w:val="single" w:sz="4" w:space="0" w:color="000000"/>
              <w:right w:val="nil"/>
            </w:tcBorders>
            <w:vAlign w:val="center"/>
          </w:tcPr>
          <w:p w14:paraId="553D50EF" w14:textId="77777777" w:rsidR="00C20B4D" w:rsidRPr="00F757A3" w:rsidRDefault="00C20B4D" w:rsidP="00C20B4D">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3.44</w:t>
            </w:r>
          </w:p>
        </w:tc>
        <w:tc>
          <w:tcPr>
            <w:tcW w:w="1361" w:type="dxa"/>
            <w:tcBorders>
              <w:top w:val="nil"/>
              <w:left w:val="nil"/>
              <w:bottom w:val="single" w:sz="4" w:space="0" w:color="000000"/>
              <w:right w:val="nil"/>
            </w:tcBorders>
            <w:vAlign w:val="center"/>
          </w:tcPr>
          <w:p w14:paraId="2C56CFF2" w14:textId="77777777" w:rsidR="00C20B4D" w:rsidRPr="00F757A3" w:rsidRDefault="00C20B4D" w:rsidP="00C20B4D">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1.349</w:t>
            </w:r>
          </w:p>
        </w:tc>
      </w:tr>
      <w:tr w:rsidR="00C20B4D" w:rsidRPr="00F757A3" w14:paraId="5D21CBB9" w14:textId="77777777" w:rsidTr="00C20B4D">
        <w:trPr>
          <w:trHeight w:val="548"/>
        </w:trPr>
        <w:tc>
          <w:tcPr>
            <w:tcW w:w="465" w:type="dxa"/>
            <w:tcBorders>
              <w:top w:val="nil"/>
              <w:left w:val="nil"/>
              <w:bottom w:val="nil"/>
              <w:right w:val="nil"/>
            </w:tcBorders>
            <w:vAlign w:val="bottom"/>
          </w:tcPr>
          <w:p w14:paraId="1AB0174D" w14:textId="77777777" w:rsidR="00C20B4D" w:rsidRPr="00F757A3" w:rsidRDefault="00C20B4D" w:rsidP="00E55723">
            <w:pPr>
              <w:spacing w:after="0" w:line="240" w:lineRule="auto"/>
              <w:rPr>
                <w:rFonts w:ascii="Arial" w:eastAsia="Times New Roman" w:hAnsi="Arial" w:cs="Arial"/>
                <w:color w:val="000000"/>
                <w:sz w:val="20"/>
                <w:szCs w:val="20"/>
              </w:rPr>
            </w:pPr>
          </w:p>
        </w:tc>
        <w:tc>
          <w:tcPr>
            <w:tcW w:w="4314" w:type="dxa"/>
            <w:tcBorders>
              <w:top w:val="nil"/>
              <w:left w:val="nil"/>
              <w:bottom w:val="nil"/>
              <w:right w:val="nil"/>
            </w:tcBorders>
          </w:tcPr>
          <w:p w14:paraId="707AAA81" w14:textId="77777777" w:rsidR="00C20B4D" w:rsidRPr="00F757A3" w:rsidRDefault="00C20B4D" w:rsidP="00C20B4D">
            <w:pPr>
              <w:spacing w:after="0" w:line="240" w:lineRule="auto"/>
              <w:jc w:val="center"/>
              <w:rPr>
                <w:rFonts w:ascii="Arial" w:eastAsia="Times New Roman" w:hAnsi="Arial" w:cs="Arial"/>
                <w:b/>
                <w:color w:val="000000"/>
                <w:sz w:val="20"/>
                <w:szCs w:val="20"/>
              </w:rPr>
            </w:pPr>
            <w:r w:rsidRPr="00F757A3">
              <w:rPr>
                <w:rFonts w:ascii="Arial" w:eastAsia="Times New Roman" w:hAnsi="Arial" w:cs="Arial"/>
                <w:b/>
                <w:color w:val="000000"/>
                <w:sz w:val="20"/>
                <w:szCs w:val="20"/>
              </w:rPr>
              <w:t>Overall Average for Engagement</w:t>
            </w:r>
          </w:p>
        </w:tc>
        <w:tc>
          <w:tcPr>
            <w:tcW w:w="465" w:type="dxa"/>
            <w:tcBorders>
              <w:top w:val="nil"/>
              <w:left w:val="nil"/>
              <w:bottom w:val="nil"/>
              <w:right w:val="nil"/>
            </w:tcBorders>
          </w:tcPr>
          <w:p w14:paraId="2CEC0648" w14:textId="77777777" w:rsidR="00C20B4D" w:rsidRPr="00F757A3" w:rsidRDefault="00C20B4D" w:rsidP="00C20B4D">
            <w:pPr>
              <w:spacing w:after="0" w:line="240" w:lineRule="auto"/>
              <w:jc w:val="center"/>
              <w:rPr>
                <w:rFonts w:ascii="Arial" w:eastAsia="Times New Roman" w:hAnsi="Arial" w:cs="Arial"/>
                <w:b/>
                <w:color w:val="000000"/>
                <w:sz w:val="20"/>
                <w:szCs w:val="20"/>
              </w:rPr>
            </w:pPr>
          </w:p>
        </w:tc>
        <w:tc>
          <w:tcPr>
            <w:tcW w:w="1223" w:type="dxa"/>
            <w:tcBorders>
              <w:top w:val="nil"/>
              <w:left w:val="nil"/>
              <w:bottom w:val="nil"/>
              <w:right w:val="nil"/>
            </w:tcBorders>
          </w:tcPr>
          <w:p w14:paraId="75B9D5E3" w14:textId="77777777" w:rsidR="00C20B4D" w:rsidRPr="00F757A3" w:rsidRDefault="00C20B4D" w:rsidP="00C20B4D">
            <w:pPr>
              <w:spacing w:after="0" w:line="240" w:lineRule="auto"/>
              <w:jc w:val="center"/>
              <w:rPr>
                <w:rFonts w:ascii="Arial" w:eastAsia="Times New Roman" w:hAnsi="Arial" w:cs="Arial"/>
                <w:sz w:val="20"/>
                <w:szCs w:val="20"/>
              </w:rPr>
            </w:pPr>
          </w:p>
        </w:tc>
        <w:tc>
          <w:tcPr>
            <w:tcW w:w="1276" w:type="dxa"/>
            <w:tcBorders>
              <w:top w:val="nil"/>
              <w:left w:val="nil"/>
              <w:bottom w:val="nil"/>
              <w:right w:val="nil"/>
            </w:tcBorders>
          </w:tcPr>
          <w:p w14:paraId="754F6E95" w14:textId="77777777" w:rsidR="00C20B4D" w:rsidRPr="00F757A3" w:rsidRDefault="00C20B4D" w:rsidP="00C20B4D">
            <w:pPr>
              <w:spacing w:after="0" w:line="240" w:lineRule="auto"/>
              <w:jc w:val="center"/>
              <w:rPr>
                <w:rFonts w:ascii="Arial" w:eastAsia="Times New Roman" w:hAnsi="Arial" w:cs="Arial"/>
                <w:sz w:val="20"/>
                <w:szCs w:val="20"/>
              </w:rPr>
            </w:pPr>
          </w:p>
        </w:tc>
        <w:tc>
          <w:tcPr>
            <w:tcW w:w="851" w:type="dxa"/>
            <w:tcBorders>
              <w:top w:val="nil"/>
              <w:left w:val="nil"/>
              <w:bottom w:val="nil"/>
              <w:right w:val="nil"/>
            </w:tcBorders>
          </w:tcPr>
          <w:p w14:paraId="0352338F" w14:textId="77777777" w:rsidR="00C20B4D" w:rsidRPr="0081468F" w:rsidRDefault="00C20B4D" w:rsidP="00C20B4D">
            <w:pPr>
              <w:spacing w:after="0" w:line="240" w:lineRule="auto"/>
              <w:jc w:val="center"/>
              <w:rPr>
                <w:rFonts w:ascii="Arial" w:eastAsia="Times New Roman" w:hAnsi="Arial" w:cs="Arial"/>
                <w:b/>
                <w:bCs/>
                <w:color w:val="000000"/>
                <w:sz w:val="20"/>
                <w:szCs w:val="20"/>
              </w:rPr>
            </w:pPr>
            <w:r w:rsidRPr="0081468F">
              <w:rPr>
                <w:rFonts w:ascii="Arial" w:eastAsia="Times New Roman" w:hAnsi="Arial" w:cs="Arial"/>
                <w:b/>
                <w:bCs/>
                <w:color w:val="000000"/>
                <w:sz w:val="20"/>
                <w:szCs w:val="20"/>
              </w:rPr>
              <w:t>3.69</w:t>
            </w:r>
          </w:p>
        </w:tc>
        <w:tc>
          <w:tcPr>
            <w:tcW w:w="1361" w:type="dxa"/>
            <w:tcBorders>
              <w:top w:val="nil"/>
              <w:left w:val="nil"/>
              <w:bottom w:val="nil"/>
              <w:right w:val="nil"/>
            </w:tcBorders>
          </w:tcPr>
          <w:p w14:paraId="039097F2" w14:textId="77777777" w:rsidR="00C20B4D" w:rsidRPr="00F757A3" w:rsidRDefault="00C20B4D" w:rsidP="00C20B4D">
            <w:pPr>
              <w:spacing w:after="0" w:line="240" w:lineRule="auto"/>
              <w:jc w:val="center"/>
              <w:rPr>
                <w:rFonts w:ascii="Arial" w:eastAsia="Times New Roman" w:hAnsi="Arial" w:cs="Arial"/>
                <w:color w:val="000000"/>
                <w:sz w:val="20"/>
                <w:szCs w:val="20"/>
              </w:rPr>
            </w:pPr>
          </w:p>
        </w:tc>
      </w:tr>
    </w:tbl>
    <w:p w14:paraId="000000DD" w14:textId="77777777" w:rsidR="00BA47B2"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 xml:space="preserve">The high mean scores across all items confirm that students found the activities both comprehensive and engaging. The slightly lower score on "preference for group work" reflects </w:t>
      </w:r>
      <w:r w:rsidRPr="00F757A3">
        <w:rPr>
          <w:rFonts w:ascii="Arial" w:eastAsia="Times New Roman" w:hAnsi="Arial" w:cs="Arial"/>
          <w:sz w:val="20"/>
          <w:szCs w:val="20"/>
        </w:rPr>
        <w:t>natural variations in individual learning styles.</w:t>
      </w:r>
    </w:p>
    <w:p w14:paraId="000000DE" w14:textId="3EB0A139" w:rsidR="00BA47B2" w:rsidRPr="00C20B4D" w:rsidRDefault="008306D2" w:rsidP="00026FD8">
      <w:pPr>
        <w:spacing w:line="240" w:lineRule="auto"/>
        <w:jc w:val="both"/>
        <w:rPr>
          <w:rFonts w:ascii="Arial" w:eastAsia="Times New Roman" w:hAnsi="Arial" w:cs="Arial"/>
          <w:b/>
          <w:sz w:val="22"/>
          <w:szCs w:val="22"/>
        </w:rPr>
      </w:pPr>
      <w:r w:rsidRPr="00C20B4D">
        <w:rPr>
          <w:rFonts w:ascii="Arial" w:eastAsia="Times New Roman" w:hAnsi="Arial" w:cs="Arial"/>
          <w:b/>
          <w:sz w:val="22"/>
          <w:szCs w:val="22"/>
        </w:rPr>
        <w:t>Qualitative Findings</w:t>
      </w:r>
    </w:p>
    <w:p w14:paraId="000000DF" w14:textId="50CCD54B" w:rsidR="00BA47B2"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 xml:space="preserve">The findings from the thematic analysis of the structured interviews complemented the quantitative data. It combines information from student interviews into a synthesized description of themes </w:t>
      </w:r>
      <w:r w:rsidR="00DE6096" w:rsidRPr="00F757A3">
        <w:rPr>
          <w:rFonts w:ascii="Arial" w:eastAsia="Times New Roman" w:hAnsi="Arial" w:cs="Arial"/>
          <w:sz w:val="20"/>
          <w:szCs w:val="20"/>
        </w:rPr>
        <w:t>in effectiveness in comprehension and engagement, and of challenges related to group learning in</w:t>
      </w:r>
      <w:r w:rsidRPr="00F757A3">
        <w:rPr>
          <w:rFonts w:ascii="Arial" w:eastAsia="Times New Roman" w:hAnsi="Arial" w:cs="Arial"/>
          <w:sz w:val="20"/>
          <w:szCs w:val="20"/>
        </w:rPr>
        <w:t xml:space="preserve"> chemical digestion. Several observable themes emerged:</w:t>
      </w:r>
    </w:p>
    <w:p w14:paraId="000000E0" w14:textId="77777777" w:rsidR="00BA47B2" w:rsidRPr="00C20B4D" w:rsidRDefault="008306D2" w:rsidP="00026FD8">
      <w:pPr>
        <w:numPr>
          <w:ilvl w:val="0"/>
          <w:numId w:val="17"/>
        </w:numPr>
        <w:pBdr>
          <w:top w:val="nil"/>
          <w:left w:val="nil"/>
          <w:bottom w:val="nil"/>
          <w:right w:val="nil"/>
          <w:between w:val="nil"/>
        </w:pBdr>
        <w:spacing w:line="240" w:lineRule="auto"/>
        <w:ind w:left="720" w:hanging="360"/>
        <w:jc w:val="both"/>
        <w:rPr>
          <w:rFonts w:ascii="Arial" w:eastAsia="Times New Roman" w:hAnsi="Arial" w:cs="Arial"/>
          <w:b/>
          <w:color w:val="000000"/>
          <w:sz w:val="20"/>
          <w:szCs w:val="20"/>
          <w:u w:val="single"/>
        </w:rPr>
      </w:pPr>
      <w:r w:rsidRPr="00C20B4D">
        <w:rPr>
          <w:rFonts w:ascii="Arial" w:eastAsia="Times New Roman" w:hAnsi="Arial" w:cs="Arial"/>
          <w:b/>
          <w:color w:val="000000"/>
          <w:sz w:val="20"/>
          <w:szCs w:val="20"/>
          <w:u w:val="single"/>
        </w:rPr>
        <w:t>Effectiveness in Understanding the Topic of Chemical Digestion</w:t>
      </w:r>
    </w:p>
    <w:p w14:paraId="000000E1" w14:textId="5FA72444" w:rsidR="00BA47B2"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 xml:space="preserve">Students reported </w:t>
      </w:r>
      <w:r w:rsidR="00DE6096" w:rsidRPr="00F757A3">
        <w:rPr>
          <w:rFonts w:ascii="Arial" w:eastAsia="Times New Roman" w:hAnsi="Arial" w:cs="Arial"/>
          <w:sz w:val="20"/>
          <w:szCs w:val="20"/>
        </w:rPr>
        <w:t>that using group work helped them better understand chemical digestion</w:t>
      </w:r>
      <w:r w:rsidRPr="00F757A3">
        <w:rPr>
          <w:rFonts w:ascii="Arial" w:eastAsia="Times New Roman" w:hAnsi="Arial" w:cs="Arial"/>
          <w:sz w:val="20"/>
          <w:szCs w:val="20"/>
        </w:rPr>
        <w:t>. From the find</w:t>
      </w:r>
      <w:r w:rsidRPr="00F757A3">
        <w:rPr>
          <w:rFonts w:ascii="Arial" w:eastAsia="Times New Roman" w:hAnsi="Arial" w:cs="Arial"/>
          <w:sz w:val="20"/>
          <w:szCs w:val="20"/>
        </w:rPr>
        <w:t>ings, there are three themes identified.</w:t>
      </w:r>
    </w:p>
    <w:p w14:paraId="000000E2" w14:textId="77777777" w:rsidR="00BA47B2" w:rsidRPr="00C20B4D" w:rsidRDefault="008306D2" w:rsidP="00026FD8">
      <w:pPr>
        <w:spacing w:line="240" w:lineRule="auto"/>
        <w:jc w:val="both"/>
        <w:rPr>
          <w:rFonts w:ascii="Arial" w:eastAsia="Times New Roman" w:hAnsi="Arial" w:cs="Arial"/>
          <w:b/>
          <w:i/>
          <w:iCs/>
          <w:sz w:val="20"/>
          <w:szCs w:val="20"/>
        </w:rPr>
      </w:pPr>
      <w:r w:rsidRPr="00C20B4D">
        <w:rPr>
          <w:rFonts w:ascii="Arial" w:eastAsia="Times New Roman" w:hAnsi="Arial" w:cs="Arial"/>
          <w:b/>
          <w:i/>
          <w:iCs/>
          <w:sz w:val="20"/>
          <w:szCs w:val="20"/>
        </w:rPr>
        <w:t>Collaborative Knowledge Construction through Explanation and Discussion</w:t>
      </w:r>
    </w:p>
    <w:p w14:paraId="000000E3" w14:textId="77777777" w:rsidR="00BA47B2"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The most common theme was that trying to explain concepts to others and participating in discussions helped reinforce their own understanding o</w:t>
      </w:r>
      <w:r w:rsidRPr="00F757A3">
        <w:rPr>
          <w:rFonts w:ascii="Arial" w:eastAsia="Times New Roman" w:hAnsi="Arial" w:cs="Arial"/>
          <w:sz w:val="20"/>
          <w:szCs w:val="20"/>
        </w:rPr>
        <w:t xml:space="preserve">f concepts. The task of explaining concepts helped students absorb information on a deeper level. Students shared that "We were able to explain concepts to each other, ask questions, and share different learning </w:t>
      </w:r>
      <w:r w:rsidRPr="00F757A3">
        <w:rPr>
          <w:rFonts w:ascii="Arial" w:eastAsia="Times New Roman" w:hAnsi="Arial" w:cs="Arial"/>
          <w:sz w:val="20"/>
          <w:szCs w:val="20"/>
        </w:rPr>
        <w:lastRenderedPageBreak/>
        <w:t>resources,” “It helped us better our underst</w:t>
      </w:r>
      <w:r w:rsidRPr="00F757A3">
        <w:rPr>
          <w:rFonts w:ascii="Arial" w:eastAsia="Times New Roman" w:hAnsi="Arial" w:cs="Arial"/>
          <w:sz w:val="20"/>
          <w:szCs w:val="20"/>
        </w:rPr>
        <w:t>anding of the process by correcting each other,” “Working in groups helped me by making me engaged in discussions and teaching my peers, while learning myself too,” and “When I helped my friends by teaching them, I understood more."</w:t>
      </w:r>
    </w:p>
    <w:p w14:paraId="000000E4" w14:textId="7ED78101" w:rsidR="00BA47B2" w:rsidRPr="00C20B4D" w:rsidRDefault="008306D2" w:rsidP="00026FD8">
      <w:pPr>
        <w:spacing w:line="240" w:lineRule="auto"/>
        <w:jc w:val="both"/>
        <w:rPr>
          <w:rFonts w:ascii="Arial" w:eastAsia="Times New Roman" w:hAnsi="Arial" w:cs="Arial"/>
          <w:b/>
          <w:i/>
          <w:iCs/>
          <w:sz w:val="20"/>
          <w:szCs w:val="20"/>
        </w:rPr>
      </w:pPr>
      <w:r w:rsidRPr="00C20B4D">
        <w:rPr>
          <w:rFonts w:ascii="Arial" w:eastAsia="Times New Roman" w:hAnsi="Arial" w:cs="Arial"/>
          <w:b/>
          <w:i/>
          <w:iCs/>
          <w:sz w:val="20"/>
          <w:szCs w:val="20"/>
        </w:rPr>
        <w:t>Access to Diverse Persp</w:t>
      </w:r>
      <w:r w:rsidRPr="00C20B4D">
        <w:rPr>
          <w:rFonts w:ascii="Arial" w:eastAsia="Times New Roman" w:hAnsi="Arial" w:cs="Arial"/>
          <w:b/>
          <w:i/>
          <w:iCs/>
          <w:sz w:val="20"/>
          <w:szCs w:val="20"/>
        </w:rPr>
        <w:t>ectives and Simplified Explanations</w:t>
      </w:r>
    </w:p>
    <w:p w14:paraId="000000E5" w14:textId="77777777" w:rsidR="00BA47B2"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 xml:space="preserve">The students found value in listening to various explanations and examples from other classmates, which tended to be more understandable than a book or teacher-led discussion. Students expressed that "My peers explained </w:t>
      </w:r>
      <w:r w:rsidRPr="00F757A3">
        <w:rPr>
          <w:rFonts w:ascii="Arial" w:eastAsia="Times New Roman" w:hAnsi="Arial" w:cs="Arial"/>
          <w:sz w:val="20"/>
          <w:szCs w:val="20"/>
        </w:rPr>
        <w:t>some parts more clearly than the textbook, and they also shared useful ways to remember key terms," "Each group provided different information and explained complex parts in simple ways," "By learning from different explanations, I could understand it more</w:t>
      </w:r>
      <w:r w:rsidRPr="00F757A3">
        <w:rPr>
          <w:rFonts w:ascii="Arial" w:eastAsia="Times New Roman" w:hAnsi="Arial" w:cs="Arial"/>
          <w:sz w:val="20"/>
          <w:szCs w:val="20"/>
        </w:rPr>
        <w:t>," and "When I don't understand, some of my friends teach me in an easy way."</w:t>
      </w:r>
    </w:p>
    <w:p w14:paraId="000000E6" w14:textId="77777777" w:rsidR="00BA47B2" w:rsidRPr="00C20B4D" w:rsidRDefault="008306D2" w:rsidP="00026FD8">
      <w:pPr>
        <w:spacing w:line="240" w:lineRule="auto"/>
        <w:jc w:val="both"/>
        <w:rPr>
          <w:rFonts w:ascii="Arial" w:eastAsia="Times New Roman" w:hAnsi="Arial" w:cs="Arial"/>
          <w:b/>
          <w:i/>
          <w:iCs/>
          <w:sz w:val="20"/>
          <w:szCs w:val="20"/>
        </w:rPr>
      </w:pPr>
      <w:r w:rsidRPr="00C20B4D">
        <w:rPr>
          <w:rFonts w:ascii="Arial" w:eastAsia="Times New Roman" w:hAnsi="Arial" w:cs="Arial"/>
          <w:b/>
          <w:i/>
          <w:iCs/>
          <w:sz w:val="20"/>
          <w:szCs w:val="20"/>
        </w:rPr>
        <w:t>Enhanced Memorization through Engagement and Creativity</w:t>
      </w:r>
    </w:p>
    <w:p w14:paraId="69A3E2EB" w14:textId="77777777" w:rsidR="00FA4A5D"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 xml:space="preserve">The participatory or creative element of group activities (such as role play) helped make the information more memorable </w:t>
      </w:r>
      <w:r w:rsidRPr="00F757A3">
        <w:rPr>
          <w:rFonts w:ascii="Arial" w:eastAsia="Times New Roman" w:hAnsi="Arial" w:cs="Arial"/>
          <w:sz w:val="20"/>
          <w:szCs w:val="20"/>
        </w:rPr>
        <w:t>than learning it in a passive environment. The "fun" element correlates directly with memory retention. The students stated that "By working in a group, I understood the process, as it was easier, fun, and more understandable," "It helped me learn the conc</w:t>
      </w:r>
      <w:r w:rsidRPr="00F757A3">
        <w:rPr>
          <w:rFonts w:ascii="Arial" w:eastAsia="Times New Roman" w:hAnsi="Arial" w:cs="Arial"/>
          <w:sz w:val="20"/>
          <w:szCs w:val="20"/>
        </w:rPr>
        <w:t>ept more interestingly and in detail," "The role-play helped me memorize the different enzymes and processes and made it easier to learn overall," and "Assigning different topics made us learn in depth, and the play made it interesting to learn."</w:t>
      </w:r>
    </w:p>
    <w:p w14:paraId="000000E8" w14:textId="40C6FB8A" w:rsidR="00BA47B2" w:rsidRPr="00C20B4D" w:rsidRDefault="008306D2" w:rsidP="00026FD8">
      <w:pPr>
        <w:numPr>
          <w:ilvl w:val="0"/>
          <w:numId w:val="17"/>
        </w:numPr>
        <w:pBdr>
          <w:top w:val="nil"/>
          <w:left w:val="nil"/>
          <w:bottom w:val="nil"/>
          <w:right w:val="nil"/>
          <w:between w:val="nil"/>
        </w:pBdr>
        <w:spacing w:line="240" w:lineRule="auto"/>
        <w:ind w:left="720" w:hanging="360"/>
        <w:jc w:val="both"/>
        <w:rPr>
          <w:rFonts w:ascii="Arial" w:eastAsia="Times New Roman" w:hAnsi="Arial" w:cs="Arial"/>
          <w:b/>
          <w:color w:val="000000"/>
          <w:sz w:val="20"/>
          <w:szCs w:val="20"/>
          <w:u w:val="single"/>
        </w:rPr>
      </w:pPr>
      <w:r w:rsidRPr="00C20B4D">
        <w:rPr>
          <w:rFonts w:ascii="Arial" w:eastAsia="Times New Roman" w:hAnsi="Arial" w:cs="Arial"/>
          <w:b/>
          <w:color w:val="000000"/>
          <w:sz w:val="20"/>
          <w:szCs w:val="20"/>
          <w:u w:val="single"/>
        </w:rPr>
        <w:t>Effective</w:t>
      </w:r>
      <w:r w:rsidRPr="00C20B4D">
        <w:rPr>
          <w:rFonts w:ascii="Arial" w:eastAsia="Times New Roman" w:hAnsi="Arial" w:cs="Arial"/>
          <w:b/>
          <w:color w:val="000000"/>
          <w:sz w:val="20"/>
          <w:szCs w:val="20"/>
          <w:u w:val="single"/>
        </w:rPr>
        <w:t>ness in Engaging Students with the Topic</w:t>
      </w:r>
    </w:p>
    <w:p w14:paraId="000000E9" w14:textId="77777777" w:rsidR="00BA47B2"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It can be seen from the student responses that group learning was more participative than individual learning. The reasons can be attributed to the nature of the activities.</w:t>
      </w:r>
    </w:p>
    <w:p w14:paraId="000000EA" w14:textId="77777777" w:rsidR="00BA47B2" w:rsidRPr="00C20B4D" w:rsidRDefault="008306D2" w:rsidP="00026FD8">
      <w:pPr>
        <w:spacing w:line="240" w:lineRule="auto"/>
        <w:jc w:val="both"/>
        <w:rPr>
          <w:rFonts w:ascii="Arial" w:eastAsia="Times New Roman" w:hAnsi="Arial" w:cs="Arial"/>
          <w:b/>
          <w:i/>
          <w:iCs/>
          <w:sz w:val="20"/>
          <w:szCs w:val="20"/>
        </w:rPr>
      </w:pPr>
      <w:r w:rsidRPr="00C20B4D">
        <w:rPr>
          <w:rFonts w:ascii="Arial" w:eastAsia="Times New Roman" w:hAnsi="Arial" w:cs="Arial"/>
          <w:b/>
          <w:i/>
          <w:iCs/>
          <w:sz w:val="20"/>
          <w:szCs w:val="20"/>
        </w:rPr>
        <w:t>Active Participation and Shared Responsib</w:t>
      </w:r>
      <w:r w:rsidRPr="00C20B4D">
        <w:rPr>
          <w:rFonts w:ascii="Arial" w:eastAsia="Times New Roman" w:hAnsi="Arial" w:cs="Arial"/>
          <w:b/>
          <w:i/>
          <w:iCs/>
          <w:sz w:val="20"/>
          <w:szCs w:val="20"/>
        </w:rPr>
        <w:t>ility</w:t>
      </w:r>
    </w:p>
    <w:p w14:paraId="000000EB" w14:textId="77777777" w:rsidR="00BA47B2"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The group environment provided a feeling of common purpose or common responsibility, which induced the students to become more participative than they would otherwise be. The students reported that "It made me responsible for my answer, plus it got m</w:t>
      </w:r>
      <w:r w:rsidRPr="00F757A3">
        <w:rPr>
          <w:rFonts w:ascii="Arial" w:eastAsia="Times New Roman" w:hAnsi="Arial" w:cs="Arial"/>
          <w:sz w:val="20"/>
          <w:szCs w:val="20"/>
        </w:rPr>
        <w:t>e learning more because I was engaged," "Even if you don't want to participate, you find yourself participating as you are learning the concept," "In groups, I have the urgency to contribute and listen to their understanding," and "All of the people are en</w:t>
      </w:r>
      <w:r w:rsidRPr="00F757A3">
        <w:rPr>
          <w:rFonts w:ascii="Arial" w:eastAsia="Times New Roman" w:hAnsi="Arial" w:cs="Arial"/>
          <w:sz w:val="20"/>
          <w:szCs w:val="20"/>
        </w:rPr>
        <w:t>gaged and there’s no chance of boredom."</w:t>
      </w:r>
    </w:p>
    <w:p w14:paraId="000000EC" w14:textId="77777777" w:rsidR="00BA47B2" w:rsidRPr="00C20B4D" w:rsidRDefault="008306D2" w:rsidP="00026FD8">
      <w:pPr>
        <w:spacing w:line="240" w:lineRule="auto"/>
        <w:jc w:val="both"/>
        <w:rPr>
          <w:rFonts w:ascii="Arial" w:eastAsia="Times New Roman" w:hAnsi="Arial" w:cs="Arial"/>
          <w:b/>
          <w:i/>
          <w:iCs/>
          <w:sz w:val="20"/>
          <w:szCs w:val="20"/>
        </w:rPr>
      </w:pPr>
      <w:r w:rsidRPr="00C20B4D">
        <w:rPr>
          <w:rFonts w:ascii="Arial" w:eastAsia="Times New Roman" w:hAnsi="Arial" w:cs="Arial"/>
          <w:b/>
          <w:i/>
          <w:iCs/>
          <w:sz w:val="20"/>
          <w:szCs w:val="20"/>
        </w:rPr>
        <w:t>A Comfortable and Supportive Learning Environment</w:t>
      </w:r>
    </w:p>
    <w:p w14:paraId="000000ED" w14:textId="77777777" w:rsidR="00BA47B2"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Many students felt more comfortable asking questions and sharing ideas within the small group setting than they would in a whole-class context, lowering the affectiv</w:t>
      </w:r>
      <w:r w:rsidRPr="00F757A3">
        <w:rPr>
          <w:rFonts w:ascii="Arial" w:eastAsia="Times New Roman" w:hAnsi="Arial" w:cs="Arial"/>
          <w:sz w:val="20"/>
          <w:szCs w:val="20"/>
        </w:rPr>
        <w:t>e filter for learning. Students shared that "It involved more interaction and discussion in our comfort zone," "I could be more comfortable and speak my thoughts, and learn from my peers," and "I found peer-tutoring more interesting."</w:t>
      </w:r>
    </w:p>
    <w:p w14:paraId="000000EE" w14:textId="77777777" w:rsidR="00BA47B2" w:rsidRPr="00C20B4D" w:rsidRDefault="008306D2" w:rsidP="00026FD8">
      <w:pPr>
        <w:spacing w:line="240" w:lineRule="auto"/>
        <w:jc w:val="both"/>
        <w:rPr>
          <w:rFonts w:ascii="Arial" w:eastAsia="Times New Roman" w:hAnsi="Arial" w:cs="Arial"/>
          <w:b/>
          <w:i/>
          <w:iCs/>
          <w:sz w:val="20"/>
          <w:szCs w:val="20"/>
        </w:rPr>
      </w:pPr>
      <w:r w:rsidRPr="00C20B4D">
        <w:rPr>
          <w:rFonts w:ascii="Arial" w:eastAsia="Times New Roman" w:hAnsi="Arial" w:cs="Arial"/>
          <w:b/>
          <w:i/>
          <w:iCs/>
          <w:sz w:val="20"/>
          <w:szCs w:val="20"/>
        </w:rPr>
        <w:t xml:space="preserve">Intrinsic Motivation </w:t>
      </w:r>
      <w:r w:rsidRPr="00C20B4D">
        <w:rPr>
          <w:rFonts w:ascii="Arial" w:eastAsia="Times New Roman" w:hAnsi="Arial" w:cs="Arial"/>
          <w:b/>
          <w:i/>
          <w:iCs/>
          <w:sz w:val="20"/>
          <w:szCs w:val="20"/>
        </w:rPr>
        <w:t>through Enjoyment</w:t>
      </w:r>
    </w:p>
    <w:p w14:paraId="000000EF" w14:textId="77777777" w:rsidR="00BA47B2"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The consistent use of words like "fun," "enjoyable," and "entertaining" highlights that the enjoyment derived from social interaction served as a powerful intrinsic motivator for engagement. Students expressed that "We can have fun and en</w:t>
      </w:r>
      <w:r w:rsidRPr="00F757A3">
        <w:rPr>
          <w:rFonts w:ascii="Arial" w:eastAsia="Times New Roman" w:hAnsi="Arial" w:cs="Arial"/>
          <w:sz w:val="20"/>
          <w:szCs w:val="20"/>
        </w:rPr>
        <w:t>joy while also learning," "It was fun learning together," and "I did find it engaging as it was funny most of the time, helping me memorize more concepts."</w:t>
      </w:r>
    </w:p>
    <w:p w14:paraId="000000F0" w14:textId="77777777" w:rsidR="00BA47B2" w:rsidRPr="00C20B4D" w:rsidRDefault="008306D2" w:rsidP="00026FD8">
      <w:pPr>
        <w:numPr>
          <w:ilvl w:val="0"/>
          <w:numId w:val="17"/>
        </w:numPr>
        <w:pBdr>
          <w:top w:val="nil"/>
          <w:left w:val="nil"/>
          <w:bottom w:val="nil"/>
          <w:right w:val="nil"/>
          <w:between w:val="nil"/>
        </w:pBdr>
        <w:spacing w:line="240" w:lineRule="auto"/>
        <w:ind w:left="720" w:hanging="360"/>
        <w:jc w:val="both"/>
        <w:rPr>
          <w:rFonts w:ascii="Arial" w:eastAsia="Times New Roman" w:hAnsi="Arial" w:cs="Arial"/>
          <w:b/>
          <w:color w:val="000000"/>
          <w:sz w:val="20"/>
          <w:szCs w:val="20"/>
          <w:u w:val="single"/>
        </w:rPr>
      </w:pPr>
      <w:r w:rsidRPr="00C20B4D">
        <w:rPr>
          <w:rFonts w:ascii="Arial" w:eastAsia="Times New Roman" w:hAnsi="Arial" w:cs="Arial"/>
          <w:b/>
          <w:color w:val="000000"/>
          <w:sz w:val="20"/>
          <w:szCs w:val="20"/>
          <w:u w:val="single"/>
        </w:rPr>
        <w:t>Challenges Students Face in Doing Group Activities</w:t>
      </w:r>
    </w:p>
    <w:p w14:paraId="6F7243D5" w14:textId="33DD51F5" w:rsidR="005974F9"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However, despite all the benefits, there are stil</w:t>
      </w:r>
      <w:r w:rsidRPr="00F757A3">
        <w:rPr>
          <w:rFonts w:ascii="Arial" w:eastAsia="Times New Roman" w:hAnsi="Arial" w:cs="Arial"/>
          <w:sz w:val="20"/>
          <w:szCs w:val="20"/>
        </w:rPr>
        <w:t>l challenges that the students encountered, which can potentially spoil the effectiveness of group work. The challenges basically entail group dynamics.</w:t>
      </w:r>
    </w:p>
    <w:p w14:paraId="000000F2" w14:textId="2F3DBE42" w:rsidR="00BA47B2" w:rsidRPr="00C20B4D" w:rsidRDefault="008306D2" w:rsidP="00026FD8">
      <w:pPr>
        <w:spacing w:line="240" w:lineRule="auto"/>
        <w:jc w:val="both"/>
        <w:rPr>
          <w:rFonts w:ascii="Arial" w:eastAsia="Times New Roman" w:hAnsi="Arial" w:cs="Arial"/>
          <w:b/>
          <w:i/>
          <w:iCs/>
          <w:sz w:val="20"/>
          <w:szCs w:val="20"/>
        </w:rPr>
      </w:pPr>
      <w:r w:rsidRPr="00C20B4D">
        <w:rPr>
          <w:rFonts w:ascii="Arial" w:eastAsia="Times New Roman" w:hAnsi="Arial" w:cs="Arial"/>
          <w:b/>
          <w:i/>
          <w:iCs/>
          <w:sz w:val="20"/>
          <w:szCs w:val="20"/>
        </w:rPr>
        <w:t>Inequitable Participation and Social Loafing</w:t>
      </w:r>
    </w:p>
    <w:p w14:paraId="000000F3" w14:textId="77777777" w:rsidR="00BA47B2"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The most frequent challenge reported was the lack of contr</w:t>
      </w:r>
      <w:r w:rsidRPr="00F757A3">
        <w:rPr>
          <w:rFonts w:ascii="Arial" w:eastAsia="Times New Roman" w:hAnsi="Arial" w:cs="Arial"/>
          <w:sz w:val="20"/>
          <w:szCs w:val="20"/>
        </w:rPr>
        <w:t>ibution from some members of the group. This resulted in frustration among the members, which led to an imbalanced workload. Students shared that "Some of the members are not serious about the group work," "One challenge I experienced was making sure every</w:t>
      </w:r>
      <w:r w:rsidRPr="00F757A3">
        <w:rPr>
          <w:rFonts w:ascii="Arial" w:eastAsia="Times New Roman" w:hAnsi="Arial" w:cs="Arial"/>
          <w:sz w:val="20"/>
          <w:szCs w:val="20"/>
        </w:rPr>
        <w:t>one stayed focused and participated equally," "Not all are participating, and not listening to the initiative taker," and "One person was taking over the entire activity, and others weren’t being serious."</w:t>
      </w:r>
    </w:p>
    <w:p w14:paraId="000000F6" w14:textId="41E0D30D" w:rsidR="00BA47B2" w:rsidRPr="00C20B4D" w:rsidRDefault="008306D2" w:rsidP="00026FD8">
      <w:pPr>
        <w:spacing w:line="240" w:lineRule="auto"/>
        <w:jc w:val="both"/>
        <w:rPr>
          <w:rFonts w:ascii="Arial" w:eastAsia="Times New Roman" w:hAnsi="Arial" w:cs="Arial"/>
          <w:b/>
          <w:i/>
          <w:iCs/>
          <w:sz w:val="20"/>
          <w:szCs w:val="20"/>
        </w:rPr>
      </w:pPr>
      <w:r w:rsidRPr="00C20B4D">
        <w:rPr>
          <w:rFonts w:ascii="Arial" w:eastAsia="Times New Roman" w:hAnsi="Arial" w:cs="Arial"/>
          <w:b/>
          <w:i/>
          <w:iCs/>
          <w:sz w:val="20"/>
          <w:szCs w:val="20"/>
        </w:rPr>
        <w:t>Logistical and Coordination Issues</w:t>
      </w:r>
    </w:p>
    <w:p w14:paraId="000000F7" w14:textId="77777777" w:rsidR="00BA47B2"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 xml:space="preserve">The students </w:t>
      </w:r>
      <w:r w:rsidRPr="00F757A3">
        <w:rPr>
          <w:rFonts w:ascii="Arial" w:eastAsia="Times New Roman" w:hAnsi="Arial" w:cs="Arial"/>
          <w:sz w:val="20"/>
          <w:szCs w:val="20"/>
        </w:rPr>
        <w:t xml:space="preserve">found it difficult to coordinate in both offline and online classes. Students stated that "The biggest challenge we faced as a group was time management because we are not in the same place, so it was difficult to even have </w:t>
      </w:r>
      <w:r w:rsidRPr="00F757A3">
        <w:rPr>
          <w:rFonts w:ascii="Arial" w:eastAsia="Times New Roman" w:hAnsi="Arial" w:cs="Arial"/>
          <w:sz w:val="20"/>
          <w:szCs w:val="20"/>
        </w:rPr>
        <w:lastRenderedPageBreak/>
        <w:t>everyone online for a simple dis</w:t>
      </w:r>
      <w:r w:rsidRPr="00F757A3">
        <w:rPr>
          <w:rFonts w:ascii="Arial" w:eastAsia="Times New Roman" w:hAnsi="Arial" w:cs="Arial"/>
          <w:sz w:val="20"/>
          <w:szCs w:val="20"/>
        </w:rPr>
        <w:t>cussion," "No team coordination," and "Proper coordination and cooperation were not really there among my peers."</w:t>
      </w:r>
    </w:p>
    <w:p w14:paraId="000000F8" w14:textId="77777777" w:rsidR="00BA47B2" w:rsidRPr="00C20B4D" w:rsidRDefault="008306D2" w:rsidP="00026FD8">
      <w:pPr>
        <w:spacing w:line="240" w:lineRule="auto"/>
        <w:jc w:val="both"/>
        <w:rPr>
          <w:rFonts w:ascii="Arial" w:eastAsia="Times New Roman" w:hAnsi="Arial" w:cs="Arial"/>
          <w:b/>
          <w:i/>
          <w:iCs/>
          <w:sz w:val="20"/>
          <w:szCs w:val="20"/>
        </w:rPr>
      </w:pPr>
      <w:r w:rsidRPr="00C20B4D">
        <w:rPr>
          <w:rFonts w:ascii="Arial" w:eastAsia="Times New Roman" w:hAnsi="Arial" w:cs="Arial"/>
          <w:b/>
          <w:i/>
          <w:iCs/>
          <w:sz w:val="20"/>
          <w:szCs w:val="20"/>
        </w:rPr>
        <w:t>Interpersonal Conflicts and Dominance</w:t>
      </w:r>
    </w:p>
    <w:p w14:paraId="000000F9" w14:textId="77777777" w:rsidR="00BA47B2"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The issues of conflicting ideas, inability to come up with a consensus, and the dominance of key persona</w:t>
      </w:r>
      <w:r w:rsidRPr="00F757A3">
        <w:rPr>
          <w:rFonts w:ascii="Arial" w:eastAsia="Times New Roman" w:hAnsi="Arial" w:cs="Arial"/>
          <w:sz w:val="20"/>
          <w:szCs w:val="20"/>
        </w:rPr>
        <w:t>lities were also identified. Students said that "Clash of ideas," "It was hard to agree which one was correct," and "One person was taking over the entire activity."</w:t>
      </w:r>
    </w:p>
    <w:p w14:paraId="000000FA" w14:textId="5307431C" w:rsidR="00BA47B2" w:rsidRPr="00C20B4D" w:rsidRDefault="008306D2" w:rsidP="00026FD8">
      <w:pPr>
        <w:spacing w:line="240" w:lineRule="auto"/>
        <w:jc w:val="both"/>
        <w:rPr>
          <w:rFonts w:ascii="Arial" w:eastAsia="Times New Roman" w:hAnsi="Arial" w:cs="Arial"/>
          <w:b/>
          <w:i/>
          <w:iCs/>
          <w:sz w:val="20"/>
          <w:szCs w:val="20"/>
        </w:rPr>
      </w:pPr>
      <w:r w:rsidRPr="00C20B4D">
        <w:rPr>
          <w:rFonts w:ascii="Arial" w:eastAsia="Times New Roman" w:hAnsi="Arial" w:cs="Arial"/>
          <w:b/>
          <w:i/>
          <w:iCs/>
          <w:sz w:val="20"/>
          <w:szCs w:val="20"/>
        </w:rPr>
        <w:t>Individual Anxiety and Confidence Issues</w:t>
      </w:r>
    </w:p>
    <w:p w14:paraId="000000FB" w14:textId="77777777" w:rsidR="00BA47B2"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 xml:space="preserve">Some challenges were internal, with students </w:t>
      </w:r>
      <w:r w:rsidRPr="00F757A3">
        <w:rPr>
          <w:rFonts w:ascii="Arial" w:eastAsia="Times New Roman" w:hAnsi="Arial" w:cs="Arial"/>
          <w:sz w:val="20"/>
          <w:szCs w:val="20"/>
        </w:rPr>
        <w:t>reporting a lack of confidence to speak up, present, or contribute effectively within the group. Students reported that "How to boost confidence," "I could not come forward," and "I was not able to gain my confidence to present in front of the whole class.</w:t>
      </w:r>
      <w:r w:rsidRPr="00F757A3">
        <w:rPr>
          <w:rFonts w:ascii="Arial" w:eastAsia="Times New Roman" w:hAnsi="Arial" w:cs="Arial"/>
          <w:sz w:val="20"/>
          <w:szCs w:val="20"/>
        </w:rPr>
        <w:t>"</w:t>
      </w:r>
    </w:p>
    <w:p w14:paraId="000000FC" w14:textId="4B21105C" w:rsidR="00BA47B2" w:rsidRPr="005D74E8" w:rsidRDefault="00C20B4D" w:rsidP="00026FD8">
      <w:pPr>
        <w:numPr>
          <w:ilvl w:val="0"/>
          <w:numId w:val="16"/>
        </w:numPr>
        <w:pBdr>
          <w:top w:val="nil"/>
          <w:left w:val="nil"/>
          <w:bottom w:val="nil"/>
          <w:right w:val="nil"/>
          <w:between w:val="nil"/>
        </w:pBdr>
        <w:spacing w:line="240" w:lineRule="auto"/>
        <w:jc w:val="both"/>
        <w:rPr>
          <w:rFonts w:ascii="Arial Bold" w:eastAsia="Times New Roman" w:hAnsi="Arial Bold" w:cs="Arial"/>
          <w:b/>
          <w:color w:val="000000"/>
          <w:sz w:val="20"/>
          <w:szCs w:val="20"/>
        </w:rPr>
      </w:pPr>
      <w:r w:rsidRPr="005D74E8">
        <w:rPr>
          <w:rFonts w:ascii="Arial Bold" w:eastAsia="Times New Roman" w:hAnsi="Arial Bold" w:cs="Arial"/>
          <w:b/>
          <w:color w:val="000000"/>
          <w:sz w:val="22"/>
          <w:szCs w:val="22"/>
        </w:rPr>
        <w:t xml:space="preserve">DISCUSSION </w:t>
      </w:r>
    </w:p>
    <w:p w14:paraId="000000FD" w14:textId="77777777" w:rsidR="00BA47B2" w:rsidRPr="00332842" w:rsidRDefault="008306D2" w:rsidP="00026FD8">
      <w:pPr>
        <w:spacing w:line="240" w:lineRule="auto"/>
        <w:jc w:val="both"/>
        <w:rPr>
          <w:rFonts w:ascii="Arial" w:eastAsia="Times New Roman" w:hAnsi="Arial" w:cs="Arial"/>
          <w:sz w:val="20"/>
          <w:szCs w:val="20"/>
        </w:rPr>
      </w:pPr>
      <w:r w:rsidRPr="00332842">
        <w:rPr>
          <w:rFonts w:ascii="Arial" w:eastAsia="Times New Roman" w:hAnsi="Arial" w:cs="Arial"/>
          <w:sz w:val="20"/>
          <w:szCs w:val="20"/>
        </w:rPr>
        <w:t>This research aims to assess the effectiveness of group-based learning tasks in terms of understanding and participation in relation to the topic ‘chemical digestion' by students. The results derived from both quantitative and qualitative fin</w:t>
      </w:r>
      <w:r w:rsidRPr="00332842">
        <w:rPr>
          <w:rFonts w:ascii="Arial" w:eastAsia="Times New Roman" w:hAnsi="Arial" w:cs="Arial"/>
          <w:sz w:val="20"/>
          <w:szCs w:val="20"/>
        </w:rPr>
        <w:t>dings converge to form a compelling narrative that learning through group activities is highly effective, only if appropriately implemented to overcome potential difficulties associated with learning in groups.</w:t>
      </w:r>
    </w:p>
    <w:p w14:paraId="000000FE" w14:textId="4A9EBECE" w:rsidR="00BA47B2" w:rsidRPr="00332842" w:rsidRDefault="008306D2" w:rsidP="00026FD8">
      <w:pPr>
        <w:spacing w:line="240" w:lineRule="auto"/>
        <w:jc w:val="both"/>
        <w:rPr>
          <w:rFonts w:ascii="Arial" w:eastAsia="Times New Roman" w:hAnsi="Arial" w:cs="Arial"/>
          <w:sz w:val="20"/>
          <w:szCs w:val="20"/>
        </w:rPr>
      </w:pPr>
      <w:r w:rsidRPr="00332842">
        <w:rPr>
          <w:rFonts w:ascii="Arial" w:eastAsia="Times New Roman" w:hAnsi="Arial" w:cs="Arial"/>
          <w:sz w:val="20"/>
          <w:szCs w:val="20"/>
        </w:rPr>
        <w:t>Firstly, the marked improvement in the scores</w:t>
      </w:r>
      <w:r w:rsidRPr="00332842">
        <w:rPr>
          <w:rFonts w:ascii="Arial" w:eastAsia="Times New Roman" w:hAnsi="Arial" w:cs="Arial"/>
          <w:sz w:val="20"/>
          <w:szCs w:val="20"/>
        </w:rPr>
        <w:t xml:space="preserve"> on the post-test (mean improvement of 1.63, </w:t>
      </w:r>
      <w:r w:rsidR="00332842" w:rsidRPr="00332842">
        <w:rPr>
          <w:rFonts w:ascii="Arial" w:eastAsia="Times New Roman" w:hAnsi="Arial" w:cs="Arial"/>
          <w:i/>
          <w:iCs/>
          <w:sz w:val="20"/>
          <w:szCs w:val="20"/>
        </w:rPr>
        <w:t>P</w:t>
      </w:r>
      <w:r w:rsidR="00332842" w:rsidRPr="00332842">
        <w:rPr>
          <w:rFonts w:ascii="Arial" w:eastAsia="Times New Roman" w:hAnsi="Arial" w:cs="Arial"/>
          <w:sz w:val="20"/>
          <w:szCs w:val="20"/>
        </w:rPr>
        <w:t xml:space="preserve"> </w:t>
      </w:r>
      <w:r w:rsidRPr="00332842">
        <w:rPr>
          <w:rFonts w:ascii="Arial" w:eastAsia="Times New Roman" w:hAnsi="Arial" w:cs="Arial"/>
          <w:sz w:val="20"/>
          <w:szCs w:val="20"/>
        </w:rPr>
        <w:t>&lt; .001) constitutes conclusive numerical support for the hypothesis that the group-based activities improved the students' level of understanding. This numerical finding gains immense strength from the suggest</w:t>
      </w:r>
      <w:r w:rsidRPr="00332842">
        <w:rPr>
          <w:rFonts w:ascii="Arial" w:eastAsia="Times New Roman" w:hAnsi="Arial" w:cs="Arial"/>
          <w:sz w:val="20"/>
          <w:szCs w:val="20"/>
        </w:rPr>
        <w:t>ions offered by the qualitative findings. The students' responses locating the improvement in the understanding achieved through the group environment, via the process of cooperative knowledge construction, as discussed by Vygotsky (1980) and Johnson and J</w:t>
      </w:r>
      <w:r w:rsidRPr="00332842">
        <w:rPr>
          <w:rFonts w:ascii="Arial" w:eastAsia="Times New Roman" w:hAnsi="Arial" w:cs="Arial"/>
          <w:sz w:val="20"/>
          <w:szCs w:val="20"/>
        </w:rPr>
        <w:t>ohnson (2009), become clear in themselves, since themes such as "explaining concepts to each other," "correcting each other," and "teaching my peers" explicitly bring to the forefront that the cognitive process underlying cooperative learning. The so-calle</w:t>
      </w:r>
      <w:r w:rsidRPr="00332842">
        <w:rPr>
          <w:rFonts w:ascii="Arial" w:eastAsia="Times New Roman" w:hAnsi="Arial" w:cs="Arial"/>
          <w:sz w:val="20"/>
          <w:szCs w:val="20"/>
        </w:rPr>
        <w:t>d "peer-teaching outcome," similar to the "protégé outcome" discussed by Annis (1983), imposed upon the students a reconstruction of their knowledge, thereby internalizing their understanding. The numerical findings from the surveys, too, support the hypot</w:t>
      </w:r>
      <w:r w:rsidRPr="00332842">
        <w:rPr>
          <w:rFonts w:ascii="Arial" w:eastAsia="Times New Roman" w:hAnsi="Arial" w:cs="Arial"/>
          <w:sz w:val="20"/>
          <w:szCs w:val="20"/>
        </w:rPr>
        <w:t>hesis, since the average level for comprehension (M = 3.66) is remarkably clear.</w:t>
      </w:r>
    </w:p>
    <w:p w14:paraId="000000FF" w14:textId="19974D14" w:rsidR="005974F9" w:rsidRPr="00332842" w:rsidRDefault="008306D2" w:rsidP="00026FD8">
      <w:pPr>
        <w:spacing w:line="240" w:lineRule="auto"/>
        <w:jc w:val="both"/>
        <w:rPr>
          <w:rFonts w:ascii="Arial" w:eastAsia="Times New Roman" w:hAnsi="Arial" w:cs="Arial"/>
          <w:sz w:val="20"/>
          <w:szCs w:val="20"/>
        </w:rPr>
      </w:pPr>
      <w:r w:rsidRPr="00332842">
        <w:rPr>
          <w:rFonts w:ascii="Arial" w:eastAsia="Times New Roman" w:hAnsi="Arial" w:cs="Arial"/>
          <w:sz w:val="20"/>
          <w:szCs w:val="20"/>
        </w:rPr>
        <w:t>Secondly, the findings emphatically endorse the benefits of group work for augmentation. The level of engagement found in the study (M=3.69) suggests that the group setting was more interesting and engaging for the participants when contrasted with traditi</w:t>
      </w:r>
      <w:r w:rsidRPr="00332842">
        <w:rPr>
          <w:rFonts w:ascii="Arial" w:eastAsia="Times New Roman" w:hAnsi="Arial" w:cs="Arial"/>
          <w:sz w:val="20"/>
          <w:szCs w:val="20"/>
        </w:rPr>
        <w:t>onal ways. The qualitative theme supports the view that the group setting was “fun,” “entertaining,” and enabled the participants to establish a “comfort zone.” This corresponds to the notion that the social interaction process met the relatedness need, in</w:t>
      </w:r>
      <w:r w:rsidRPr="00332842">
        <w:rPr>
          <w:rFonts w:ascii="Arial" w:eastAsia="Times New Roman" w:hAnsi="Arial" w:cs="Arial"/>
          <w:sz w:val="20"/>
          <w:szCs w:val="20"/>
        </w:rPr>
        <w:t>creasing the participants' intrinsic motivations (Ryan &amp; Deci, 2000). The use of the role-playing activity was identified to be the ‘most interesting,’ since it enabled active participation, creativity, and made the ‘learning process enjoyable.’ This reson</w:t>
      </w:r>
      <w:r w:rsidRPr="00332842">
        <w:rPr>
          <w:rFonts w:ascii="Arial" w:eastAsia="Times New Roman" w:hAnsi="Arial" w:cs="Arial"/>
          <w:sz w:val="20"/>
          <w:szCs w:val="20"/>
        </w:rPr>
        <w:t>ates with the motivational benefits from positive interdependence, supported by Slavin (2014). However, it also reveals the important challenges that can act as a hindrance to the process involved in group learning, as has also been well discussed in the e</w:t>
      </w:r>
      <w:r w:rsidRPr="00332842">
        <w:rPr>
          <w:rFonts w:ascii="Arial" w:eastAsia="Times New Roman" w:hAnsi="Arial" w:cs="Arial"/>
          <w:sz w:val="20"/>
          <w:szCs w:val="20"/>
        </w:rPr>
        <w:t xml:space="preserve">xisting literature (Bacon, 2005; Hall and </w:t>
      </w:r>
      <w:proofErr w:type="spellStart"/>
      <w:r w:rsidRPr="00332842">
        <w:rPr>
          <w:rFonts w:ascii="Arial" w:eastAsia="Times New Roman" w:hAnsi="Arial" w:cs="Arial"/>
          <w:sz w:val="20"/>
          <w:szCs w:val="20"/>
        </w:rPr>
        <w:t>Buzwell</w:t>
      </w:r>
      <w:proofErr w:type="spellEnd"/>
      <w:r w:rsidRPr="00332842">
        <w:rPr>
          <w:rFonts w:ascii="Arial" w:eastAsia="Times New Roman" w:hAnsi="Arial" w:cs="Arial"/>
          <w:sz w:val="20"/>
          <w:szCs w:val="20"/>
        </w:rPr>
        <w:t>, 2013). The social loafing, lack of coordination, and clash of ideas are terms that are frequently used in the qualitative responses, and it has also caused a slight decline in the quantitative score for th</w:t>
      </w:r>
      <w:r w:rsidRPr="00332842">
        <w:rPr>
          <w:rFonts w:ascii="Arial" w:eastAsia="Times New Roman" w:hAnsi="Arial" w:cs="Arial"/>
          <w:sz w:val="20"/>
          <w:szCs w:val="20"/>
        </w:rPr>
        <w:t>e question, “I prefer learning through group activities” (M=3.44). The acquisition of knowledge, whether through group activity participation or through carrying out activities independently, or through class-led instruction, has caused every student, almo</w:t>
      </w:r>
      <w:r w:rsidRPr="00332842">
        <w:rPr>
          <w:rFonts w:ascii="Arial" w:eastAsia="Times New Roman" w:hAnsi="Arial" w:cs="Arial"/>
          <w:sz w:val="20"/>
          <w:szCs w:val="20"/>
        </w:rPr>
        <w:t>st invariably, to indicate that it is the lack of contribution by their peers that has made them favor either solo effort or teacher-led learning.</w:t>
      </w:r>
    </w:p>
    <w:p w14:paraId="00000100" w14:textId="3EC4171D" w:rsidR="00BA47B2" w:rsidRPr="005D74E8" w:rsidRDefault="00C20B4D" w:rsidP="00026FD8">
      <w:pPr>
        <w:numPr>
          <w:ilvl w:val="0"/>
          <w:numId w:val="16"/>
        </w:numPr>
        <w:pBdr>
          <w:top w:val="nil"/>
          <w:left w:val="nil"/>
          <w:bottom w:val="nil"/>
          <w:right w:val="nil"/>
          <w:between w:val="nil"/>
        </w:pBdr>
        <w:spacing w:after="120" w:line="240" w:lineRule="auto"/>
        <w:jc w:val="both"/>
        <w:rPr>
          <w:rFonts w:ascii="Arial Bold" w:eastAsia="Times New Roman" w:hAnsi="Arial Bold" w:cs="Arial"/>
          <w:b/>
          <w:color w:val="000000"/>
          <w:sz w:val="22"/>
          <w:szCs w:val="22"/>
        </w:rPr>
      </w:pPr>
      <w:r w:rsidRPr="005D74E8">
        <w:rPr>
          <w:rFonts w:ascii="Arial Bold" w:eastAsia="Times New Roman" w:hAnsi="Arial Bold" w:cs="Arial"/>
          <w:b/>
          <w:color w:val="000000"/>
          <w:sz w:val="22"/>
          <w:szCs w:val="22"/>
        </w:rPr>
        <w:t>CONCLUSION AND RECOMMENDATION</w:t>
      </w:r>
    </w:p>
    <w:p w14:paraId="67F9CA9A" w14:textId="74DE7432" w:rsidR="005974F9" w:rsidRPr="00332842" w:rsidRDefault="008306D2" w:rsidP="00026FD8">
      <w:pPr>
        <w:spacing w:after="120" w:line="240" w:lineRule="auto"/>
        <w:jc w:val="both"/>
        <w:rPr>
          <w:rFonts w:ascii="Arial" w:eastAsia="Times New Roman" w:hAnsi="Arial" w:cs="Arial"/>
          <w:b/>
          <w:sz w:val="22"/>
          <w:szCs w:val="22"/>
        </w:rPr>
      </w:pPr>
      <w:r w:rsidRPr="00332842">
        <w:rPr>
          <w:rFonts w:ascii="Arial" w:eastAsia="Times New Roman" w:hAnsi="Arial" w:cs="Arial"/>
          <w:b/>
          <w:sz w:val="22"/>
          <w:szCs w:val="22"/>
        </w:rPr>
        <w:t>Conclusion</w:t>
      </w:r>
    </w:p>
    <w:p w14:paraId="00000102" w14:textId="0DA12E34" w:rsidR="00BA47B2" w:rsidRPr="00332842" w:rsidRDefault="008306D2" w:rsidP="00026FD8">
      <w:pPr>
        <w:spacing w:line="240" w:lineRule="auto"/>
        <w:jc w:val="both"/>
        <w:rPr>
          <w:rFonts w:ascii="Arial" w:eastAsia="Times New Roman" w:hAnsi="Arial" w:cs="Arial"/>
          <w:sz w:val="20"/>
          <w:szCs w:val="20"/>
        </w:rPr>
      </w:pPr>
      <w:r w:rsidRPr="00332842">
        <w:rPr>
          <w:rFonts w:ascii="Arial" w:eastAsia="Times New Roman" w:hAnsi="Arial" w:cs="Arial"/>
          <w:sz w:val="20"/>
          <w:szCs w:val="20"/>
        </w:rPr>
        <w:t>Finally, this study demonstrates that the integration of group-based</w:t>
      </w:r>
      <w:r w:rsidRPr="00332842">
        <w:rPr>
          <w:rFonts w:ascii="Arial" w:eastAsia="Times New Roman" w:hAnsi="Arial" w:cs="Arial"/>
          <w:sz w:val="20"/>
          <w:szCs w:val="20"/>
        </w:rPr>
        <w:t xml:space="preserve"> activities, such as presentations and role-playing, is an effective strategy for teaching complex scientific concepts like chemical digestion. The triangulated data leads to three primary conclusions:</w:t>
      </w:r>
    </w:p>
    <w:p w14:paraId="00000103" w14:textId="77777777" w:rsidR="00BA47B2" w:rsidRPr="00332842" w:rsidRDefault="008306D2" w:rsidP="00026FD8">
      <w:pPr>
        <w:numPr>
          <w:ilvl w:val="2"/>
          <w:numId w:val="5"/>
        </w:numPr>
        <w:pBdr>
          <w:top w:val="nil"/>
          <w:left w:val="nil"/>
          <w:bottom w:val="nil"/>
          <w:right w:val="nil"/>
          <w:between w:val="nil"/>
        </w:pBdr>
        <w:spacing w:after="0" w:line="240" w:lineRule="auto"/>
        <w:ind w:left="360"/>
        <w:jc w:val="both"/>
        <w:rPr>
          <w:rFonts w:ascii="Arial" w:eastAsia="Times New Roman" w:hAnsi="Arial" w:cs="Arial"/>
          <w:color w:val="000000"/>
          <w:sz w:val="20"/>
          <w:szCs w:val="20"/>
        </w:rPr>
      </w:pPr>
      <w:r w:rsidRPr="00332842">
        <w:rPr>
          <w:rFonts w:ascii="Arial" w:eastAsia="Times New Roman" w:hAnsi="Arial" w:cs="Arial"/>
          <w:color w:val="000000"/>
          <w:sz w:val="20"/>
          <w:szCs w:val="20"/>
        </w:rPr>
        <w:t xml:space="preserve">The benefits in terms of learning continue, since </w:t>
      </w:r>
      <w:r w:rsidRPr="00332842">
        <w:rPr>
          <w:rFonts w:ascii="Arial" w:eastAsia="Times New Roman" w:hAnsi="Arial" w:cs="Arial"/>
          <w:color w:val="000000"/>
          <w:sz w:val="20"/>
          <w:szCs w:val="20"/>
        </w:rPr>
        <w:t>group-based activities improve students' outcomes. The improvement in students' outcomes, coupled with a statistical significance in test scores, clearly reveals that group activity increases learning achievement.</w:t>
      </w:r>
    </w:p>
    <w:p w14:paraId="00000104" w14:textId="77777777" w:rsidR="00BA47B2" w:rsidRPr="00332842" w:rsidRDefault="008306D2" w:rsidP="00026FD8">
      <w:pPr>
        <w:numPr>
          <w:ilvl w:val="2"/>
          <w:numId w:val="5"/>
        </w:numPr>
        <w:pBdr>
          <w:top w:val="nil"/>
          <w:left w:val="nil"/>
          <w:bottom w:val="nil"/>
          <w:right w:val="nil"/>
          <w:between w:val="nil"/>
        </w:pBdr>
        <w:spacing w:after="0" w:line="240" w:lineRule="auto"/>
        <w:ind w:left="360"/>
        <w:jc w:val="both"/>
        <w:rPr>
          <w:rFonts w:ascii="Arial" w:eastAsia="Times New Roman" w:hAnsi="Arial" w:cs="Arial"/>
          <w:color w:val="000000"/>
          <w:sz w:val="20"/>
          <w:szCs w:val="20"/>
        </w:rPr>
      </w:pPr>
      <w:r w:rsidRPr="00332842">
        <w:rPr>
          <w:rFonts w:ascii="Arial" w:eastAsia="Times New Roman" w:hAnsi="Arial" w:cs="Arial"/>
          <w:color w:val="000000"/>
          <w:sz w:val="20"/>
          <w:szCs w:val="20"/>
        </w:rPr>
        <w:t>Collaboration is a strong engagement drive</w:t>
      </w:r>
      <w:r w:rsidRPr="00332842">
        <w:rPr>
          <w:rFonts w:ascii="Arial" w:eastAsia="Times New Roman" w:hAnsi="Arial" w:cs="Arial"/>
          <w:color w:val="000000"/>
          <w:sz w:val="20"/>
          <w:szCs w:val="20"/>
        </w:rPr>
        <w:t>r for students. The social, interactive, and creative elements of the learning activity stimulated greater student interest, participation, and motivation, making learning a more enjoyable and lively experience.</w:t>
      </w:r>
    </w:p>
    <w:p w14:paraId="00000105" w14:textId="77777777" w:rsidR="00BA47B2" w:rsidRPr="00332842" w:rsidRDefault="008306D2" w:rsidP="00026FD8">
      <w:pPr>
        <w:numPr>
          <w:ilvl w:val="2"/>
          <w:numId w:val="5"/>
        </w:numPr>
        <w:pBdr>
          <w:top w:val="nil"/>
          <w:left w:val="nil"/>
          <w:bottom w:val="nil"/>
          <w:right w:val="nil"/>
          <w:between w:val="nil"/>
        </w:pBdr>
        <w:spacing w:line="240" w:lineRule="auto"/>
        <w:ind w:left="360"/>
        <w:jc w:val="both"/>
        <w:rPr>
          <w:rFonts w:ascii="Arial" w:eastAsia="Times New Roman" w:hAnsi="Arial" w:cs="Arial"/>
          <w:color w:val="000000"/>
          <w:sz w:val="20"/>
          <w:szCs w:val="20"/>
        </w:rPr>
      </w:pPr>
      <w:r w:rsidRPr="00332842">
        <w:rPr>
          <w:rFonts w:ascii="Arial" w:eastAsia="Times New Roman" w:hAnsi="Arial" w:cs="Arial"/>
          <w:color w:val="000000"/>
          <w:sz w:val="20"/>
          <w:szCs w:val="20"/>
        </w:rPr>
        <w:t>The advantages are not guaranteed and are im</w:t>
      </w:r>
      <w:r w:rsidRPr="00332842">
        <w:rPr>
          <w:rFonts w:ascii="Arial" w:eastAsia="Times New Roman" w:hAnsi="Arial" w:cs="Arial"/>
          <w:color w:val="000000"/>
          <w:sz w:val="20"/>
          <w:szCs w:val="20"/>
        </w:rPr>
        <w:t xml:space="preserve">pacted by group dynamics. The regular difficulties, such as free riding, lack of coordination, and conflict between individuals, are a serious challenge to the effectiveness and </w:t>
      </w:r>
      <w:r w:rsidRPr="00332842">
        <w:rPr>
          <w:rFonts w:ascii="Arial" w:eastAsia="Times New Roman" w:hAnsi="Arial" w:cs="Arial"/>
          <w:color w:val="000000"/>
          <w:sz w:val="20"/>
          <w:szCs w:val="20"/>
        </w:rPr>
        <w:lastRenderedPageBreak/>
        <w:t>fairness of the learning process. The same factors account for the different p</w:t>
      </w:r>
      <w:r w:rsidRPr="00332842">
        <w:rPr>
          <w:rFonts w:ascii="Arial" w:eastAsia="Times New Roman" w:hAnsi="Arial" w:cs="Arial"/>
          <w:color w:val="000000"/>
          <w:sz w:val="20"/>
          <w:szCs w:val="20"/>
        </w:rPr>
        <w:t>references expressed by the learners and indicate the importance of strategic facilitation.</w:t>
      </w:r>
    </w:p>
    <w:p w14:paraId="00000106" w14:textId="77777777" w:rsidR="00BA47B2" w:rsidRPr="00332842" w:rsidRDefault="008306D2" w:rsidP="00026FD8">
      <w:pPr>
        <w:spacing w:line="240" w:lineRule="auto"/>
        <w:jc w:val="both"/>
        <w:rPr>
          <w:rFonts w:ascii="Arial" w:eastAsia="Times New Roman" w:hAnsi="Arial" w:cs="Arial"/>
          <w:sz w:val="20"/>
          <w:szCs w:val="20"/>
        </w:rPr>
      </w:pPr>
      <w:r w:rsidRPr="00332842">
        <w:rPr>
          <w:rFonts w:ascii="Arial" w:eastAsia="Times New Roman" w:hAnsi="Arial" w:cs="Arial"/>
          <w:sz w:val="20"/>
          <w:szCs w:val="20"/>
        </w:rPr>
        <w:t>Thus, the importance of learning in groups is clear, however, it has to be implemented in a way that benefits the students. Since this research was conducted on a s</w:t>
      </w:r>
      <w:r w:rsidRPr="00332842">
        <w:rPr>
          <w:rFonts w:ascii="Arial" w:eastAsia="Times New Roman" w:hAnsi="Arial" w:cs="Arial"/>
          <w:sz w:val="20"/>
          <w:szCs w:val="20"/>
        </w:rPr>
        <w:t>pecific site - two sections in a single institution - and on a very limited timescale and the lack of a control group mean that, although the enhancement can be clearly observed, other exterior variables can under no circumstances be ruled out totally. The</w:t>
      </w:r>
      <w:r w:rsidRPr="00332842">
        <w:rPr>
          <w:rFonts w:ascii="Arial" w:eastAsia="Times New Roman" w:hAnsi="Arial" w:cs="Arial"/>
          <w:sz w:val="20"/>
          <w:szCs w:val="20"/>
        </w:rPr>
        <w:t xml:space="preserve"> findings, though significant, are necessarily context-specific.</w:t>
      </w:r>
    </w:p>
    <w:p w14:paraId="479E18E5" w14:textId="77777777" w:rsidR="002B6E11" w:rsidRDefault="002B6E11" w:rsidP="00026FD8">
      <w:pPr>
        <w:spacing w:line="240" w:lineRule="auto"/>
        <w:jc w:val="both"/>
        <w:rPr>
          <w:rFonts w:ascii="Arial" w:eastAsia="Times New Roman" w:hAnsi="Arial" w:cs="Arial"/>
          <w:b/>
          <w:sz w:val="22"/>
          <w:szCs w:val="22"/>
        </w:rPr>
      </w:pPr>
    </w:p>
    <w:p w14:paraId="00000107" w14:textId="59C72332" w:rsidR="00BA47B2" w:rsidRPr="00332842" w:rsidRDefault="008306D2" w:rsidP="00026FD8">
      <w:pPr>
        <w:spacing w:line="240" w:lineRule="auto"/>
        <w:jc w:val="both"/>
        <w:rPr>
          <w:rFonts w:ascii="Arial" w:eastAsia="Times New Roman" w:hAnsi="Arial" w:cs="Arial"/>
          <w:b/>
          <w:sz w:val="22"/>
          <w:szCs w:val="22"/>
        </w:rPr>
      </w:pPr>
      <w:r w:rsidRPr="00332842">
        <w:rPr>
          <w:rFonts w:ascii="Arial" w:eastAsia="Times New Roman" w:hAnsi="Arial" w:cs="Arial"/>
          <w:b/>
          <w:sz w:val="22"/>
          <w:szCs w:val="22"/>
        </w:rPr>
        <w:t>Recommendations</w:t>
      </w:r>
    </w:p>
    <w:p w14:paraId="00000108" w14:textId="77777777" w:rsidR="00BA47B2" w:rsidRPr="00332842" w:rsidRDefault="008306D2" w:rsidP="00026FD8">
      <w:pPr>
        <w:spacing w:line="240" w:lineRule="auto"/>
        <w:jc w:val="both"/>
        <w:rPr>
          <w:rFonts w:ascii="Arial" w:eastAsia="Times New Roman" w:hAnsi="Arial" w:cs="Arial"/>
          <w:sz w:val="20"/>
          <w:szCs w:val="20"/>
        </w:rPr>
      </w:pPr>
      <w:r w:rsidRPr="00332842">
        <w:rPr>
          <w:rFonts w:ascii="Arial" w:eastAsia="Times New Roman" w:hAnsi="Arial" w:cs="Arial"/>
          <w:sz w:val="20"/>
          <w:szCs w:val="20"/>
        </w:rPr>
        <w:t>Based on the integrated findings, the following suggestions can be made for educators hoping to integrate the concept of group-based learning effectively:</w:t>
      </w:r>
    </w:p>
    <w:p w14:paraId="00000109" w14:textId="77777777" w:rsidR="00BA47B2" w:rsidRPr="00332842" w:rsidRDefault="008306D2" w:rsidP="00026FD8">
      <w:pPr>
        <w:numPr>
          <w:ilvl w:val="0"/>
          <w:numId w:val="2"/>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332842">
        <w:rPr>
          <w:rFonts w:ascii="Arial" w:eastAsia="Times New Roman" w:hAnsi="Arial" w:cs="Arial"/>
          <w:b/>
          <w:color w:val="000000"/>
          <w:sz w:val="20"/>
          <w:szCs w:val="20"/>
        </w:rPr>
        <w:t xml:space="preserve">Establish </w:t>
      </w:r>
      <w:r w:rsidRPr="00332842">
        <w:rPr>
          <w:rFonts w:ascii="Arial" w:eastAsia="Times New Roman" w:hAnsi="Arial" w:cs="Arial"/>
          <w:b/>
          <w:color w:val="000000"/>
          <w:sz w:val="20"/>
          <w:szCs w:val="20"/>
        </w:rPr>
        <w:t>Structures for Individual and Group Accountability:</w:t>
      </w:r>
      <w:r w:rsidRPr="00332842">
        <w:rPr>
          <w:rFonts w:ascii="Arial" w:eastAsia="Times New Roman" w:hAnsi="Arial" w:cs="Arial"/>
          <w:color w:val="000000"/>
          <w:sz w:val="20"/>
          <w:szCs w:val="20"/>
        </w:rPr>
        <w:t xml:space="preserve"> To address the ever-prevalent problem of social loafing, teachers can create evaluation methods for both the final group output and individuals' efforts. Such methods could include: peer evaluation by pro</w:t>
      </w:r>
      <w:r w:rsidRPr="00332842">
        <w:rPr>
          <w:rFonts w:ascii="Arial" w:eastAsia="Times New Roman" w:hAnsi="Arial" w:cs="Arial"/>
          <w:color w:val="000000"/>
          <w:sz w:val="20"/>
          <w:szCs w:val="20"/>
        </w:rPr>
        <w:t>viding anonymous evaluation forms that contribute to grading, asking questions to individual students to confirm that each group member has understood the topic, and giving specific roles in the group to encourage participation.</w:t>
      </w:r>
    </w:p>
    <w:p w14:paraId="0000010A" w14:textId="77777777" w:rsidR="00BA47B2" w:rsidRPr="00332842" w:rsidRDefault="008306D2" w:rsidP="00026FD8">
      <w:pPr>
        <w:numPr>
          <w:ilvl w:val="0"/>
          <w:numId w:val="2"/>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332842">
        <w:rPr>
          <w:rFonts w:ascii="Arial" w:eastAsia="Times New Roman" w:hAnsi="Arial" w:cs="Arial"/>
          <w:b/>
          <w:color w:val="000000"/>
          <w:sz w:val="20"/>
          <w:szCs w:val="20"/>
        </w:rPr>
        <w:t>Use Explicit Instruction an</w:t>
      </w:r>
      <w:r w:rsidRPr="00332842">
        <w:rPr>
          <w:rFonts w:ascii="Arial" w:eastAsia="Times New Roman" w:hAnsi="Arial" w:cs="Arial"/>
          <w:b/>
          <w:color w:val="000000"/>
          <w:sz w:val="20"/>
          <w:szCs w:val="20"/>
        </w:rPr>
        <w:t>d Scaffolding for Collaboration Skills</w:t>
      </w:r>
      <w:r w:rsidRPr="00332842">
        <w:rPr>
          <w:rFonts w:ascii="Arial" w:eastAsia="Times New Roman" w:hAnsi="Arial" w:cs="Arial"/>
          <w:color w:val="000000"/>
          <w:sz w:val="20"/>
          <w:szCs w:val="20"/>
        </w:rPr>
        <w:t>: Students cannot assume collaboration skills when entering a class. Teachers must teach conflict resolution by briefly instructing the class on how to respectfully disagree and negotiate their ideas, establishing clea</w:t>
      </w:r>
      <w:r w:rsidRPr="00332842">
        <w:rPr>
          <w:rFonts w:ascii="Arial" w:eastAsia="Times New Roman" w:hAnsi="Arial" w:cs="Arial"/>
          <w:color w:val="000000"/>
          <w:sz w:val="20"/>
          <w:szCs w:val="20"/>
        </w:rPr>
        <w:t xml:space="preserve">r expectations by supplying rubrics or criteria for the group task, along with instructions for collaboration, and providing tools for time management by helping groups create timelines and plans, particularly for tasks that need to be coordinated outside </w:t>
      </w:r>
      <w:r w:rsidRPr="00332842">
        <w:rPr>
          <w:rFonts w:ascii="Arial" w:eastAsia="Times New Roman" w:hAnsi="Arial" w:cs="Arial"/>
          <w:color w:val="000000"/>
          <w:sz w:val="20"/>
          <w:szCs w:val="20"/>
        </w:rPr>
        <w:t xml:space="preserve">class. </w:t>
      </w:r>
    </w:p>
    <w:p w14:paraId="0000010B" w14:textId="77777777" w:rsidR="00BA47B2" w:rsidRPr="00332842" w:rsidRDefault="008306D2" w:rsidP="00026FD8">
      <w:pPr>
        <w:numPr>
          <w:ilvl w:val="0"/>
          <w:numId w:val="2"/>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332842">
        <w:rPr>
          <w:rFonts w:ascii="Arial" w:eastAsia="Times New Roman" w:hAnsi="Arial" w:cs="Arial"/>
          <w:b/>
          <w:color w:val="000000"/>
          <w:sz w:val="20"/>
          <w:szCs w:val="20"/>
        </w:rPr>
        <w:t>Diversify Group Activities and Offer Choice:</w:t>
      </w:r>
      <w:r w:rsidRPr="00332842">
        <w:rPr>
          <w:rFonts w:ascii="Arial" w:eastAsia="Times New Roman" w:hAnsi="Arial" w:cs="Arial"/>
          <w:color w:val="000000"/>
          <w:sz w:val="20"/>
          <w:szCs w:val="20"/>
        </w:rPr>
        <w:t xml:space="preserve"> Given that the role-play activity was overwhelmingly favored for its engagement and memorability, teacher should use varied formats by using a combination of role-playing, concept maps, presentations, an</w:t>
      </w:r>
      <w:r w:rsidRPr="00332842">
        <w:rPr>
          <w:rFonts w:ascii="Arial" w:eastAsia="Times New Roman" w:hAnsi="Arial" w:cs="Arial"/>
          <w:color w:val="000000"/>
          <w:sz w:val="20"/>
          <w:szCs w:val="20"/>
        </w:rPr>
        <w:t>d peer-teaching classes to reach different learners, allow for creativity where possible, allow groups to choose how they demonstrate their learning (e.g., creating a video, a song, or a physical model), which increases ownership and investment.</w:t>
      </w:r>
    </w:p>
    <w:p w14:paraId="0000010C" w14:textId="77777777" w:rsidR="00BA47B2" w:rsidRPr="00332842" w:rsidRDefault="008306D2" w:rsidP="00026FD8">
      <w:pPr>
        <w:numPr>
          <w:ilvl w:val="0"/>
          <w:numId w:val="2"/>
        </w:numPr>
        <w:pBdr>
          <w:top w:val="nil"/>
          <w:left w:val="nil"/>
          <w:bottom w:val="nil"/>
          <w:right w:val="nil"/>
          <w:between w:val="nil"/>
        </w:pBdr>
        <w:spacing w:line="240" w:lineRule="auto"/>
        <w:jc w:val="both"/>
        <w:rPr>
          <w:rFonts w:ascii="Arial" w:eastAsia="Times New Roman" w:hAnsi="Arial" w:cs="Arial"/>
          <w:color w:val="000000"/>
          <w:sz w:val="20"/>
          <w:szCs w:val="20"/>
        </w:rPr>
      </w:pPr>
      <w:r w:rsidRPr="00332842">
        <w:rPr>
          <w:rFonts w:ascii="Arial" w:eastAsia="Times New Roman" w:hAnsi="Arial" w:cs="Arial"/>
          <w:b/>
          <w:color w:val="000000"/>
          <w:sz w:val="20"/>
          <w:szCs w:val="20"/>
        </w:rPr>
        <w:t>Provide Me</w:t>
      </w:r>
      <w:r w:rsidRPr="00332842">
        <w:rPr>
          <w:rFonts w:ascii="Arial" w:eastAsia="Times New Roman" w:hAnsi="Arial" w:cs="Arial"/>
          <w:b/>
          <w:color w:val="000000"/>
          <w:sz w:val="20"/>
          <w:szCs w:val="20"/>
        </w:rPr>
        <w:t>chanisms for Continuous Monitoring and Assistance</w:t>
      </w:r>
      <w:r w:rsidRPr="00332842">
        <w:rPr>
          <w:rFonts w:ascii="Arial" w:eastAsia="Times New Roman" w:hAnsi="Arial" w:cs="Arial"/>
          <w:color w:val="000000"/>
          <w:sz w:val="20"/>
          <w:szCs w:val="20"/>
        </w:rPr>
        <w:t>: The teachers will switch their role from a lecturer to a facilitator for group activities. Conduct formative check-ins by moving around the groups to notice free riders (social loafers) and dominant member</w:t>
      </w:r>
      <w:r w:rsidRPr="00332842">
        <w:rPr>
          <w:rFonts w:ascii="Arial" w:eastAsia="Times New Roman" w:hAnsi="Arial" w:cs="Arial"/>
          <w:color w:val="000000"/>
          <w:sz w:val="20"/>
          <w:szCs w:val="20"/>
        </w:rPr>
        <w:t xml:space="preserve">s to timely intervene and establish a system, either in a form or a time designated, confidential reporting about group dynamic issues so that they can be addressed before becoming major issues. </w:t>
      </w:r>
    </w:p>
    <w:p w14:paraId="0000010D" w14:textId="77777777" w:rsidR="00BA47B2" w:rsidRPr="00332842" w:rsidRDefault="008306D2" w:rsidP="00026FD8">
      <w:pPr>
        <w:spacing w:line="240" w:lineRule="auto"/>
        <w:ind w:left="360"/>
        <w:jc w:val="both"/>
        <w:rPr>
          <w:rFonts w:ascii="Arial" w:eastAsia="Times New Roman" w:hAnsi="Arial" w:cs="Arial"/>
          <w:sz w:val="20"/>
          <w:szCs w:val="20"/>
        </w:rPr>
      </w:pPr>
      <w:r w:rsidRPr="00332842">
        <w:rPr>
          <w:rFonts w:ascii="Arial" w:eastAsia="Times New Roman" w:hAnsi="Arial" w:cs="Arial"/>
          <w:sz w:val="20"/>
          <w:szCs w:val="20"/>
        </w:rPr>
        <w:t>Through the use of these strategies, teachers can capitalize</w:t>
      </w:r>
      <w:r w:rsidRPr="00332842">
        <w:rPr>
          <w:rFonts w:ascii="Arial" w:eastAsia="Times New Roman" w:hAnsi="Arial" w:cs="Arial"/>
          <w:sz w:val="20"/>
          <w:szCs w:val="20"/>
        </w:rPr>
        <w:t xml:space="preserve"> on the huge advantages that can be derived from group learning, as well as proactively offset any difficulties, thereby creating a better learning environment for each student using the collaborative model.</w:t>
      </w:r>
    </w:p>
    <w:p w14:paraId="00000111" w14:textId="69188387" w:rsidR="00BA47B2" w:rsidRPr="00332842" w:rsidRDefault="008306D2" w:rsidP="00026FD8">
      <w:pPr>
        <w:spacing w:line="240" w:lineRule="auto"/>
        <w:jc w:val="both"/>
        <w:rPr>
          <w:rFonts w:ascii="Arial" w:eastAsia="Times New Roman" w:hAnsi="Arial" w:cs="Arial"/>
          <w:sz w:val="20"/>
          <w:szCs w:val="20"/>
        </w:rPr>
      </w:pPr>
      <w:r w:rsidRPr="00332842">
        <w:rPr>
          <w:rFonts w:ascii="Arial" w:eastAsia="Times New Roman" w:hAnsi="Arial" w:cs="Arial"/>
          <w:sz w:val="20"/>
          <w:szCs w:val="20"/>
        </w:rPr>
        <w:t xml:space="preserve">. </w:t>
      </w:r>
    </w:p>
    <w:p w14:paraId="00000112" w14:textId="0206A4EF" w:rsidR="00BA47B2" w:rsidRPr="005D74E8" w:rsidRDefault="00934AA9" w:rsidP="00026FD8">
      <w:pPr>
        <w:numPr>
          <w:ilvl w:val="0"/>
          <w:numId w:val="16"/>
        </w:numPr>
        <w:pBdr>
          <w:top w:val="nil"/>
          <w:left w:val="nil"/>
          <w:bottom w:val="nil"/>
          <w:right w:val="nil"/>
          <w:between w:val="nil"/>
        </w:pBdr>
        <w:spacing w:line="240" w:lineRule="auto"/>
        <w:jc w:val="both"/>
        <w:rPr>
          <w:rFonts w:ascii="Arial Bold" w:eastAsia="Times New Roman" w:hAnsi="Arial Bold" w:cs="Arial"/>
          <w:color w:val="000000"/>
          <w:sz w:val="22"/>
          <w:szCs w:val="22"/>
        </w:rPr>
      </w:pPr>
      <w:r w:rsidRPr="005D74E8">
        <w:rPr>
          <w:rFonts w:ascii="Arial Bold" w:eastAsia="Times New Roman" w:hAnsi="Arial Bold" w:cs="Arial"/>
          <w:b/>
          <w:color w:val="000000"/>
          <w:sz w:val="22"/>
          <w:szCs w:val="22"/>
        </w:rPr>
        <w:t xml:space="preserve">ETHICS STATEMENT </w:t>
      </w:r>
    </w:p>
    <w:p w14:paraId="00000113" w14:textId="77777777" w:rsidR="00BA47B2" w:rsidRPr="00332842" w:rsidRDefault="008306D2" w:rsidP="00026FD8">
      <w:pPr>
        <w:spacing w:line="240" w:lineRule="auto"/>
        <w:jc w:val="both"/>
        <w:rPr>
          <w:rFonts w:ascii="Arial" w:eastAsia="Times New Roman" w:hAnsi="Arial" w:cs="Arial"/>
          <w:sz w:val="20"/>
          <w:szCs w:val="20"/>
        </w:rPr>
      </w:pPr>
      <w:r w:rsidRPr="00332842">
        <w:rPr>
          <w:rFonts w:ascii="Arial" w:eastAsia="Times New Roman" w:hAnsi="Arial" w:cs="Arial"/>
          <w:sz w:val="20"/>
          <w:szCs w:val="20"/>
        </w:rPr>
        <w:t>Ethical approval was</w:t>
      </w:r>
      <w:r w:rsidRPr="00332842">
        <w:rPr>
          <w:rFonts w:ascii="Arial" w:eastAsia="Times New Roman" w:hAnsi="Arial" w:cs="Arial"/>
          <w:sz w:val="20"/>
          <w:szCs w:val="20"/>
        </w:rPr>
        <w:t xml:space="preserve"> obtained from all the participants and the relevant agencies. </w:t>
      </w:r>
    </w:p>
    <w:p w14:paraId="2BEEB597" w14:textId="77777777" w:rsidR="00DE6096" w:rsidRDefault="00DE6096" w:rsidP="00026FD8">
      <w:pPr>
        <w:spacing w:line="240" w:lineRule="auto"/>
        <w:rPr>
          <w:rFonts w:ascii="Times New Roman" w:eastAsia="Times New Roman" w:hAnsi="Times New Roman" w:cs="Times New Roman"/>
          <w:b/>
          <w:color w:val="0F1115"/>
          <w:highlight w:val="white"/>
        </w:rPr>
      </w:pPr>
      <w:r>
        <w:rPr>
          <w:rFonts w:ascii="Times New Roman" w:eastAsia="Times New Roman" w:hAnsi="Times New Roman" w:cs="Times New Roman"/>
          <w:b/>
          <w:color w:val="0F1115"/>
          <w:highlight w:val="white"/>
        </w:rPr>
        <w:br w:type="page"/>
      </w:r>
    </w:p>
    <w:p w14:paraId="00000114" w14:textId="25E3FE7B" w:rsidR="00BA47B2" w:rsidRPr="00934AA9" w:rsidRDefault="00934AA9" w:rsidP="00026FD8">
      <w:pPr>
        <w:numPr>
          <w:ilvl w:val="0"/>
          <w:numId w:val="16"/>
        </w:numPr>
        <w:pBdr>
          <w:top w:val="nil"/>
          <w:left w:val="nil"/>
          <w:bottom w:val="nil"/>
          <w:right w:val="nil"/>
          <w:between w:val="nil"/>
        </w:pBdr>
        <w:spacing w:line="240" w:lineRule="auto"/>
        <w:rPr>
          <w:rFonts w:ascii="Arial" w:eastAsia="Times New Roman" w:hAnsi="Arial" w:cs="Arial"/>
          <w:b/>
          <w:color w:val="0F1115"/>
          <w:sz w:val="22"/>
          <w:szCs w:val="22"/>
          <w:highlight w:val="white"/>
        </w:rPr>
      </w:pPr>
      <w:r w:rsidRPr="00934AA9">
        <w:rPr>
          <w:rFonts w:ascii="Arial" w:eastAsia="Times New Roman" w:hAnsi="Arial" w:cs="Arial"/>
          <w:b/>
          <w:color w:val="0F1115"/>
          <w:sz w:val="22"/>
          <w:szCs w:val="22"/>
          <w:highlight w:val="white"/>
        </w:rPr>
        <w:lastRenderedPageBreak/>
        <w:t xml:space="preserve">REFERENCES </w:t>
      </w:r>
    </w:p>
    <w:p w14:paraId="00000115" w14:textId="77777777" w:rsidR="00BA47B2" w:rsidRPr="00332842" w:rsidRDefault="008306D2" w:rsidP="00026FD8">
      <w:pPr>
        <w:spacing w:line="240" w:lineRule="auto"/>
        <w:rPr>
          <w:rFonts w:ascii="Arial" w:eastAsia="Times New Roman" w:hAnsi="Arial" w:cs="Arial"/>
          <w:color w:val="0F1115"/>
          <w:sz w:val="20"/>
          <w:szCs w:val="20"/>
          <w:highlight w:val="white"/>
        </w:rPr>
      </w:pPr>
      <w:r w:rsidRPr="00332842">
        <w:rPr>
          <w:rFonts w:ascii="Arial" w:eastAsia="Times New Roman" w:hAnsi="Arial" w:cs="Arial"/>
          <w:color w:val="0F1115"/>
          <w:sz w:val="20"/>
          <w:szCs w:val="20"/>
          <w:highlight w:val="white"/>
        </w:rPr>
        <w:t>Annis, L. F. (1983). The processes and effects of peer tutoring. </w:t>
      </w:r>
      <w:r w:rsidRPr="00332842">
        <w:rPr>
          <w:rFonts w:ascii="Arial" w:eastAsia="Times New Roman" w:hAnsi="Arial" w:cs="Arial"/>
          <w:i/>
          <w:color w:val="0F1115"/>
          <w:sz w:val="20"/>
          <w:szCs w:val="20"/>
          <w:highlight w:val="white"/>
        </w:rPr>
        <w:t>Human Learning, 2</w:t>
      </w:r>
      <w:r w:rsidRPr="00332842">
        <w:rPr>
          <w:rFonts w:ascii="Arial" w:eastAsia="Times New Roman" w:hAnsi="Arial" w:cs="Arial"/>
          <w:color w:val="0F1115"/>
          <w:sz w:val="20"/>
          <w:szCs w:val="20"/>
          <w:highlight w:val="white"/>
        </w:rPr>
        <w:t>(1), 39–47.</w:t>
      </w:r>
    </w:p>
    <w:p w14:paraId="00000116" w14:textId="77777777" w:rsidR="00BA47B2" w:rsidRPr="00332842" w:rsidRDefault="008306D2" w:rsidP="00026FD8">
      <w:pPr>
        <w:pBdr>
          <w:top w:val="nil"/>
          <w:left w:val="nil"/>
          <w:bottom w:val="nil"/>
          <w:right w:val="nil"/>
          <w:between w:val="nil"/>
        </w:pBdr>
        <w:spacing w:after="0" w:line="240" w:lineRule="auto"/>
        <w:ind w:left="720" w:hanging="720"/>
        <w:rPr>
          <w:rFonts w:ascii="Arial" w:eastAsia="Times New Roman" w:hAnsi="Arial" w:cs="Arial"/>
          <w:color w:val="4472C4"/>
          <w:sz w:val="20"/>
          <w:szCs w:val="20"/>
        </w:rPr>
      </w:pPr>
      <w:r w:rsidRPr="00332842">
        <w:rPr>
          <w:rFonts w:ascii="Arial" w:eastAsia="Times New Roman" w:hAnsi="Arial" w:cs="Arial"/>
          <w:color w:val="000000"/>
          <w:sz w:val="20"/>
          <w:szCs w:val="20"/>
        </w:rPr>
        <w:t xml:space="preserve">Antonio, R., &amp; Prudente, M. S. (2023). Effects of Inquiry-Based Approaches on Students’ Higher-Order Thinking Skills in Science: A Meta-Analysis. </w:t>
      </w:r>
      <w:r w:rsidRPr="00332842">
        <w:rPr>
          <w:rFonts w:ascii="Arial" w:eastAsia="Times New Roman" w:hAnsi="Arial" w:cs="Arial"/>
          <w:i/>
          <w:color w:val="000000"/>
          <w:sz w:val="20"/>
          <w:szCs w:val="20"/>
        </w:rPr>
        <w:t>International Journal of Education in Mathematics, Science and Technology</w:t>
      </w:r>
      <w:r w:rsidRPr="00332842">
        <w:rPr>
          <w:rFonts w:ascii="Arial" w:eastAsia="Times New Roman" w:hAnsi="Arial" w:cs="Arial"/>
          <w:color w:val="000000"/>
          <w:sz w:val="20"/>
          <w:szCs w:val="20"/>
        </w:rPr>
        <w:t xml:space="preserve">, </w:t>
      </w:r>
      <w:r w:rsidRPr="00332842">
        <w:rPr>
          <w:rFonts w:ascii="Arial" w:eastAsia="Times New Roman" w:hAnsi="Arial" w:cs="Arial"/>
          <w:i/>
          <w:color w:val="000000"/>
          <w:sz w:val="20"/>
          <w:szCs w:val="20"/>
        </w:rPr>
        <w:t>12</w:t>
      </w:r>
      <w:r w:rsidRPr="00332842">
        <w:rPr>
          <w:rFonts w:ascii="Arial" w:eastAsia="Times New Roman" w:hAnsi="Arial" w:cs="Arial"/>
          <w:color w:val="000000"/>
          <w:sz w:val="20"/>
          <w:szCs w:val="20"/>
        </w:rPr>
        <w:t xml:space="preserve">(1), 251–281. </w:t>
      </w:r>
      <w:hyperlink r:id="rId9">
        <w:r w:rsidR="00BA47B2" w:rsidRPr="00332842">
          <w:rPr>
            <w:rFonts w:ascii="Arial" w:eastAsia="Times New Roman" w:hAnsi="Arial" w:cs="Arial"/>
            <w:color w:val="4472C4"/>
            <w:sz w:val="20"/>
            <w:szCs w:val="20"/>
            <w:u w:val="single"/>
          </w:rPr>
          <w:t>https://doi.org/10.46328/ijemst.3216</w:t>
        </w:r>
      </w:hyperlink>
      <w:r w:rsidRPr="00332842">
        <w:rPr>
          <w:rFonts w:ascii="Arial" w:eastAsia="Times New Roman" w:hAnsi="Arial" w:cs="Arial"/>
          <w:color w:val="4472C4"/>
          <w:sz w:val="20"/>
          <w:szCs w:val="20"/>
        </w:rPr>
        <w:t xml:space="preserve"> </w:t>
      </w:r>
    </w:p>
    <w:p w14:paraId="00000117" w14:textId="77777777" w:rsidR="00BA47B2" w:rsidRPr="00332842" w:rsidRDefault="008306D2" w:rsidP="00026FD8">
      <w:pPr>
        <w:pBdr>
          <w:top w:val="nil"/>
          <w:left w:val="nil"/>
          <w:bottom w:val="nil"/>
          <w:right w:val="nil"/>
          <w:between w:val="nil"/>
        </w:pBdr>
        <w:spacing w:after="0" w:line="240" w:lineRule="auto"/>
        <w:ind w:left="720" w:hanging="720"/>
        <w:rPr>
          <w:rFonts w:ascii="Arial" w:eastAsia="Times New Roman" w:hAnsi="Arial" w:cs="Arial"/>
          <w:color w:val="000000"/>
          <w:sz w:val="20"/>
          <w:szCs w:val="20"/>
        </w:rPr>
      </w:pPr>
      <w:r w:rsidRPr="00332842">
        <w:rPr>
          <w:rFonts w:ascii="Arial" w:eastAsia="Times New Roman" w:hAnsi="Arial" w:cs="Arial"/>
          <w:color w:val="000000"/>
          <w:sz w:val="20"/>
          <w:szCs w:val="20"/>
        </w:rPr>
        <w:t xml:space="preserve">Bacon, D. R. (2005). The Effect of Group Projects on Content-Related Learning. </w:t>
      </w:r>
      <w:r w:rsidRPr="00332842">
        <w:rPr>
          <w:rFonts w:ascii="Arial" w:eastAsia="Times New Roman" w:hAnsi="Arial" w:cs="Arial"/>
          <w:i/>
          <w:color w:val="000000"/>
          <w:sz w:val="20"/>
          <w:szCs w:val="20"/>
        </w:rPr>
        <w:t>Journal of Management Education</w:t>
      </w:r>
      <w:r w:rsidRPr="00332842">
        <w:rPr>
          <w:rFonts w:ascii="Arial" w:eastAsia="Times New Roman" w:hAnsi="Arial" w:cs="Arial"/>
          <w:color w:val="000000"/>
          <w:sz w:val="20"/>
          <w:szCs w:val="20"/>
        </w:rPr>
        <w:t xml:space="preserve">, </w:t>
      </w:r>
      <w:r w:rsidRPr="00332842">
        <w:rPr>
          <w:rFonts w:ascii="Arial" w:eastAsia="Times New Roman" w:hAnsi="Arial" w:cs="Arial"/>
          <w:i/>
          <w:color w:val="000000"/>
          <w:sz w:val="20"/>
          <w:szCs w:val="20"/>
        </w:rPr>
        <w:t>29</w:t>
      </w:r>
      <w:r w:rsidRPr="00332842">
        <w:rPr>
          <w:rFonts w:ascii="Arial" w:eastAsia="Times New Roman" w:hAnsi="Arial" w:cs="Arial"/>
          <w:color w:val="000000"/>
          <w:sz w:val="20"/>
          <w:szCs w:val="20"/>
        </w:rPr>
        <w:t xml:space="preserve">(2), 248–267. </w:t>
      </w:r>
      <w:hyperlink r:id="rId10">
        <w:r w:rsidR="00BA47B2" w:rsidRPr="00332842">
          <w:rPr>
            <w:rFonts w:ascii="Arial" w:eastAsia="Times New Roman" w:hAnsi="Arial" w:cs="Arial"/>
            <w:color w:val="0563C1"/>
            <w:sz w:val="20"/>
            <w:szCs w:val="20"/>
            <w:u w:val="single"/>
          </w:rPr>
          <w:t>https://doi.org/10.1177/1052562904263729</w:t>
        </w:r>
      </w:hyperlink>
    </w:p>
    <w:p w14:paraId="00000118" w14:textId="77777777" w:rsidR="00BA47B2" w:rsidRPr="00332842" w:rsidRDefault="008306D2" w:rsidP="00026FD8">
      <w:pPr>
        <w:pBdr>
          <w:top w:val="nil"/>
          <w:left w:val="nil"/>
          <w:bottom w:val="nil"/>
          <w:right w:val="nil"/>
          <w:between w:val="nil"/>
        </w:pBdr>
        <w:spacing w:after="0" w:line="240" w:lineRule="auto"/>
        <w:ind w:left="720" w:hanging="720"/>
        <w:rPr>
          <w:rFonts w:ascii="Arial" w:eastAsia="Times New Roman" w:hAnsi="Arial" w:cs="Arial"/>
          <w:color w:val="000000"/>
          <w:sz w:val="20"/>
          <w:szCs w:val="20"/>
        </w:rPr>
      </w:pPr>
      <w:r w:rsidRPr="00332842">
        <w:rPr>
          <w:rFonts w:ascii="Arial" w:eastAsia="Times New Roman" w:hAnsi="Arial" w:cs="Arial"/>
          <w:color w:val="000000"/>
          <w:sz w:val="20"/>
          <w:szCs w:val="20"/>
        </w:rPr>
        <w:t xml:space="preserve">BCSEA. (2025). </w:t>
      </w:r>
      <w:r w:rsidRPr="00332842">
        <w:rPr>
          <w:rFonts w:ascii="Arial" w:eastAsia="Times New Roman" w:hAnsi="Arial" w:cs="Arial"/>
          <w:i/>
          <w:color w:val="000000"/>
          <w:sz w:val="20"/>
          <w:szCs w:val="20"/>
        </w:rPr>
        <w:t>2024</w:t>
      </w:r>
      <w:r w:rsidRPr="00332842">
        <w:rPr>
          <w:rFonts w:ascii="Arial" w:eastAsia="Times New Roman" w:hAnsi="Arial" w:cs="Arial"/>
          <w:color w:val="000000"/>
          <w:sz w:val="20"/>
          <w:szCs w:val="20"/>
        </w:rPr>
        <w:t xml:space="preserve"> </w:t>
      </w:r>
      <w:r w:rsidRPr="00332842">
        <w:rPr>
          <w:rFonts w:ascii="Arial" w:eastAsia="Times New Roman" w:hAnsi="Arial" w:cs="Arial"/>
          <w:i/>
          <w:color w:val="000000"/>
          <w:sz w:val="20"/>
          <w:szCs w:val="20"/>
        </w:rPr>
        <w:t>STUDENTS’ PERFORMANCE REPORT (BCSE &amp; LCSC -X)</w:t>
      </w:r>
      <w:r w:rsidRPr="00332842">
        <w:rPr>
          <w:rFonts w:ascii="Arial" w:eastAsia="Times New Roman" w:hAnsi="Arial" w:cs="Arial"/>
          <w:color w:val="000000"/>
          <w:sz w:val="20"/>
          <w:szCs w:val="20"/>
        </w:rPr>
        <w:t xml:space="preserve">. Bhutan Council for School Examinations and Assessment, </w:t>
      </w:r>
      <w:proofErr w:type="spellStart"/>
      <w:r w:rsidRPr="00332842">
        <w:rPr>
          <w:rFonts w:ascii="Arial" w:eastAsia="Times New Roman" w:hAnsi="Arial" w:cs="Arial"/>
          <w:color w:val="000000"/>
          <w:sz w:val="20"/>
          <w:szCs w:val="20"/>
        </w:rPr>
        <w:t>MoESD</w:t>
      </w:r>
      <w:proofErr w:type="spellEnd"/>
      <w:r w:rsidRPr="00332842">
        <w:rPr>
          <w:rFonts w:ascii="Arial" w:eastAsia="Times New Roman" w:hAnsi="Arial" w:cs="Arial"/>
          <w:color w:val="000000"/>
          <w:sz w:val="20"/>
          <w:szCs w:val="20"/>
        </w:rPr>
        <w:t>.</w:t>
      </w:r>
    </w:p>
    <w:p w14:paraId="00000119" w14:textId="77777777" w:rsidR="00BA47B2" w:rsidRPr="00332842" w:rsidRDefault="008306D2" w:rsidP="00026FD8">
      <w:pPr>
        <w:pBdr>
          <w:top w:val="nil"/>
          <w:left w:val="nil"/>
          <w:bottom w:val="nil"/>
          <w:right w:val="nil"/>
          <w:between w:val="nil"/>
        </w:pBdr>
        <w:spacing w:after="0" w:line="240" w:lineRule="auto"/>
        <w:ind w:left="720" w:hanging="720"/>
        <w:rPr>
          <w:rFonts w:ascii="Arial" w:eastAsia="Times New Roman" w:hAnsi="Arial" w:cs="Arial"/>
          <w:color w:val="000000"/>
          <w:sz w:val="20"/>
          <w:szCs w:val="20"/>
        </w:rPr>
      </w:pPr>
      <w:r w:rsidRPr="00332842">
        <w:rPr>
          <w:rFonts w:ascii="Arial" w:eastAsia="Times New Roman" w:hAnsi="Arial" w:cs="Arial"/>
          <w:color w:val="000000"/>
          <w:sz w:val="20"/>
          <w:szCs w:val="20"/>
        </w:rPr>
        <w:t>Capps, D. K., &amp; Crawford, B.</w:t>
      </w:r>
      <w:r w:rsidRPr="00332842">
        <w:rPr>
          <w:rFonts w:ascii="Arial" w:eastAsia="Times New Roman" w:hAnsi="Arial" w:cs="Arial"/>
          <w:color w:val="000000"/>
          <w:sz w:val="20"/>
          <w:szCs w:val="20"/>
        </w:rPr>
        <w:t xml:space="preserve"> A. (2013). Inquiry-Based Professional Development: What does it take to support teachers in learning about inquiry and nature of science? </w:t>
      </w:r>
      <w:r w:rsidRPr="00332842">
        <w:rPr>
          <w:rFonts w:ascii="Arial" w:eastAsia="Times New Roman" w:hAnsi="Arial" w:cs="Arial"/>
          <w:i/>
          <w:color w:val="000000"/>
          <w:sz w:val="20"/>
          <w:szCs w:val="20"/>
        </w:rPr>
        <w:t>International Journal of Science Education</w:t>
      </w:r>
      <w:r w:rsidRPr="00332842">
        <w:rPr>
          <w:rFonts w:ascii="Arial" w:eastAsia="Times New Roman" w:hAnsi="Arial" w:cs="Arial"/>
          <w:color w:val="000000"/>
          <w:sz w:val="20"/>
          <w:szCs w:val="20"/>
        </w:rPr>
        <w:t xml:space="preserve">, </w:t>
      </w:r>
      <w:r w:rsidRPr="00332842">
        <w:rPr>
          <w:rFonts w:ascii="Arial" w:eastAsia="Times New Roman" w:hAnsi="Arial" w:cs="Arial"/>
          <w:i/>
          <w:color w:val="000000"/>
          <w:sz w:val="20"/>
          <w:szCs w:val="20"/>
        </w:rPr>
        <w:t>35</w:t>
      </w:r>
      <w:r w:rsidRPr="00332842">
        <w:rPr>
          <w:rFonts w:ascii="Arial" w:eastAsia="Times New Roman" w:hAnsi="Arial" w:cs="Arial"/>
          <w:color w:val="000000"/>
          <w:sz w:val="20"/>
          <w:szCs w:val="20"/>
        </w:rPr>
        <w:t>(12), 1947–1978. https://doi.org/10.1080/09500693.2012.760209</w:t>
      </w:r>
    </w:p>
    <w:p w14:paraId="0000011A" w14:textId="77777777" w:rsidR="00BA47B2" w:rsidRPr="00332842" w:rsidRDefault="008306D2" w:rsidP="00026FD8">
      <w:pPr>
        <w:pBdr>
          <w:top w:val="nil"/>
          <w:left w:val="nil"/>
          <w:bottom w:val="nil"/>
          <w:right w:val="nil"/>
          <w:between w:val="nil"/>
        </w:pBdr>
        <w:spacing w:after="0" w:line="240" w:lineRule="auto"/>
        <w:ind w:left="720" w:hanging="720"/>
        <w:rPr>
          <w:rFonts w:ascii="Arial" w:eastAsia="Times New Roman" w:hAnsi="Arial" w:cs="Arial"/>
          <w:color w:val="000000"/>
          <w:sz w:val="20"/>
          <w:szCs w:val="20"/>
        </w:rPr>
      </w:pPr>
      <w:r w:rsidRPr="00332842">
        <w:rPr>
          <w:rFonts w:ascii="Arial" w:eastAsia="Times New Roman" w:hAnsi="Arial" w:cs="Arial"/>
          <w:color w:val="0F1115"/>
          <w:sz w:val="20"/>
          <w:szCs w:val="20"/>
          <w:highlight w:val="white"/>
        </w:rPr>
        <w:t>Cohen, E.</w:t>
      </w:r>
      <w:r w:rsidRPr="00332842">
        <w:rPr>
          <w:rFonts w:ascii="Arial" w:eastAsia="Times New Roman" w:hAnsi="Arial" w:cs="Arial"/>
          <w:color w:val="0F1115"/>
          <w:sz w:val="20"/>
          <w:szCs w:val="20"/>
          <w:highlight w:val="white"/>
        </w:rPr>
        <w:t xml:space="preserve"> G., &amp; Lotan, R. A. (2014). </w:t>
      </w:r>
      <w:r w:rsidRPr="00332842">
        <w:rPr>
          <w:rFonts w:ascii="Arial" w:eastAsia="Times New Roman" w:hAnsi="Arial" w:cs="Arial"/>
          <w:i/>
          <w:color w:val="0F1115"/>
          <w:sz w:val="20"/>
          <w:szCs w:val="20"/>
          <w:highlight w:val="white"/>
        </w:rPr>
        <w:t>Designing groupwork: Strategies for the heterogeneous classroom</w:t>
      </w:r>
      <w:r w:rsidRPr="00332842">
        <w:rPr>
          <w:rFonts w:ascii="Arial" w:eastAsia="Times New Roman" w:hAnsi="Arial" w:cs="Arial"/>
          <w:color w:val="0F1115"/>
          <w:sz w:val="20"/>
          <w:szCs w:val="20"/>
          <w:highlight w:val="white"/>
        </w:rPr>
        <w:t xml:space="preserve"> (3rd ed.). Teachers College Press. </w:t>
      </w:r>
    </w:p>
    <w:p w14:paraId="0000011B" w14:textId="77777777" w:rsidR="00BA47B2" w:rsidRPr="00332842" w:rsidRDefault="008306D2" w:rsidP="00026FD8">
      <w:pPr>
        <w:pBdr>
          <w:top w:val="nil"/>
          <w:left w:val="nil"/>
          <w:bottom w:val="nil"/>
          <w:right w:val="nil"/>
          <w:between w:val="nil"/>
        </w:pBdr>
        <w:spacing w:after="0" w:line="240" w:lineRule="auto"/>
        <w:ind w:left="720" w:hanging="720"/>
        <w:rPr>
          <w:rFonts w:ascii="Arial" w:eastAsia="Times New Roman" w:hAnsi="Arial" w:cs="Arial"/>
          <w:color w:val="000000"/>
          <w:sz w:val="20"/>
          <w:szCs w:val="20"/>
        </w:rPr>
      </w:pPr>
      <w:r w:rsidRPr="00332842">
        <w:rPr>
          <w:rFonts w:ascii="Arial" w:eastAsia="Times New Roman" w:hAnsi="Arial" w:cs="Arial"/>
          <w:color w:val="000000"/>
          <w:sz w:val="20"/>
          <w:szCs w:val="20"/>
        </w:rPr>
        <w:t>Freeman, S., Eddy, S. L., McDonough, M., Smith, M. K., Okoroafor, N., Jordt, H., &amp; Wenderoth, M. P. (2014). Active learning incr</w:t>
      </w:r>
      <w:r w:rsidRPr="00332842">
        <w:rPr>
          <w:rFonts w:ascii="Arial" w:eastAsia="Times New Roman" w:hAnsi="Arial" w:cs="Arial"/>
          <w:color w:val="000000"/>
          <w:sz w:val="20"/>
          <w:szCs w:val="20"/>
        </w:rPr>
        <w:t xml:space="preserve">eases student performance in science, engineering, and mathematics. </w:t>
      </w:r>
      <w:r w:rsidRPr="00332842">
        <w:rPr>
          <w:rFonts w:ascii="Arial" w:eastAsia="Times New Roman" w:hAnsi="Arial" w:cs="Arial"/>
          <w:i/>
          <w:color w:val="000000"/>
          <w:sz w:val="20"/>
          <w:szCs w:val="20"/>
        </w:rPr>
        <w:t>Proceedings of the National Academy of Sciences</w:t>
      </w:r>
      <w:r w:rsidRPr="00332842">
        <w:rPr>
          <w:rFonts w:ascii="Arial" w:eastAsia="Times New Roman" w:hAnsi="Arial" w:cs="Arial"/>
          <w:color w:val="000000"/>
          <w:sz w:val="20"/>
          <w:szCs w:val="20"/>
        </w:rPr>
        <w:t xml:space="preserve">, </w:t>
      </w:r>
      <w:r w:rsidRPr="00332842">
        <w:rPr>
          <w:rFonts w:ascii="Arial" w:eastAsia="Times New Roman" w:hAnsi="Arial" w:cs="Arial"/>
          <w:i/>
          <w:color w:val="000000"/>
          <w:sz w:val="20"/>
          <w:szCs w:val="20"/>
        </w:rPr>
        <w:t>111</w:t>
      </w:r>
      <w:r w:rsidRPr="00332842">
        <w:rPr>
          <w:rFonts w:ascii="Arial" w:eastAsia="Times New Roman" w:hAnsi="Arial" w:cs="Arial"/>
          <w:color w:val="000000"/>
          <w:sz w:val="20"/>
          <w:szCs w:val="20"/>
        </w:rPr>
        <w:t xml:space="preserve">(23), 8410–8415.  </w:t>
      </w:r>
      <w:hyperlink r:id="rId11">
        <w:r w:rsidR="00BA47B2" w:rsidRPr="00332842">
          <w:rPr>
            <w:rFonts w:ascii="Arial" w:eastAsia="Times New Roman" w:hAnsi="Arial" w:cs="Arial"/>
            <w:color w:val="0563C1"/>
            <w:sz w:val="20"/>
            <w:szCs w:val="20"/>
            <w:u w:val="single"/>
          </w:rPr>
          <w:t>https://doi.org/10.1073/pnas.1319030111</w:t>
        </w:r>
      </w:hyperlink>
    </w:p>
    <w:p w14:paraId="0000011C" w14:textId="77777777" w:rsidR="00BA47B2" w:rsidRPr="00332842" w:rsidRDefault="008306D2" w:rsidP="00026FD8">
      <w:pPr>
        <w:pBdr>
          <w:top w:val="nil"/>
          <w:left w:val="nil"/>
          <w:bottom w:val="nil"/>
          <w:right w:val="nil"/>
          <w:between w:val="nil"/>
        </w:pBdr>
        <w:spacing w:after="0" w:line="240" w:lineRule="auto"/>
        <w:ind w:left="720" w:hanging="720"/>
        <w:rPr>
          <w:rFonts w:ascii="Arial" w:eastAsia="Times New Roman" w:hAnsi="Arial" w:cs="Arial"/>
          <w:color w:val="EE0000"/>
          <w:sz w:val="20"/>
          <w:szCs w:val="20"/>
        </w:rPr>
      </w:pPr>
      <w:r w:rsidRPr="00332842">
        <w:rPr>
          <w:rFonts w:ascii="Arial" w:eastAsia="Times New Roman" w:hAnsi="Arial" w:cs="Arial"/>
          <w:color w:val="000000"/>
          <w:sz w:val="20"/>
          <w:szCs w:val="20"/>
        </w:rPr>
        <w:t>Frontmatter, R. (20</w:t>
      </w:r>
      <w:r w:rsidRPr="00332842">
        <w:rPr>
          <w:rFonts w:ascii="Arial" w:eastAsia="Times New Roman" w:hAnsi="Arial" w:cs="Arial"/>
          <w:color w:val="000000"/>
          <w:sz w:val="20"/>
          <w:szCs w:val="20"/>
        </w:rPr>
        <w:t xml:space="preserve">14). </w:t>
      </w:r>
      <w:r w:rsidRPr="00332842">
        <w:rPr>
          <w:rFonts w:ascii="Arial" w:eastAsia="Times New Roman" w:hAnsi="Arial" w:cs="Arial"/>
          <w:i/>
          <w:color w:val="000000"/>
          <w:sz w:val="20"/>
          <w:szCs w:val="20"/>
        </w:rPr>
        <w:t xml:space="preserve">-The Cambridge Handbook of Multimedia Learning Edited </w:t>
      </w:r>
      <w:proofErr w:type="gramStart"/>
      <w:r w:rsidRPr="00332842">
        <w:rPr>
          <w:rFonts w:ascii="Arial" w:eastAsia="Times New Roman" w:hAnsi="Arial" w:cs="Arial"/>
          <w:i/>
          <w:color w:val="000000"/>
          <w:sz w:val="20"/>
          <w:szCs w:val="20"/>
        </w:rPr>
        <w:t>The</w:t>
      </w:r>
      <w:proofErr w:type="gramEnd"/>
      <w:r w:rsidRPr="00332842">
        <w:rPr>
          <w:rFonts w:ascii="Arial" w:eastAsia="Times New Roman" w:hAnsi="Arial" w:cs="Arial"/>
          <w:i/>
          <w:color w:val="000000"/>
          <w:sz w:val="20"/>
          <w:szCs w:val="20"/>
        </w:rPr>
        <w:t xml:space="preserve"> Cambridge Handbook of Multimedia Learning</w:t>
      </w:r>
      <w:r w:rsidRPr="00332842">
        <w:rPr>
          <w:rFonts w:ascii="Arial" w:eastAsia="Times New Roman" w:hAnsi="Arial" w:cs="Arial"/>
          <w:color w:val="000000"/>
          <w:sz w:val="20"/>
          <w:szCs w:val="20"/>
        </w:rPr>
        <w:t xml:space="preserve"> (R. E. Mayer, Ed.). Cambridge University Press. </w:t>
      </w:r>
      <w:hyperlink r:id="rId12">
        <w:r w:rsidR="00BA47B2" w:rsidRPr="00332842">
          <w:rPr>
            <w:rFonts w:ascii="Arial" w:eastAsia="Times New Roman" w:hAnsi="Arial" w:cs="Arial"/>
            <w:color w:val="0070C0"/>
            <w:sz w:val="20"/>
            <w:szCs w:val="20"/>
            <w:u w:val="single"/>
          </w:rPr>
          <w:t>https://assets.cambridge.org/97811076/10316/frontmatter/9781107610316_frontmatter.pdf</w:t>
        </w:r>
      </w:hyperlink>
      <w:r w:rsidRPr="00332842">
        <w:rPr>
          <w:rFonts w:ascii="Arial" w:eastAsia="Times New Roman" w:hAnsi="Arial" w:cs="Arial"/>
          <w:color w:val="000000"/>
          <w:sz w:val="20"/>
          <w:szCs w:val="20"/>
        </w:rPr>
        <w:t xml:space="preserve"> </w:t>
      </w:r>
    </w:p>
    <w:p w14:paraId="0000011D" w14:textId="77777777" w:rsidR="00BA47B2" w:rsidRPr="00332842" w:rsidRDefault="008306D2" w:rsidP="00026FD8">
      <w:pPr>
        <w:pBdr>
          <w:top w:val="nil"/>
          <w:left w:val="nil"/>
          <w:bottom w:val="nil"/>
          <w:right w:val="nil"/>
          <w:between w:val="nil"/>
        </w:pBdr>
        <w:spacing w:after="0" w:line="240" w:lineRule="auto"/>
        <w:ind w:left="720" w:hanging="720"/>
        <w:rPr>
          <w:rFonts w:ascii="Arial" w:eastAsia="Times New Roman" w:hAnsi="Arial" w:cs="Arial"/>
          <w:color w:val="000000"/>
          <w:sz w:val="20"/>
          <w:szCs w:val="20"/>
        </w:rPr>
      </w:pPr>
      <w:r w:rsidRPr="00332842">
        <w:rPr>
          <w:rFonts w:ascii="Arial" w:eastAsia="Times New Roman" w:hAnsi="Arial" w:cs="Arial"/>
          <w:color w:val="000000"/>
          <w:sz w:val="20"/>
          <w:szCs w:val="20"/>
        </w:rPr>
        <w:t xml:space="preserve">Hall, D., &amp; </w:t>
      </w:r>
      <w:proofErr w:type="spellStart"/>
      <w:r w:rsidRPr="00332842">
        <w:rPr>
          <w:rFonts w:ascii="Arial" w:eastAsia="Times New Roman" w:hAnsi="Arial" w:cs="Arial"/>
          <w:color w:val="000000"/>
          <w:sz w:val="20"/>
          <w:szCs w:val="20"/>
        </w:rPr>
        <w:t>Buzwell</w:t>
      </w:r>
      <w:proofErr w:type="spellEnd"/>
      <w:r w:rsidRPr="00332842">
        <w:rPr>
          <w:rFonts w:ascii="Arial" w:eastAsia="Times New Roman" w:hAnsi="Arial" w:cs="Arial"/>
          <w:color w:val="000000"/>
          <w:sz w:val="20"/>
          <w:szCs w:val="20"/>
        </w:rPr>
        <w:t>, S. (2012). The problem of free-riding in grou</w:t>
      </w:r>
      <w:r w:rsidRPr="00332842">
        <w:rPr>
          <w:rFonts w:ascii="Arial" w:eastAsia="Times New Roman" w:hAnsi="Arial" w:cs="Arial"/>
          <w:color w:val="000000"/>
          <w:sz w:val="20"/>
          <w:szCs w:val="20"/>
        </w:rPr>
        <w:t xml:space="preserve">p projects: Looking beyond social loafing as reason for non-contribution. </w:t>
      </w:r>
      <w:r w:rsidRPr="00332842">
        <w:rPr>
          <w:rFonts w:ascii="Arial" w:eastAsia="Times New Roman" w:hAnsi="Arial" w:cs="Arial"/>
          <w:i/>
          <w:color w:val="000000"/>
          <w:sz w:val="20"/>
          <w:szCs w:val="20"/>
        </w:rPr>
        <w:t>Active Learning in Higher Education</w:t>
      </w:r>
      <w:r w:rsidRPr="00332842">
        <w:rPr>
          <w:rFonts w:ascii="Arial" w:eastAsia="Times New Roman" w:hAnsi="Arial" w:cs="Arial"/>
          <w:color w:val="000000"/>
          <w:sz w:val="20"/>
          <w:szCs w:val="20"/>
        </w:rPr>
        <w:t xml:space="preserve">, </w:t>
      </w:r>
      <w:r w:rsidRPr="00332842">
        <w:rPr>
          <w:rFonts w:ascii="Arial" w:eastAsia="Times New Roman" w:hAnsi="Arial" w:cs="Arial"/>
          <w:i/>
          <w:color w:val="000000"/>
          <w:sz w:val="20"/>
          <w:szCs w:val="20"/>
        </w:rPr>
        <w:t>14</w:t>
      </w:r>
      <w:r w:rsidRPr="00332842">
        <w:rPr>
          <w:rFonts w:ascii="Arial" w:eastAsia="Times New Roman" w:hAnsi="Arial" w:cs="Arial"/>
          <w:color w:val="000000"/>
          <w:sz w:val="20"/>
          <w:szCs w:val="20"/>
        </w:rPr>
        <w:t xml:space="preserve">(1), 37–49. </w:t>
      </w:r>
      <w:hyperlink r:id="rId13">
        <w:r w:rsidR="00BA47B2" w:rsidRPr="00332842">
          <w:rPr>
            <w:rFonts w:ascii="Arial" w:eastAsia="Times New Roman" w:hAnsi="Arial" w:cs="Arial"/>
            <w:color w:val="0563C1"/>
            <w:sz w:val="20"/>
            <w:szCs w:val="20"/>
            <w:u w:val="single"/>
          </w:rPr>
          <w:t>https://doi.org/10.1177/1469787412467123</w:t>
        </w:r>
      </w:hyperlink>
      <w:r w:rsidRPr="00332842">
        <w:rPr>
          <w:rFonts w:ascii="Arial" w:eastAsia="Times New Roman" w:hAnsi="Arial" w:cs="Arial"/>
          <w:color w:val="000000"/>
          <w:sz w:val="20"/>
          <w:szCs w:val="20"/>
        </w:rPr>
        <w:t xml:space="preserve"> </w:t>
      </w:r>
    </w:p>
    <w:p w14:paraId="0000011E" w14:textId="77777777" w:rsidR="00BA47B2" w:rsidRPr="00332842" w:rsidRDefault="008306D2" w:rsidP="00026FD8">
      <w:pPr>
        <w:pBdr>
          <w:top w:val="nil"/>
          <w:left w:val="nil"/>
          <w:bottom w:val="nil"/>
          <w:right w:val="nil"/>
          <w:between w:val="nil"/>
        </w:pBdr>
        <w:spacing w:after="0" w:line="240" w:lineRule="auto"/>
        <w:ind w:left="720" w:hanging="720"/>
        <w:rPr>
          <w:rFonts w:ascii="Arial" w:eastAsia="Times New Roman" w:hAnsi="Arial" w:cs="Arial"/>
          <w:color w:val="000000"/>
          <w:sz w:val="20"/>
          <w:szCs w:val="20"/>
        </w:rPr>
      </w:pPr>
      <w:r w:rsidRPr="00332842">
        <w:rPr>
          <w:rFonts w:ascii="Arial" w:eastAsia="Times New Roman" w:hAnsi="Arial" w:cs="Arial"/>
          <w:color w:val="000000"/>
          <w:sz w:val="20"/>
          <w:szCs w:val="20"/>
        </w:rPr>
        <w:t>Hansen, R. S. (2006). Benefit</w:t>
      </w:r>
      <w:r w:rsidRPr="00332842">
        <w:rPr>
          <w:rFonts w:ascii="Arial" w:eastAsia="Times New Roman" w:hAnsi="Arial" w:cs="Arial"/>
          <w:color w:val="000000"/>
          <w:sz w:val="20"/>
          <w:szCs w:val="20"/>
        </w:rPr>
        <w:t xml:space="preserve">s and Problems </w:t>
      </w:r>
      <w:proofErr w:type="gramStart"/>
      <w:r w:rsidRPr="00332842">
        <w:rPr>
          <w:rFonts w:ascii="Arial" w:eastAsia="Times New Roman" w:hAnsi="Arial" w:cs="Arial"/>
          <w:color w:val="000000"/>
          <w:sz w:val="20"/>
          <w:szCs w:val="20"/>
        </w:rPr>
        <w:t>With</w:t>
      </w:r>
      <w:proofErr w:type="gramEnd"/>
      <w:r w:rsidRPr="00332842">
        <w:rPr>
          <w:rFonts w:ascii="Arial" w:eastAsia="Times New Roman" w:hAnsi="Arial" w:cs="Arial"/>
          <w:color w:val="000000"/>
          <w:sz w:val="20"/>
          <w:szCs w:val="20"/>
        </w:rPr>
        <w:t xml:space="preserve"> Student Teams: Suggestions for Improving Team Projects. </w:t>
      </w:r>
      <w:r w:rsidRPr="00332842">
        <w:rPr>
          <w:rFonts w:ascii="Arial" w:eastAsia="Times New Roman" w:hAnsi="Arial" w:cs="Arial"/>
          <w:i/>
          <w:color w:val="000000"/>
          <w:sz w:val="20"/>
          <w:szCs w:val="20"/>
        </w:rPr>
        <w:t>Journal of Education for Business</w:t>
      </w:r>
      <w:r w:rsidRPr="00332842">
        <w:rPr>
          <w:rFonts w:ascii="Arial" w:eastAsia="Times New Roman" w:hAnsi="Arial" w:cs="Arial"/>
          <w:color w:val="000000"/>
          <w:sz w:val="20"/>
          <w:szCs w:val="20"/>
        </w:rPr>
        <w:t xml:space="preserve">, </w:t>
      </w:r>
      <w:r w:rsidRPr="00332842">
        <w:rPr>
          <w:rFonts w:ascii="Arial" w:eastAsia="Times New Roman" w:hAnsi="Arial" w:cs="Arial"/>
          <w:i/>
          <w:color w:val="000000"/>
          <w:sz w:val="20"/>
          <w:szCs w:val="20"/>
        </w:rPr>
        <w:t>82</w:t>
      </w:r>
      <w:r w:rsidRPr="00332842">
        <w:rPr>
          <w:rFonts w:ascii="Arial" w:eastAsia="Times New Roman" w:hAnsi="Arial" w:cs="Arial"/>
          <w:color w:val="000000"/>
          <w:sz w:val="20"/>
          <w:szCs w:val="20"/>
        </w:rPr>
        <w:t xml:space="preserve">(1), 11–19. </w:t>
      </w:r>
      <w:hyperlink r:id="rId14">
        <w:r w:rsidR="00BA47B2" w:rsidRPr="00332842">
          <w:rPr>
            <w:rFonts w:ascii="Arial" w:eastAsia="Times New Roman" w:hAnsi="Arial" w:cs="Arial"/>
            <w:color w:val="0563C1"/>
            <w:sz w:val="20"/>
            <w:szCs w:val="20"/>
            <w:u w:val="single"/>
          </w:rPr>
          <w:t>https://doi.org/10.3200/JOEB.82.1.11-19</w:t>
        </w:r>
      </w:hyperlink>
      <w:r w:rsidRPr="00332842">
        <w:rPr>
          <w:rFonts w:ascii="Arial" w:eastAsia="Times New Roman" w:hAnsi="Arial" w:cs="Arial"/>
          <w:color w:val="000000"/>
          <w:sz w:val="20"/>
          <w:szCs w:val="20"/>
        </w:rPr>
        <w:t xml:space="preserve"> </w:t>
      </w:r>
    </w:p>
    <w:p w14:paraId="0000011F" w14:textId="77777777" w:rsidR="00BA47B2" w:rsidRPr="00332842" w:rsidRDefault="008306D2" w:rsidP="00026FD8">
      <w:pPr>
        <w:pBdr>
          <w:top w:val="nil"/>
          <w:left w:val="nil"/>
          <w:bottom w:val="nil"/>
          <w:right w:val="nil"/>
          <w:between w:val="nil"/>
        </w:pBdr>
        <w:spacing w:after="0" w:line="240" w:lineRule="auto"/>
        <w:ind w:left="720" w:hanging="720"/>
        <w:rPr>
          <w:rFonts w:ascii="Arial" w:eastAsia="Times New Roman" w:hAnsi="Arial" w:cs="Arial"/>
          <w:color w:val="000000"/>
          <w:sz w:val="20"/>
          <w:szCs w:val="20"/>
        </w:rPr>
      </w:pPr>
      <w:r w:rsidRPr="00332842">
        <w:rPr>
          <w:rFonts w:ascii="Arial" w:eastAsia="Times New Roman" w:hAnsi="Arial" w:cs="Arial"/>
          <w:color w:val="000000"/>
          <w:sz w:val="20"/>
          <w:szCs w:val="20"/>
        </w:rPr>
        <w:t>Jain, A., &amp; Dwivedi, P. (2014).</w:t>
      </w:r>
      <w:r w:rsidRPr="00332842">
        <w:rPr>
          <w:rFonts w:ascii="Arial" w:eastAsia="Times New Roman" w:hAnsi="Arial" w:cs="Arial"/>
          <w:color w:val="000000"/>
          <w:sz w:val="20"/>
          <w:szCs w:val="20"/>
        </w:rPr>
        <w:t xml:space="preserve"> The Evidence for the Effectiveness of Active Learning. </w:t>
      </w:r>
      <w:r w:rsidRPr="00332842">
        <w:rPr>
          <w:rFonts w:ascii="Arial" w:eastAsia="Times New Roman" w:hAnsi="Arial" w:cs="Arial"/>
          <w:i/>
          <w:color w:val="000000"/>
          <w:sz w:val="20"/>
          <w:szCs w:val="20"/>
        </w:rPr>
        <w:t>Oriental Journal of Computer Science and Technology</w:t>
      </w:r>
      <w:r w:rsidRPr="00332842">
        <w:rPr>
          <w:rFonts w:ascii="Arial" w:eastAsia="Times New Roman" w:hAnsi="Arial" w:cs="Arial"/>
          <w:color w:val="000000"/>
          <w:sz w:val="20"/>
          <w:szCs w:val="20"/>
        </w:rPr>
        <w:t xml:space="preserve">, </w:t>
      </w:r>
      <w:r w:rsidRPr="00332842">
        <w:rPr>
          <w:rFonts w:ascii="Arial" w:eastAsia="Times New Roman" w:hAnsi="Arial" w:cs="Arial"/>
          <w:i/>
          <w:color w:val="000000"/>
          <w:sz w:val="20"/>
          <w:szCs w:val="20"/>
        </w:rPr>
        <w:t>7</w:t>
      </w:r>
      <w:r w:rsidRPr="00332842">
        <w:rPr>
          <w:rFonts w:ascii="Arial" w:eastAsia="Times New Roman" w:hAnsi="Arial" w:cs="Arial"/>
          <w:color w:val="000000"/>
          <w:sz w:val="20"/>
          <w:szCs w:val="20"/>
        </w:rPr>
        <w:t xml:space="preserve">(3).  </w:t>
      </w:r>
      <w:hyperlink r:id="rId15">
        <w:r w:rsidR="00BA47B2" w:rsidRPr="00332842">
          <w:rPr>
            <w:rFonts w:ascii="Arial" w:eastAsia="Times New Roman" w:hAnsi="Arial" w:cs="Arial"/>
            <w:color w:val="0070C0"/>
            <w:sz w:val="20"/>
            <w:szCs w:val="20"/>
            <w:u w:val="single"/>
          </w:rPr>
          <w:t>http://www.computerscijournal.org/pdf/vol7no3/vol7no3_401-405.pdf</w:t>
        </w:r>
      </w:hyperlink>
    </w:p>
    <w:p w14:paraId="00000120" w14:textId="77777777" w:rsidR="00BA47B2" w:rsidRPr="00332842" w:rsidRDefault="008306D2" w:rsidP="00026FD8">
      <w:pPr>
        <w:pBdr>
          <w:top w:val="nil"/>
          <w:left w:val="nil"/>
          <w:bottom w:val="nil"/>
          <w:right w:val="nil"/>
          <w:between w:val="nil"/>
        </w:pBdr>
        <w:spacing w:after="0" w:line="240" w:lineRule="auto"/>
        <w:ind w:left="720" w:hanging="720"/>
        <w:rPr>
          <w:rFonts w:ascii="Arial" w:eastAsia="Times New Roman" w:hAnsi="Arial" w:cs="Arial"/>
          <w:color w:val="000000"/>
          <w:sz w:val="20"/>
          <w:szCs w:val="20"/>
        </w:rPr>
      </w:pPr>
      <w:r w:rsidRPr="00332842">
        <w:rPr>
          <w:rFonts w:ascii="Arial" w:eastAsia="Times New Roman" w:hAnsi="Arial" w:cs="Arial"/>
          <w:color w:val="000000"/>
          <w:sz w:val="20"/>
          <w:szCs w:val="20"/>
        </w:rPr>
        <w:t xml:space="preserve">Johnson, D. W., &amp; Johnson, R. T. (2009). An Educational Psychology Success story: Social Interdependence Theory and Cooperative Learning. </w:t>
      </w:r>
      <w:r w:rsidRPr="00332842">
        <w:rPr>
          <w:rFonts w:ascii="Arial" w:eastAsia="Times New Roman" w:hAnsi="Arial" w:cs="Arial"/>
          <w:i/>
          <w:color w:val="000000"/>
          <w:sz w:val="20"/>
          <w:szCs w:val="20"/>
        </w:rPr>
        <w:t>Educational Researcher</w:t>
      </w:r>
      <w:r w:rsidRPr="00332842">
        <w:rPr>
          <w:rFonts w:ascii="Arial" w:eastAsia="Times New Roman" w:hAnsi="Arial" w:cs="Arial"/>
          <w:color w:val="000000"/>
          <w:sz w:val="20"/>
          <w:szCs w:val="20"/>
        </w:rPr>
        <w:t xml:space="preserve">, </w:t>
      </w:r>
      <w:r w:rsidRPr="00332842">
        <w:rPr>
          <w:rFonts w:ascii="Arial" w:eastAsia="Times New Roman" w:hAnsi="Arial" w:cs="Arial"/>
          <w:i/>
          <w:color w:val="000000"/>
          <w:sz w:val="20"/>
          <w:szCs w:val="20"/>
        </w:rPr>
        <w:t>38</w:t>
      </w:r>
      <w:r w:rsidRPr="00332842">
        <w:rPr>
          <w:rFonts w:ascii="Arial" w:eastAsia="Times New Roman" w:hAnsi="Arial" w:cs="Arial"/>
          <w:color w:val="000000"/>
          <w:sz w:val="20"/>
          <w:szCs w:val="20"/>
        </w:rPr>
        <w:t xml:space="preserve">(5), 365–379. </w:t>
      </w:r>
      <w:hyperlink r:id="rId16">
        <w:r w:rsidR="00BA47B2" w:rsidRPr="00332842">
          <w:rPr>
            <w:rFonts w:ascii="Arial" w:eastAsia="Times New Roman" w:hAnsi="Arial" w:cs="Arial"/>
            <w:color w:val="0563C1"/>
            <w:sz w:val="20"/>
            <w:szCs w:val="20"/>
            <w:u w:val="single"/>
          </w:rPr>
          <w:t>https://doi.org/10.3102/0013189X09339057</w:t>
        </w:r>
      </w:hyperlink>
    </w:p>
    <w:p w14:paraId="00000121" w14:textId="77777777" w:rsidR="00BA47B2" w:rsidRPr="00332842" w:rsidRDefault="008306D2" w:rsidP="00026FD8">
      <w:pPr>
        <w:pBdr>
          <w:top w:val="nil"/>
          <w:left w:val="nil"/>
          <w:bottom w:val="nil"/>
          <w:right w:val="nil"/>
          <w:between w:val="nil"/>
        </w:pBdr>
        <w:spacing w:after="0" w:line="240" w:lineRule="auto"/>
        <w:ind w:left="720" w:hanging="720"/>
        <w:rPr>
          <w:rFonts w:ascii="Arial" w:eastAsia="Times New Roman" w:hAnsi="Arial" w:cs="Arial"/>
          <w:color w:val="000000"/>
          <w:sz w:val="20"/>
          <w:szCs w:val="20"/>
        </w:rPr>
      </w:pPr>
      <w:r w:rsidRPr="00332842">
        <w:rPr>
          <w:rFonts w:ascii="Arial" w:eastAsia="Times New Roman" w:hAnsi="Arial" w:cs="Arial"/>
          <w:color w:val="000000"/>
          <w:sz w:val="20"/>
          <w:szCs w:val="20"/>
        </w:rPr>
        <w:t xml:space="preserve">Kemmis, S., McTaggart, R., &amp; Nixon, R. (2014). </w:t>
      </w:r>
      <w:r w:rsidRPr="00332842">
        <w:rPr>
          <w:rFonts w:ascii="Arial" w:eastAsia="Times New Roman" w:hAnsi="Arial" w:cs="Arial"/>
          <w:i/>
          <w:color w:val="000000"/>
          <w:sz w:val="20"/>
          <w:szCs w:val="20"/>
        </w:rPr>
        <w:t>The Action Research Planner: Doing critical participatory action research</w:t>
      </w:r>
      <w:r w:rsidRPr="00332842">
        <w:rPr>
          <w:rFonts w:ascii="Arial" w:eastAsia="Times New Roman" w:hAnsi="Arial" w:cs="Arial"/>
          <w:color w:val="000000"/>
          <w:sz w:val="20"/>
          <w:szCs w:val="20"/>
        </w:rPr>
        <w:t>. Springer Science &amp; Business Media.</w:t>
      </w:r>
    </w:p>
    <w:p w14:paraId="00000122" w14:textId="77777777" w:rsidR="00BA47B2" w:rsidRPr="00332842" w:rsidRDefault="008306D2" w:rsidP="00026FD8">
      <w:pPr>
        <w:pBdr>
          <w:top w:val="nil"/>
          <w:left w:val="nil"/>
          <w:bottom w:val="nil"/>
          <w:right w:val="nil"/>
          <w:between w:val="nil"/>
        </w:pBdr>
        <w:spacing w:after="0" w:line="240" w:lineRule="auto"/>
        <w:ind w:left="720" w:hanging="720"/>
        <w:rPr>
          <w:rFonts w:ascii="Arial" w:eastAsia="Times New Roman" w:hAnsi="Arial" w:cs="Arial"/>
          <w:color w:val="000000"/>
          <w:sz w:val="20"/>
          <w:szCs w:val="20"/>
        </w:rPr>
      </w:pPr>
      <w:r w:rsidRPr="00332842">
        <w:rPr>
          <w:rFonts w:ascii="Arial" w:eastAsia="Times New Roman" w:hAnsi="Arial" w:cs="Arial"/>
          <w:color w:val="000000"/>
          <w:sz w:val="20"/>
          <w:szCs w:val="20"/>
        </w:rPr>
        <w:t>Kerr, N. L. (1983). Motivation losses in small groups: A social d</w:t>
      </w:r>
      <w:r w:rsidRPr="00332842">
        <w:rPr>
          <w:rFonts w:ascii="Arial" w:eastAsia="Times New Roman" w:hAnsi="Arial" w:cs="Arial"/>
          <w:color w:val="000000"/>
          <w:sz w:val="20"/>
          <w:szCs w:val="20"/>
        </w:rPr>
        <w:t xml:space="preserve">ilemma analysis. </w:t>
      </w:r>
      <w:r w:rsidRPr="00332842">
        <w:rPr>
          <w:rFonts w:ascii="Arial" w:eastAsia="Times New Roman" w:hAnsi="Arial" w:cs="Arial"/>
          <w:i/>
          <w:color w:val="000000"/>
          <w:sz w:val="20"/>
          <w:szCs w:val="20"/>
        </w:rPr>
        <w:t>Journal of Personality and Social Psychology</w:t>
      </w:r>
      <w:r w:rsidRPr="00332842">
        <w:rPr>
          <w:rFonts w:ascii="Arial" w:eastAsia="Times New Roman" w:hAnsi="Arial" w:cs="Arial"/>
          <w:color w:val="000000"/>
          <w:sz w:val="20"/>
          <w:szCs w:val="20"/>
        </w:rPr>
        <w:t xml:space="preserve">, </w:t>
      </w:r>
      <w:r w:rsidRPr="00332842">
        <w:rPr>
          <w:rFonts w:ascii="Arial" w:eastAsia="Times New Roman" w:hAnsi="Arial" w:cs="Arial"/>
          <w:i/>
          <w:color w:val="000000"/>
          <w:sz w:val="20"/>
          <w:szCs w:val="20"/>
        </w:rPr>
        <w:t>45</w:t>
      </w:r>
      <w:r w:rsidRPr="00332842">
        <w:rPr>
          <w:rFonts w:ascii="Arial" w:eastAsia="Times New Roman" w:hAnsi="Arial" w:cs="Arial"/>
          <w:color w:val="000000"/>
          <w:sz w:val="20"/>
          <w:szCs w:val="20"/>
        </w:rPr>
        <w:t xml:space="preserve">(4), 819–828. </w:t>
      </w:r>
      <w:hyperlink r:id="rId17">
        <w:r w:rsidR="00BA47B2" w:rsidRPr="00332842">
          <w:rPr>
            <w:rFonts w:ascii="Arial" w:eastAsia="Times New Roman" w:hAnsi="Arial" w:cs="Arial"/>
            <w:color w:val="0563C1"/>
            <w:sz w:val="20"/>
            <w:szCs w:val="20"/>
            <w:u w:val="single"/>
          </w:rPr>
          <w:t>https://doi.org/10.1037/0022-3514.45.4.819</w:t>
        </w:r>
      </w:hyperlink>
      <w:r w:rsidRPr="00332842">
        <w:rPr>
          <w:rFonts w:ascii="Arial" w:eastAsia="Times New Roman" w:hAnsi="Arial" w:cs="Arial"/>
          <w:color w:val="000000"/>
          <w:sz w:val="20"/>
          <w:szCs w:val="20"/>
        </w:rPr>
        <w:t xml:space="preserve"> </w:t>
      </w:r>
    </w:p>
    <w:p w14:paraId="00000123" w14:textId="77777777" w:rsidR="00BA47B2" w:rsidRPr="00332842" w:rsidRDefault="008306D2" w:rsidP="00026FD8">
      <w:pPr>
        <w:pBdr>
          <w:top w:val="nil"/>
          <w:left w:val="nil"/>
          <w:bottom w:val="nil"/>
          <w:right w:val="nil"/>
          <w:between w:val="nil"/>
        </w:pBdr>
        <w:spacing w:after="0" w:line="240" w:lineRule="auto"/>
        <w:ind w:left="720" w:hanging="720"/>
        <w:rPr>
          <w:rFonts w:ascii="Arial" w:eastAsia="Times New Roman" w:hAnsi="Arial" w:cs="Arial"/>
          <w:color w:val="000000"/>
          <w:sz w:val="20"/>
          <w:szCs w:val="20"/>
        </w:rPr>
      </w:pPr>
      <w:r w:rsidRPr="00332842">
        <w:rPr>
          <w:rFonts w:ascii="Arial" w:eastAsia="Times New Roman" w:hAnsi="Arial" w:cs="Arial"/>
          <w:color w:val="000000"/>
          <w:sz w:val="20"/>
          <w:szCs w:val="20"/>
        </w:rPr>
        <w:t xml:space="preserve">Levi, D. J., &amp; </w:t>
      </w:r>
      <w:proofErr w:type="spellStart"/>
      <w:r w:rsidRPr="00332842">
        <w:rPr>
          <w:rFonts w:ascii="Arial" w:eastAsia="Times New Roman" w:hAnsi="Arial" w:cs="Arial"/>
          <w:color w:val="000000"/>
          <w:sz w:val="20"/>
          <w:szCs w:val="20"/>
        </w:rPr>
        <w:t>Askay</w:t>
      </w:r>
      <w:proofErr w:type="spellEnd"/>
      <w:r w:rsidRPr="00332842">
        <w:rPr>
          <w:rFonts w:ascii="Arial" w:eastAsia="Times New Roman" w:hAnsi="Arial" w:cs="Arial"/>
          <w:color w:val="000000"/>
          <w:sz w:val="20"/>
          <w:szCs w:val="20"/>
        </w:rPr>
        <w:t xml:space="preserve">, D. A. (2020). </w:t>
      </w:r>
      <w:r w:rsidRPr="00332842">
        <w:rPr>
          <w:rFonts w:ascii="Arial" w:eastAsia="Times New Roman" w:hAnsi="Arial" w:cs="Arial"/>
          <w:i/>
          <w:color w:val="000000"/>
          <w:sz w:val="20"/>
          <w:szCs w:val="20"/>
        </w:rPr>
        <w:t>Group Dynamics for Teams</w:t>
      </w:r>
      <w:r w:rsidRPr="00332842">
        <w:rPr>
          <w:rFonts w:ascii="Arial" w:eastAsia="Times New Roman" w:hAnsi="Arial" w:cs="Arial"/>
          <w:color w:val="000000"/>
          <w:sz w:val="20"/>
          <w:szCs w:val="20"/>
        </w:rPr>
        <w:t xml:space="preserve">. SAGE </w:t>
      </w:r>
      <w:r w:rsidRPr="00332842">
        <w:rPr>
          <w:rFonts w:ascii="Arial" w:eastAsia="Times New Roman" w:hAnsi="Arial" w:cs="Arial"/>
          <w:color w:val="000000"/>
          <w:sz w:val="20"/>
          <w:szCs w:val="20"/>
        </w:rPr>
        <w:t>Publications, Inc.</w:t>
      </w:r>
    </w:p>
    <w:p w14:paraId="00000124" w14:textId="77777777" w:rsidR="00BA47B2" w:rsidRPr="00332842" w:rsidRDefault="008306D2" w:rsidP="00026FD8">
      <w:pPr>
        <w:pBdr>
          <w:top w:val="nil"/>
          <w:left w:val="nil"/>
          <w:bottom w:val="nil"/>
          <w:right w:val="nil"/>
          <w:between w:val="nil"/>
        </w:pBdr>
        <w:spacing w:after="0" w:line="240" w:lineRule="auto"/>
        <w:ind w:left="720" w:hanging="720"/>
        <w:rPr>
          <w:rFonts w:ascii="Arial" w:eastAsia="Times New Roman" w:hAnsi="Arial" w:cs="Arial"/>
          <w:color w:val="0070C0"/>
          <w:sz w:val="20"/>
          <w:szCs w:val="20"/>
        </w:rPr>
      </w:pPr>
      <w:r w:rsidRPr="00332842">
        <w:rPr>
          <w:rFonts w:ascii="Arial" w:eastAsia="Times New Roman" w:hAnsi="Arial" w:cs="Arial"/>
          <w:color w:val="000000"/>
          <w:sz w:val="20"/>
          <w:szCs w:val="20"/>
        </w:rPr>
        <w:t xml:space="preserve">Orgill, M., Bussey, T. J., &amp; Bodner, G. M. (2015). Biochemistry instructors’ perceptions of analogies and their classroom use. </w:t>
      </w:r>
      <w:r w:rsidRPr="00332842">
        <w:rPr>
          <w:rFonts w:ascii="Arial" w:eastAsia="Times New Roman" w:hAnsi="Arial" w:cs="Arial"/>
          <w:i/>
          <w:color w:val="000000"/>
          <w:sz w:val="20"/>
          <w:szCs w:val="20"/>
        </w:rPr>
        <w:t>Chemistry Education Research and Practice</w:t>
      </w:r>
      <w:r w:rsidRPr="00332842">
        <w:rPr>
          <w:rFonts w:ascii="Arial" w:eastAsia="Times New Roman" w:hAnsi="Arial" w:cs="Arial"/>
          <w:color w:val="000000"/>
          <w:sz w:val="20"/>
          <w:szCs w:val="20"/>
        </w:rPr>
        <w:t xml:space="preserve">, </w:t>
      </w:r>
      <w:r w:rsidRPr="00332842">
        <w:rPr>
          <w:rFonts w:ascii="Arial" w:eastAsia="Times New Roman" w:hAnsi="Arial" w:cs="Arial"/>
          <w:i/>
          <w:color w:val="000000"/>
          <w:sz w:val="20"/>
          <w:szCs w:val="20"/>
        </w:rPr>
        <w:t>16</w:t>
      </w:r>
      <w:r w:rsidRPr="00332842">
        <w:rPr>
          <w:rFonts w:ascii="Arial" w:eastAsia="Times New Roman" w:hAnsi="Arial" w:cs="Arial"/>
          <w:color w:val="000000"/>
          <w:sz w:val="20"/>
          <w:szCs w:val="20"/>
        </w:rPr>
        <w:t xml:space="preserve">(4), 731–746. </w:t>
      </w:r>
      <w:hyperlink r:id="rId18">
        <w:r w:rsidR="00BA47B2" w:rsidRPr="00332842">
          <w:rPr>
            <w:rFonts w:ascii="Arial" w:eastAsia="Times New Roman" w:hAnsi="Arial" w:cs="Arial"/>
            <w:color w:val="0070C0"/>
            <w:sz w:val="20"/>
            <w:szCs w:val="20"/>
            <w:u w:val="single"/>
          </w:rPr>
          <w:t>https://doi.org/10.1039/c4rp00256c</w:t>
        </w:r>
      </w:hyperlink>
    </w:p>
    <w:p w14:paraId="00000125" w14:textId="77777777" w:rsidR="00BA47B2" w:rsidRPr="00332842" w:rsidRDefault="008306D2" w:rsidP="00026FD8">
      <w:pPr>
        <w:pBdr>
          <w:top w:val="nil"/>
          <w:left w:val="nil"/>
          <w:bottom w:val="nil"/>
          <w:right w:val="nil"/>
          <w:between w:val="nil"/>
        </w:pBdr>
        <w:spacing w:after="0" w:line="240" w:lineRule="auto"/>
        <w:ind w:left="720" w:hanging="720"/>
        <w:rPr>
          <w:rFonts w:ascii="Arial" w:eastAsia="Times New Roman" w:hAnsi="Arial" w:cs="Arial"/>
          <w:color w:val="000000"/>
          <w:sz w:val="20"/>
          <w:szCs w:val="20"/>
          <w:lang w:val="nl-NL"/>
        </w:rPr>
      </w:pPr>
      <w:r w:rsidRPr="00332842">
        <w:rPr>
          <w:rFonts w:ascii="Arial" w:eastAsia="Times New Roman" w:hAnsi="Arial" w:cs="Arial"/>
          <w:color w:val="000000"/>
          <w:sz w:val="20"/>
          <w:szCs w:val="20"/>
        </w:rPr>
        <w:t xml:space="preserve">Prince, M. (2004). Does Active Learning Work? A Review of the Research. </w:t>
      </w:r>
      <w:r w:rsidRPr="00332842">
        <w:rPr>
          <w:rFonts w:ascii="Arial" w:eastAsia="Times New Roman" w:hAnsi="Arial" w:cs="Arial"/>
          <w:i/>
          <w:color w:val="000000"/>
          <w:sz w:val="20"/>
          <w:szCs w:val="20"/>
          <w:lang w:val="nl-NL"/>
        </w:rPr>
        <w:t>Journal of Engineering Education</w:t>
      </w:r>
      <w:r w:rsidRPr="00332842">
        <w:rPr>
          <w:rFonts w:ascii="Arial" w:eastAsia="Times New Roman" w:hAnsi="Arial" w:cs="Arial"/>
          <w:color w:val="000000"/>
          <w:sz w:val="20"/>
          <w:szCs w:val="20"/>
          <w:lang w:val="nl-NL"/>
        </w:rPr>
        <w:t xml:space="preserve">, </w:t>
      </w:r>
      <w:r w:rsidRPr="00332842">
        <w:rPr>
          <w:rFonts w:ascii="Arial" w:eastAsia="Times New Roman" w:hAnsi="Arial" w:cs="Arial"/>
          <w:i/>
          <w:color w:val="000000"/>
          <w:sz w:val="20"/>
          <w:szCs w:val="20"/>
          <w:lang w:val="nl-NL"/>
        </w:rPr>
        <w:t>93</w:t>
      </w:r>
      <w:r w:rsidRPr="00332842">
        <w:rPr>
          <w:rFonts w:ascii="Arial" w:eastAsia="Times New Roman" w:hAnsi="Arial" w:cs="Arial"/>
          <w:color w:val="000000"/>
          <w:sz w:val="20"/>
          <w:szCs w:val="20"/>
          <w:lang w:val="nl-NL"/>
        </w:rPr>
        <w:t xml:space="preserve">(3), 223–231. </w:t>
      </w:r>
      <w:r>
        <w:fldChar w:fldCharType="begin"/>
      </w:r>
      <w:r>
        <w:instrText xml:space="preserve"> HYPERLINK "https://doi.org/10.1002/j.2168-9830.2004.tb00809.x" \h </w:instrText>
      </w:r>
      <w:r>
        <w:fldChar w:fldCharType="separate"/>
      </w:r>
      <w:r w:rsidR="00BA47B2" w:rsidRPr="00332842">
        <w:rPr>
          <w:rFonts w:ascii="Arial" w:eastAsia="Times New Roman" w:hAnsi="Arial" w:cs="Arial"/>
          <w:color w:val="0563C1"/>
          <w:sz w:val="20"/>
          <w:szCs w:val="20"/>
          <w:u w:val="single"/>
          <w:lang w:val="nl-NL"/>
        </w:rPr>
        <w:t>https://doi.org/10.1002/j.2168-9830.2004.tb00809.x</w:t>
      </w:r>
      <w:r>
        <w:rPr>
          <w:rFonts w:ascii="Arial" w:eastAsia="Times New Roman" w:hAnsi="Arial" w:cs="Arial"/>
          <w:color w:val="0563C1"/>
          <w:sz w:val="20"/>
          <w:szCs w:val="20"/>
          <w:u w:val="single"/>
          <w:lang w:val="nl-NL"/>
        </w:rPr>
        <w:fldChar w:fldCharType="end"/>
      </w:r>
    </w:p>
    <w:p w14:paraId="00000126" w14:textId="77777777" w:rsidR="00BA47B2" w:rsidRPr="00332842" w:rsidRDefault="008306D2" w:rsidP="00026FD8">
      <w:pPr>
        <w:pBdr>
          <w:top w:val="nil"/>
          <w:left w:val="nil"/>
          <w:bottom w:val="nil"/>
          <w:right w:val="nil"/>
          <w:between w:val="nil"/>
        </w:pBdr>
        <w:spacing w:after="0" w:line="240" w:lineRule="auto"/>
        <w:ind w:left="720" w:hanging="720"/>
        <w:rPr>
          <w:rFonts w:ascii="Arial" w:eastAsia="Times New Roman" w:hAnsi="Arial" w:cs="Arial"/>
          <w:color w:val="000000"/>
          <w:sz w:val="20"/>
          <w:szCs w:val="20"/>
        </w:rPr>
      </w:pPr>
      <w:r w:rsidRPr="00332842">
        <w:rPr>
          <w:rFonts w:ascii="Arial" w:eastAsia="Times New Roman" w:hAnsi="Arial" w:cs="Arial"/>
          <w:color w:val="000000"/>
          <w:sz w:val="20"/>
          <w:szCs w:val="20"/>
          <w:lang w:val="nl-NL"/>
        </w:rPr>
        <w:t xml:space="preserve">Rutten, N., van Joolingen, W. R., &amp; van der Veen, J. T. (2012). </w:t>
      </w:r>
      <w:r w:rsidRPr="00332842">
        <w:rPr>
          <w:rFonts w:ascii="Arial" w:eastAsia="Times New Roman" w:hAnsi="Arial" w:cs="Arial"/>
          <w:color w:val="000000"/>
          <w:sz w:val="20"/>
          <w:szCs w:val="20"/>
        </w:rPr>
        <w:t xml:space="preserve">The learning effects of computer simulations in science education. </w:t>
      </w:r>
      <w:r w:rsidRPr="00332842">
        <w:rPr>
          <w:rFonts w:ascii="Arial" w:eastAsia="Times New Roman" w:hAnsi="Arial" w:cs="Arial"/>
          <w:i/>
          <w:color w:val="000000"/>
          <w:sz w:val="20"/>
          <w:szCs w:val="20"/>
        </w:rPr>
        <w:t>Computers &amp; Education</w:t>
      </w:r>
      <w:r w:rsidRPr="00332842">
        <w:rPr>
          <w:rFonts w:ascii="Arial" w:eastAsia="Times New Roman" w:hAnsi="Arial" w:cs="Arial"/>
          <w:color w:val="000000"/>
          <w:sz w:val="20"/>
          <w:szCs w:val="20"/>
        </w:rPr>
        <w:t xml:space="preserve">, </w:t>
      </w:r>
      <w:r w:rsidRPr="00332842">
        <w:rPr>
          <w:rFonts w:ascii="Arial" w:eastAsia="Times New Roman" w:hAnsi="Arial" w:cs="Arial"/>
          <w:i/>
          <w:color w:val="000000"/>
          <w:sz w:val="20"/>
          <w:szCs w:val="20"/>
        </w:rPr>
        <w:t>58</w:t>
      </w:r>
      <w:r w:rsidRPr="00332842">
        <w:rPr>
          <w:rFonts w:ascii="Arial" w:eastAsia="Times New Roman" w:hAnsi="Arial" w:cs="Arial"/>
          <w:color w:val="000000"/>
          <w:sz w:val="20"/>
          <w:szCs w:val="20"/>
        </w:rPr>
        <w:t xml:space="preserve">(1), 136–153. </w:t>
      </w:r>
      <w:hyperlink r:id="rId19">
        <w:r w:rsidR="00BA47B2" w:rsidRPr="00332842">
          <w:rPr>
            <w:rFonts w:ascii="Arial" w:eastAsia="Times New Roman" w:hAnsi="Arial" w:cs="Arial"/>
            <w:color w:val="0070C0"/>
            <w:sz w:val="20"/>
            <w:szCs w:val="20"/>
            <w:u w:val="single"/>
          </w:rPr>
          <w:t>https://doi.org/10.1016/j.compedu.2011.07.017</w:t>
        </w:r>
      </w:hyperlink>
      <w:r w:rsidRPr="00332842">
        <w:rPr>
          <w:rFonts w:ascii="Arial" w:eastAsia="Times New Roman" w:hAnsi="Arial" w:cs="Arial"/>
          <w:color w:val="0070C0"/>
          <w:sz w:val="20"/>
          <w:szCs w:val="20"/>
          <w:u w:val="single"/>
        </w:rPr>
        <w:t xml:space="preserve"> </w:t>
      </w:r>
      <w:r w:rsidRPr="00332842">
        <w:rPr>
          <w:rFonts w:ascii="Arial" w:eastAsia="Times New Roman" w:hAnsi="Arial" w:cs="Arial"/>
          <w:color w:val="000000"/>
          <w:sz w:val="20"/>
          <w:szCs w:val="20"/>
        </w:rPr>
        <w:t xml:space="preserve"> </w:t>
      </w:r>
    </w:p>
    <w:p w14:paraId="00000127" w14:textId="77777777" w:rsidR="00BA47B2" w:rsidRPr="00332842" w:rsidRDefault="008306D2" w:rsidP="00026FD8">
      <w:pPr>
        <w:pBdr>
          <w:top w:val="nil"/>
          <w:left w:val="nil"/>
          <w:bottom w:val="nil"/>
          <w:right w:val="nil"/>
          <w:between w:val="nil"/>
        </w:pBdr>
        <w:spacing w:after="0" w:line="240" w:lineRule="auto"/>
        <w:ind w:left="720" w:hanging="720"/>
        <w:rPr>
          <w:rFonts w:ascii="Arial" w:eastAsia="Times New Roman" w:hAnsi="Arial" w:cs="Arial"/>
          <w:color w:val="000000"/>
          <w:sz w:val="20"/>
          <w:szCs w:val="20"/>
        </w:rPr>
      </w:pPr>
      <w:r w:rsidRPr="00332842">
        <w:rPr>
          <w:rFonts w:ascii="Arial" w:eastAsia="Times New Roman" w:hAnsi="Arial" w:cs="Arial"/>
          <w:color w:val="000000"/>
          <w:sz w:val="20"/>
          <w:szCs w:val="20"/>
        </w:rPr>
        <w:t xml:space="preserve">Ryan, R. M., &amp; Deci, E. L. (2000). Self-determination Theory and the Facilitation of Intrinsic Motivation, Social Development, and Well-being. </w:t>
      </w:r>
      <w:r w:rsidRPr="00332842">
        <w:rPr>
          <w:rFonts w:ascii="Arial" w:eastAsia="Times New Roman" w:hAnsi="Arial" w:cs="Arial"/>
          <w:i/>
          <w:color w:val="000000"/>
          <w:sz w:val="20"/>
          <w:szCs w:val="20"/>
        </w:rPr>
        <w:t>American Psychologist</w:t>
      </w:r>
      <w:r w:rsidRPr="00332842">
        <w:rPr>
          <w:rFonts w:ascii="Arial" w:eastAsia="Times New Roman" w:hAnsi="Arial" w:cs="Arial"/>
          <w:color w:val="000000"/>
          <w:sz w:val="20"/>
          <w:szCs w:val="20"/>
        </w:rPr>
        <w:t xml:space="preserve">, </w:t>
      </w:r>
      <w:r w:rsidRPr="00332842">
        <w:rPr>
          <w:rFonts w:ascii="Arial" w:eastAsia="Times New Roman" w:hAnsi="Arial" w:cs="Arial"/>
          <w:i/>
          <w:color w:val="000000"/>
          <w:sz w:val="20"/>
          <w:szCs w:val="20"/>
        </w:rPr>
        <w:t>55</w:t>
      </w:r>
      <w:r w:rsidRPr="00332842">
        <w:rPr>
          <w:rFonts w:ascii="Arial" w:eastAsia="Times New Roman" w:hAnsi="Arial" w:cs="Arial"/>
          <w:color w:val="000000"/>
          <w:sz w:val="20"/>
          <w:szCs w:val="20"/>
        </w:rPr>
        <w:t xml:space="preserve">(1), 68–78. </w:t>
      </w:r>
      <w:hyperlink r:id="rId20">
        <w:r w:rsidR="00BA47B2" w:rsidRPr="00332842">
          <w:rPr>
            <w:rFonts w:ascii="Arial" w:eastAsia="Times New Roman" w:hAnsi="Arial" w:cs="Arial"/>
            <w:color w:val="0563C1"/>
            <w:sz w:val="20"/>
            <w:szCs w:val="20"/>
            <w:u w:val="single"/>
          </w:rPr>
          <w:t>https://doi.org/10.1037/0003-066X.55.1.68</w:t>
        </w:r>
      </w:hyperlink>
      <w:r w:rsidRPr="00332842">
        <w:rPr>
          <w:rFonts w:ascii="Arial" w:eastAsia="Times New Roman" w:hAnsi="Arial" w:cs="Arial"/>
          <w:color w:val="000000"/>
          <w:sz w:val="20"/>
          <w:szCs w:val="20"/>
        </w:rPr>
        <w:t xml:space="preserve"> </w:t>
      </w:r>
    </w:p>
    <w:p w14:paraId="00000128" w14:textId="77777777" w:rsidR="00BA47B2" w:rsidRPr="00332842" w:rsidRDefault="008306D2" w:rsidP="00026FD8">
      <w:pPr>
        <w:pBdr>
          <w:top w:val="nil"/>
          <w:left w:val="nil"/>
          <w:bottom w:val="nil"/>
          <w:right w:val="nil"/>
          <w:between w:val="nil"/>
        </w:pBdr>
        <w:spacing w:after="0" w:line="240" w:lineRule="auto"/>
        <w:ind w:left="720" w:hanging="720"/>
        <w:rPr>
          <w:rFonts w:ascii="Arial" w:eastAsia="Times New Roman" w:hAnsi="Arial" w:cs="Arial"/>
          <w:color w:val="000000"/>
          <w:sz w:val="20"/>
          <w:szCs w:val="20"/>
          <w:lang w:val="nl-NL"/>
        </w:rPr>
      </w:pPr>
      <w:r w:rsidRPr="00332842">
        <w:rPr>
          <w:rFonts w:ascii="Arial" w:eastAsia="Times New Roman" w:hAnsi="Arial" w:cs="Arial"/>
          <w:color w:val="000000"/>
          <w:sz w:val="20"/>
          <w:szCs w:val="20"/>
        </w:rPr>
        <w:t xml:space="preserve">Slavin, R. E. (2014). Cooperative Learning and Academic Achievement: Why Does Groupwork Work? </w:t>
      </w:r>
      <w:r w:rsidRPr="00332842">
        <w:rPr>
          <w:rFonts w:ascii="Arial" w:eastAsia="Times New Roman" w:hAnsi="Arial" w:cs="Arial"/>
          <w:i/>
          <w:color w:val="000000"/>
          <w:sz w:val="20"/>
          <w:szCs w:val="20"/>
          <w:lang w:val="nl-NL"/>
        </w:rPr>
        <w:t>Anales de Psicología</w:t>
      </w:r>
      <w:r w:rsidRPr="00332842">
        <w:rPr>
          <w:rFonts w:ascii="Arial" w:eastAsia="Times New Roman" w:hAnsi="Arial" w:cs="Arial"/>
          <w:color w:val="000000"/>
          <w:sz w:val="20"/>
          <w:szCs w:val="20"/>
          <w:lang w:val="nl-NL"/>
        </w:rPr>
        <w:t xml:space="preserve">, </w:t>
      </w:r>
      <w:r w:rsidRPr="00332842">
        <w:rPr>
          <w:rFonts w:ascii="Arial" w:eastAsia="Times New Roman" w:hAnsi="Arial" w:cs="Arial"/>
          <w:i/>
          <w:color w:val="000000"/>
          <w:sz w:val="20"/>
          <w:szCs w:val="20"/>
          <w:lang w:val="nl-NL"/>
        </w:rPr>
        <w:t>30</w:t>
      </w:r>
      <w:r w:rsidRPr="00332842">
        <w:rPr>
          <w:rFonts w:ascii="Arial" w:eastAsia="Times New Roman" w:hAnsi="Arial" w:cs="Arial"/>
          <w:color w:val="000000"/>
          <w:sz w:val="20"/>
          <w:szCs w:val="20"/>
          <w:lang w:val="nl-NL"/>
        </w:rPr>
        <w:t>(3), 785–791. https://</w:t>
      </w:r>
      <w:r w:rsidRPr="00332842">
        <w:rPr>
          <w:rFonts w:ascii="Arial" w:eastAsia="Times New Roman" w:hAnsi="Arial" w:cs="Arial"/>
          <w:color w:val="000000"/>
          <w:sz w:val="20"/>
          <w:szCs w:val="20"/>
          <w:lang w:val="nl-NL"/>
        </w:rPr>
        <w:t>doi.org/10.6018/analesps.30.3.201201</w:t>
      </w:r>
    </w:p>
    <w:p w14:paraId="00000129" w14:textId="77777777" w:rsidR="00BA47B2" w:rsidRPr="00332842" w:rsidRDefault="008306D2" w:rsidP="00026FD8">
      <w:pPr>
        <w:pBdr>
          <w:top w:val="nil"/>
          <w:left w:val="nil"/>
          <w:bottom w:val="nil"/>
          <w:right w:val="nil"/>
          <w:between w:val="nil"/>
        </w:pBdr>
        <w:spacing w:after="0" w:line="240" w:lineRule="auto"/>
        <w:ind w:left="720" w:hanging="720"/>
        <w:rPr>
          <w:rFonts w:ascii="Arial" w:eastAsia="Times New Roman" w:hAnsi="Arial" w:cs="Arial"/>
          <w:color w:val="000000"/>
          <w:sz w:val="20"/>
          <w:szCs w:val="20"/>
        </w:rPr>
      </w:pPr>
      <w:r w:rsidRPr="00332842">
        <w:rPr>
          <w:rFonts w:ascii="Arial" w:eastAsia="Times New Roman" w:hAnsi="Arial" w:cs="Arial"/>
          <w:color w:val="000000"/>
          <w:sz w:val="20"/>
          <w:szCs w:val="20"/>
          <w:lang w:val="nl-NL"/>
        </w:rPr>
        <w:t xml:space="preserve">Springer, L., Stanne, M. E., &amp; Donovan, S. S. (1999). </w:t>
      </w:r>
      <w:r w:rsidRPr="00332842">
        <w:rPr>
          <w:rFonts w:ascii="Arial" w:eastAsia="Times New Roman" w:hAnsi="Arial" w:cs="Arial"/>
          <w:color w:val="000000"/>
          <w:sz w:val="20"/>
          <w:szCs w:val="20"/>
        </w:rPr>
        <w:t xml:space="preserve">Effects of Small-Group Learning on Undergraduates in Science, Mathematics, Engineering, and Technology: A Meta-Analysis. </w:t>
      </w:r>
      <w:r w:rsidRPr="00332842">
        <w:rPr>
          <w:rFonts w:ascii="Arial" w:eastAsia="Times New Roman" w:hAnsi="Arial" w:cs="Arial"/>
          <w:i/>
          <w:color w:val="000000"/>
          <w:sz w:val="20"/>
          <w:szCs w:val="20"/>
        </w:rPr>
        <w:t>Review of Educational Research</w:t>
      </w:r>
      <w:r w:rsidRPr="00332842">
        <w:rPr>
          <w:rFonts w:ascii="Arial" w:eastAsia="Times New Roman" w:hAnsi="Arial" w:cs="Arial"/>
          <w:color w:val="000000"/>
          <w:sz w:val="20"/>
          <w:szCs w:val="20"/>
        </w:rPr>
        <w:t xml:space="preserve">, </w:t>
      </w:r>
      <w:r w:rsidRPr="00332842">
        <w:rPr>
          <w:rFonts w:ascii="Arial" w:eastAsia="Times New Roman" w:hAnsi="Arial" w:cs="Arial"/>
          <w:i/>
          <w:color w:val="000000"/>
          <w:sz w:val="20"/>
          <w:szCs w:val="20"/>
        </w:rPr>
        <w:t>69</w:t>
      </w:r>
      <w:r w:rsidRPr="00332842">
        <w:rPr>
          <w:rFonts w:ascii="Arial" w:eastAsia="Times New Roman" w:hAnsi="Arial" w:cs="Arial"/>
          <w:color w:val="000000"/>
          <w:sz w:val="20"/>
          <w:szCs w:val="20"/>
        </w:rPr>
        <w:t>(1), 21–51</w:t>
      </w:r>
      <w:r w:rsidRPr="00332842">
        <w:rPr>
          <w:rFonts w:ascii="Arial" w:eastAsia="Times New Roman" w:hAnsi="Arial" w:cs="Arial"/>
          <w:color w:val="000000"/>
          <w:sz w:val="20"/>
          <w:szCs w:val="20"/>
        </w:rPr>
        <w:t xml:space="preserve">. </w:t>
      </w:r>
      <w:hyperlink r:id="rId21">
        <w:r w:rsidR="00BA47B2" w:rsidRPr="00332842">
          <w:rPr>
            <w:rFonts w:ascii="Arial" w:eastAsia="Times New Roman" w:hAnsi="Arial" w:cs="Arial"/>
            <w:color w:val="0563C1"/>
            <w:sz w:val="20"/>
            <w:szCs w:val="20"/>
            <w:u w:val="single"/>
          </w:rPr>
          <w:t>https://doi.org/10.3102/00346543069001021</w:t>
        </w:r>
      </w:hyperlink>
    </w:p>
    <w:p w14:paraId="0000012A" w14:textId="77777777" w:rsidR="00BA47B2" w:rsidRPr="00332842" w:rsidRDefault="008306D2" w:rsidP="00026FD8">
      <w:pPr>
        <w:pBdr>
          <w:top w:val="nil"/>
          <w:left w:val="nil"/>
          <w:bottom w:val="nil"/>
          <w:right w:val="nil"/>
          <w:between w:val="nil"/>
        </w:pBdr>
        <w:spacing w:after="0" w:line="240" w:lineRule="auto"/>
        <w:ind w:left="720" w:hanging="720"/>
        <w:rPr>
          <w:rFonts w:ascii="Arial" w:eastAsia="Times New Roman" w:hAnsi="Arial" w:cs="Arial"/>
          <w:color w:val="000000"/>
          <w:sz w:val="20"/>
          <w:szCs w:val="20"/>
        </w:rPr>
      </w:pPr>
      <w:r w:rsidRPr="00332842">
        <w:rPr>
          <w:rFonts w:ascii="Arial" w:eastAsia="Times New Roman" w:hAnsi="Arial" w:cs="Arial"/>
          <w:color w:val="000000"/>
          <w:sz w:val="20"/>
          <w:szCs w:val="20"/>
        </w:rPr>
        <w:t xml:space="preserve">Stones, A., Pearce, J., Reiss, M. J., &amp; Mujtaba, T. (2020). Students’ Perceptions of Religion and Science, and How They Relate: </w:t>
      </w:r>
      <w:proofErr w:type="gramStart"/>
      <w:r w:rsidRPr="00332842">
        <w:rPr>
          <w:rFonts w:ascii="Arial" w:eastAsia="Times New Roman" w:hAnsi="Arial" w:cs="Arial"/>
          <w:color w:val="000000"/>
          <w:sz w:val="20"/>
          <w:szCs w:val="20"/>
        </w:rPr>
        <w:t>the</w:t>
      </w:r>
      <w:proofErr w:type="gramEnd"/>
      <w:r w:rsidRPr="00332842">
        <w:rPr>
          <w:rFonts w:ascii="Arial" w:eastAsia="Times New Roman" w:hAnsi="Arial" w:cs="Arial"/>
          <w:color w:val="000000"/>
          <w:sz w:val="20"/>
          <w:szCs w:val="20"/>
        </w:rPr>
        <w:t xml:space="preserve"> Effects of a Classr</w:t>
      </w:r>
      <w:r w:rsidRPr="00332842">
        <w:rPr>
          <w:rFonts w:ascii="Arial" w:eastAsia="Times New Roman" w:hAnsi="Arial" w:cs="Arial"/>
          <w:color w:val="000000"/>
          <w:sz w:val="20"/>
          <w:szCs w:val="20"/>
        </w:rPr>
        <w:t xml:space="preserve">oom Intervention. </w:t>
      </w:r>
      <w:r w:rsidRPr="00332842">
        <w:rPr>
          <w:rFonts w:ascii="Arial" w:eastAsia="Times New Roman" w:hAnsi="Arial" w:cs="Arial"/>
          <w:i/>
          <w:color w:val="000000"/>
          <w:sz w:val="20"/>
          <w:szCs w:val="20"/>
        </w:rPr>
        <w:t>Religious Education</w:t>
      </w:r>
      <w:r w:rsidRPr="00332842">
        <w:rPr>
          <w:rFonts w:ascii="Arial" w:eastAsia="Times New Roman" w:hAnsi="Arial" w:cs="Arial"/>
          <w:color w:val="000000"/>
          <w:sz w:val="20"/>
          <w:szCs w:val="20"/>
        </w:rPr>
        <w:t xml:space="preserve">, </w:t>
      </w:r>
      <w:r w:rsidRPr="00332842">
        <w:rPr>
          <w:rFonts w:ascii="Arial" w:eastAsia="Times New Roman" w:hAnsi="Arial" w:cs="Arial"/>
          <w:i/>
          <w:color w:val="000000"/>
          <w:sz w:val="20"/>
          <w:szCs w:val="20"/>
        </w:rPr>
        <w:t>115</w:t>
      </w:r>
      <w:r w:rsidRPr="00332842">
        <w:rPr>
          <w:rFonts w:ascii="Arial" w:eastAsia="Times New Roman" w:hAnsi="Arial" w:cs="Arial"/>
          <w:color w:val="000000"/>
          <w:sz w:val="20"/>
          <w:szCs w:val="20"/>
        </w:rPr>
        <w:t xml:space="preserve">(3), 349–363. </w:t>
      </w:r>
      <w:hyperlink r:id="rId22">
        <w:r w:rsidR="00BA47B2" w:rsidRPr="00332842">
          <w:rPr>
            <w:rFonts w:ascii="Arial" w:eastAsia="Times New Roman" w:hAnsi="Arial" w:cs="Arial"/>
            <w:color w:val="0070C0"/>
            <w:sz w:val="20"/>
            <w:szCs w:val="20"/>
            <w:u w:val="single"/>
          </w:rPr>
          <w:t>https://doi.org/10.1080/00344087.2020.1769537</w:t>
        </w:r>
      </w:hyperlink>
      <w:r w:rsidRPr="00332842">
        <w:rPr>
          <w:rFonts w:ascii="Arial" w:eastAsia="Times New Roman" w:hAnsi="Arial" w:cs="Arial"/>
          <w:color w:val="000000"/>
          <w:sz w:val="20"/>
          <w:szCs w:val="20"/>
        </w:rPr>
        <w:t xml:space="preserve">   </w:t>
      </w:r>
    </w:p>
    <w:p w14:paraId="0000012B" w14:textId="77777777" w:rsidR="00BA47B2" w:rsidRPr="00332842" w:rsidRDefault="008306D2" w:rsidP="00026FD8">
      <w:pPr>
        <w:pBdr>
          <w:top w:val="nil"/>
          <w:left w:val="nil"/>
          <w:bottom w:val="nil"/>
          <w:right w:val="nil"/>
          <w:between w:val="nil"/>
        </w:pBdr>
        <w:spacing w:after="0" w:line="240" w:lineRule="auto"/>
        <w:ind w:left="720" w:hanging="720"/>
        <w:rPr>
          <w:rFonts w:ascii="Arial" w:eastAsia="Times New Roman" w:hAnsi="Arial" w:cs="Arial"/>
          <w:color w:val="000000"/>
          <w:sz w:val="20"/>
          <w:szCs w:val="20"/>
        </w:rPr>
      </w:pPr>
      <w:proofErr w:type="spellStart"/>
      <w:r w:rsidRPr="00332842">
        <w:rPr>
          <w:rFonts w:ascii="Arial" w:eastAsia="Times New Roman" w:hAnsi="Arial" w:cs="Arial"/>
          <w:color w:val="000000"/>
          <w:sz w:val="20"/>
          <w:szCs w:val="20"/>
        </w:rPr>
        <w:t>Tibell</w:t>
      </w:r>
      <w:proofErr w:type="spellEnd"/>
      <w:r w:rsidRPr="00332842">
        <w:rPr>
          <w:rFonts w:ascii="Arial" w:eastAsia="Times New Roman" w:hAnsi="Arial" w:cs="Arial"/>
          <w:color w:val="000000"/>
          <w:sz w:val="20"/>
          <w:szCs w:val="20"/>
        </w:rPr>
        <w:t xml:space="preserve">, L. A. E., &amp; Rundgren, C.-J. (2010). Educational Challenges of Molecular Life Science: Characteristics and Implications for Education and Research. </w:t>
      </w:r>
      <w:r w:rsidRPr="00332842">
        <w:rPr>
          <w:rFonts w:ascii="Arial" w:eastAsia="Times New Roman" w:hAnsi="Arial" w:cs="Arial"/>
          <w:i/>
          <w:color w:val="000000"/>
          <w:sz w:val="20"/>
          <w:szCs w:val="20"/>
        </w:rPr>
        <w:t>CBE—Life Sciences Education</w:t>
      </w:r>
      <w:r w:rsidRPr="00332842">
        <w:rPr>
          <w:rFonts w:ascii="Arial" w:eastAsia="Times New Roman" w:hAnsi="Arial" w:cs="Arial"/>
          <w:color w:val="000000"/>
          <w:sz w:val="20"/>
          <w:szCs w:val="20"/>
        </w:rPr>
        <w:t xml:space="preserve">, </w:t>
      </w:r>
      <w:r w:rsidRPr="00332842">
        <w:rPr>
          <w:rFonts w:ascii="Arial" w:eastAsia="Times New Roman" w:hAnsi="Arial" w:cs="Arial"/>
          <w:i/>
          <w:color w:val="000000"/>
          <w:sz w:val="20"/>
          <w:szCs w:val="20"/>
        </w:rPr>
        <w:t>9</w:t>
      </w:r>
      <w:r w:rsidRPr="00332842">
        <w:rPr>
          <w:rFonts w:ascii="Arial" w:eastAsia="Times New Roman" w:hAnsi="Arial" w:cs="Arial"/>
          <w:color w:val="000000"/>
          <w:sz w:val="20"/>
          <w:szCs w:val="20"/>
        </w:rPr>
        <w:t xml:space="preserve">(1), 25–33. </w:t>
      </w:r>
      <w:hyperlink r:id="rId23">
        <w:r w:rsidR="00BA47B2" w:rsidRPr="00332842">
          <w:rPr>
            <w:rFonts w:ascii="Arial" w:eastAsia="Times New Roman" w:hAnsi="Arial" w:cs="Arial"/>
            <w:color w:val="0563C1"/>
            <w:sz w:val="20"/>
            <w:szCs w:val="20"/>
            <w:u w:val="single"/>
          </w:rPr>
          <w:t>https://doi.org/10.1187/cbe.08-09-0055</w:t>
        </w:r>
      </w:hyperlink>
      <w:r w:rsidRPr="00332842">
        <w:rPr>
          <w:rFonts w:ascii="Arial" w:eastAsia="Times New Roman" w:hAnsi="Arial" w:cs="Arial"/>
          <w:color w:val="000000"/>
          <w:sz w:val="20"/>
          <w:szCs w:val="20"/>
        </w:rPr>
        <w:t xml:space="preserve"> </w:t>
      </w:r>
    </w:p>
    <w:p w14:paraId="0000012C" w14:textId="77777777" w:rsidR="00BA47B2" w:rsidRPr="00332842" w:rsidRDefault="008306D2" w:rsidP="00026FD8">
      <w:pPr>
        <w:pBdr>
          <w:top w:val="nil"/>
          <w:left w:val="nil"/>
          <w:bottom w:val="nil"/>
          <w:right w:val="nil"/>
          <w:between w:val="nil"/>
        </w:pBdr>
        <w:spacing w:after="0" w:line="240" w:lineRule="auto"/>
        <w:ind w:left="720" w:hanging="720"/>
        <w:rPr>
          <w:rFonts w:ascii="Arial" w:eastAsia="Times New Roman" w:hAnsi="Arial" w:cs="Arial"/>
          <w:color w:val="000000"/>
          <w:sz w:val="20"/>
          <w:szCs w:val="20"/>
        </w:rPr>
      </w:pPr>
      <w:r w:rsidRPr="00332842">
        <w:rPr>
          <w:rFonts w:ascii="Arial" w:eastAsia="Times New Roman" w:hAnsi="Arial" w:cs="Arial"/>
          <w:color w:val="000000"/>
          <w:sz w:val="20"/>
          <w:szCs w:val="20"/>
        </w:rPr>
        <w:t xml:space="preserve">Tsui, C.-Y., &amp; </w:t>
      </w:r>
      <w:proofErr w:type="spellStart"/>
      <w:r w:rsidRPr="00332842">
        <w:rPr>
          <w:rFonts w:ascii="Arial" w:eastAsia="Times New Roman" w:hAnsi="Arial" w:cs="Arial"/>
          <w:color w:val="000000"/>
          <w:sz w:val="20"/>
          <w:szCs w:val="20"/>
        </w:rPr>
        <w:t>Treagust</w:t>
      </w:r>
      <w:proofErr w:type="spellEnd"/>
      <w:r w:rsidRPr="00332842">
        <w:rPr>
          <w:rFonts w:ascii="Arial" w:eastAsia="Times New Roman" w:hAnsi="Arial" w:cs="Arial"/>
          <w:color w:val="000000"/>
          <w:sz w:val="20"/>
          <w:szCs w:val="20"/>
        </w:rPr>
        <w:t xml:space="preserve">, D. F. (2012). Introduction to Multiple Representations: Their Importance in Biology and Biological Education. </w:t>
      </w:r>
      <w:r w:rsidRPr="00332842">
        <w:rPr>
          <w:rFonts w:ascii="Arial" w:eastAsia="Times New Roman" w:hAnsi="Arial" w:cs="Arial"/>
          <w:i/>
          <w:color w:val="000000"/>
          <w:sz w:val="20"/>
          <w:szCs w:val="20"/>
        </w:rPr>
        <w:t>Models and Modeling in Science Education</w:t>
      </w:r>
      <w:r w:rsidRPr="00332842">
        <w:rPr>
          <w:rFonts w:ascii="Arial" w:eastAsia="Times New Roman" w:hAnsi="Arial" w:cs="Arial"/>
          <w:color w:val="000000"/>
          <w:sz w:val="20"/>
          <w:szCs w:val="20"/>
        </w:rPr>
        <w:t xml:space="preserve">, 3–18. </w:t>
      </w:r>
      <w:hyperlink r:id="rId24">
        <w:r w:rsidR="00BA47B2" w:rsidRPr="00332842">
          <w:rPr>
            <w:rFonts w:ascii="Arial" w:eastAsia="Times New Roman" w:hAnsi="Arial" w:cs="Arial"/>
            <w:color w:val="0070C0"/>
            <w:sz w:val="20"/>
            <w:szCs w:val="20"/>
            <w:u w:val="single"/>
          </w:rPr>
          <w:t>https://doi.org/10.1007/978-94-007-4192-8_1</w:t>
        </w:r>
      </w:hyperlink>
      <w:r w:rsidRPr="00332842">
        <w:rPr>
          <w:rFonts w:ascii="Arial" w:eastAsia="Times New Roman" w:hAnsi="Arial" w:cs="Arial"/>
          <w:color w:val="000000"/>
          <w:sz w:val="20"/>
          <w:szCs w:val="20"/>
        </w:rPr>
        <w:t xml:space="preserve"> </w:t>
      </w:r>
    </w:p>
    <w:p w14:paraId="0000012D" w14:textId="77777777" w:rsidR="00BA47B2" w:rsidRPr="00332842" w:rsidRDefault="008306D2" w:rsidP="00026FD8">
      <w:pPr>
        <w:pBdr>
          <w:top w:val="nil"/>
          <w:left w:val="nil"/>
          <w:bottom w:val="nil"/>
          <w:right w:val="nil"/>
          <w:between w:val="nil"/>
        </w:pBdr>
        <w:spacing w:after="0" w:line="240" w:lineRule="auto"/>
        <w:ind w:left="720" w:hanging="720"/>
        <w:rPr>
          <w:rFonts w:ascii="Arial" w:eastAsia="Times New Roman" w:hAnsi="Arial" w:cs="Arial"/>
          <w:color w:val="000000"/>
          <w:sz w:val="20"/>
          <w:szCs w:val="20"/>
        </w:rPr>
      </w:pPr>
      <w:r w:rsidRPr="00332842">
        <w:rPr>
          <w:rFonts w:ascii="Arial" w:eastAsia="Times New Roman" w:hAnsi="Arial" w:cs="Arial"/>
          <w:color w:val="000000"/>
          <w:sz w:val="20"/>
          <w:szCs w:val="20"/>
        </w:rPr>
        <w:lastRenderedPageBreak/>
        <w:t xml:space="preserve">Vygotsky, L. (1978). </w:t>
      </w:r>
      <w:r w:rsidRPr="00332842">
        <w:rPr>
          <w:rFonts w:ascii="Arial" w:eastAsia="Times New Roman" w:hAnsi="Arial" w:cs="Arial"/>
          <w:i/>
          <w:color w:val="000000"/>
          <w:sz w:val="20"/>
          <w:szCs w:val="20"/>
        </w:rPr>
        <w:t>Mind in society: the development of higher psychological processes</w:t>
      </w:r>
      <w:r w:rsidRPr="00332842">
        <w:rPr>
          <w:rFonts w:ascii="Arial" w:eastAsia="Times New Roman" w:hAnsi="Arial" w:cs="Arial"/>
          <w:color w:val="000000"/>
          <w:sz w:val="20"/>
          <w:szCs w:val="20"/>
        </w:rPr>
        <w:t xml:space="preserve"> (pp. 1–26). Harvard University Press. </w:t>
      </w:r>
      <w:hyperlink r:id="rId25">
        <w:r w:rsidR="00BA47B2" w:rsidRPr="00332842">
          <w:rPr>
            <w:rFonts w:ascii="Arial" w:eastAsia="Times New Roman" w:hAnsi="Arial" w:cs="Arial"/>
            <w:color w:val="0563C1"/>
            <w:sz w:val="20"/>
            <w:szCs w:val="20"/>
            <w:u w:val="single"/>
          </w:rPr>
          <w:t>https://home.fau.edu/musgrove/web/vygotsky1978.pdf</w:t>
        </w:r>
      </w:hyperlink>
      <w:r w:rsidRPr="00332842">
        <w:rPr>
          <w:rFonts w:ascii="Arial" w:eastAsia="Times New Roman" w:hAnsi="Arial" w:cs="Arial"/>
          <w:color w:val="000000"/>
          <w:sz w:val="20"/>
          <w:szCs w:val="20"/>
        </w:rPr>
        <w:t xml:space="preserve"> </w:t>
      </w:r>
    </w:p>
    <w:p w14:paraId="0000012E" w14:textId="77777777" w:rsidR="00BA47B2" w:rsidRPr="00332842" w:rsidRDefault="008306D2" w:rsidP="00026FD8">
      <w:pPr>
        <w:pBdr>
          <w:top w:val="nil"/>
          <w:left w:val="nil"/>
          <w:bottom w:val="nil"/>
          <w:right w:val="nil"/>
          <w:between w:val="nil"/>
        </w:pBdr>
        <w:spacing w:after="0" w:line="240" w:lineRule="auto"/>
        <w:ind w:left="720" w:hanging="720"/>
        <w:rPr>
          <w:rFonts w:ascii="Arial" w:eastAsia="Times New Roman" w:hAnsi="Arial" w:cs="Arial"/>
          <w:color w:val="0070C0"/>
          <w:sz w:val="20"/>
          <w:szCs w:val="20"/>
        </w:rPr>
      </w:pPr>
      <w:proofErr w:type="spellStart"/>
      <w:r w:rsidRPr="00332842">
        <w:rPr>
          <w:rFonts w:ascii="Arial" w:eastAsia="Times New Roman" w:hAnsi="Arial" w:cs="Arial"/>
          <w:color w:val="000000"/>
          <w:sz w:val="20"/>
          <w:szCs w:val="20"/>
        </w:rPr>
        <w:t>Yenilmez</w:t>
      </w:r>
      <w:proofErr w:type="spellEnd"/>
      <w:r w:rsidRPr="00332842">
        <w:rPr>
          <w:rFonts w:ascii="Arial" w:eastAsia="Times New Roman" w:hAnsi="Arial" w:cs="Arial"/>
          <w:color w:val="000000"/>
          <w:sz w:val="20"/>
          <w:szCs w:val="20"/>
        </w:rPr>
        <w:t xml:space="preserve">, A., &amp; </w:t>
      </w:r>
      <w:proofErr w:type="spellStart"/>
      <w:r w:rsidRPr="00332842">
        <w:rPr>
          <w:rFonts w:ascii="Arial" w:eastAsia="Times New Roman" w:hAnsi="Arial" w:cs="Arial"/>
          <w:color w:val="000000"/>
          <w:sz w:val="20"/>
          <w:szCs w:val="20"/>
        </w:rPr>
        <w:t>Tekkaya</w:t>
      </w:r>
      <w:proofErr w:type="spellEnd"/>
      <w:r w:rsidRPr="00332842">
        <w:rPr>
          <w:rFonts w:ascii="Arial" w:eastAsia="Times New Roman" w:hAnsi="Arial" w:cs="Arial"/>
          <w:color w:val="000000"/>
          <w:sz w:val="20"/>
          <w:szCs w:val="20"/>
        </w:rPr>
        <w:t xml:space="preserve">, C. (2006). Enhancing Students’ Understanding of Photosynthesis and Respiration in Plants through the Conceptual Change Approach. </w:t>
      </w:r>
      <w:r w:rsidRPr="00332842">
        <w:rPr>
          <w:rFonts w:ascii="Arial" w:eastAsia="Times New Roman" w:hAnsi="Arial" w:cs="Arial"/>
          <w:i/>
          <w:color w:val="000000"/>
          <w:sz w:val="20"/>
          <w:szCs w:val="20"/>
        </w:rPr>
        <w:t>Jour</w:t>
      </w:r>
      <w:r w:rsidRPr="00332842">
        <w:rPr>
          <w:rFonts w:ascii="Arial" w:eastAsia="Times New Roman" w:hAnsi="Arial" w:cs="Arial"/>
          <w:i/>
          <w:color w:val="000000"/>
          <w:sz w:val="20"/>
          <w:szCs w:val="20"/>
        </w:rPr>
        <w:t>nal of Science Education and Technology</w:t>
      </w:r>
      <w:r w:rsidRPr="00332842">
        <w:rPr>
          <w:rFonts w:ascii="Arial" w:eastAsia="Times New Roman" w:hAnsi="Arial" w:cs="Arial"/>
          <w:color w:val="000000"/>
          <w:sz w:val="20"/>
          <w:szCs w:val="20"/>
        </w:rPr>
        <w:t xml:space="preserve">, </w:t>
      </w:r>
      <w:r w:rsidRPr="00332842">
        <w:rPr>
          <w:rFonts w:ascii="Arial" w:eastAsia="Times New Roman" w:hAnsi="Arial" w:cs="Arial"/>
          <w:i/>
          <w:color w:val="000000"/>
          <w:sz w:val="20"/>
          <w:szCs w:val="20"/>
        </w:rPr>
        <w:t>15</w:t>
      </w:r>
      <w:r w:rsidRPr="00332842">
        <w:rPr>
          <w:rFonts w:ascii="Arial" w:eastAsia="Times New Roman" w:hAnsi="Arial" w:cs="Arial"/>
          <w:color w:val="000000"/>
          <w:sz w:val="20"/>
          <w:szCs w:val="20"/>
        </w:rPr>
        <w:t>(1), 81–87. JSTOR.</w:t>
      </w:r>
      <w:r w:rsidRPr="00332842">
        <w:rPr>
          <w:rFonts w:ascii="Arial" w:eastAsia="Times New Roman" w:hAnsi="Arial" w:cs="Arial"/>
          <w:color w:val="0070C0"/>
          <w:sz w:val="20"/>
          <w:szCs w:val="20"/>
        </w:rPr>
        <w:t xml:space="preserve"> </w:t>
      </w:r>
      <w:hyperlink r:id="rId26">
        <w:r w:rsidR="00BA47B2" w:rsidRPr="00332842">
          <w:rPr>
            <w:rFonts w:ascii="Arial" w:eastAsia="Times New Roman" w:hAnsi="Arial" w:cs="Arial"/>
            <w:color w:val="0070C0"/>
            <w:sz w:val="20"/>
            <w:szCs w:val="20"/>
            <w:u w:val="single"/>
          </w:rPr>
          <w:t>https://doi.org/10.2307/40188668</w:t>
        </w:r>
      </w:hyperlink>
    </w:p>
    <w:p w14:paraId="0000012F" w14:textId="77777777" w:rsidR="00BA47B2" w:rsidRDefault="00BA47B2" w:rsidP="00026FD8">
      <w:pPr>
        <w:spacing w:line="240" w:lineRule="auto"/>
        <w:rPr>
          <w:rFonts w:ascii="Times New Roman" w:eastAsia="Times New Roman" w:hAnsi="Times New Roman" w:cs="Times New Roman"/>
          <w:b/>
          <w:color w:val="0F1115"/>
          <w:highlight w:val="white"/>
        </w:rPr>
      </w:pPr>
    </w:p>
    <w:p w14:paraId="2BB41F03" w14:textId="77777777" w:rsidR="00934AA9" w:rsidRDefault="00934AA9" w:rsidP="00026FD8">
      <w:pPr>
        <w:spacing w:line="240" w:lineRule="auto"/>
        <w:rPr>
          <w:rFonts w:ascii="Times New Roman" w:eastAsia="Times New Roman" w:hAnsi="Times New Roman" w:cs="Times New Roman"/>
          <w:b/>
          <w:color w:val="0F1115"/>
          <w:highlight w:val="white"/>
        </w:rPr>
      </w:pPr>
    </w:p>
    <w:p w14:paraId="7F4E0EAE" w14:textId="77777777" w:rsidR="00DE6096" w:rsidRDefault="00DE6096" w:rsidP="00026FD8">
      <w:pPr>
        <w:spacing w:line="240" w:lineRule="auto"/>
        <w:rPr>
          <w:rFonts w:ascii="Times New Roman" w:eastAsia="Times New Roman" w:hAnsi="Times New Roman" w:cs="Times New Roman"/>
          <w:b/>
          <w:color w:val="000000"/>
        </w:rPr>
      </w:pPr>
      <w:bookmarkStart w:id="3" w:name="_heading=h.2zj1co67j81v" w:colFirst="0" w:colLast="0"/>
      <w:bookmarkEnd w:id="3"/>
      <w:r>
        <w:rPr>
          <w:rFonts w:ascii="Times New Roman" w:eastAsia="Times New Roman" w:hAnsi="Times New Roman" w:cs="Times New Roman"/>
          <w:b/>
          <w:color w:val="000000"/>
        </w:rPr>
        <w:br w:type="page"/>
      </w:r>
    </w:p>
    <w:p w14:paraId="00000130" w14:textId="03B4C6C4" w:rsidR="00BA47B2" w:rsidRPr="005B71A9" w:rsidRDefault="005B71A9" w:rsidP="00026FD8">
      <w:pPr>
        <w:pStyle w:val="Heading1"/>
        <w:numPr>
          <w:ilvl w:val="0"/>
          <w:numId w:val="16"/>
        </w:numPr>
        <w:spacing w:line="240" w:lineRule="auto"/>
        <w:rPr>
          <w:rFonts w:ascii="Arial" w:eastAsia="Times New Roman" w:hAnsi="Arial" w:cs="Arial"/>
          <w:b/>
          <w:color w:val="000000"/>
          <w:sz w:val="22"/>
          <w:szCs w:val="22"/>
        </w:rPr>
      </w:pPr>
      <w:r w:rsidRPr="005B71A9">
        <w:rPr>
          <w:rFonts w:ascii="Arial" w:eastAsia="Times New Roman" w:hAnsi="Arial" w:cs="Arial"/>
          <w:b/>
          <w:color w:val="000000"/>
          <w:sz w:val="22"/>
          <w:szCs w:val="22"/>
        </w:rPr>
        <w:lastRenderedPageBreak/>
        <w:t xml:space="preserve">APPENDICES </w:t>
      </w:r>
    </w:p>
    <w:p w14:paraId="00000131" w14:textId="77777777" w:rsidR="00BA47B2" w:rsidRPr="005B71A9" w:rsidRDefault="008306D2" w:rsidP="00026FD8">
      <w:pPr>
        <w:pBdr>
          <w:top w:val="nil"/>
          <w:left w:val="nil"/>
          <w:bottom w:val="nil"/>
          <w:right w:val="nil"/>
          <w:between w:val="nil"/>
        </w:pBdr>
        <w:spacing w:after="0" w:line="240" w:lineRule="auto"/>
        <w:ind w:left="720" w:hanging="720"/>
        <w:rPr>
          <w:rFonts w:ascii="Arial" w:eastAsia="Times New Roman" w:hAnsi="Arial" w:cs="Arial"/>
          <w:b/>
          <w:iCs/>
          <w:color w:val="000000"/>
          <w:sz w:val="20"/>
          <w:szCs w:val="20"/>
        </w:rPr>
      </w:pPr>
      <w:r w:rsidRPr="005B71A9">
        <w:rPr>
          <w:rFonts w:ascii="Arial" w:eastAsia="Times New Roman" w:hAnsi="Arial" w:cs="Arial"/>
          <w:b/>
          <w:iCs/>
          <w:color w:val="000000"/>
          <w:sz w:val="22"/>
          <w:szCs w:val="22"/>
        </w:rPr>
        <w:t>Appendix A: Pre-Test: Chemical Digestion (Total: 10 Marks)</w:t>
      </w:r>
    </w:p>
    <w:p w14:paraId="00000132" w14:textId="77777777" w:rsidR="00BA47B2" w:rsidRPr="00F3096A" w:rsidRDefault="008306D2" w:rsidP="00026FD8">
      <w:pPr>
        <w:numPr>
          <w:ilvl w:val="0"/>
          <w:numId w:val="3"/>
        </w:numPr>
        <w:pBdr>
          <w:top w:val="nil"/>
          <w:left w:val="nil"/>
          <w:bottom w:val="nil"/>
          <w:right w:val="nil"/>
          <w:between w:val="nil"/>
        </w:pBdr>
        <w:spacing w:after="0" w:line="240" w:lineRule="auto"/>
        <w:jc w:val="both"/>
        <w:rPr>
          <w:rFonts w:ascii="Arial" w:eastAsia="Times New Roman" w:hAnsi="Arial" w:cs="Arial"/>
          <w:b/>
          <w:color w:val="000000"/>
          <w:sz w:val="20"/>
          <w:szCs w:val="20"/>
        </w:rPr>
      </w:pPr>
      <w:r w:rsidRPr="00F3096A">
        <w:rPr>
          <w:rFonts w:ascii="Arial" w:eastAsia="Times New Roman" w:hAnsi="Arial" w:cs="Arial"/>
          <w:b/>
          <w:color w:val="000000"/>
          <w:sz w:val="20"/>
          <w:szCs w:val="20"/>
        </w:rPr>
        <w:t xml:space="preserve">Multiple Choice Questions (1 mark </w:t>
      </w:r>
      <w:r w:rsidRPr="00F3096A">
        <w:rPr>
          <w:rFonts w:ascii="Arial" w:eastAsia="Times New Roman" w:hAnsi="Arial" w:cs="Arial"/>
          <w:b/>
          <w:color w:val="000000"/>
          <w:sz w:val="20"/>
          <w:szCs w:val="20"/>
        </w:rPr>
        <w:t>each = 5 marks)</w:t>
      </w:r>
    </w:p>
    <w:p w14:paraId="00000133" w14:textId="77777777" w:rsidR="00BA47B2" w:rsidRPr="00F3096A" w:rsidRDefault="008306D2" w:rsidP="00026FD8">
      <w:pPr>
        <w:numPr>
          <w:ilvl w:val="0"/>
          <w:numId w:val="4"/>
        </w:numPr>
        <w:pBdr>
          <w:top w:val="nil"/>
          <w:left w:val="nil"/>
          <w:bottom w:val="nil"/>
          <w:right w:val="nil"/>
          <w:between w:val="nil"/>
        </w:pBdr>
        <w:spacing w:after="0" w:line="240" w:lineRule="auto"/>
        <w:jc w:val="both"/>
        <w:rPr>
          <w:rFonts w:ascii="Arial" w:eastAsia="Times New Roman" w:hAnsi="Arial" w:cs="Arial"/>
          <w:color w:val="000000"/>
          <w:sz w:val="20"/>
          <w:szCs w:val="20"/>
        </w:rPr>
        <w:sectPr w:rsidR="00BA47B2" w:rsidRPr="00F3096A" w:rsidSect="00E55723">
          <w:headerReference w:type="even" r:id="rId27"/>
          <w:headerReference w:type="default" r:id="rId28"/>
          <w:footerReference w:type="even" r:id="rId29"/>
          <w:footerReference w:type="default" r:id="rId30"/>
          <w:headerReference w:type="first" r:id="rId31"/>
          <w:footerReference w:type="first" r:id="rId32"/>
          <w:pgSz w:w="12240" w:h="15840"/>
          <w:pgMar w:top="630" w:right="734" w:bottom="900" w:left="734" w:header="720" w:footer="138" w:gutter="288"/>
          <w:pgNumType w:start="1"/>
          <w:cols w:space="720"/>
          <w:docGrid w:linePitch="326"/>
        </w:sectPr>
      </w:pPr>
      <w:r w:rsidRPr="00F3096A">
        <w:rPr>
          <w:rFonts w:ascii="Arial" w:eastAsia="Times New Roman" w:hAnsi="Arial" w:cs="Arial"/>
          <w:color w:val="000000"/>
          <w:sz w:val="20"/>
          <w:szCs w:val="20"/>
        </w:rPr>
        <w:t>Which enzyme begins the digestion of starch in the mouth?</w:t>
      </w:r>
    </w:p>
    <w:p w14:paraId="00000134" w14:textId="77777777" w:rsidR="00BA47B2" w:rsidRPr="00F3096A" w:rsidRDefault="008306D2" w:rsidP="00026FD8">
      <w:pPr>
        <w:numPr>
          <w:ilvl w:val="0"/>
          <w:numId w:val="6"/>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Pepsin</w:t>
      </w:r>
    </w:p>
    <w:p w14:paraId="00000135" w14:textId="77777777" w:rsidR="00BA47B2" w:rsidRPr="00F3096A" w:rsidRDefault="008306D2" w:rsidP="00026FD8">
      <w:pPr>
        <w:numPr>
          <w:ilvl w:val="0"/>
          <w:numId w:val="6"/>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Amylase</w:t>
      </w:r>
    </w:p>
    <w:p w14:paraId="00000136" w14:textId="77777777" w:rsidR="00BA47B2" w:rsidRPr="00F3096A" w:rsidRDefault="008306D2" w:rsidP="00026FD8">
      <w:pPr>
        <w:numPr>
          <w:ilvl w:val="0"/>
          <w:numId w:val="6"/>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 xml:space="preserve"> Lipase</w:t>
      </w:r>
    </w:p>
    <w:p w14:paraId="00000137" w14:textId="77777777" w:rsidR="00BA47B2" w:rsidRPr="00F3096A" w:rsidRDefault="008306D2" w:rsidP="00026FD8">
      <w:pPr>
        <w:numPr>
          <w:ilvl w:val="0"/>
          <w:numId w:val="6"/>
        </w:numPr>
        <w:pBdr>
          <w:top w:val="nil"/>
          <w:left w:val="nil"/>
          <w:bottom w:val="nil"/>
          <w:right w:val="nil"/>
          <w:between w:val="nil"/>
        </w:pBdr>
        <w:spacing w:line="240" w:lineRule="auto"/>
        <w:jc w:val="both"/>
        <w:rPr>
          <w:rFonts w:ascii="Arial" w:eastAsia="Times New Roman" w:hAnsi="Arial" w:cs="Arial"/>
          <w:color w:val="000000"/>
          <w:sz w:val="20"/>
          <w:szCs w:val="20"/>
        </w:rPr>
        <w:sectPr w:rsidR="00BA47B2" w:rsidRPr="00F3096A" w:rsidSect="00026FD8">
          <w:type w:val="continuous"/>
          <w:pgSz w:w="12240" w:h="15840"/>
          <w:pgMar w:top="1080" w:right="734" w:bottom="1080" w:left="734" w:header="720" w:footer="720" w:gutter="288"/>
          <w:cols w:num="2" w:space="720" w:equalWidth="0">
            <w:col w:w="4450" w:space="720"/>
            <w:col w:w="5026" w:space="0"/>
          </w:cols>
        </w:sectPr>
      </w:pPr>
      <w:r w:rsidRPr="00F3096A">
        <w:rPr>
          <w:rFonts w:ascii="Arial" w:eastAsia="Times New Roman" w:hAnsi="Arial" w:cs="Arial"/>
          <w:color w:val="000000"/>
          <w:sz w:val="20"/>
          <w:szCs w:val="20"/>
        </w:rPr>
        <w:t>Trypsin</w:t>
      </w:r>
    </w:p>
    <w:p w14:paraId="00000138" w14:textId="77777777" w:rsidR="00BA47B2" w:rsidRPr="00F3096A" w:rsidRDefault="008306D2" w:rsidP="00026FD8">
      <w:pPr>
        <w:numPr>
          <w:ilvl w:val="0"/>
          <w:numId w:val="4"/>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What is the main function of enzymes in digestion?</w:t>
      </w:r>
    </w:p>
    <w:p w14:paraId="00000139" w14:textId="77777777" w:rsidR="00BA47B2" w:rsidRPr="00F3096A" w:rsidRDefault="008306D2" w:rsidP="00026FD8">
      <w:pPr>
        <w:numPr>
          <w:ilvl w:val="0"/>
          <w:numId w:val="7"/>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To kill bacteria</w:t>
      </w:r>
    </w:p>
    <w:p w14:paraId="0000013A" w14:textId="77777777" w:rsidR="00BA47B2" w:rsidRPr="00F3096A" w:rsidRDefault="008306D2" w:rsidP="00026FD8">
      <w:pPr>
        <w:numPr>
          <w:ilvl w:val="0"/>
          <w:numId w:val="7"/>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To store food</w:t>
      </w:r>
    </w:p>
    <w:p w14:paraId="0000013B" w14:textId="77777777" w:rsidR="00BA47B2" w:rsidRPr="00F3096A" w:rsidRDefault="008306D2" w:rsidP="00026FD8">
      <w:pPr>
        <w:numPr>
          <w:ilvl w:val="0"/>
          <w:numId w:val="7"/>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 xml:space="preserve">To </w:t>
      </w:r>
      <w:r w:rsidRPr="00F3096A">
        <w:rPr>
          <w:rFonts w:ascii="Arial" w:eastAsia="Times New Roman" w:hAnsi="Arial" w:cs="Arial"/>
          <w:color w:val="000000"/>
          <w:sz w:val="20"/>
          <w:szCs w:val="20"/>
        </w:rPr>
        <w:t>speed up the breakdown of food</w:t>
      </w:r>
    </w:p>
    <w:p w14:paraId="0000013C" w14:textId="77777777" w:rsidR="00BA47B2" w:rsidRPr="00F3096A" w:rsidRDefault="008306D2" w:rsidP="00026FD8">
      <w:pPr>
        <w:numPr>
          <w:ilvl w:val="0"/>
          <w:numId w:val="7"/>
        </w:numPr>
        <w:pBdr>
          <w:top w:val="nil"/>
          <w:left w:val="nil"/>
          <w:bottom w:val="nil"/>
          <w:right w:val="nil"/>
          <w:between w:val="nil"/>
        </w:pBdr>
        <w:spacing w:after="0" w:line="240" w:lineRule="auto"/>
        <w:jc w:val="both"/>
        <w:rPr>
          <w:rFonts w:ascii="Arial" w:eastAsia="Times New Roman" w:hAnsi="Arial" w:cs="Arial"/>
          <w:color w:val="000000"/>
          <w:sz w:val="20"/>
          <w:szCs w:val="20"/>
        </w:rPr>
        <w:sectPr w:rsidR="00BA47B2" w:rsidRPr="00F3096A" w:rsidSect="00026FD8">
          <w:type w:val="continuous"/>
          <w:pgSz w:w="12240" w:h="15840"/>
          <w:pgMar w:top="1080" w:right="734" w:bottom="1080" w:left="734" w:header="720" w:footer="720" w:gutter="288"/>
          <w:cols w:space="720"/>
        </w:sectPr>
      </w:pPr>
      <w:r w:rsidRPr="00F3096A">
        <w:rPr>
          <w:rFonts w:ascii="Arial" w:eastAsia="Times New Roman" w:hAnsi="Arial" w:cs="Arial"/>
          <w:color w:val="000000"/>
          <w:sz w:val="20"/>
          <w:szCs w:val="20"/>
        </w:rPr>
        <w:t>To absorb nutrients, where does most of the chemical digestion of food take place?</w:t>
      </w:r>
    </w:p>
    <w:p w14:paraId="0000013D" w14:textId="77777777" w:rsidR="00BA47B2" w:rsidRPr="00F3096A" w:rsidRDefault="008306D2" w:rsidP="00026FD8">
      <w:pPr>
        <w:numPr>
          <w:ilvl w:val="0"/>
          <w:numId w:val="8"/>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Mouth</w:t>
      </w:r>
    </w:p>
    <w:p w14:paraId="0000013E" w14:textId="77777777" w:rsidR="00BA47B2" w:rsidRPr="00F3096A" w:rsidRDefault="008306D2" w:rsidP="00026FD8">
      <w:pPr>
        <w:numPr>
          <w:ilvl w:val="0"/>
          <w:numId w:val="8"/>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Stomach</w:t>
      </w:r>
    </w:p>
    <w:p w14:paraId="0000013F" w14:textId="77777777" w:rsidR="00BA47B2" w:rsidRPr="00F3096A" w:rsidRDefault="008306D2" w:rsidP="00026FD8">
      <w:pPr>
        <w:numPr>
          <w:ilvl w:val="0"/>
          <w:numId w:val="8"/>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Small intestine</w:t>
      </w:r>
    </w:p>
    <w:p w14:paraId="00000140" w14:textId="77777777" w:rsidR="00BA47B2" w:rsidRPr="00F3096A" w:rsidRDefault="008306D2" w:rsidP="00026FD8">
      <w:pPr>
        <w:numPr>
          <w:ilvl w:val="0"/>
          <w:numId w:val="8"/>
        </w:numPr>
        <w:pBdr>
          <w:top w:val="nil"/>
          <w:left w:val="nil"/>
          <w:bottom w:val="nil"/>
          <w:right w:val="nil"/>
          <w:between w:val="nil"/>
        </w:pBdr>
        <w:spacing w:after="0" w:line="240" w:lineRule="auto"/>
        <w:jc w:val="both"/>
        <w:rPr>
          <w:rFonts w:ascii="Arial" w:eastAsia="Times New Roman" w:hAnsi="Arial" w:cs="Arial"/>
          <w:color w:val="000000"/>
          <w:sz w:val="20"/>
          <w:szCs w:val="20"/>
        </w:rPr>
        <w:sectPr w:rsidR="00BA47B2" w:rsidRPr="00F3096A" w:rsidSect="00026FD8">
          <w:type w:val="continuous"/>
          <w:pgSz w:w="12240" w:h="15840"/>
          <w:pgMar w:top="1080" w:right="734" w:bottom="1080" w:left="734" w:header="720" w:footer="720" w:gutter="288"/>
          <w:cols w:num="2" w:space="720" w:equalWidth="0">
            <w:col w:w="3874" w:space="720"/>
            <w:col w:w="5026" w:space="0"/>
          </w:cols>
        </w:sectPr>
      </w:pPr>
      <w:r w:rsidRPr="00F3096A">
        <w:rPr>
          <w:rFonts w:ascii="Arial" w:eastAsia="Times New Roman" w:hAnsi="Arial" w:cs="Arial"/>
          <w:color w:val="000000"/>
          <w:sz w:val="20"/>
          <w:szCs w:val="20"/>
        </w:rPr>
        <w:t>Large intestine</w:t>
      </w:r>
    </w:p>
    <w:p w14:paraId="00000141" w14:textId="77777777" w:rsidR="00BA47B2" w:rsidRPr="00F3096A" w:rsidRDefault="008306D2" w:rsidP="00026FD8">
      <w:pPr>
        <w:numPr>
          <w:ilvl w:val="0"/>
          <w:numId w:val="4"/>
        </w:numPr>
        <w:pBdr>
          <w:top w:val="nil"/>
          <w:left w:val="nil"/>
          <w:bottom w:val="nil"/>
          <w:right w:val="nil"/>
          <w:between w:val="nil"/>
        </w:pBdr>
        <w:spacing w:after="0" w:line="240" w:lineRule="auto"/>
        <w:jc w:val="both"/>
        <w:rPr>
          <w:rFonts w:ascii="Arial" w:eastAsia="Times New Roman" w:hAnsi="Arial" w:cs="Arial"/>
          <w:color w:val="000000"/>
          <w:sz w:val="20"/>
          <w:szCs w:val="20"/>
        </w:rPr>
        <w:sectPr w:rsidR="00BA47B2" w:rsidRPr="00F3096A" w:rsidSect="00026FD8">
          <w:type w:val="continuous"/>
          <w:pgSz w:w="12240" w:h="15840"/>
          <w:pgMar w:top="1080" w:right="734" w:bottom="1080" w:left="734" w:header="720" w:footer="720" w:gutter="288"/>
          <w:cols w:space="720"/>
        </w:sectPr>
      </w:pPr>
      <w:r w:rsidRPr="00F3096A">
        <w:rPr>
          <w:rFonts w:ascii="Arial" w:eastAsia="Times New Roman" w:hAnsi="Arial" w:cs="Arial"/>
          <w:color w:val="000000"/>
          <w:sz w:val="20"/>
          <w:szCs w:val="20"/>
        </w:rPr>
        <w:t xml:space="preserve">Which of the following breaks down </w:t>
      </w:r>
      <w:r w:rsidRPr="00F3096A">
        <w:rPr>
          <w:rFonts w:ascii="Arial" w:eastAsia="Times New Roman" w:hAnsi="Arial" w:cs="Arial"/>
          <w:color w:val="000000"/>
          <w:sz w:val="20"/>
          <w:szCs w:val="20"/>
        </w:rPr>
        <w:t>proteins into smaller molecules?</w:t>
      </w:r>
    </w:p>
    <w:p w14:paraId="00000142" w14:textId="77777777" w:rsidR="00BA47B2" w:rsidRPr="00F3096A" w:rsidRDefault="008306D2" w:rsidP="00026FD8">
      <w:pPr>
        <w:numPr>
          <w:ilvl w:val="0"/>
          <w:numId w:val="9"/>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Amylase</w:t>
      </w:r>
    </w:p>
    <w:p w14:paraId="00000143" w14:textId="77777777" w:rsidR="00BA47B2" w:rsidRPr="00F3096A" w:rsidRDefault="008306D2" w:rsidP="00026FD8">
      <w:pPr>
        <w:numPr>
          <w:ilvl w:val="0"/>
          <w:numId w:val="9"/>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Pepsin</w:t>
      </w:r>
    </w:p>
    <w:p w14:paraId="00000144" w14:textId="77777777" w:rsidR="00BA47B2" w:rsidRPr="00F3096A" w:rsidRDefault="008306D2" w:rsidP="00026FD8">
      <w:pPr>
        <w:numPr>
          <w:ilvl w:val="0"/>
          <w:numId w:val="9"/>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Lipase</w:t>
      </w:r>
    </w:p>
    <w:p w14:paraId="00000145" w14:textId="77777777" w:rsidR="00BA47B2" w:rsidRPr="00F3096A" w:rsidRDefault="008306D2" w:rsidP="00026FD8">
      <w:pPr>
        <w:numPr>
          <w:ilvl w:val="0"/>
          <w:numId w:val="9"/>
        </w:numPr>
        <w:pBdr>
          <w:top w:val="nil"/>
          <w:left w:val="nil"/>
          <w:bottom w:val="nil"/>
          <w:right w:val="nil"/>
          <w:between w:val="nil"/>
        </w:pBdr>
        <w:spacing w:line="240" w:lineRule="auto"/>
        <w:jc w:val="both"/>
        <w:rPr>
          <w:rFonts w:ascii="Arial" w:eastAsia="Times New Roman" w:hAnsi="Arial" w:cs="Arial"/>
          <w:b/>
          <w:color w:val="000000"/>
          <w:sz w:val="20"/>
          <w:szCs w:val="20"/>
        </w:rPr>
        <w:sectPr w:rsidR="00BA47B2" w:rsidRPr="00F3096A" w:rsidSect="00026FD8">
          <w:type w:val="continuous"/>
          <w:pgSz w:w="12240" w:h="15840"/>
          <w:pgMar w:top="1080" w:right="734" w:bottom="1080" w:left="734" w:header="720" w:footer="720" w:gutter="288"/>
          <w:cols w:num="2" w:space="720" w:equalWidth="0">
            <w:col w:w="3298" w:space="720"/>
            <w:col w:w="5026" w:space="0"/>
          </w:cols>
        </w:sectPr>
      </w:pPr>
      <w:r w:rsidRPr="00F3096A">
        <w:rPr>
          <w:rFonts w:ascii="Arial" w:eastAsia="Times New Roman" w:hAnsi="Arial" w:cs="Arial"/>
          <w:color w:val="000000"/>
          <w:sz w:val="20"/>
          <w:szCs w:val="20"/>
        </w:rPr>
        <w:t>Lactase</w:t>
      </w:r>
    </w:p>
    <w:p w14:paraId="00000146" w14:textId="77777777" w:rsidR="00BA47B2" w:rsidRPr="00F3096A" w:rsidRDefault="008306D2" w:rsidP="00026FD8">
      <w:pPr>
        <w:numPr>
          <w:ilvl w:val="0"/>
          <w:numId w:val="4"/>
        </w:numPr>
        <w:pBdr>
          <w:top w:val="nil"/>
          <w:left w:val="nil"/>
          <w:bottom w:val="nil"/>
          <w:right w:val="nil"/>
          <w:between w:val="nil"/>
        </w:pBdr>
        <w:spacing w:after="0" w:line="240" w:lineRule="auto"/>
        <w:jc w:val="both"/>
        <w:rPr>
          <w:rFonts w:ascii="Arial" w:eastAsia="Times New Roman" w:hAnsi="Arial" w:cs="Arial"/>
          <w:color w:val="000000"/>
          <w:sz w:val="20"/>
          <w:szCs w:val="20"/>
        </w:rPr>
        <w:sectPr w:rsidR="00BA47B2" w:rsidRPr="00F3096A" w:rsidSect="00026FD8">
          <w:type w:val="continuous"/>
          <w:pgSz w:w="12240" w:h="15840"/>
          <w:pgMar w:top="1080" w:right="734" w:bottom="1080" w:left="734" w:header="720" w:footer="720" w:gutter="288"/>
          <w:cols w:space="720"/>
        </w:sectPr>
      </w:pPr>
      <w:r w:rsidRPr="00F3096A">
        <w:rPr>
          <w:rFonts w:ascii="Arial" w:eastAsia="Times New Roman" w:hAnsi="Arial" w:cs="Arial"/>
          <w:color w:val="000000"/>
          <w:sz w:val="20"/>
          <w:szCs w:val="20"/>
        </w:rPr>
        <w:t>What substance is produced by the liver and helps digest fats?</w:t>
      </w:r>
    </w:p>
    <w:p w14:paraId="00000147" w14:textId="77777777" w:rsidR="00BA47B2" w:rsidRPr="00F3096A" w:rsidRDefault="008306D2" w:rsidP="00026FD8">
      <w:pPr>
        <w:numPr>
          <w:ilvl w:val="0"/>
          <w:numId w:val="10"/>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Bile</w:t>
      </w:r>
    </w:p>
    <w:p w14:paraId="00000148" w14:textId="77777777" w:rsidR="00BA47B2" w:rsidRPr="00F3096A" w:rsidRDefault="008306D2" w:rsidP="00026FD8">
      <w:pPr>
        <w:numPr>
          <w:ilvl w:val="0"/>
          <w:numId w:val="10"/>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Insulin</w:t>
      </w:r>
    </w:p>
    <w:p w14:paraId="00000149" w14:textId="77777777" w:rsidR="00BA47B2" w:rsidRPr="00F3096A" w:rsidRDefault="008306D2" w:rsidP="00026FD8">
      <w:pPr>
        <w:numPr>
          <w:ilvl w:val="0"/>
          <w:numId w:val="10"/>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Saliva</w:t>
      </w:r>
    </w:p>
    <w:p w14:paraId="0000014A" w14:textId="77777777" w:rsidR="00BA47B2" w:rsidRPr="00F3096A" w:rsidRDefault="008306D2" w:rsidP="00026FD8">
      <w:pPr>
        <w:numPr>
          <w:ilvl w:val="0"/>
          <w:numId w:val="10"/>
        </w:numPr>
        <w:pBdr>
          <w:top w:val="nil"/>
          <w:left w:val="nil"/>
          <w:bottom w:val="nil"/>
          <w:right w:val="nil"/>
          <w:between w:val="nil"/>
        </w:pBdr>
        <w:spacing w:line="240" w:lineRule="auto"/>
        <w:jc w:val="both"/>
        <w:rPr>
          <w:rFonts w:ascii="Arial" w:eastAsia="Times New Roman" w:hAnsi="Arial" w:cs="Arial"/>
          <w:color w:val="000000"/>
          <w:sz w:val="20"/>
          <w:szCs w:val="20"/>
        </w:rPr>
        <w:sectPr w:rsidR="00BA47B2" w:rsidRPr="00F3096A" w:rsidSect="00026FD8">
          <w:type w:val="continuous"/>
          <w:pgSz w:w="12240" w:h="15840"/>
          <w:pgMar w:top="1080" w:right="734" w:bottom="1080" w:left="734" w:header="720" w:footer="720" w:gutter="288"/>
          <w:cols w:num="2" w:space="720" w:equalWidth="0">
            <w:col w:w="2722" w:space="720"/>
            <w:col w:w="5026" w:space="0"/>
          </w:cols>
        </w:sectPr>
      </w:pPr>
      <w:r w:rsidRPr="00F3096A">
        <w:rPr>
          <w:rFonts w:ascii="Arial" w:eastAsia="Times New Roman" w:hAnsi="Arial" w:cs="Arial"/>
          <w:color w:val="000000"/>
          <w:sz w:val="20"/>
          <w:szCs w:val="20"/>
        </w:rPr>
        <w:t>Acid</w:t>
      </w:r>
    </w:p>
    <w:p w14:paraId="0000014B" w14:textId="77777777" w:rsidR="00BA47B2" w:rsidRPr="00F3096A" w:rsidRDefault="008306D2" w:rsidP="00026FD8">
      <w:pPr>
        <w:numPr>
          <w:ilvl w:val="0"/>
          <w:numId w:val="3"/>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 xml:space="preserve">Short Answer Questions (1 mark </w:t>
      </w:r>
      <w:r w:rsidRPr="00F3096A">
        <w:rPr>
          <w:rFonts w:ascii="Arial" w:eastAsia="Times New Roman" w:hAnsi="Arial" w:cs="Arial"/>
          <w:color w:val="000000"/>
          <w:sz w:val="20"/>
          <w:szCs w:val="20"/>
        </w:rPr>
        <w:t>each = 5 marks)</w:t>
      </w:r>
    </w:p>
    <w:p w14:paraId="0000014C" w14:textId="77777777" w:rsidR="00BA47B2" w:rsidRPr="00F3096A" w:rsidRDefault="008306D2" w:rsidP="00026FD8">
      <w:pPr>
        <w:numPr>
          <w:ilvl w:val="0"/>
          <w:numId w:val="11"/>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Name one enzyme and the food molecule it helps to digest.</w:t>
      </w:r>
    </w:p>
    <w:p w14:paraId="0000014D" w14:textId="77777777" w:rsidR="00BA47B2" w:rsidRPr="00F3096A" w:rsidRDefault="008306D2" w:rsidP="00026FD8">
      <w:pPr>
        <w:numPr>
          <w:ilvl w:val="0"/>
          <w:numId w:val="11"/>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What is the role of hydrochloric acid in the stomach during digestion?</w:t>
      </w:r>
    </w:p>
    <w:p w14:paraId="0000014E" w14:textId="77777777" w:rsidR="00BA47B2" w:rsidRPr="00F3096A" w:rsidRDefault="008306D2" w:rsidP="00026FD8">
      <w:pPr>
        <w:numPr>
          <w:ilvl w:val="0"/>
          <w:numId w:val="11"/>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Why is it important to chemically break down food?</w:t>
      </w:r>
    </w:p>
    <w:p w14:paraId="0000014F" w14:textId="77777777" w:rsidR="00BA47B2" w:rsidRPr="00F3096A" w:rsidRDefault="008306D2" w:rsidP="00026FD8">
      <w:pPr>
        <w:numPr>
          <w:ilvl w:val="0"/>
          <w:numId w:val="11"/>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What happens to food molecules after they are broken down in</w:t>
      </w:r>
      <w:r w:rsidRPr="00F3096A">
        <w:rPr>
          <w:rFonts w:ascii="Arial" w:eastAsia="Times New Roman" w:hAnsi="Arial" w:cs="Arial"/>
          <w:color w:val="000000"/>
          <w:sz w:val="20"/>
          <w:szCs w:val="20"/>
        </w:rPr>
        <w:t xml:space="preserve"> the digestive system?</w:t>
      </w:r>
    </w:p>
    <w:p w14:paraId="00000150" w14:textId="77777777" w:rsidR="00BA47B2" w:rsidRPr="00F3096A" w:rsidRDefault="008306D2" w:rsidP="00026FD8">
      <w:pPr>
        <w:numPr>
          <w:ilvl w:val="0"/>
          <w:numId w:val="11"/>
        </w:numPr>
        <w:pBdr>
          <w:top w:val="nil"/>
          <w:left w:val="nil"/>
          <w:bottom w:val="nil"/>
          <w:right w:val="nil"/>
          <w:between w:val="nil"/>
        </w:pBdr>
        <w:spacing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How is the small intestine adapted for chemical digestion?</w:t>
      </w:r>
    </w:p>
    <w:p w14:paraId="00000151" w14:textId="77777777" w:rsidR="00BA47B2" w:rsidRPr="00F3096A" w:rsidRDefault="008306D2" w:rsidP="00026FD8">
      <w:pPr>
        <w:spacing w:line="240" w:lineRule="auto"/>
        <w:rPr>
          <w:rFonts w:ascii="Arial" w:eastAsia="Times New Roman" w:hAnsi="Arial" w:cs="Arial"/>
          <w:sz w:val="20"/>
          <w:szCs w:val="20"/>
        </w:rPr>
      </w:pPr>
      <w:r w:rsidRPr="00F3096A">
        <w:rPr>
          <w:rFonts w:ascii="Arial" w:hAnsi="Arial" w:cs="Arial"/>
          <w:sz w:val="20"/>
          <w:szCs w:val="20"/>
        </w:rPr>
        <w:br w:type="page"/>
      </w:r>
    </w:p>
    <w:p w14:paraId="00000152" w14:textId="77777777" w:rsidR="00BA47B2" w:rsidRPr="005B71A9" w:rsidRDefault="008306D2" w:rsidP="00026FD8">
      <w:pPr>
        <w:spacing w:line="240" w:lineRule="auto"/>
        <w:jc w:val="both"/>
        <w:rPr>
          <w:rFonts w:ascii="Arial" w:eastAsia="Times New Roman" w:hAnsi="Arial" w:cs="Arial"/>
          <w:b/>
          <w:iCs/>
          <w:sz w:val="22"/>
          <w:szCs w:val="22"/>
        </w:rPr>
      </w:pPr>
      <w:r w:rsidRPr="005B71A9">
        <w:rPr>
          <w:rFonts w:ascii="Arial" w:eastAsia="Times New Roman" w:hAnsi="Arial" w:cs="Arial"/>
          <w:b/>
          <w:iCs/>
          <w:sz w:val="22"/>
          <w:szCs w:val="22"/>
        </w:rPr>
        <w:lastRenderedPageBreak/>
        <w:t>Appendix B: Post-Test: Chemical Digestion (Total: 10 Marks)</w:t>
      </w:r>
    </w:p>
    <w:p w14:paraId="00000153" w14:textId="77777777" w:rsidR="00BA47B2" w:rsidRPr="00F3096A" w:rsidRDefault="008306D2" w:rsidP="00026FD8">
      <w:pPr>
        <w:spacing w:line="240" w:lineRule="auto"/>
        <w:rPr>
          <w:rFonts w:ascii="Arial" w:eastAsia="Times New Roman" w:hAnsi="Arial" w:cs="Arial"/>
          <w:b/>
          <w:sz w:val="20"/>
          <w:szCs w:val="20"/>
        </w:rPr>
      </w:pPr>
      <w:r w:rsidRPr="00F3096A">
        <w:rPr>
          <w:rFonts w:ascii="Arial" w:eastAsia="Times New Roman" w:hAnsi="Arial" w:cs="Arial"/>
          <w:b/>
          <w:sz w:val="20"/>
          <w:szCs w:val="20"/>
        </w:rPr>
        <w:t xml:space="preserve">Section A:  Multiple Choice Questions            </w:t>
      </w:r>
      <w:proofErr w:type="gramStart"/>
      <w:r w:rsidRPr="00F3096A">
        <w:rPr>
          <w:rFonts w:ascii="Arial" w:eastAsia="Times New Roman" w:hAnsi="Arial" w:cs="Arial"/>
          <w:b/>
          <w:sz w:val="20"/>
          <w:szCs w:val="20"/>
        </w:rPr>
        <w:t xml:space="preserve">   (</w:t>
      </w:r>
      <w:proofErr w:type="gramEnd"/>
      <w:r w:rsidRPr="00F3096A">
        <w:rPr>
          <w:rFonts w:ascii="Arial" w:eastAsia="Times New Roman" w:hAnsi="Arial" w:cs="Arial"/>
          <w:b/>
          <w:sz w:val="20"/>
          <w:szCs w:val="20"/>
        </w:rPr>
        <w:t>1 mark each = 5 marks)</w:t>
      </w:r>
    </w:p>
    <w:p w14:paraId="00000154" w14:textId="77777777" w:rsidR="00BA47B2" w:rsidRPr="00F3096A" w:rsidRDefault="008306D2" w:rsidP="00026FD8">
      <w:pPr>
        <w:numPr>
          <w:ilvl w:val="0"/>
          <w:numId w:val="13"/>
        </w:numPr>
        <w:pBdr>
          <w:top w:val="nil"/>
          <w:left w:val="nil"/>
          <w:bottom w:val="nil"/>
          <w:right w:val="nil"/>
          <w:between w:val="nil"/>
        </w:pBdr>
        <w:spacing w:line="240" w:lineRule="auto"/>
        <w:rPr>
          <w:rFonts w:ascii="Arial" w:eastAsia="Times New Roman" w:hAnsi="Arial" w:cs="Arial"/>
          <w:color w:val="000000"/>
          <w:sz w:val="20"/>
          <w:szCs w:val="20"/>
        </w:rPr>
        <w:sectPr w:rsidR="00BA47B2" w:rsidRPr="00F3096A" w:rsidSect="00026FD8">
          <w:type w:val="continuous"/>
          <w:pgSz w:w="12240" w:h="15840"/>
          <w:pgMar w:top="1080" w:right="734" w:bottom="1080" w:left="734" w:header="720" w:footer="720" w:gutter="288"/>
          <w:cols w:space="720"/>
        </w:sectPr>
      </w:pPr>
      <w:r w:rsidRPr="00F3096A">
        <w:rPr>
          <w:rFonts w:ascii="Arial" w:eastAsia="Times New Roman" w:hAnsi="Arial" w:cs="Arial"/>
          <w:color w:val="000000"/>
          <w:sz w:val="20"/>
          <w:szCs w:val="20"/>
        </w:rPr>
        <w:t xml:space="preserve">Which part of the </w:t>
      </w:r>
      <w:r w:rsidRPr="00F3096A">
        <w:rPr>
          <w:rFonts w:ascii="Arial" w:eastAsia="Times New Roman" w:hAnsi="Arial" w:cs="Arial"/>
          <w:color w:val="000000"/>
          <w:sz w:val="20"/>
          <w:szCs w:val="20"/>
        </w:rPr>
        <w:t>digestive system produces bile?</w:t>
      </w:r>
    </w:p>
    <w:p w14:paraId="00000155" w14:textId="77777777" w:rsidR="00BA47B2" w:rsidRPr="00F3096A" w:rsidRDefault="008306D2" w:rsidP="00026FD8">
      <w:pPr>
        <w:spacing w:line="240" w:lineRule="auto"/>
        <w:rPr>
          <w:rFonts w:ascii="Arial" w:eastAsia="Times New Roman" w:hAnsi="Arial" w:cs="Arial"/>
          <w:sz w:val="20"/>
          <w:szCs w:val="20"/>
        </w:rPr>
      </w:pPr>
      <w:r w:rsidRPr="00F3096A">
        <w:rPr>
          <w:rFonts w:ascii="Arial" w:eastAsia="Times New Roman" w:hAnsi="Arial" w:cs="Arial"/>
          <w:sz w:val="20"/>
          <w:szCs w:val="20"/>
        </w:rPr>
        <w:t>A. Pancreas</w:t>
      </w:r>
    </w:p>
    <w:p w14:paraId="00000156" w14:textId="77777777" w:rsidR="00BA47B2" w:rsidRPr="00F3096A" w:rsidRDefault="008306D2" w:rsidP="00026FD8">
      <w:pPr>
        <w:spacing w:line="240" w:lineRule="auto"/>
        <w:rPr>
          <w:rFonts w:ascii="Arial" w:eastAsia="Times New Roman" w:hAnsi="Arial" w:cs="Arial"/>
          <w:sz w:val="20"/>
          <w:szCs w:val="20"/>
        </w:rPr>
      </w:pPr>
      <w:r w:rsidRPr="00F3096A">
        <w:rPr>
          <w:rFonts w:ascii="Arial" w:eastAsia="Times New Roman" w:hAnsi="Arial" w:cs="Arial"/>
          <w:sz w:val="20"/>
          <w:szCs w:val="20"/>
        </w:rPr>
        <w:t>B. Liver</w:t>
      </w:r>
    </w:p>
    <w:p w14:paraId="00000157" w14:textId="77777777" w:rsidR="00BA47B2" w:rsidRPr="00F3096A" w:rsidRDefault="008306D2" w:rsidP="00026FD8">
      <w:pPr>
        <w:spacing w:line="240" w:lineRule="auto"/>
        <w:rPr>
          <w:rFonts w:ascii="Arial" w:eastAsia="Times New Roman" w:hAnsi="Arial" w:cs="Arial"/>
          <w:sz w:val="20"/>
          <w:szCs w:val="20"/>
        </w:rPr>
      </w:pPr>
      <w:r w:rsidRPr="00F3096A">
        <w:rPr>
          <w:rFonts w:ascii="Arial" w:eastAsia="Times New Roman" w:hAnsi="Arial" w:cs="Arial"/>
          <w:sz w:val="20"/>
          <w:szCs w:val="20"/>
        </w:rPr>
        <w:t>C. Stomach</w:t>
      </w:r>
    </w:p>
    <w:p w14:paraId="00000158" w14:textId="77777777" w:rsidR="00BA47B2" w:rsidRPr="00F3096A" w:rsidRDefault="008306D2" w:rsidP="00026FD8">
      <w:pPr>
        <w:spacing w:line="240" w:lineRule="auto"/>
        <w:rPr>
          <w:rFonts w:ascii="Arial" w:eastAsia="Times New Roman" w:hAnsi="Arial" w:cs="Arial"/>
          <w:sz w:val="20"/>
          <w:szCs w:val="20"/>
        </w:rPr>
        <w:sectPr w:rsidR="00BA47B2" w:rsidRPr="00F3096A" w:rsidSect="00026FD8">
          <w:type w:val="continuous"/>
          <w:pgSz w:w="12240" w:h="15840"/>
          <w:pgMar w:top="1080" w:right="734" w:bottom="1080" w:left="734" w:header="720" w:footer="720" w:gutter="288"/>
          <w:cols w:num="2" w:space="720" w:equalWidth="0">
            <w:col w:w="2146" w:space="720"/>
            <w:col w:w="5026" w:space="0"/>
          </w:cols>
        </w:sectPr>
      </w:pPr>
      <w:r w:rsidRPr="00F3096A">
        <w:rPr>
          <w:rFonts w:ascii="Arial" w:eastAsia="Times New Roman" w:hAnsi="Arial" w:cs="Arial"/>
          <w:sz w:val="20"/>
          <w:szCs w:val="20"/>
        </w:rPr>
        <w:t>D. Small intestine</w:t>
      </w:r>
    </w:p>
    <w:p w14:paraId="00000159" w14:textId="77777777" w:rsidR="00BA47B2" w:rsidRPr="00F3096A" w:rsidRDefault="008306D2" w:rsidP="00026FD8">
      <w:pPr>
        <w:numPr>
          <w:ilvl w:val="0"/>
          <w:numId w:val="13"/>
        </w:numPr>
        <w:pBdr>
          <w:top w:val="nil"/>
          <w:left w:val="nil"/>
          <w:bottom w:val="nil"/>
          <w:right w:val="nil"/>
          <w:between w:val="nil"/>
        </w:pBdr>
        <w:spacing w:line="240" w:lineRule="auto"/>
        <w:rPr>
          <w:rFonts w:ascii="Arial" w:eastAsia="Times New Roman" w:hAnsi="Arial" w:cs="Arial"/>
          <w:color w:val="000000"/>
          <w:sz w:val="20"/>
          <w:szCs w:val="20"/>
        </w:rPr>
        <w:sectPr w:rsidR="00BA47B2" w:rsidRPr="00F3096A" w:rsidSect="00026FD8">
          <w:type w:val="continuous"/>
          <w:pgSz w:w="12240" w:h="15840"/>
          <w:pgMar w:top="1080" w:right="734" w:bottom="1080" w:left="734" w:header="720" w:footer="720" w:gutter="288"/>
          <w:cols w:space="720"/>
        </w:sectPr>
      </w:pPr>
      <w:r w:rsidRPr="00F3096A">
        <w:rPr>
          <w:rFonts w:ascii="Arial" w:eastAsia="Times New Roman" w:hAnsi="Arial" w:cs="Arial"/>
          <w:color w:val="000000"/>
          <w:sz w:val="20"/>
          <w:szCs w:val="20"/>
        </w:rPr>
        <w:t>Which enzyme breaks down proteins in the stomach?</w:t>
      </w:r>
    </w:p>
    <w:p w14:paraId="0000015A" w14:textId="77777777" w:rsidR="00BA47B2" w:rsidRPr="00F3096A" w:rsidRDefault="008306D2" w:rsidP="00026FD8">
      <w:pPr>
        <w:spacing w:line="240" w:lineRule="auto"/>
        <w:rPr>
          <w:rFonts w:ascii="Arial" w:eastAsia="Times New Roman" w:hAnsi="Arial" w:cs="Arial"/>
          <w:sz w:val="20"/>
          <w:szCs w:val="20"/>
        </w:rPr>
      </w:pPr>
      <w:r w:rsidRPr="00F3096A">
        <w:rPr>
          <w:rFonts w:ascii="Arial" w:eastAsia="Times New Roman" w:hAnsi="Arial" w:cs="Arial"/>
          <w:sz w:val="20"/>
          <w:szCs w:val="20"/>
        </w:rPr>
        <w:t>A. Lipase</w:t>
      </w:r>
    </w:p>
    <w:p w14:paraId="0000015B" w14:textId="77777777" w:rsidR="00BA47B2" w:rsidRPr="00F3096A" w:rsidRDefault="008306D2" w:rsidP="00026FD8">
      <w:pPr>
        <w:spacing w:line="240" w:lineRule="auto"/>
        <w:rPr>
          <w:rFonts w:ascii="Arial" w:eastAsia="Times New Roman" w:hAnsi="Arial" w:cs="Arial"/>
          <w:sz w:val="20"/>
          <w:szCs w:val="20"/>
        </w:rPr>
      </w:pPr>
      <w:r w:rsidRPr="00F3096A">
        <w:rPr>
          <w:rFonts w:ascii="Arial" w:eastAsia="Times New Roman" w:hAnsi="Arial" w:cs="Arial"/>
          <w:sz w:val="20"/>
          <w:szCs w:val="20"/>
        </w:rPr>
        <w:t>B. Amylase</w:t>
      </w:r>
    </w:p>
    <w:p w14:paraId="0000015C" w14:textId="77777777" w:rsidR="00BA47B2" w:rsidRPr="00F3096A" w:rsidRDefault="008306D2" w:rsidP="00026FD8">
      <w:pPr>
        <w:spacing w:line="240" w:lineRule="auto"/>
        <w:rPr>
          <w:rFonts w:ascii="Arial" w:eastAsia="Times New Roman" w:hAnsi="Arial" w:cs="Arial"/>
          <w:sz w:val="20"/>
          <w:szCs w:val="20"/>
        </w:rPr>
      </w:pPr>
      <w:r w:rsidRPr="00F3096A">
        <w:rPr>
          <w:rFonts w:ascii="Arial" w:eastAsia="Times New Roman" w:hAnsi="Arial" w:cs="Arial"/>
          <w:sz w:val="20"/>
          <w:szCs w:val="20"/>
        </w:rPr>
        <w:t>C. Pepsin</w:t>
      </w:r>
    </w:p>
    <w:p w14:paraId="0000015D" w14:textId="77777777" w:rsidR="00BA47B2" w:rsidRPr="00F3096A" w:rsidRDefault="008306D2" w:rsidP="00026FD8">
      <w:pPr>
        <w:spacing w:line="240" w:lineRule="auto"/>
        <w:rPr>
          <w:rFonts w:ascii="Arial" w:eastAsia="Times New Roman" w:hAnsi="Arial" w:cs="Arial"/>
          <w:sz w:val="20"/>
          <w:szCs w:val="20"/>
        </w:rPr>
        <w:sectPr w:rsidR="00BA47B2" w:rsidRPr="00F3096A" w:rsidSect="00026FD8">
          <w:type w:val="continuous"/>
          <w:pgSz w:w="12240" w:h="15840"/>
          <w:pgMar w:top="1080" w:right="734" w:bottom="1080" w:left="734" w:header="720" w:footer="720" w:gutter="288"/>
          <w:cols w:num="2" w:space="720" w:equalWidth="0">
            <w:col w:w="1570" w:space="720"/>
            <w:col w:w="5026" w:space="0"/>
          </w:cols>
        </w:sectPr>
      </w:pPr>
      <w:r w:rsidRPr="00F3096A">
        <w:rPr>
          <w:rFonts w:ascii="Arial" w:eastAsia="Times New Roman" w:hAnsi="Arial" w:cs="Arial"/>
          <w:sz w:val="20"/>
          <w:szCs w:val="20"/>
        </w:rPr>
        <w:t>D. Lactase</w:t>
      </w:r>
    </w:p>
    <w:p w14:paraId="0000015E" w14:textId="77777777" w:rsidR="00BA47B2" w:rsidRPr="00F3096A" w:rsidRDefault="008306D2" w:rsidP="00026FD8">
      <w:pPr>
        <w:numPr>
          <w:ilvl w:val="0"/>
          <w:numId w:val="13"/>
        </w:numPr>
        <w:pBdr>
          <w:top w:val="nil"/>
          <w:left w:val="nil"/>
          <w:bottom w:val="nil"/>
          <w:right w:val="nil"/>
          <w:between w:val="nil"/>
        </w:pBdr>
        <w:spacing w:line="240" w:lineRule="auto"/>
        <w:rPr>
          <w:rFonts w:ascii="Arial" w:eastAsia="Times New Roman" w:hAnsi="Arial" w:cs="Arial"/>
          <w:color w:val="000000"/>
          <w:sz w:val="20"/>
          <w:szCs w:val="20"/>
        </w:rPr>
        <w:sectPr w:rsidR="00BA47B2" w:rsidRPr="00F3096A" w:rsidSect="00026FD8">
          <w:type w:val="continuous"/>
          <w:pgSz w:w="12240" w:h="15840"/>
          <w:pgMar w:top="1080" w:right="734" w:bottom="1080" w:left="734" w:header="720" w:footer="720" w:gutter="288"/>
          <w:cols w:space="720"/>
        </w:sectPr>
      </w:pPr>
      <w:r w:rsidRPr="00F3096A">
        <w:rPr>
          <w:rFonts w:ascii="Arial" w:eastAsia="Times New Roman" w:hAnsi="Arial" w:cs="Arial"/>
          <w:color w:val="000000"/>
          <w:sz w:val="20"/>
          <w:szCs w:val="20"/>
        </w:rPr>
        <w:t>What is the function of bile in digestion?</w:t>
      </w:r>
    </w:p>
    <w:p w14:paraId="0000015F" w14:textId="77777777" w:rsidR="00BA47B2" w:rsidRPr="00F3096A" w:rsidRDefault="008306D2" w:rsidP="00026FD8">
      <w:pPr>
        <w:spacing w:line="240" w:lineRule="auto"/>
        <w:rPr>
          <w:rFonts w:ascii="Arial" w:eastAsia="Times New Roman" w:hAnsi="Arial" w:cs="Arial"/>
          <w:sz w:val="20"/>
          <w:szCs w:val="20"/>
        </w:rPr>
      </w:pPr>
      <w:r w:rsidRPr="00F3096A">
        <w:rPr>
          <w:rFonts w:ascii="Arial" w:eastAsia="Times New Roman" w:hAnsi="Arial" w:cs="Arial"/>
          <w:sz w:val="20"/>
          <w:szCs w:val="20"/>
        </w:rPr>
        <w:t>A. Breaks down proteins</w:t>
      </w:r>
    </w:p>
    <w:p w14:paraId="00000160" w14:textId="77777777" w:rsidR="00BA47B2" w:rsidRPr="00F3096A" w:rsidRDefault="008306D2" w:rsidP="00026FD8">
      <w:pPr>
        <w:spacing w:line="240" w:lineRule="auto"/>
        <w:rPr>
          <w:rFonts w:ascii="Arial" w:eastAsia="Times New Roman" w:hAnsi="Arial" w:cs="Arial"/>
          <w:sz w:val="20"/>
          <w:szCs w:val="20"/>
        </w:rPr>
      </w:pPr>
      <w:r w:rsidRPr="00F3096A">
        <w:rPr>
          <w:rFonts w:ascii="Arial" w:eastAsia="Times New Roman" w:hAnsi="Arial" w:cs="Arial"/>
          <w:sz w:val="20"/>
          <w:szCs w:val="20"/>
        </w:rPr>
        <w:t>B. Emulsifies fats</w:t>
      </w:r>
    </w:p>
    <w:p w14:paraId="00000161" w14:textId="77777777" w:rsidR="00BA47B2" w:rsidRPr="00F3096A" w:rsidRDefault="008306D2" w:rsidP="00026FD8">
      <w:pPr>
        <w:spacing w:line="240" w:lineRule="auto"/>
        <w:rPr>
          <w:rFonts w:ascii="Arial" w:eastAsia="Times New Roman" w:hAnsi="Arial" w:cs="Arial"/>
          <w:sz w:val="20"/>
          <w:szCs w:val="20"/>
        </w:rPr>
      </w:pPr>
      <w:r w:rsidRPr="00F3096A">
        <w:rPr>
          <w:rFonts w:ascii="Arial" w:eastAsia="Times New Roman" w:hAnsi="Arial" w:cs="Arial"/>
          <w:sz w:val="20"/>
          <w:szCs w:val="20"/>
        </w:rPr>
        <w:t>C. Absorbs water</w:t>
      </w:r>
    </w:p>
    <w:p w14:paraId="00000162" w14:textId="77777777" w:rsidR="00BA47B2" w:rsidRPr="00F3096A" w:rsidRDefault="008306D2" w:rsidP="00026FD8">
      <w:pPr>
        <w:spacing w:line="240" w:lineRule="auto"/>
        <w:rPr>
          <w:rFonts w:ascii="Arial" w:eastAsia="Times New Roman" w:hAnsi="Arial" w:cs="Arial"/>
          <w:sz w:val="20"/>
          <w:szCs w:val="20"/>
        </w:rPr>
        <w:sectPr w:rsidR="00BA47B2" w:rsidRPr="00F3096A" w:rsidSect="00026FD8">
          <w:type w:val="continuous"/>
          <w:pgSz w:w="12240" w:h="15840"/>
          <w:pgMar w:top="1080" w:right="734" w:bottom="1080" w:left="734" w:header="720" w:footer="720" w:gutter="288"/>
          <w:cols w:num="2" w:space="720" w:equalWidth="0">
            <w:col w:w="994" w:space="720"/>
            <w:col w:w="5026" w:space="0"/>
          </w:cols>
        </w:sectPr>
      </w:pPr>
      <w:r w:rsidRPr="00F3096A">
        <w:rPr>
          <w:rFonts w:ascii="Arial" w:eastAsia="Times New Roman" w:hAnsi="Arial" w:cs="Arial"/>
          <w:sz w:val="20"/>
          <w:szCs w:val="20"/>
        </w:rPr>
        <w:t>D. Produces enzymes</w:t>
      </w:r>
    </w:p>
    <w:p w14:paraId="00000163" w14:textId="77777777" w:rsidR="00BA47B2" w:rsidRPr="00F3096A" w:rsidRDefault="008306D2" w:rsidP="00026FD8">
      <w:pPr>
        <w:numPr>
          <w:ilvl w:val="0"/>
          <w:numId w:val="13"/>
        </w:numPr>
        <w:pBdr>
          <w:top w:val="nil"/>
          <w:left w:val="nil"/>
          <w:bottom w:val="nil"/>
          <w:right w:val="nil"/>
          <w:between w:val="nil"/>
        </w:pBdr>
        <w:spacing w:line="240" w:lineRule="auto"/>
        <w:rPr>
          <w:rFonts w:ascii="Arial" w:eastAsia="Times New Roman" w:hAnsi="Arial" w:cs="Arial"/>
          <w:color w:val="000000"/>
          <w:sz w:val="20"/>
          <w:szCs w:val="20"/>
        </w:rPr>
        <w:sectPr w:rsidR="00BA47B2" w:rsidRPr="00F3096A" w:rsidSect="00026FD8">
          <w:type w:val="continuous"/>
          <w:pgSz w:w="12240" w:h="15840"/>
          <w:pgMar w:top="1080" w:right="734" w:bottom="1080" w:left="734" w:header="720" w:footer="720" w:gutter="288"/>
          <w:cols w:space="720"/>
        </w:sectPr>
      </w:pPr>
      <w:r w:rsidRPr="00F3096A">
        <w:rPr>
          <w:rFonts w:ascii="Arial" w:eastAsia="Times New Roman" w:hAnsi="Arial" w:cs="Arial"/>
          <w:color w:val="000000"/>
          <w:sz w:val="20"/>
          <w:szCs w:val="20"/>
        </w:rPr>
        <w:t>Where does final digestion and absorption mainly take place?</w:t>
      </w:r>
    </w:p>
    <w:p w14:paraId="00000164" w14:textId="77777777" w:rsidR="00BA47B2" w:rsidRPr="00F3096A" w:rsidRDefault="008306D2" w:rsidP="00026FD8">
      <w:pPr>
        <w:spacing w:line="240" w:lineRule="auto"/>
        <w:rPr>
          <w:rFonts w:ascii="Arial" w:eastAsia="Times New Roman" w:hAnsi="Arial" w:cs="Arial"/>
          <w:sz w:val="20"/>
          <w:szCs w:val="20"/>
        </w:rPr>
      </w:pPr>
      <w:r w:rsidRPr="00F3096A">
        <w:rPr>
          <w:rFonts w:ascii="Arial" w:eastAsia="Times New Roman" w:hAnsi="Arial" w:cs="Arial"/>
          <w:sz w:val="20"/>
          <w:szCs w:val="20"/>
        </w:rPr>
        <w:t>A. Mouth</w:t>
      </w:r>
    </w:p>
    <w:p w14:paraId="00000165" w14:textId="77777777" w:rsidR="00BA47B2" w:rsidRPr="00F3096A" w:rsidRDefault="008306D2" w:rsidP="00026FD8">
      <w:pPr>
        <w:spacing w:line="240" w:lineRule="auto"/>
        <w:rPr>
          <w:rFonts w:ascii="Arial" w:eastAsia="Times New Roman" w:hAnsi="Arial" w:cs="Arial"/>
          <w:sz w:val="20"/>
          <w:szCs w:val="20"/>
        </w:rPr>
      </w:pPr>
      <w:r w:rsidRPr="00F3096A">
        <w:rPr>
          <w:rFonts w:ascii="Arial" w:eastAsia="Times New Roman" w:hAnsi="Arial" w:cs="Arial"/>
          <w:sz w:val="20"/>
          <w:szCs w:val="20"/>
        </w:rPr>
        <w:t>B</w:t>
      </w:r>
      <w:r w:rsidRPr="00F3096A">
        <w:rPr>
          <w:rFonts w:ascii="Arial" w:eastAsia="Times New Roman" w:hAnsi="Arial" w:cs="Arial"/>
          <w:sz w:val="20"/>
          <w:szCs w:val="20"/>
        </w:rPr>
        <w:t>. Stomach</w:t>
      </w:r>
    </w:p>
    <w:p w14:paraId="00000166" w14:textId="77777777" w:rsidR="00BA47B2" w:rsidRPr="00F3096A" w:rsidRDefault="008306D2" w:rsidP="00026FD8">
      <w:pPr>
        <w:spacing w:line="240" w:lineRule="auto"/>
        <w:rPr>
          <w:rFonts w:ascii="Arial" w:eastAsia="Times New Roman" w:hAnsi="Arial" w:cs="Arial"/>
          <w:sz w:val="20"/>
          <w:szCs w:val="20"/>
        </w:rPr>
      </w:pPr>
      <w:r w:rsidRPr="00F3096A">
        <w:rPr>
          <w:rFonts w:ascii="Arial" w:eastAsia="Times New Roman" w:hAnsi="Arial" w:cs="Arial"/>
          <w:sz w:val="20"/>
          <w:szCs w:val="20"/>
        </w:rPr>
        <w:t>C. Small intestine</w:t>
      </w:r>
    </w:p>
    <w:p w14:paraId="00000167" w14:textId="77777777" w:rsidR="00BA47B2" w:rsidRPr="00F3096A" w:rsidRDefault="008306D2" w:rsidP="00026FD8">
      <w:pPr>
        <w:spacing w:line="240" w:lineRule="auto"/>
        <w:rPr>
          <w:rFonts w:ascii="Arial" w:eastAsia="Times New Roman" w:hAnsi="Arial" w:cs="Arial"/>
          <w:sz w:val="20"/>
          <w:szCs w:val="20"/>
        </w:rPr>
        <w:sectPr w:rsidR="00BA47B2" w:rsidRPr="00F3096A" w:rsidSect="00026FD8">
          <w:type w:val="continuous"/>
          <w:pgSz w:w="12240" w:h="15840"/>
          <w:pgMar w:top="1080" w:right="734" w:bottom="1080" w:left="734" w:header="720" w:footer="720" w:gutter="288"/>
          <w:cols w:num="2" w:space="720" w:equalWidth="0">
            <w:col w:w="418" w:space="720"/>
            <w:col w:w="5026" w:space="0"/>
          </w:cols>
        </w:sectPr>
      </w:pPr>
      <w:r w:rsidRPr="00F3096A">
        <w:rPr>
          <w:rFonts w:ascii="Arial" w:eastAsia="Times New Roman" w:hAnsi="Arial" w:cs="Arial"/>
          <w:sz w:val="20"/>
          <w:szCs w:val="20"/>
        </w:rPr>
        <w:t>D. Large intestine</w:t>
      </w:r>
    </w:p>
    <w:p w14:paraId="00000168" w14:textId="77777777" w:rsidR="00BA47B2" w:rsidRPr="00F3096A" w:rsidRDefault="008306D2" w:rsidP="00026FD8">
      <w:pPr>
        <w:numPr>
          <w:ilvl w:val="0"/>
          <w:numId w:val="13"/>
        </w:numPr>
        <w:pBdr>
          <w:top w:val="nil"/>
          <w:left w:val="nil"/>
          <w:bottom w:val="nil"/>
          <w:right w:val="nil"/>
          <w:between w:val="nil"/>
        </w:pBdr>
        <w:spacing w:line="240" w:lineRule="auto"/>
        <w:rPr>
          <w:rFonts w:ascii="Arial" w:eastAsia="Times New Roman" w:hAnsi="Arial" w:cs="Arial"/>
          <w:color w:val="000000"/>
          <w:sz w:val="20"/>
          <w:szCs w:val="20"/>
        </w:rPr>
        <w:sectPr w:rsidR="00BA47B2" w:rsidRPr="00F3096A" w:rsidSect="00026FD8">
          <w:type w:val="continuous"/>
          <w:pgSz w:w="12240" w:h="15840"/>
          <w:pgMar w:top="1080" w:right="734" w:bottom="1080" w:left="734" w:header="720" w:footer="720" w:gutter="288"/>
          <w:cols w:space="720"/>
        </w:sectPr>
      </w:pPr>
      <w:r w:rsidRPr="00F3096A">
        <w:rPr>
          <w:rFonts w:ascii="Arial" w:eastAsia="Times New Roman" w:hAnsi="Arial" w:cs="Arial"/>
          <w:color w:val="000000"/>
          <w:sz w:val="20"/>
          <w:szCs w:val="20"/>
        </w:rPr>
        <w:t>Which digestive juice contains enzymes that break down carbohydrates, proteins, and fats?</w:t>
      </w:r>
    </w:p>
    <w:p w14:paraId="00000169" w14:textId="77777777" w:rsidR="00BA47B2" w:rsidRPr="00F3096A" w:rsidRDefault="008306D2" w:rsidP="00026FD8">
      <w:pPr>
        <w:spacing w:line="240" w:lineRule="auto"/>
        <w:rPr>
          <w:rFonts w:ascii="Arial" w:eastAsia="Times New Roman" w:hAnsi="Arial" w:cs="Arial"/>
          <w:sz w:val="20"/>
          <w:szCs w:val="20"/>
        </w:rPr>
      </w:pPr>
      <w:r w:rsidRPr="00F3096A">
        <w:rPr>
          <w:rFonts w:ascii="Arial" w:eastAsia="Times New Roman" w:hAnsi="Arial" w:cs="Arial"/>
          <w:sz w:val="20"/>
          <w:szCs w:val="20"/>
        </w:rPr>
        <w:t>A. Gastric juice</w:t>
      </w:r>
    </w:p>
    <w:p w14:paraId="0000016A" w14:textId="77777777" w:rsidR="00BA47B2" w:rsidRPr="00F3096A" w:rsidRDefault="008306D2" w:rsidP="00026FD8">
      <w:pPr>
        <w:spacing w:line="240" w:lineRule="auto"/>
        <w:rPr>
          <w:rFonts w:ascii="Arial" w:eastAsia="Times New Roman" w:hAnsi="Arial" w:cs="Arial"/>
          <w:sz w:val="20"/>
          <w:szCs w:val="20"/>
        </w:rPr>
      </w:pPr>
      <w:r w:rsidRPr="00F3096A">
        <w:rPr>
          <w:rFonts w:ascii="Arial" w:eastAsia="Times New Roman" w:hAnsi="Arial" w:cs="Arial"/>
          <w:sz w:val="20"/>
          <w:szCs w:val="20"/>
        </w:rPr>
        <w:t>B. Saliva</w:t>
      </w:r>
    </w:p>
    <w:p w14:paraId="0000016B" w14:textId="77777777" w:rsidR="00BA47B2" w:rsidRPr="00F3096A" w:rsidRDefault="008306D2" w:rsidP="00026FD8">
      <w:pPr>
        <w:spacing w:line="240" w:lineRule="auto"/>
        <w:rPr>
          <w:rFonts w:ascii="Arial" w:eastAsia="Times New Roman" w:hAnsi="Arial" w:cs="Arial"/>
          <w:sz w:val="20"/>
          <w:szCs w:val="20"/>
        </w:rPr>
      </w:pPr>
      <w:r w:rsidRPr="00F3096A">
        <w:rPr>
          <w:rFonts w:ascii="Arial" w:eastAsia="Times New Roman" w:hAnsi="Arial" w:cs="Arial"/>
          <w:sz w:val="20"/>
          <w:szCs w:val="20"/>
        </w:rPr>
        <w:t>C. Pancreatic juice</w:t>
      </w:r>
    </w:p>
    <w:p w14:paraId="0000016C" w14:textId="77777777" w:rsidR="00BA47B2" w:rsidRPr="00F3096A" w:rsidRDefault="008306D2" w:rsidP="00026FD8">
      <w:pPr>
        <w:spacing w:line="240" w:lineRule="auto"/>
        <w:rPr>
          <w:rFonts w:ascii="Arial" w:eastAsia="Times New Roman" w:hAnsi="Arial" w:cs="Arial"/>
          <w:sz w:val="20"/>
          <w:szCs w:val="20"/>
        </w:rPr>
        <w:sectPr w:rsidR="00BA47B2" w:rsidRPr="00F3096A" w:rsidSect="00026FD8">
          <w:type w:val="continuous"/>
          <w:pgSz w:w="12240" w:h="15840"/>
          <w:pgMar w:top="1080" w:right="734" w:bottom="1080" w:left="734" w:header="720" w:footer="720" w:gutter="288"/>
          <w:cols w:num="2" w:space="720" w:equalWidth="0">
            <w:col w:w="9360" w:space="720"/>
            <w:col w:w="5026" w:space="0"/>
          </w:cols>
        </w:sectPr>
      </w:pPr>
      <w:r w:rsidRPr="00F3096A">
        <w:rPr>
          <w:rFonts w:ascii="Arial" w:eastAsia="Times New Roman" w:hAnsi="Arial" w:cs="Arial"/>
          <w:sz w:val="20"/>
          <w:szCs w:val="20"/>
        </w:rPr>
        <w:t>D. Bile</w:t>
      </w:r>
    </w:p>
    <w:p w14:paraId="0000016D" w14:textId="77777777" w:rsidR="00BA47B2" w:rsidRPr="00F3096A" w:rsidRDefault="008306D2" w:rsidP="00026FD8">
      <w:pPr>
        <w:spacing w:line="240" w:lineRule="auto"/>
        <w:rPr>
          <w:rFonts w:ascii="Arial" w:eastAsia="Times New Roman" w:hAnsi="Arial" w:cs="Arial"/>
          <w:b/>
          <w:sz w:val="20"/>
          <w:szCs w:val="20"/>
        </w:rPr>
      </w:pPr>
      <w:r w:rsidRPr="00F3096A">
        <w:rPr>
          <w:rFonts w:ascii="Arial" w:eastAsia="Times New Roman" w:hAnsi="Arial" w:cs="Arial"/>
          <w:b/>
          <w:sz w:val="20"/>
          <w:szCs w:val="20"/>
        </w:rPr>
        <w:t>Section B: Short Answer Questions (1 mark each = 5 marks)</w:t>
      </w:r>
    </w:p>
    <w:p w14:paraId="0000016E" w14:textId="77777777" w:rsidR="00BA47B2" w:rsidRPr="00F3096A" w:rsidRDefault="008306D2" w:rsidP="00026FD8">
      <w:pPr>
        <w:numPr>
          <w:ilvl w:val="0"/>
          <w:numId w:val="12"/>
        </w:numPr>
        <w:pBdr>
          <w:top w:val="nil"/>
          <w:left w:val="nil"/>
          <w:bottom w:val="nil"/>
          <w:right w:val="nil"/>
          <w:between w:val="nil"/>
        </w:pBdr>
        <w:spacing w:after="0" w:line="240" w:lineRule="auto"/>
        <w:rPr>
          <w:rFonts w:ascii="Arial" w:eastAsia="Times New Roman" w:hAnsi="Arial" w:cs="Arial"/>
          <w:color w:val="000000"/>
          <w:sz w:val="20"/>
          <w:szCs w:val="20"/>
        </w:rPr>
      </w:pPr>
      <w:r w:rsidRPr="00F3096A">
        <w:rPr>
          <w:rFonts w:ascii="Arial" w:eastAsia="Times New Roman" w:hAnsi="Arial" w:cs="Arial"/>
          <w:color w:val="000000"/>
          <w:sz w:val="20"/>
          <w:szCs w:val="20"/>
        </w:rPr>
        <w:t>Name one enzyme involved in digesting carbohydrates and state where it is produced.</w:t>
      </w:r>
    </w:p>
    <w:p w14:paraId="0000016F" w14:textId="77777777" w:rsidR="00BA47B2" w:rsidRPr="00F3096A" w:rsidRDefault="008306D2" w:rsidP="00026FD8">
      <w:pPr>
        <w:numPr>
          <w:ilvl w:val="0"/>
          <w:numId w:val="12"/>
        </w:numPr>
        <w:pBdr>
          <w:top w:val="nil"/>
          <w:left w:val="nil"/>
          <w:bottom w:val="nil"/>
          <w:right w:val="nil"/>
          <w:between w:val="nil"/>
        </w:pBdr>
        <w:spacing w:after="0" w:line="240" w:lineRule="auto"/>
        <w:rPr>
          <w:rFonts w:ascii="Arial" w:eastAsia="Times New Roman" w:hAnsi="Arial" w:cs="Arial"/>
          <w:color w:val="000000"/>
          <w:sz w:val="20"/>
          <w:szCs w:val="20"/>
        </w:rPr>
      </w:pPr>
      <w:r w:rsidRPr="00F3096A">
        <w:rPr>
          <w:rFonts w:ascii="Arial" w:eastAsia="Times New Roman" w:hAnsi="Arial" w:cs="Arial"/>
          <w:color w:val="000000"/>
          <w:sz w:val="20"/>
          <w:szCs w:val="20"/>
        </w:rPr>
        <w:t>Explain why enzymes are important in digestion.</w:t>
      </w:r>
    </w:p>
    <w:p w14:paraId="00000170" w14:textId="77777777" w:rsidR="00BA47B2" w:rsidRPr="00F3096A" w:rsidRDefault="008306D2" w:rsidP="00026FD8">
      <w:pPr>
        <w:numPr>
          <w:ilvl w:val="0"/>
          <w:numId w:val="12"/>
        </w:numPr>
        <w:pBdr>
          <w:top w:val="nil"/>
          <w:left w:val="nil"/>
          <w:bottom w:val="nil"/>
          <w:right w:val="nil"/>
          <w:between w:val="nil"/>
        </w:pBdr>
        <w:spacing w:after="0" w:line="240" w:lineRule="auto"/>
        <w:rPr>
          <w:rFonts w:ascii="Arial" w:eastAsia="Times New Roman" w:hAnsi="Arial" w:cs="Arial"/>
          <w:color w:val="000000"/>
          <w:sz w:val="20"/>
          <w:szCs w:val="20"/>
        </w:rPr>
      </w:pPr>
      <w:r w:rsidRPr="00F3096A">
        <w:rPr>
          <w:rFonts w:ascii="Arial" w:eastAsia="Times New Roman" w:hAnsi="Arial" w:cs="Arial"/>
          <w:color w:val="000000"/>
          <w:sz w:val="20"/>
          <w:szCs w:val="20"/>
        </w:rPr>
        <w:t xml:space="preserve">What is the role of the small intestine in chemical </w:t>
      </w:r>
      <w:r w:rsidRPr="00F3096A">
        <w:rPr>
          <w:rFonts w:ascii="Arial" w:eastAsia="Times New Roman" w:hAnsi="Arial" w:cs="Arial"/>
          <w:color w:val="000000"/>
          <w:sz w:val="20"/>
          <w:szCs w:val="20"/>
        </w:rPr>
        <w:t>digestion?</w:t>
      </w:r>
    </w:p>
    <w:p w14:paraId="00000171" w14:textId="77777777" w:rsidR="00BA47B2" w:rsidRPr="00F3096A" w:rsidRDefault="008306D2" w:rsidP="00026FD8">
      <w:pPr>
        <w:numPr>
          <w:ilvl w:val="0"/>
          <w:numId w:val="12"/>
        </w:numPr>
        <w:pBdr>
          <w:top w:val="nil"/>
          <w:left w:val="nil"/>
          <w:bottom w:val="nil"/>
          <w:right w:val="nil"/>
          <w:between w:val="nil"/>
        </w:pBdr>
        <w:spacing w:after="0" w:line="240" w:lineRule="auto"/>
        <w:rPr>
          <w:rFonts w:ascii="Arial" w:eastAsia="Times New Roman" w:hAnsi="Arial" w:cs="Arial"/>
          <w:color w:val="000000"/>
          <w:sz w:val="20"/>
          <w:szCs w:val="20"/>
        </w:rPr>
      </w:pPr>
      <w:r w:rsidRPr="00F3096A">
        <w:rPr>
          <w:rFonts w:ascii="Arial" w:eastAsia="Times New Roman" w:hAnsi="Arial" w:cs="Arial"/>
          <w:color w:val="000000"/>
          <w:sz w:val="20"/>
          <w:szCs w:val="20"/>
        </w:rPr>
        <w:t>How does hydrochloric acid in the stomach help in digestion?</w:t>
      </w:r>
    </w:p>
    <w:p w14:paraId="00000172" w14:textId="77777777" w:rsidR="00BA47B2" w:rsidRPr="00F3096A" w:rsidRDefault="008306D2" w:rsidP="00026FD8">
      <w:pPr>
        <w:numPr>
          <w:ilvl w:val="0"/>
          <w:numId w:val="12"/>
        </w:numPr>
        <w:pBdr>
          <w:top w:val="nil"/>
          <w:left w:val="nil"/>
          <w:bottom w:val="nil"/>
          <w:right w:val="nil"/>
          <w:between w:val="nil"/>
        </w:pBdr>
        <w:spacing w:after="0" w:line="240" w:lineRule="auto"/>
        <w:rPr>
          <w:rFonts w:ascii="Arial" w:eastAsia="Times New Roman" w:hAnsi="Arial" w:cs="Arial"/>
          <w:color w:val="000000"/>
          <w:sz w:val="20"/>
          <w:szCs w:val="20"/>
        </w:rPr>
      </w:pPr>
      <w:r w:rsidRPr="00F3096A">
        <w:rPr>
          <w:rFonts w:ascii="Arial" w:eastAsia="Times New Roman" w:hAnsi="Arial" w:cs="Arial"/>
          <w:color w:val="000000"/>
          <w:sz w:val="20"/>
          <w:szCs w:val="20"/>
        </w:rPr>
        <w:t>Why is it necessary for large food molecules to be broken down into smaller ones during digestion?</w:t>
      </w:r>
    </w:p>
    <w:p w14:paraId="00000173" w14:textId="77777777" w:rsidR="00BA47B2" w:rsidRPr="00F3096A" w:rsidRDefault="00BA47B2" w:rsidP="00026FD8">
      <w:pPr>
        <w:pBdr>
          <w:top w:val="nil"/>
          <w:left w:val="nil"/>
          <w:bottom w:val="nil"/>
          <w:right w:val="nil"/>
          <w:between w:val="nil"/>
        </w:pBdr>
        <w:spacing w:line="240" w:lineRule="auto"/>
        <w:ind w:left="1080"/>
        <w:jc w:val="both"/>
        <w:rPr>
          <w:rFonts w:ascii="Arial" w:eastAsia="Times New Roman" w:hAnsi="Arial" w:cs="Arial"/>
          <w:b/>
          <w:color w:val="000000"/>
          <w:sz w:val="20"/>
          <w:szCs w:val="20"/>
        </w:rPr>
      </w:pPr>
    </w:p>
    <w:p w14:paraId="00000174" w14:textId="77777777" w:rsidR="00BA47B2" w:rsidRPr="00F3096A" w:rsidRDefault="008306D2" w:rsidP="00026FD8">
      <w:pPr>
        <w:spacing w:line="240" w:lineRule="auto"/>
        <w:rPr>
          <w:rFonts w:ascii="Arial" w:eastAsia="Times New Roman" w:hAnsi="Arial" w:cs="Arial"/>
          <w:b/>
          <w:sz w:val="20"/>
          <w:szCs w:val="20"/>
        </w:rPr>
      </w:pPr>
      <w:r w:rsidRPr="00F3096A">
        <w:rPr>
          <w:rFonts w:ascii="Arial" w:hAnsi="Arial" w:cs="Arial"/>
          <w:sz w:val="20"/>
          <w:szCs w:val="20"/>
        </w:rPr>
        <w:br w:type="page"/>
      </w:r>
    </w:p>
    <w:p w14:paraId="00000175" w14:textId="77777777" w:rsidR="00BA47B2" w:rsidRPr="005B71A9" w:rsidRDefault="008306D2" w:rsidP="00026FD8">
      <w:pPr>
        <w:pBdr>
          <w:top w:val="nil"/>
          <w:left w:val="nil"/>
          <w:bottom w:val="nil"/>
          <w:right w:val="nil"/>
          <w:between w:val="nil"/>
        </w:pBdr>
        <w:spacing w:after="0" w:line="240" w:lineRule="auto"/>
        <w:ind w:left="720" w:hanging="720"/>
        <w:rPr>
          <w:rFonts w:ascii="Arial" w:eastAsia="Times New Roman" w:hAnsi="Arial" w:cs="Arial"/>
          <w:b/>
          <w:iCs/>
          <w:color w:val="000000"/>
          <w:sz w:val="22"/>
          <w:szCs w:val="22"/>
        </w:rPr>
      </w:pPr>
      <w:r w:rsidRPr="005B71A9">
        <w:rPr>
          <w:rFonts w:ascii="Arial" w:eastAsia="Times New Roman" w:hAnsi="Arial" w:cs="Arial"/>
          <w:b/>
          <w:iCs/>
          <w:color w:val="000000"/>
          <w:sz w:val="22"/>
          <w:szCs w:val="22"/>
        </w:rPr>
        <w:lastRenderedPageBreak/>
        <w:t xml:space="preserve">Appendix C: Interview questions </w:t>
      </w:r>
    </w:p>
    <w:p w14:paraId="00000176" w14:textId="77777777" w:rsidR="00BA47B2" w:rsidRPr="00F3096A" w:rsidRDefault="008306D2" w:rsidP="00026FD8">
      <w:pPr>
        <w:numPr>
          <w:ilvl w:val="0"/>
          <w:numId w:val="14"/>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 xml:space="preserve">How did working in a group help you understand </w:t>
      </w:r>
      <w:r w:rsidRPr="00F3096A">
        <w:rPr>
          <w:rFonts w:ascii="Arial" w:eastAsia="Times New Roman" w:hAnsi="Arial" w:cs="Arial"/>
          <w:color w:val="000000"/>
          <w:sz w:val="20"/>
          <w:szCs w:val="20"/>
        </w:rPr>
        <w:t>the process of chemical digestion?</w:t>
      </w:r>
    </w:p>
    <w:p w14:paraId="00000177" w14:textId="77777777" w:rsidR="00BA47B2" w:rsidRPr="00F3096A" w:rsidRDefault="008306D2" w:rsidP="00026FD8">
      <w:pPr>
        <w:numPr>
          <w:ilvl w:val="0"/>
          <w:numId w:val="14"/>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Which group activity did you find most useful, and why?</w:t>
      </w:r>
    </w:p>
    <w:p w14:paraId="00000178" w14:textId="77777777" w:rsidR="00BA47B2" w:rsidRPr="00F3096A" w:rsidRDefault="008306D2" w:rsidP="00026FD8">
      <w:pPr>
        <w:numPr>
          <w:ilvl w:val="0"/>
          <w:numId w:val="14"/>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What did you learn from your peers during the group work?</w:t>
      </w:r>
    </w:p>
    <w:p w14:paraId="00000179" w14:textId="77777777" w:rsidR="00BA47B2" w:rsidRPr="00F3096A" w:rsidRDefault="008306D2" w:rsidP="00026FD8">
      <w:pPr>
        <w:numPr>
          <w:ilvl w:val="0"/>
          <w:numId w:val="14"/>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Did you find group learning more engaging than individual work? Why or why not?</w:t>
      </w:r>
    </w:p>
    <w:p w14:paraId="0000017A" w14:textId="77777777" w:rsidR="00BA47B2" w:rsidRPr="00F3096A" w:rsidRDefault="008306D2" w:rsidP="00026FD8">
      <w:pPr>
        <w:numPr>
          <w:ilvl w:val="0"/>
          <w:numId w:val="14"/>
        </w:numPr>
        <w:pBdr>
          <w:top w:val="nil"/>
          <w:left w:val="nil"/>
          <w:bottom w:val="nil"/>
          <w:right w:val="nil"/>
          <w:between w:val="nil"/>
        </w:pBdr>
        <w:spacing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What challenges, if any, di</w:t>
      </w:r>
      <w:r w:rsidRPr="00F3096A">
        <w:rPr>
          <w:rFonts w:ascii="Arial" w:eastAsia="Times New Roman" w:hAnsi="Arial" w:cs="Arial"/>
          <w:color w:val="000000"/>
          <w:sz w:val="20"/>
          <w:szCs w:val="20"/>
        </w:rPr>
        <w:t>d you experience during group activities?</w:t>
      </w:r>
    </w:p>
    <w:p w14:paraId="0000017B" w14:textId="77777777" w:rsidR="00BA47B2" w:rsidRPr="00F3096A" w:rsidRDefault="008306D2" w:rsidP="00026FD8">
      <w:pPr>
        <w:spacing w:line="240" w:lineRule="auto"/>
        <w:rPr>
          <w:rFonts w:ascii="Arial" w:eastAsia="Times New Roman" w:hAnsi="Arial" w:cs="Arial"/>
          <w:b/>
          <w:sz w:val="20"/>
          <w:szCs w:val="20"/>
        </w:rPr>
      </w:pPr>
      <w:r w:rsidRPr="00F3096A">
        <w:rPr>
          <w:rFonts w:ascii="Arial" w:hAnsi="Arial" w:cs="Arial"/>
          <w:sz w:val="20"/>
          <w:szCs w:val="20"/>
        </w:rPr>
        <w:br w:type="page"/>
      </w:r>
    </w:p>
    <w:p w14:paraId="0000017C" w14:textId="77777777" w:rsidR="00BA47B2" w:rsidRPr="00F3096A" w:rsidRDefault="008306D2" w:rsidP="00026FD8">
      <w:pPr>
        <w:spacing w:line="240" w:lineRule="auto"/>
        <w:rPr>
          <w:rFonts w:ascii="Arial" w:eastAsia="Times New Roman" w:hAnsi="Arial" w:cs="Arial"/>
          <w:b/>
          <w:sz w:val="20"/>
          <w:szCs w:val="20"/>
        </w:rPr>
      </w:pPr>
      <w:r w:rsidRPr="00F3096A">
        <w:rPr>
          <w:rFonts w:ascii="Arial" w:eastAsia="Times New Roman" w:hAnsi="Arial" w:cs="Arial"/>
          <w:b/>
          <w:i/>
          <w:sz w:val="20"/>
          <w:szCs w:val="20"/>
        </w:rPr>
        <w:lastRenderedPageBreak/>
        <w:t>Appendix D</w:t>
      </w:r>
      <w:r w:rsidRPr="00F3096A">
        <w:rPr>
          <w:rFonts w:ascii="Arial" w:eastAsia="Times New Roman" w:hAnsi="Arial" w:cs="Arial"/>
          <w:b/>
          <w:sz w:val="20"/>
          <w:szCs w:val="20"/>
        </w:rPr>
        <w:t>: Student Survey Questionnaire – Chemical Digestion and Group Activities</w:t>
      </w:r>
    </w:p>
    <w:tbl>
      <w:tblPr>
        <w:tblStyle w:val="a4"/>
        <w:tblW w:w="10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0"/>
        <w:gridCol w:w="5958"/>
        <w:gridCol w:w="753"/>
        <w:gridCol w:w="607"/>
        <w:gridCol w:w="678"/>
        <w:gridCol w:w="678"/>
        <w:gridCol w:w="577"/>
      </w:tblGrid>
      <w:tr w:rsidR="00BA47B2" w:rsidRPr="00F3096A" w14:paraId="36F3111D" w14:textId="77777777">
        <w:trPr>
          <w:trHeight w:val="469"/>
        </w:trPr>
        <w:tc>
          <w:tcPr>
            <w:tcW w:w="830" w:type="dxa"/>
          </w:tcPr>
          <w:p w14:paraId="0000017D" w14:textId="77777777" w:rsidR="00BA47B2" w:rsidRPr="00F3096A" w:rsidRDefault="008306D2" w:rsidP="00026FD8">
            <w:pPr>
              <w:jc w:val="both"/>
              <w:rPr>
                <w:rFonts w:ascii="Arial" w:eastAsia="Times New Roman" w:hAnsi="Arial" w:cs="Arial"/>
                <w:b/>
                <w:sz w:val="20"/>
                <w:szCs w:val="20"/>
              </w:rPr>
            </w:pPr>
            <w:proofErr w:type="spellStart"/>
            <w:proofErr w:type="gramStart"/>
            <w:r w:rsidRPr="00F3096A">
              <w:rPr>
                <w:rFonts w:ascii="Arial" w:eastAsia="Times New Roman" w:hAnsi="Arial" w:cs="Arial"/>
                <w:b/>
                <w:sz w:val="20"/>
                <w:szCs w:val="20"/>
              </w:rPr>
              <w:t>Sl.No</w:t>
            </w:r>
            <w:proofErr w:type="spellEnd"/>
            <w:proofErr w:type="gramEnd"/>
          </w:p>
        </w:tc>
        <w:tc>
          <w:tcPr>
            <w:tcW w:w="5958" w:type="dxa"/>
          </w:tcPr>
          <w:p w14:paraId="0000017E" w14:textId="77777777" w:rsidR="00BA47B2" w:rsidRPr="00F3096A" w:rsidRDefault="008306D2" w:rsidP="00026FD8">
            <w:pPr>
              <w:jc w:val="both"/>
              <w:rPr>
                <w:rFonts w:ascii="Arial" w:eastAsia="Times New Roman" w:hAnsi="Arial" w:cs="Arial"/>
                <w:b/>
                <w:sz w:val="20"/>
                <w:szCs w:val="20"/>
              </w:rPr>
            </w:pPr>
            <w:r w:rsidRPr="00F3096A">
              <w:rPr>
                <w:rFonts w:ascii="Arial" w:eastAsia="Times New Roman" w:hAnsi="Arial" w:cs="Arial"/>
                <w:b/>
                <w:sz w:val="20"/>
                <w:szCs w:val="20"/>
              </w:rPr>
              <w:t>Statement</w:t>
            </w:r>
          </w:p>
        </w:tc>
        <w:tc>
          <w:tcPr>
            <w:tcW w:w="753" w:type="dxa"/>
          </w:tcPr>
          <w:p w14:paraId="0000017F" w14:textId="77777777" w:rsidR="00BA47B2" w:rsidRPr="00F3096A" w:rsidRDefault="008306D2" w:rsidP="00026FD8">
            <w:pPr>
              <w:jc w:val="both"/>
              <w:rPr>
                <w:rFonts w:ascii="Arial" w:eastAsia="Times New Roman" w:hAnsi="Arial" w:cs="Arial"/>
                <w:b/>
                <w:sz w:val="20"/>
                <w:szCs w:val="20"/>
              </w:rPr>
            </w:pPr>
            <w:r w:rsidRPr="00F3096A">
              <w:rPr>
                <w:rFonts w:ascii="Arial" w:eastAsia="Times New Roman" w:hAnsi="Arial" w:cs="Arial"/>
                <w:b/>
                <w:sz w:val="20"/>
                <w:szCs w:val="20"/>
              </w:rPr>
              <w:t>SDA</w:t>
            </w:r>
          </w:p>
        </w:tc>
        <w:tc>
          <w:tcPr>
            <w:tcW w:w="607" w:type="dxa"/>
          </w:tcPr>
          <w:p w14:paraId="00000180" w14:textId="77777777" w:rsidR="00BA47B2" w:rsidRPr="00F3096A" w:rsidRDefault="008306D2" w:rsidP="00026FD8">
            <w:pPr>
              <w:jc w:val="both"/>
              <w:rPr>
                <w:rFonts w:ascii="Arial" w:eastAsia="Times New Roman" w:hAnsi="Arial" w:cs="Arial"/>
                <w:b/>
                <w:sz w:val="20"/>
                <w:szCs w:val="20"/>
              </w:rPr>
            </w:pPr>
            <w:r w:rsidRPr="00F3096A">
              <w:rPr>
                <w:rFonts w:ascii="Arial" w:eastAsia="Times New Roman" w:hAnsi="Arial" w:cs="Arial"/>
                <w:b/>
                <w:sz w:val="20"/>
                <w:szCs w:val="20"/>
              </w:rPr>
              <w:t>DA</w:t>
            </w:r>
          </w:p>
        </w:tc>
        <w:tc>
          <w:tcPr>
            <w:tcW w:w="678" w:type="dxa"/>
          </w:tcPr>
          <w:p w14:paraId="00000181" w14:textId="77777777" w:rsidR="00BA47B2" w:rsidRPr="00F3096A" w:rsidRDefault="008306D2" w:rsidP="00026FD8">
            <w:pPr>
              <w:jc w:val="both"/>
              <w:rPr>
                <w:rFonts w:ascii="Arial" w:eastAsia="Times New Roman" w:hAnsi="Arial" w:cs="Arial"/>
                <w:b/>
                <w:sz w:val="20"/>
                <w:szCs w:val="20"/>
              </w:rPr>
            </w:pPr>
            <w:r w:rsidRPr="00F3096A">
              <w:rPr>
                <w:rFonts w:ascii="Arial" w:eastAsia="Times New Roman" w:hAnsi="Arial" w:cs="Arial"/>
                <w:b/>
                <w:sz w:val="20"/>
                <w:szCs w:val="20"/>
              </w:rPr>
              <w:t>N</w:t>
            </w:r>
          </w:p>
        </w:tc>
        <w:tc>
          <w:tcPr>
            <w:tcW w:w="678" w:type="dxa"/>
          </w:tcPr>
          <w:p w14:paraId="00000182" w14:textId="77777777" w:rsidR="00BA47B2" w:rsidRPr="00F3096A" w:rsidRDefault="008306D2" w:rsidP="00026FD8">
            <w:pPr>
              <w:jc w:val="both"/>
              <w:rPr>
                <w:rFonts w:ascii="Arial" w:eastAsia="Times New Roman" w:hAnsi="Arial" w:cs="Arial"/>
                <w:b/>
                <w:sz w:val="20"/>
                <w:szCs w:val="20"/>
              </w:rPr>
            </w:pPr>
            <w:r w:rsidRPr="00F3096A">
              <w:rPr>
                <w:rFonts w:ascii="Arial" w:eastAsia="Times New Roman" w:hAnsi="Arial" w:cs="Arial"/>
                <w:b/>
                <w:sz w:val="20"/>
                <w:szCs w:val="20"/>
              </w:rPr>
              <w:t>A</w:t>
            </w:r>
          </w:p>
        </w:tc>
        <w:tc>
          <w:tcPr>
            <w:tcW w:w="577" w:type="dxa"/>
          </w:tcPr>
          <w:p w14:paraId="00000183" w14:textId="77777777" w:rsidR="00BA47B2" w:rsidRPr="00F3096A" w:rsidRDefault="008306D2" w:rsidP="00026FD8">
            <w:pPr>
              <w:jc w:val="both"/>
              <w:rPr>
                <w:rFonts w:ascii="Arial" w:eastAsia="Times New Roman" w:hAnsi="Arial" w:cs="Arial"/>
                <w:b/>
                <w:sz w:val="20"/>
                <w:szCs w:val="20"/>
              </w:rPr>
            </w:pPr>
            <w:r w:rsidRPr="00F3096A">
              <w:rPr>
                <w:rFonts w:ascii="Arial" w:eastAsia="Times New Roman" w:hAnsi="Arial" w:cs="Arial"/>
                <w:b/>
                <w:sz w:val="20"/>
                <w:szCs w:val="20"/>
              </w:rPr>
              <w:t>SA</w:t>
            </w:r>
          </w:p>
        </w:tc>
      </w:tr>
      <w:tr w:rsidR="00BA47B2" w:rsidRPr="00F3096A" w14:paraId="25E456C2" w14:textId="77777777">
        <w:trPr>
          <w:trHeight w:val="956"/>
        </w:trPr>
        <w:tc>
          <w:tcPr>
            <w:tcW w:w="830" w:type="dxa"/>
          </w:tcPr>
          <w:p w14:paraId="00000184" w14:textId="77777777" w:rsidR="00BA47B2" w:rsidRPr="00F3096A" w:rsidRDefault="00BA47B2" w:rsidP="00026FD8">
            <w:pPr>
              <w:numPr>
                <w:ilvl w:val="0"/>
                <w:numId w:val="15"/>
              </w:numPr>
              <w:pBdr>
                <w:top w:val="nil"/>
                <w:left w:val="nil"/>
                <w:bottom w:val="nil"/>
                <w:right w:val="nil"/>
                <w:between w:val="nil"/>
              </w:pBdr>
              <w:spacing w:after="160"/>
              <w:rPr>
                <w:rFonts w:ascii="Arial" w:eastAsia="Times New Roman" w:hAnsi="Arial" w:cs="Arial"/>
                <w:b/>
                <w:color w:val="000000"/>
                <w:sz w:val="20"/>
                <w:szCs w:val="20"/>
              </w:rPr>
            </w:pPr>
          </w:p>
        </w:tc>
        <w:tc>
          <w:tcPr>
            <w:tcW w:w="5958" w:type="dxa"/>
          </w:tcPr>
          <w:p w14:paraId="00000185" w14:textId="77777777" w:rsidR="00BA47B2" w:rsidRPr="00F3096A" w:rsidRDefault="008306D2" w:rsidP="00026FD8">
            <w:pPr>
              <w:jc w:val="both"/>
              <w:rPr>
                <w:rFonts w:ascii="Arial" w:eastAsia="Times New Roman" w:hAnsi="Arial" w:cs="Arial"/>
                <w:sz w:val="20"/>
                <w:szCs w:val="20"/>
              </w:rPr>
            </w:pPr>
            <w:r w:rsidRPr="00F3096A">
              <w:rPr>
                <w:rFonts w:ascii="Arial" w:eastAsia="Times New Roman" w:hAnsi="Arial" w:cs="Arial"/>
                <w:sz w:val="20"/>
                <w:szCs w:val="20"/>
              </w:rPr>
              <w:t>I found the group-based activities helpful in understanding how enzymes break down food.</w:t>
            </w:r>
          </w:p>
        </w:tc>
        <w:tc>
          <w:tcPr>
            <w:tcW w:w="753" w:type="dxa"/>
          </w:tcPr>
          <w:p w14:paraId="00000186" w14:textId="77777777" w:rsidR="00BA47B2" w:rsidRPr="00F3096A" w:rsidRDefault="00BA47B2" w:rsidP="00026FD8">
            <w:pPr>
              <w:jc w:val="both"/>
              <w:rPr>
                <w:rFonts w:ascii="Arial" w:eastAsia="Times New Roman" w:hAnsi="Arial" w:cs="Arial"/>
                <w:b/>
                <w:sz w:val="20"/>
                <w:szCs w:val="20"/>
              </w:rPr>
            </w:pPr>
          </w:p>
        </w:tc>
        <w:tc>
          <w:tcPr>
            <w:tcW w:w="607" w:type="dxa"/>
          </w:tcPr>
          <w:p w14:paraId="00000187" w14:textId="77777777" w:rsidR="00BA47B2" w:rsidRPr="00F3096A" w:rsidRDefault="00BA47B2" w:rsidP="00026FD8">
            <w:pPr>
              <w:jc w:val="both"/>
              <w:rPr>
                <w:rFonts w:ascii="Arial" w:eastAsia="Times New Roman" w:hAnsi="Arial" w:cs="Arial"/>
                <w:b/>
                <w:sz w:val="20"/>
                <w:szCs w:val="20"/>
              </w:rPr>
            </w:pPr>
          </w:p>
        </w:tc>
        <w:tc>
          <w:tcPr>
            <w:tcW w:w="678" w:type="dxa"/>
          </w:tcPr>
          <w:p w14:paraId="00000188" w14:textId="77777777" w:rsidR="00BA47B2" w:rsidRPr="00F3096A" w:rsidRDefault="00BA47B2" w:rsidP="00026FD8">
            <w:pPr>
              <w:jc w:val="both"/>
              <w:rPr>
                <w:rFonts w:ascii="Arial" w:eastAsia="Times New Roman" w:hAnsi="Arial" w:cs="Arial"/>
                <w:b/>
                <w:sz w:val="20"/>
                <w:szCs w:val="20"/>
              </w:rPr>
            </w:pPr>
          </w:p>
        </w:tc>
        <w:tc>
          <w:tcPr>
            <w:tcW w:w="678" w:type="dxa"/>
          </w:tcPr>
          <w:p w14:paraId="00000189" w14:textId="77777777" w:rsidR="00BA47B2" w:rsidRPr="00F3096A" w:rsidRDefault="00BA47B2" w:rsidP="00026FD8">
            <w:pPr>
              <w:jc w:val="both"/>
              <w:rPr>
                <w:rFonts w:ascii="Arial" w:eastAsia="Times New Roman" w:hAnsi="Arial" w:cs="Arial"/>
                <w:b/>
                <w:sz w:val="20"/>
                <w:szCs w:val="20"/>
              </w:rPr>
            </w:pPr>
          </w:p>
        </w:tc>
        <w:tc>
          <w:tcPr>
            <w:tcW w:w="577" w:type="dxa"/>
          </w:tcPr>
          <w:p w14:paraId="0000018A" w14:textId="77777777" w:rsidR="00BA47B2" w:rsidRPr="00F3096A" w:rsidRDefault="00BA47B2" w:rsidP="00026FD8">
            <w:pPr>
              <w:jc w:val="both"/>
              <w:rPr>
                <w:rFonts w:ascii="Arial" w:eastAsia="Times New Roman" w:hAnsi="Arial" w:cs="Arial"/>
                <w:b/>
                <w:sz w:val="20"/>
                <w:szCs w:val="20"/>
              </w:rPr>
            </w:pPr>
          </w:p>
        </w:tc>
      </w:tr>
      <w:tr w:rsidR="00BA47B2" w:rsidRPr="00F3096A" w14:paraId="43E1266B" w14:textId="77777777">
        <w:trPr>
          <w:trHeight w:val="956"/>
        </w:trPr>
        <w:tc>
          <w:tcPr>
            <w:tcW w:w="830" w:type="dxa"/>
          </w:tcPr>
          <w:p w14:paraId="0000018B" w14:textId="77777777" w:rsidR="00BA47B2" w:rsidRPr="00F3096A" w:rsidRDefault="00BA47B2" w:rsidP="00026FD8">
            <w:pPr>
              <w:numPr>
                <w:ilvl w:val="0"/>
                <w:numId w:val="15"/>
              </w:numPr>
              <w:pBdr>
                <w:top w:val="nil"/>
                <w:left w:val="nil"/>
                <w:bottom w:val="nil"/>
                <w:right w:val="nil"/>
                <w:between w:val="nil"/>
              </w:pBdr>
              <w:spacing w:after="160"/>
              <w:jc w:val="both"/>
              <w:rPr>
                <w:rFonts w:ascii="Arial" w:eastAsia="Times New Roman" w:hAnsi="Arial" w:cs="Arial"/>
                <w:b/>
                <w:color w:val="000000"/>
                <w:sz w:val="20"/>
                <w:szCs w:val="20"/>
              </w:rPr>
            </w:pPr>
          </w:p>
        </w:tc>
        <w:tc>
          <w:tcPr>
            <w:tcW w:w="5958" w:type="dxa"/>
          </w:tcPr>
          <w:p w14:paraId="0000018C" w14:textId="77777777" w:rsidR="00BA47B2" w:rsidRPr="00F3096A" w:rsidRDefault="008306D2" w:rsidP="00026FD8">
            <w:pPr>
              <w:jc w:val="both"/>
              <w:rPr>
                <w:rFonts w:ascii="Arial" w:eastAsia="Times New Roman" w:hAnsi="Arial" w:cs="Arial"/>
                <w:sz w:val="20"/>
                <w:szCs w:val="20"/>
              </w:rPr>
            </w:pPr>
            <w:r w:rsidRPr="00F3096A">
              <w:rPr>
                <w:rFonts w:ascii="Arial" w:eastAsia="Times New Roman" w:hAnsi="Arial" w:cs="Arial"/>
                <w:sz w:val="20"/>
                <w:szCs w:val="20"/>
              </w:rPr>
              <w:t>Working in groups made the topic of chemical digestion more interesting.</w:t>
            </w:r>
          </w:p>
        </w:tc>
        <w:tc>
          <w:tcPr>
            <w:tcW w:w="753" w:type="dxa"/>
          </w:tcPr>
          <w:p w14:paraId="0000018D" w14:textId="77777777" w:rsidR="00BA47B2" w:rsidRPr="00F3096A" w:rsidRDefault="00BA47B2" w:rsidP="00026FD8">
            <w:pPr>
              <w:jc w:val="both"/>
              <w:rPr>
                <w:rFonts w:ascii="Arial" w:eastAsia="Times New Roman" w:hAnsi="Arial" w:cs="Arial"/>
                <w:b/>
                <w:sz w:val="20"/>
                <w:szCs w:val="20"/>
              </w:rPr>
            </w:pPr>
          </w:p>
        </w:tc>
        <w:tc>
          <w:tcPr>
            <w:tcW w:w="607" w:type="dxa"/>
          </w:tcPr>
          <w:p w14:paraId="0000018E" w14:textId="77777777" w:rsidR="00BA47B2" w:rsidRPr="00F3096A" w:rsidRDefault="00BA47B2" w:rsidP="00026FD8">
            <w:pPr>
              <w:jc w:val="both"/>
              <w:rPr>
                <w:rFonts w:ascii="Arial" w:eastAsia="Times New Roman" w:hAnsi="Arial" w:cs="Arial"/>
                <w:b/>
                <w:sz w:val="20"/>
                <w:szCs w:val="20"/>
              </w:rPr>
            </w:pPr>
          </w:p>
        </w:tc>
        <w:tc>
          <w:tcPr>
            <w:tcW w:w="678" w:type="dxa"/>
          </w:tcPr>
          <w:p w14:paraId="0000018F" w14:textId="77777777" w:rsidR="00BA47B2" w:rsidRPr="00F3096A" w:rsidRDefault="00BA47B2" w:rsidP="00026FD8">
            <w:pPr>
              <w:jc w:val="both"/>
              <w:rPr>
                <w:rFonts w:ascii="Arial" w:eastAsia="Times New Roman" w:hAnsi="Arial" w:cs="Arial"/>
                <w:b/>
                <w:sz w:val="20"/>
                <w:szCs w:val="20"/>
              </w:rPr>
            </w:pPr>
          </w:p>
        </w:tc>
        <w:tc>
          <w:tcPr>
            <w:tcW w:w="678" w:type="dxa"/>
          </w:tcPr>
          <w:p w14:paraId="00000190" w14:textId="77777777" w:rsidR="00BA47B2" w:rsidRPr="00F3096A" w:rsidRDefault="00BA47B2" w:rsidP="00026FD8">
            <w:pPr>
              <w:jc w:val="both"/>
              <w:rPr>
                <w:rFonts w:ascii="Arial" w:eastAsia="Times New Roman" w:hAnsi="Arial" w:cs="Arial"/>
                <w:b/>
                <w:sz w:val="20"/>
                <w:szCs w:val="20"/>
              </w:rPr>
            </w:pPr>
          </w:p>
        </w:tc>
        <w:tc>
          <w:tcPr>
            <w:tcW w:w="577" w:type="dxa"/>
          </w:tcPr>
          <w:p w14:paraId="00000191" w14:textId="77777777" w:rsidR="00BA47B2" w:rsidRPr="00F3096A" w:rsidRDefault="00BA47B2" w:rsidP="00026FD8">
            <w:pPr>
              <w:jc w:val="both"/>
              <w:rPr>
                <w:rFonts w:ascii="Arial" w:eastAsia="Times New Roman" w:hAnsi="Arial" w:cs="Arial"/>
                <w:b/>
                <w:sz w:val="20"/>
                <w:szCs w:val="20"/>
              </w:rPr>
            </w:pPr>
          </w:p>
        </w:tc>
      </w:tr>
      <w:tr w:rsidR="00BA47B2" w:rsidRPr="00F3096A" w14:paraId="2F8BBDD3" w14:textId="77777777">
        <w:trPr>
          <w:trHeight w:val="512"/>
        </w:trPr>
        <w:tc>
          <w:tcPr>
            <w:tcW w:w="830" w:type="dxa"/>
          </w:tcPr>
          <w:p w14:paraId="00000192" w14:textId="77777777" w:rsidR="00BA47B2" w:rsidRPr="00F3096A" w:rsidRDefault="00BA47B2" w:rsidP="00026FD8">
            <w:pPr>
              <w:numPr>
                <w:ilvl w:val="0"/>
                <w:numId w:val="15"/>
              </w:numPr>
              <w:pBdr>
                <w:top w:val="nil"/>
                <w:left w:val="nil"/>
                <w:bottom w:val="nil"/>
                <w:right w:val="nil"/>
                <w:between w:val="nil"/>
              </w:pBdr>
              <w:spacing w:after="160"/>
              <w:jc w:val="both"/>
              <w:rPr>
                <w:rFonts w:ascii="Arial" w:eastAsia="Times New Roman" w:hAnsi="Arial" w:cs="Arial"/>
                <w:b/>
                <w:color w:val="000000"/>
                <w:sz w:val="20"/>
                <w:szCs w:val="20"/>
              </w:rPr>
            </w:pPr>
          </w:p>
        </w:tc>
        <w:tc>
          <w:tcPr>
            <w:tcW w:w="5958" w:type="dxa"/>
          </w:tcPr>
          <w:p w14:paraId="00000193" w14:textId="77777777" w:rsidR="00BA47B2" w:rsidRPr="00F3096A" w:rsidRDefault="008306D2" w:rsidP="00026FD8">
            <w:pPr>
              <w:jc w:val="both"/>
              <w:rPr>
                <w:rFonts w:ascii="Arial" w:eastAsia="Times New Roman" w:hAnsi="Arial" w:cs="Arial"/>
                <w:sz w:val="20"/>
                <w:szCs w:val="20"/>
              </w:rPr>
            </w:pPr>
            <w:r w:rsidRPr="00F3096A">
              <w:rPr>
                <w:rFonts w:ascii="Arial" w:eastAsia="Times New Roman" w:hAnsi="Arial" w:cs="Arial"/>
                <w:sz w:val="20"/>
                <w:szCs w:val="20"/>
              </w:rPr>
              <w:t>I was able to learn from my peers during the group tasks.</w:t>
            </w:r>
          </w:p>
        </w:tc>
        <w:tc>
          <w:tcPr>
            <w:tcW w:w="753" w:type="dxa"/>
          </w:tcPr>
          <w:p w14:paraId="00000194" w14:textId="77777777" w:rsidR="00BA47B2" w:rsidRPr="00F3096A" w:rsidRDefault="00BA47B2" w:rsidP="00026FD8">
            <w:pPr>
              <w:jc w:val="both"/>
              <w:rPr>
                <w:rFonts w:ascii="Arial" w:eastAsia="Times New Roman" w:hAnsi="Arial" w:cs="Arial"/>
                <w:b/>
                <w:sz w:val="20"/>
                <w:szCs w:val="20"/>
              </w:rPr>
            </w:pPr>
          </w:p>
        </w:tc>
        <w:tc>
          <w:tcPr>
            <w:tcW w:w="607" w:type="dxa"/>
          </w:tcPr>
          <w:p w14:paraId="00000195" w14:textId="77777777" w:rsidR="00BA47B2" w:rsidRPr="00F3096A" w:rsidRDefault="00BA47B2" w:rsidP="00026FD8">
            <w:pPr>
              <w:jc w:val="both"/>
              <w:rPr>
                <w:rFonts w:ascii="Arial" w:eastAsia="Times New Roman" w:hAnsi="Arial" w:cs="Arial"/>
                <w:b/>
                <w:sz w:val="20"/>
                <w:szCs w:val="20"/>
              </w:rPr>
            </w:pPr>
          </w:p>
        </w:tc>
        <w:tc>
          <w:tcPr>
            <w:tcW w:w="678" w:type="dxa"/>
          </w:tcPr>
          <w:p w14:paraId="00000196" w14:textId="77777777" w:rsidR="00BA47B2" w:rsidRPr="00F3096A" w:rsidRDefault="00BA47B2" w:rsidP="00026FD8">
            <w:pPr>
              <w:jc w:val="both"/>
              <w:rPr>
                <w:rFonts w:ascii="Arial" w:eastAsia="Times New Roman" w:hAnsi="Arial" w:cs="Arial"/>
                <w:b/>
                <w:sz w:val="20"/>
                <w:szCs w:val="20"/>
              </w:rPr>
            </w:pPr>
          </w:p>
        </w:tc>
        <w:tc>
          <w:tcPr>
            <w:tcW w:w="678" w:type="dxa"/>
          </w:tcPr>
          <w:p w14:paraId="00000197" w14:textId="77777777" w:rsidR="00BA47B2" w:rsidRPr="00F3096A" w:rsidRDefault="00BA47B2" w:rsidP="00026FD8">
            <w:pPr>
              <w:jc w:val="both"/>
              <w:rPr>
                <w:rFonts w:ascii="Arial" w:eastAsia="Times New Roman" w:hAnsi="Arial" w:cs="Arial"/>
                <w:b/>
                <w:sz w:val="20"/>
                <w:szCs w:val="20"/>
              </w:rPr>
            </w:pPr>
          </w:p>
        </w:tc>
        <w:tc>
          <w:tcPr>
            <w:tcW w:w="577" w:type="dxa"/>
          </w:tcPr>
          <w:p w14:paraId="00000198" w14:textId="77777777" w:rsidR="00BA47B2" w:rsidRPr="00F3096A" w:rsidRDefault="00BA47B2" w:rsidP="00026FD8">
            <w:pPr>
              <w:jc w:val="both"/>
              <w:rPr>
                <w:rFonts w:ascii="Arial" w:eastAsia="Times New Roman" w:hAnsi="Arial" w:cs="Arial"/>
                <w:b/>
                <w:sz w:val="20"/>
                <w:szCs w:val="20"/>
              </w:rPr>
            </w:pPr>
          </w:p>
        </w:tc>
      </w:tr>
      <w:tr w:rsidR="00BA47B2" w:rsidRPr="00F3096A" w14:paraId="1EFE1129" w14:textId="77777777">
        <w:trPr>
          <w:trHeight w:val="956"/>
        </w:trPr>
        <w:tc>
          <w:tcPr>
            <w:tcW w:w="830" w:type="dxa"/>
          </w:tcPr>
          <w:p w14:paraId="00000199" w14:textId="77777777" w:rsidR="00BA47B2" w:rsidRPr="00F3096A" w:rsidRDefault="00BA47B2" w:rsidP="00026FD8">
            <w:pPr>
              <w:numPr>
                <w:ilvl w:val="0"/>
                <w:numId w:val="15"/>
              </w:numPr>
              <w:pBdr>
                <w:top w:val="nil"/>
                <w:left w:val="nil"/>
                <w:bottom w:val="nil"/>
                <w:right w:val="nil"/>
                <w:between w:val="nil"/>
              </w:pBdr>
              <w:spacing w:after="160"/>
              <w:jc w:val="both"/>
              <w:rPr>
                <w:rFonts w:ascii="Arial" w:eastAsia="Times New Roman" w:hAnsi="Arial" w:cs="Arial"/>
                <w:b/>
                <w:color w:val="000000"/>
                <w:sz w:val="20"/>
                <w:szCs w:val="20"/>
              </w:rPr>
            </w:pPr>
          </w:p>
        </w:tc>
        <w:tc>
          <w:tcPr>
            <w:tcW w:w="5958" w:type="dxa"/>
          </w:tcPr>
          <w:p w14:paraId="0000019A" w14:textId="77777777" w:rsidR="00BA47B2" w:rsidRPr="00F3096A" w:rsidRDefault="008306D2" w:rsidP="00026FD8">
            <w:pPr>
              <w:jc w:val="both"/>
              <w:rPr>
                <w:rFonts w:ascii="Arial" w:eastAsia="Times New Roman" w:hAnsi="Arial" w:cs="Arial"/>
                <w:sz w:val="20"/>
                <w:szCs w:val="20"/>
              </w:rPr>
            </w:pPr>
            <w:r w:rsidRPr="00F3096A">
              <w:rPr>
                <w:rFonts w:ascii="Arial" w:eastAsia="Times New Roman" w:hAnsi="Arial" w:cs="Arial"/>
                <w:sz w:val="20"/>
                <w:szCs w:val="20"/>
              </w:rPr>
              <w:t>The experiments helped me understand the role of enzymes in digestion.</w:t>
            </w:r>
          </w:p>
        </w:tc>
        <w:tc>
          <w:tcPr>
            <w:tcW w:w="753" w:type="dxa"/>
          </w:tcPr>
          <w:p w14:paraId="0000019B" w14:textId="77777777" w:rsidR="00BA47B2" w:rsidRPr="00F3096A" w:rsidRDefault="00BA47B2" w:rsidP="00026FD8">
            <w:pPr>
              <w:jc w:val="both"/>
              <w:rPr>
                <w:rFonts w:ascii="Arial" w:eastAsia="Times New Roman" w:hAnsi="Arial" w:cs="Arial"/>
                <w:b/>
                <w:sz w:val="20"/>
                <w:szCs w:val="20"/>
              </w:rPr>
            </w:pPr>
          </w:p>
        </w:tc>
        <w:tc>
          <w:tcPr>
            <w:tcW w:w="607" w:type="dxa"/>
          </w:tcPr>
          <w:p w14:paraId="0000019C" w14:textId="77777777" w:rsidR="00BA47B2" w:rsidRPr="00F3096A" w:rsidRDefault="00BA47B2" w:rsidP="00026FD8">
            <w:pPr>
              <w:jc w:val="both"/>
              <w:rPr>
                <w:rFonts w:ascii="Arial" w:eastAsia="Times New Roman" w:hAnsi="Arial" w:cs="Arial"/>
                <w:b/>
                <w:sz w:val="20"/>
                <w:szCs w:val="20"/>
              </w:rPr>
            </w:pPr>
          </w:p>
        </w:tc>
        <w:tc>
          <w:tcPr>
            <w:tcW w:w="678" w:type="dxa"/>
          </w:tcPr>
          <w:p w14:paraId="0000019D" w14:textId="77777777" w:rsidR="00BA47B2" w:rsidRPr="00F3096A" w:rsidRDefault="00BA47B2" w:rsidP="00026FD8">
            <w:pPr>
              <w:jc w:val="both"/>
              <w:rPr>
                <w:rFonts w:ascii="Arial" w:eastAsia="Times New Roman" w:hAnsi="Arial" w:cs="Arial"/>
                <w:b/>
                <w:sz w:val="20"/>
                <w:szCs w:val="20"/>
              </w:rPr>
            </w:pPr>
          </w:p>
        </w:tc>
        <w:tc>
          <w:tcPr>
            <w:tcW w:w="678" w:type="dxa"/>
          </w:tcPr>
          <w:p w14:paraId="0000019E" w14:textId="77777777" w:rsidR="00BA47B2" w:rsidRPr="00F3096A" w:rsidRDefault="00BA47B2" w:rsidP="00026FD8">
            <w:pPr>
              <w:jc w:val="both"/>
              <w:rPr>
                <w:rFonts w:ascii="Arial" w:eastAsia="Times New Roman" w:hAnsi="Arial" w:cs="Arial"/>
                <w:b/>
                <w:sz w:val="20"/>
                <w:szCs w:val="20"/>
              </w:rPr>
            </w:pPr>
          </w:p>
        </w:tc>
        <w:tc>
          <w:tcPr>
            <w:tcW w:w="577" w:type="dxa"/>
          </w:tcPr>
          <w:p w14:paraId="0000019F" w14:textId="77777777" w:rsidR="00BA47B2" w:rsidRPr="00F3096A" w:rsidRDefault="00BA47B2" w:rsidP="00026FD8">
            <w:pPr>
              <w:jc w:val="both"/>
              <w:rPr>
                <w:rFonts w:ascii="Arial" w:eastAsia="Times New Roman" w:hAnsi="Arial" w:cs="Arial"/>
                <w:b/>
                <w:sz w:val="20"/>
                <w:szCs w:val="20"/>
              </w:rPr>
            </w:pPr>
          </w:p>
        </w:tc>
      </w:tr>
      <w:tr w:rsidR="00BA47B2" w:rsidRPr="00F3096A" w14:paraId="13E50CA4" w14:textId="77777777">
        <w:trPr>
          <w:trHeight w:val="469"/>
        </w:trPr>
        <w:tc>
          <w:tcPr>
            <w:tcW w:w="830" w:type="dxa"/>
          </w:tcPr>
          <w:p w14:paraId="000001A0" w14:textId="77777777" w:rsidR="00BA47B2" w:rsidRPr="00F3096A" w:rsidRDefault="00BA47B2" w:rsidP="00026FD8">
            <w:pPr>
              <w:numPr>
                <w:ilvl w:val="0"/>
                <w:numId w:val="15"/>
              </w:numPr>
              <w:pBdr>
                <w:top w:val="nil"/>
                <w:left w:val="nil"/>
                <w:bottom w:val="nil"/>
                <w:right w:val="nil"/>
                <w:between w:val="nil"/>
              </w:pBdr>
              <w:spacing w:after="160"/>
              <w:jc w:val="both"/>
              <w:rPr>
                <w:rFonts w:ascii="Arial" w:eastAsia="Times New Roman" w:hAnsi="Arial" w:cs="Arial"/>
                <w:b/>
                <w:color w:val="000000"/>
                <w:sz w:val="20"/>
                <w:szCs w:val="20"/>
              </w:rPr>
            </w:pPr>
          </w:p>
        </w:tc>
        <w:tc>
          <w:tcPr>
            <w:tcW w:w="5958" w:type="dxa"/>
          </w:tcPr>
          <w:p w14:paraId="000001A1" w14:textId="77777777" w:rsidR="00BA47B2" w:rsidRPr="00F3096A" w:rsidRDefault="008306D2" w:rsidP="00026FD8">
            <w:pPr>
              <w:rPr>
                <w:rFonts w:ascii="Arial" w:eastAsia="Times New Roman" w:hAnsi="Arial" w:cs="Arial"/>
                <w:sz w:val="20"/>
                <w:szCs w:val="20"/>
              </w:rPr>
            </w:pPr>
            <w:r w:rsidRPr="00F3096A">
              <w:rPr>
                <w:rFonts w:ascii="Arial" w:eastAsia="Times New Roman" w:hAnsi="Arial" w:cs="Arial"/>
                <w:sz w:val="20"/>
                <w:szCs w:val="20"/>
              </w:rPr>
              <w:t xml:space="preserve">I felt more engaged in class </w:t>
            </w:r>
            <w:r w:rsidRPr="00F3096A">
              <w:rPr>
                <w:rFonts w:ascii="Arial" w:eastAsia="Times New Roman" w:hAnsi="Arial" w:cs="Arial"/>
                <w:sz w:val="20"/>
                <w:szCs w:val="20"/>
              </w:rPr>
              <w:t>during the group activities.</w:t>
            </w:r>
          </w:p>
        </w:tc>
        <w:tc>
          <w:tcPr>
            <w:tcW w:w="753" w:type="dxa"/>
          </w:tcPr>
          <w:p w14:paraId="000001A2" w14:textId="77777777" w:rsidR="00BA47B2" w:rsidRPr="00F3096A" w:rsidRDefault="00BA47B2" w:rsidP="00026FD8">
            <w:pPr>
              <w:jc w:val="both"/>
              <w:rPr>
                <w:rFonts w:ascii="Arial" w:eastAsia="Times New Roman" w:hAnsi="Arial" w:cs="Arial"/>
                <w:b/>
                <w:sz w:val="20"/>
                <w:szCs w:val="20"/>
              </w:rPr>
            </w:pPr>
          </w:p>
        </w:tc>
        <w:tc>
          <w:tcPr>
            <w:tcW w:w="607" w:type="dxa"/>
          </w:tcPr>
          <w:p w14:paraId="000001A3" w14:textId="77777777" w:rsidR="00BA47B2" w:rsidRPr="00F3096A" w:rsidRDefault="00BA47B2" w:rsidP="00026FD8">
            <w:pPr>
              <w:jc w:val="both"/>
              <w:rPr>
                <w:rFonts w:ascii="Arial" w:eastAsia="Times New Roman" w:hAnsi="Arial" w:cs="Arial"/>
                <w:b/>
                <w:sz w:val="20"/>
                <w:szCs w:val="20"/>
              </w:rPr>
            </w:pPr>
          </w:p>
        </w:tc>
        <w:tc>
          <w:tcPr>
            <w:tcW w:w="678" w:type="dxa"/>
          </w:tcPr>
          <w:p w14:paraId="000001A4" w14:textId="77777777" w:rsidR="00BA47B2" w:rsidRPr="00F3096A" w:rsidRDefault="00BA47B2" w:rsidP="00026FD8">
            <w:pPr>
              <w:jc w:val="both"/>
              <w:rPr>
                <w:rFonts w:ascii="Arial" w:eastAsia="Times New Roman" w:hAnsi="Arial" w:cs="Arial"/>
                <w:b/>
                <w:sz w:val="20"/>
                <w:szCs w:val="20"/>
              </w:rPr>
            </w:pPr>
          </w:p>
        </w:tc>
        <w:tc>
          <w:tcPr>
            <w:tcW w:w="678" w:type="dxa"/>
          </w:tcPr>
          <w:p w14:paraId="000001A5" w14:textId="77777777" w:rsidR="00BA47B2" w:rsidRPr="00F3096A" w:rsidRDefault="00BA47B2" w:rsidP="00026FD8">
            <w:pPr>
              <w:jc w:val="both"/>
              <w:rPr>
                <w:rFonts w:ascii="Arial" w:eastAsia="Times New Roman" w:hAnsi="Arial" w:cs="Arial"/>
                <w:b/>
                <w:sz w:val="20"/>
                <w:szCs w:val="20"/>
              </w:rPr>
            </w:pPr>
          </w:p>
        </w:tc>
        <w:tc>
          <w:tcPr>
            <w:tcW w:w="577" w:type="dxa"/>
          </w:tcPr>
          <w:p w14:paraId="000001A6" w14:textId="77777777" w:rsidR="00BA47B2" w:rsidRPr="00F3096A" w:rsidRDefault="00BA47B2" w:rsidP="00026FD8">
            <w:pPr>
              <w:jc w:val="both"/>
              <w:rPr>
                <w:rFonts w:ascii="Arial" w:eastAsia="Times New Roman" w:hAnsi="Arial" w:cs="Arial"/>
                <w:b/>
                <w:sz w:val="20"/>
                <w:szCs w:val="20"/>
              </w:rPr>
            </w:pPr>
          </w:p>
        </w:tc>
      </w:tr>
      <w:tr w:rsidR="00BA47B2" w:rsidRPr="00F3096A" w14:paraId="5522B2A3" w14:textId="77777777">
        <w:trPr>
          <w:trHeight w:val="956"/>
        </w:trPr>
        <w:tc>
          <w:tcPr>
            <w:tcW w:w="830" w:type="dxa"/>
          </w:tcPr>
          <w:p w14:paraId="000001A7" w14:textId="77777777" w:rsidR="00BA47B2" w:rsidRPr="00F3096A" w:rsidRDefault="00BA47B2" w:rsidP="00026FD8">
            <w:pPr>
              <w:numPr>
                <w:ilvl w:val="0"/>
                <w:numId w:val="15"/>
              </w:numPr>
              <w:pBdr>
                <w:top w:val="nil"/>
                <w:left w:val="nil"/>
                <w:bottom w:val="nil"/>
                <w:right w:val="nil"/>
                <w:between w:val="nil"/>
              </w:pBdr>
              <w:spacing w:after="160"/>
              <w:jc w:val="both"/>
              <w:rPr>
                <w:rFonts w:ascii="Arial" w:eastAsia="Times New Roman" w:hAnsi="Arial" w:cs="Arial"/>
                <w:b/>
                <w:color w:val="000000"/>
                <w:sz w:val="20"/>
                <w:szCs w:val="20"/>
              </w:rPr>
            </w:pPr>
          </w:p>
        </w:tc>
        <w:tc>
          <w:tcPr>
            <w:tcW w:w="5958" w:type="dxa"/>
          </w:tcPr>
          <w:p w14:paraId="000001A8" w14:textId="77777777" w:rsidR="00BA47B2" w:rsidRPr="00F3096A" w:rsidRDefault="008306D2" w:rsidP="00026FD8">
            <w:pPr>
              <w:rPr>
                <w:rFonts w:ascii="Arial" w:eastAsia="Times New Roman" w:hAnsi="Arial" w:cs="Arial"/>
                <w:sz w:val="20"/>
                <w:szCs w:val="20"/>
              </w:rPr>
            </w:pPr>
            <w:r w:rsidRPr="00F3096A">
              <w:rPr>
                <w:rFonts w:ascii="Arial" w:eastAsia="Times New Roman" w:hAnsi="Arial" w:cs="Arial"/>
                <w:sz w:val="20"/>
                <w:szCs w:val="20"/>
              </w:rPr>
              <w:t>I understand the stages of chemical digestion better after participating in group work.</w:t>
            </w:r>
          </w:p>
        </w:tc>
        <w:tc>
          <w:tcPr>
            <w:tcW w:w="753" w:type="dxa"/>
          </w:tcPr>
          <w:p w14:paraId="000001A9" w14:textId="77777777" w:rsidR="00BA47B2" w:rsidRPr="00F3096A" w:rsidRDefault="00BA47B2" w:rsidP="00026FD8">
            <w:pPr>
              <w:jc w:val="both"/>
              <w:rPr>
                <w:rFonts w:ascii="Arial" w:eastAsia="Times New Roman" w:hAnsi="Arial" w:cs="Arial"/>
                <w:b/>
                <w:sz w:val="20"/>
                <w:szCs w:val="20"/>
              </w:rPr>
            </w:pPr>
          </w:p>
        </w:tc>
        <w:tc>
          <w:tcPr>
            <w:tcW w:w="607" w:type="dxa"/>
          </w:tcPr>
          <w:p w14:paraId="000001AA" w14:textId="77777777" w:rsidR="00BA47B2" w:rsidRPr="00F3096A" w:rsidRDefault="00BA47B2" w:rsidP="00026FD8">
            <w:pPr>
              <w:jc w:val="both"/>
              <w:rPr>
                <w:rFonts w:ascii="Arial" w:eastAsia="Times New Roman" w:hAnsi="Arial" w:cs="Arial"/>
                <w:b/>
                <w:sz w:val="20"/>
                <w:szCs w:val="20"/>
              </w:rPr>
            </w:pPr>
          </w:p>
        </w:tc>
        <w:tc>
          <w:tcPr>
            <w:tcW w:w="678" w:type="dxa"/>
          </w:tcPr>
          <w:p w14:paraId="000001AB" w14:textId="77777777" w:rsidR="00BA47B2" w:rsidRPr="00F3096A" w:rsidRDefault="00BA47B2" w:rsidP="00026FD8">
            <w:pPr>
              <w:jc w:val="both"/>
              <w:rPr>
                <w:rFonts w:ascii="Arial" w:eastAsia="Times New Roman" w:hAnsi="Arial" w:cs="Arial"/>
                <w:b/>
                <w:sz w:val="20"/>
                <w:szCs w:val="20"/>
              </w:rPr>
            </w:pPr>
          </w:p>
        </w:tc>
        <w:tc>
          <w:tcPr>
            <w:tcW w:w="678" w:type="dxa"/>
          </w:tcPr>
          <w:p w14:paraId="000001AC" w14:textId="77777777" w:rsidR="00BA47B2" w:rsidRPr="00F3096A" w:rsidRDefault="00BA47B2" w:rsidP="00026FD8">
            <w:pPr>
              <w:jc w:val="both"/>
              <w:rPr>
                <w:rFonts w:ascii="Arial" w:eastAsia="Times New Roman" w:hAnsi="Arial" w:cs="Arial"/>
                <w:b/>
                <w:sz w:val="20"/>
                <w:szCs w:val="20"/>
              </w:rPr>
            </w:pPr>
          </w:p>
        </w:tc>
        <w:tc>
          <w:tcPr>
            <w:tcW w:w="577" w:type="dxa"/>
          </w:tcPr>
          <w:p w14:paraId="000001AD" w14:textId="77777777" w:rsidR="00BA47B2" w:rsidRPr="00F3096A" w:rsidRDefault="00BA47B2" w:rsidP="00026FD8">
            <w:pPr>
              <w:jc w:val="both"/>
              <w:rPr>
                <w:rFonts w:ascii="Arial" w:eastAsia="Times New Roman" w:hAnsi="Arial" w:cs="Arial"/>
                <w:b/>
                <w:sz w:val="20"/>
                <w:szCs w:val="20"/>
              </w:rPr>
            </w:pPr>
          </w:p>
        </w:tc>
      </w:tr>
      <w:tr w:rsidR="00BA47B2" w:rsidRPr="00F3096A" w14:paraId="2F2C06DC" w14:textId="77777777">
        <w:trPr>
          <w:trHeight w:val="956"/>
        </w:trPr>
        <w:tc>
          <w:tcPr>
            <w:tcW w:w="830" w:type="dxa"/>
          </w:tcPr>
          <w:p w14:paraId="000001AE" w14:textId="77777777" w:rsidR="00BA47B2" w:rsidRPr="00F3096A" w:rsidRDefault="00BA47B2" w:rsidP="00026FD8">
            <w:pPr>
              <w:numPr>
                <w:ilvl w:val="0"/>
                <w:numId w:val="15"/>
              </w:numPr>
              <w:pBdr>
                <w:top w:val="nil"/>
                <w:left w:val="nil"/>
                <w:bottom w:val="nil"/>
                <w:right w:val="nil"/>
                <w:between w:val="nil"/>
              </w:pBdr>
              <w:spacing w:after="160"/>
              <w:jc w:val="both"/>
              <w:rPr>
                <w:rFonts w:ascii="Arial" w:eastAsia="Times New Roman" w:hAnsi="Arial" w:cs="Arial"/>
                <w:b/>
                <w:color w:val="000000"/>
                <w:sz w:val="20"/>
                <w:szCs w:val="20"/>
              </w:rPr>
            </w:pPr>
          </w:p>
        </w:tc>
        <w:tc>
          <w:tcPr>
            <w:tcW w:w="5958" w:type="dxa"/>
          </w:tcPr>
          <w:p w14:paraId="000001AF" w14:textId="77777777" w:rsidR="00BA47B2" w:rsidRPr="00F3096A" w:rsidRDefault="008306D2" w:rsidP="00026FD8">
            <w:pPr>
              <w:rPr>
                <w:rFonts w:ascii="Arial" w:eastAsia="Times New Roman" w:hAnsi="Arial" w:cs="Arial"/>
                <w:sz w:val="20"/>
                <w:szCs w:val="20"/>
              </w:rPr>
            </w:pPr>
            <w:r w:rsidRPr="00F3096A">
              <w:rPr>
                <w:rFonts w:ascii="Arial" w:eastAsia="Times New Roman" w:hAnsi="Arial" w:cs="Arial"/>
                <w:sz w:val="20"/>
                <w:szCs w:val="20"/>
              </w:rPr>
              <w:t>I was confident in contributing to my group’s discussion and activities.</w:t>
            </w:r>
          </w:p>
        </w:tc>
        <w:tc>
          <w:tcPr>
            <w:tcW w:w="753" w:type="dxa"/>
          </w:tcPr>
          <w:p w14:paraId="000001B0" w14:textId="77777777" w:rsidR="00BA47B2" w:rsidRPr="00F3096A" w:rsidRDefault="00BA47B2" w:rsidP="00026FD8">
            <w:pPr>
              <w:jc w:val="both"/>
              <w:rPr>
                <w:rFonts w:ascii="Arial" w:eastAsia="Times New Roman" w:hAnsi="Arial" w:cs="Arial"/>
                <w:b/>
                <w:sz w:val="20"/>
                <w:szCs w:val="20"/>
              </w:rPr>
            </w:pPr>
          </w:p>
        </w:tc>
        <w:tc>
          <w:tcPr>
            <w:tcW w:w="607" w:type="dxa"/>
          </w:tcPr>
          <w:p w14:paraId="000001B1" w14:textId="77777777" w:rsidR="00BA47B2" w:rsidRPr="00F3096A" w:rsidRDefault="00BA47B2" w:rsidP="00026FD8">
            <w:pPr>
              <w:jc w:val="both"/>
              <w:rPr>
                <w:rFonts w:ascii="Arial" w:eastAsia="Times New Roman" w:hAnsi="Arial" w:cs="Arial"/>
                <w:b/>
                <w:sz w:val="20"/>
                <w:szCs w:val="20"/>
              </w:rPr>
            </w:pPr>
          </w:p>
        </w:tc>
        <w:tc>
          <w:tcPr>
            <w:tcW w:w="678" w:type="dxa"/>
          </w:tcPr>
          <w:p w14:paraId="000001B2" w14:textId="77777777" w:rsidR="00BA47B2" w:rsidRPr="00F3096A" w:rsidRDefault="00BA47B2" w:rsidP="00026FD8">
            <w:pPr>
              <w:jc w:val="both"/>
              <w:rPr>
                <w:rFonts w:ascii="Arial" w:eastAsia="Times New Roman" w:hAnsi="Arial" w:cs="Arial"/>
                <w:b/>
                <w:sz w:val="20"/>
                <w:szCs w:val="20"/>
              </w:rPr>
            </w:pPr>
          </w:p>
        </w:tc>
        <w:tc>
          <w:tcPr>
            <w:tcW w:w="678" w:type="dxa"/>
          </w:tcPr>
          <w:p w14:paraId="000001B3" w14:textId="77777777" w:rsidR="00BA47B2" w:rsidRPr="00F3096A" w:rsidRDefault="00BA47B2" w:rsidP="00026FD8">
            <w:pPr>
              <w:jc w:val="both"/>
              <w:rPr>
                <w:rFonts w:ascii="Arial" w:eastAsia="Times New Roman" w:hAnsi="Arial" w:cs="Arial"/>
                <w:b/>
                <w:sz w:val="20"/>
                <w:szCs w:val="20"/>
              </w:rPr>
            </w:pPr>
          </w:p>
        </w:tc>
        <w:tc>
          <w:tcPr>
            <w:tcW w:w="577" w:type="dxa"/>
          </w:tcPr>
          <w:p w14:paraId="000001B4" w14:textId="77777777" w:rsidR="00BA47B2" w:rsidRPr="00F3096A" w:rsidRDefault="00BA47B2" w:rsidP="00026FD8">
            <w:pPr>
              <w:jc w:val="both"/>
              <w:rPr>
                <w:rFonts w:ascii="Arial" w:eastAsia="Times New Roman" w:hAnsi="Arial" w:cs="Arial"/>
                <w:b/>
                <w:sz w:val="20"/>
                <w:szCs w:val="20"/>
              </w:rPr>
            </w:pPr>
          </w:p>
        </w:tc>
      </w:tr>
      <w:tr w:rsidR="00BA47B2" w:rsidRPr="00F3096A" w14:paraId="470FF220" w14:textId="77777777">
        <w:trPr>
          <w:trHeight w:val="938"/>
        </w:trPr>
        <w:tc>
          <w:tcPr>
            <w:tcW w:w="830" w:type="dxa"/>
          </w:tcPr>
          <w:p w14:paraId="000001B5" w14:textId="77777777" w:rsidR="00BA47B2" w:rsidRPr="00F3096A" w:rsidRDefault="00BA47B2" w:rsidP="00026FD8">
            <w:pPr>
              <w:numPr>
                <w:ilvl w:val="0"/>
                <w:numId w:val="15"/>
              </w:numPr>
              <w:pBdr>
                <w:top w:val="nil"/>
                <w:left w:val="nil"/>
                <w:bottom w:val="nil"/>
                <w:right w:val="nil"/>
                <w:between w:val="nil"/>
              </w:pBdr>
              <w:spacing w:after="160"/>
              <w:jc w:val="both"/>
              <w:rPr>
                <w:rFonts w:ascii="Arial" w:eastAsia="Times New Roman" w:hAnsi="Arial" w:cs="Arial"/>
                <w:b/>
                <w:color w:val="000000"/>
                <w:sz w:val="20"/>
                <w:szCs w:val="20"/>
              </w:rPr>
            </w:pPr>
          </w:p>
        </w:tc>
        <w:tc>
          <w:tcPr>
            <w:tcW w:w="5958" w:type="dxa"/>
          </w:tcPr>
          <w:p w14:paraId="000001B6" w14:textId="77777777" w:rsidR="00BA47B2" w:rsidRPr="00F3096A" w:rsidRDefault="008306D2" w:rsidP="00026FD8">
            <w:pPr>
              <w:rPr>
                <w:rFonts w:ascii="Arial" w:eastAsia="Times New Roman" w:hAnsi="Arial" w:cs="Arial"/>
                <w:sz w:val="20"/>
                <w:szCs w:val="20"/>
              </w:rPr>
            </w:pPr>
            <w:r w:rsidRPr="00F3096A">
              <w:rPr>
                <w:rFonts w:ascii="Arial" w:eastAsia="Times New Roman" w:hAnsi="Arial" w:cs="Arial"/>
                <w:sz w:val="20"/>
                <w:szCs w:val="20"/>
              </w:rPr>
              <w:t xml:space="preserve">Group activities made it easier to remember </w:t>
            </w:r>
            <w:r w:rsidRPr="00F3096A">
              <w:rPr>
                <w:rFonts w:ascii="Arial" w:eastAsia="Times New Roman" w:hAnsi="Arial" w:cs="Arial"/>
                <w:sz w:val="20"/>
                <w:szCs w:val="20"/>
              </w:rPr>
              <w:t>the content about chemical digestion.</w:t>
            </w:r>
          </w:p>
        </w:tc>
        <w:tc>
          <w:tcPr>
            <w:tcW w:w="753" w:type="dxa"/>
          </w:tcPr>
          <w:p w14:paraId="000001B7" w14:textId="77777777" w:rsidR="00BA47B2" w:rsidRPr="00F3096A" w:rsidRDefault="00BA47B2" w:rsidP="00026FD8">
            <w:pPr>
              <w:jc w:val="both"/>
              <w:rPr>
                <w:rFonts w:ascii="Arial" w:eastAsia="Times New Roman" w:hAnsi="Arial" w:cs="Arial"/>
                <w:b/>
                <w:sz w:val="20"/>
                <w:szCs w:val="20"/>
              </w:rPr>
            </w:pPr>
          </w:p>
        </w:tc>
        <w:tc>
          <w:tcPr>
            <w:tcW w:w="607" w:type="dxa"/>
          </w:tcPr>
          <w:p w14:paraId="000001B8" w14:textId="77777777" w:rsidR="00BA47B2" w:rsidRPr="00F3096A" w:rsidRDefault="00BA47B2" w:rsidP="00026FD8">
            <w:pPr>
              <w:jc w:val="both"/>
              <w:rPr>
                <w:rFonts w:ascii="Arial" w:eastAsia="Times New Roman" w:hAnsi="Arial" w:cs="Arial"/>
                <w:b/>
                <w:sz w:val="20"/>
                <w:szCs w:val="20"/>
              </w:rPr>
            </w:pPr>
          </w:p>
        </w:tc>
        <w:tc>
          <w:tcPr>
            <w:tcW w:w="678" w:type="dxa"/>
          </w:tcPr>
          <w:p w14:paraId="000001B9" w14:textId="77777777" w:rsidR="00BA47B2" w:rsidRPr="00F3096A" w:rsidRDefault="00BA47B2" w:rsidP="00026FD8">
            <w:pPr>
              <w:jc w:val="both"/>
              <w:rPr>
                <w:rFonts w:ascii="Arial" w:eastAsia="Times New Roman" w:hAnsi="Arial" w:cs="Arial"/>
                <w:b/>
                <w:sz w:val="20"/>
                <w:szCs w:val="20"/>
              </w:rPr>
            </w:pPr>
          </w:p>
        </w:tc>
        <w:tc>
          <w:tcPr>
            <w:tcW w:w="678" w:type="dxa"/>
          </w:tcPr>
          <w:p w14:paraId="000001BA" w14:textId="77777777" w:rsidR="00BA47B2" w:rsidRPr="00F3096A" w:rsidRDefault="00BA47B2" w:rsidP="00026FD8">
            <w:pPr>
              <w:jc w:val="both"/>
              <w:rPr>
                <w:rFonts w:ascii="Arial" w:eastAsia="Times New Roman" w:hAnsi="Arial" w:cs="Arial"/>
                <w:b/>
                <w:sz w:val="20"/>
                <w:szCs w:val="20"/>
              </w:rPr>
            </w:pPr>
          </w:p>
        </w:tc>
        <w:tc>
          <w:tcPr>
            <w:tcW w:w="577" w:type="dxa"/>
          </w:tcPr>
          <w:p w14:paraId="000001BB" w14:textId="77777777" w:rsidR="00BA47B2" w:rsidRPr="00F3096A" w:rsidRDefault="00BA47B2" w:rsidP="00026FD8">
            <w:pPr>
              <w:jc w:val="both"/>
              <w:rPr>
                <w:rFonts w:ascii="Arial" w:eastAsia="Times New Roman" w:hAnsi="Arial" w:cs="Arial"/>
                <w:b/>
                <w:sz w:val="20"/>
                <w:szCs w:val="20"/>
              </w:rPr>
            </w:pPr>
          </w:p>
        </w:tc>
      </w:tr>
      <w:tr w:rsidR="00BA47B2" w:rsidRPr="00F3096A" w14:paraId="49C8850C" w14:textId="77777777">
        <w:trPr>
          <w:trHeight w:val="956"/>
        </w:trPr>
        <w:tc>
          <w:tcPr>
            <w:tcW w:w="830" w:type="dxa"/>
          </w:tcPr>
          <w:p w14:paraId="000001BC" w14:textId="77777777" w:rsidR="00BA47B2" w:rsidRPr="00F3096A" w:rsidRDefault="00BA47B2" w:rsidP="00026FD8">
            <w:pPr>
              <w:numPr>
                <w:ilvl w:val="0"/>
                <w:numId w:val="15"/>
              </w:numPr>
              <w:pBdr>
                <w:top w:val="nil"/>
                <w:left w:val="nil"/>
                <w:bottom w:val="nil"/>
                <w:right w:val="nil"/>
                <w:between w:val="nil"/>
              </w:pBdr>
              <w:spacing w:after="160"/>
              <w:jc w:val="both"/>
              <w:rPr>
                <w:rFonts w:ascii="Arial" w:eastAsia="Times New Roman" w:hAnsi="Arial" w:cs="Arial"/>
                <w:b/>
                <w:color w:val="000000"/>
                <w:sz w:val="20"/>
                <w:szCs w:val="20"/>
              </w:rPr>
            </w:pPr>
          </w:p>
        </w:tc>
        <w:tc>
          <w:tcPr>
            <w:tcW w:w="5958" w:type="dxa"/>
          </w:tcPr>
          <w:p w14:paraId="000001BD" w14:textId="77777777" w:rsidR="00BA47B2" w:rsidRPr="00F3096A" w:rsidRDefault="008306D2" w:rsidP="00026FD8">
            <w:pPr>
              <w:rPr>
                <w:rFonts w:ascii="Arial" w:eastAsia="Times New Roman" w:hAnsi="Arial" w:cs="Arial"/>
                <w:sz w:val="20"/>
                <w:szCs w:val="20"/>
              </w:rPr>
            </w:pPr>
            <w:r w:rsidRPr="00F3096A">
              <w:rPr>
                <w:rFonts w:ascii="Arial" w:eastAsia="Times New Roman" w:hAnsi="Arial" w:cs="Arial"/>
                <w:sz w:val="20"/>
                <w:szCs w:val="20"/>
              </w:rPr>
              <w:t>I prefer learning through group activities compared to individual worksheets or lectures.</w:t>
            </w:r>
          </w:p>
        </w:tc>
        <w:tc>
          <w:tcPr>
            <w:tcW w:w="753" w:type="dxa"/>
          </w:tcPr>
          <w:p w14:paraId="000001BE" w14:textId="77777777" w:rsidR="00BA47B2" w:rsidRPr="00F3096A" w:rsidRDefault="00BA47B2" w:rsidP="00026FD8">
            <w:pPr>
              <w:jc w:val="both"/>
              <w:rPr>
                <w:rFonts w:ascii="Arial" w:eastAsia="Times New Roman" w:hAnsi="Arial" w:cs="Arial"/>
                <w:b/>
                <w:sz w:val="20"/>
                <w:szCs w:val="20"/>
              </w:rPr>
            </w:pPr>
          </w:p>
        </w:tc>
        <w:tc>
          <w:tcPr>
            <w:tcW w:w="607" w:type="dxa"/>
          </w:tcPr>
          <w:p w14:paraId="000001BF" w14:textId="77777777" w:rsidR="00BA47B2" w:rsidRPr="00F3096A" w:rsidRDefault="00BA47B2" w:rsidP="00026FD8">
            <w:pPr>
              <w:jc w:val="both"/>
              <w:rPr>
                <w:rFonts w:ascii="Arial" w:eastAsia="Times New Roman" w:hAnsi="Arial" w:cs="Arial"/>
                <w:b/>
                <w:sz w:val="20"/>
                <w:szCs w:val="20"/>
              </w:rPr>
            </w:pPr>
          </w:p>
        </w:tc>
        <w:tc>
          <w:tcPr>
            <w:tcW w:w="678" w:type="dxa"/>
          </w:tcPr>
          <w:p w14:paraId="000001C0" w14:textId="77777777" w:rsidR="00BA47B2" w:rsidRPr="00F3096A" w:rsidRDefault="00BA47B2" w:rsidP="00026FD8">
            <w:pPr>
              <w:jc w:val="both"/>
              <w:rPr>
                <w:rFonts w:ascii="Arial" w:eastAsia="Times New Roman" w:hAnsi="Arial" w:cs="Arial"/>
                <w:b/>
                <w:sz w:val="20"/>
                <w:szCs w:val="20"/>
              </w:rPr>
            </w:pPr>
          </w:p>
        </w:tc>
        <w:tc>
          <w:tcPr>
            <w:tcW w:w="678" w:type="dxa"/>
          </w:tcPr>
          <w:p w14:paraId="000001C1" w14:textId="77777777" w:rsidR="00BA47B2" w:rsidRPr="00F3096A" w:rsidRDefault="00BA47B2" w:rsidP="00026FD8">
            <w:pPr>
              <w:jc w:val="both"/>
              <w:rPr>
                <w:rFonts w:ascii="Arial" w:eastAsia="Times New Roman" w:hAnsi="Arial" w:cs="Arial"/>
                <w:b/>
                <w:sz w:val="20"/>
                <w:szCs w:val="20"/>
              </w:rPr>
            </w:pPr>
          </w:p>
        </w:tc>
        <w:tc>
          <w:tcPr>
            <w:tcW w:w="577" w:type="dxa"/>
          </w:tcPr>
          <w:p w14:paraId="000001C2" w14:textId="77777777" w:rsidR="00BA47B2" w:rsidRPr="00F3096A" w:rsidRDefault="00BA47B2" w:rsidP="00026FD8">
            <w:pPr>
              <w:jc w:val="both"/>
              <w:rPr>
                <w:rFonts w:ascii="Arial" w:eastAsia="Times New Roman" w:hAnsi="Arial" w:cs="Arial"/>
                <w:b/>
                <w:sz w:val="20"/>
                <w:szCs w:val="20"/>
              </w:rPr>
            </w:pPr>
          </w:p>
        </w:tc>
      </w:tr>
    </w:tbl>
    <w:p w14:paraId="000001C3" w14:textId="77777777" w:rsidR="00BA47B2" w:rsidRPr="00F3096A" w:rsidRDefault="00BA47B2" w:rsidP="00026FD8">
      <w:pPr>
        <w:pBdr>
          <w:top w:val="nil"/>
          <w:left w:val="nil"/>
          <w:bottom w:val="nil"/>
          <w:right w:val="nil"/>
          <w:between w:val="nil"/>
        </w:pBdr>
        <w:spacing w:after="0" w:line="240" w:lineRule="auto"/>
        <w:ind w:left="720" w:hanging="720"/>
        <w:rPr>
          <w:rFonts w:ascii="Arial" w:eastAsia="Times New Roman" w:hAnsi="Arial" w:cs="Arial"/>
          <w:b/>
          <w:color w:val="000000"/>
          <w:sz w:val="20"/>
          <w:szCs w:val="20"/>
        </w:rPr>
      </w:pPr>
    </w:p>
    <w:p w14:paraId="000001C4" w14:textId="77777777" w:rsidR="00BA47B2" w:rsidRPr="00F3096A" w:rsidRDefault="008306D2" w:rsidP="00026FD8">
      <w:pPr>
        <w:spacing w:line="240" w:lineRule="auto"/>
        <w:rPr>
          <w:rFonts w:ascii="Arial" w:eastAsia="Times New Roman" w:hAnsi="Arial" w:cs="Arial"/>
          <w:b/>
          <w:sz w:val="20"/>
          <w:szCs w:val="20"/>
        </w:rPr>
      </w:pPr>
      <w:r w:rsidRPr="00F3096A">
        <w:rPr>
          <w:rFonts w:ascii="Arial" w:hAnsi="Arial" w:cs="Arial"/>
          <w:sz w:val="20"/>
          <w:szCs w:val="20"/>
        </w:rPr>
        <w:br w:type="page"/>
      </w:r>
    </w:p>
    <w:sectPr w:rsidR="00BA47B2" w:rsidRPr="00F3096A" w:rsidSect="00026FD8">
      <w:type w:val="continuous"/>
      <w:pgSz w:w="12240" w:h="15840"/>
      <w:pgMar w:top="1080" w:right="734" w:bottom="1080" w:left="734" w:header="720" w:footer="720" w:gutter="28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6CB206" w14:textId="77777777" w:rsidR="008306D2" w:rsidRDefault="008306D2">
      <w:pPr>
        <w:spacing w:after="0" w:line="240" w:lineRule="auto"/>
      </w:pPr>
      <w:r>
        <w:separator/>
      </w:r>
    </w:p>
  </w:endnote>
  <w:endnote w:type="continuationSeparator" w:id="0">
    <w:p w14:paraId="1980CC2E" w14:textId="77777777" w:rsidR="008306D2" w:rsidRDefault="00830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4B04B857-B904-44C5-91C9-1A2A74DE60D4}"/>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98472218-ACDD-415F-A0E6-721475794520}"/>
    <w:embedBold r:id="rId3" w:fontKey="{336FD310-F958-4A96-9685-3FA7A32ABBE2}"/>
    <w:embedItalic r:id="rId4" w:fontKey="{7DCAB7B5-EBEE-4355-B967-325F9A0CB5E3}"/>
  </w:font>
  <w:font w:name="Calibri Light">
    <w:panose1 w:val="020F0302020204030204"/>
    <w:charset w:val="00"/>
    <w:family w:val="swiss"/>
    <w:pitch w:val="variable"/>
    <w:sig w:usb0="E4002EFF" w:usb1="C000247B" w:usb2="00000009" w:usb3="00000000" w:csb0="000001FF" w:csb1="00000000"/>
    <w:embedRegular r:id="rId5" w:fontKey="{2FD590E6-1217-4843-8057-45D7BE58909D}"/>
  </w:font>
  <w:font w:name="Arial MT">
    <w:altName w:val="Arial"/>
    <w:panose1 w:val="00000000000000000000"/>
    <w:charset w:val="00"/>
    <w:family w:val="roman"/>
    <w:notTrueType/>
    <w:pitch w:val="default"/>
  </w:font>
  <w:font w:name="Arial Bold">
    <w:panose1 w:val="020B07040202020202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39F77" w14:textId="77777777" w:rsidR="000D51C7" w:rsidRDefault="000D51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E0" w14:textId="3C36A024" w:rsidR="00BA47B2" w:rsidRDefault="008306D2">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214783">
      <w:rPr>
        <w:noProof/>
        <w:color w:val="000000"/>
      </w:rPr>
      <w:t>1</w:t>
    </w:r>
    <w:r>
      <w:rPr>
        <w:color w:val="000000"/>
      </w:rPr>
      <w:fldChar w:fldCharType="end"/>
    </w:r>
  </w:p>
  <w:p w14:paraId="000001E1" w14:textId="77777777" w:rsidR="00BA47B2" w:rsidRDefault="00BA47B2">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634FF" w14:textId="77777777" w:rsidR="000D51C7" w:rsidRDefault="000D51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068C42" w14:textId="77777777" w:rsidR="008306D2" w:rsidRDefault="008306D2">
      <w:pPr>
        <w:spacing w:after="0" w:line="240" w:lineRule="auto"/>
      </w:pPr>
      <w:r>
        <w:separator/>
      </w:r>
    </w:p>
  </w:footnote>
  <w:footnote w:type="continuationSeparator" w:id="0">
    <w:p w14:paraId="15F44480" w14:textId="77777777" w:rsidR="008306D2" w:rsidRDefault="008306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BA108" w14:textId="796E2AD4" w:rsidR="000D51C7" w:rsidRDefault="000D51C7">
    <w:pPr>
      <w:pStyle w:val="Header"/>
    </w:pPr>
    <w:r>
      <w:rPr>
        <w:noProof/>
      </w:rPr>
      <w:pict w14:anchorId="7883F5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081797" o:spid="_x0000_s2050" type="#_x0000_t136" style="position:absolute;margin-left:0;margin-top:0;width:622.3pt;height:116.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5392A" w14:textId="07C87CC7" w:rsidR="000D51C7" w:rsidRDefault="000D51C7">
    <w:pPr>
      <w:pStyle w:val="Header"/>
    </w:pPr>
    <w:r>
      <w:rPr>
        <w:noProof/>
      </w:rPr>
      <w:pict w14:anchorId="2E477E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081798" o:spid="_x0000_s2051" type="#_x0000_t136" style="position:absolute;margin-left:0;margin-top:0;width:622.3pt;height:116.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87912" w14:textId="35BBBD1A" w:rsidR="000D51C7" w:rsidRDefault="000D51C7">
    <w:pPr>
      <w:pStyle w:val="Header"/>
    </w:pPr>
    <w:r>
      <w:rPr>
        <w:noProof/>
      </w:rPr>
      <w:pict w14:anchorId="4690A2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081796" o:spid="_x0000_s2049" type="#_x0000_t136" style="position:absolute;margin-left:0;margin-top:0;width:622.3pt;height:116.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443F0"/>
    <w:multiLevelType w:val="multilevel"/>
    <w:tmpl w:val="0660D99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033D18"/>
    <w:multiLevelType w:val="multilevel"/>
    <w:tmpl w:val="DF04430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49F5257"/>
    <w:multiLevelType w:val="multilevel"/>
    <w:tmpl w:val="1A48BDA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C35212B"/>
    <w:multiLevelType w:val="hybridMultilevel"/>
    <w:tmpl w:val="53EAD336"/>
    <w:lvl w:ilvl="0" w:tplc="6CCC62C4">
      <w:start w:val="1"/>
      <w:numFmt w:val="decimal"/>
      <w:lvlText w:val="%1."/>
      <w:lvlJc w:val="left"/>
      <w:pPr>
        <w:ind w:left="1094" w:hanging="360"/>
      </w:pPr>
      <w:rPr>
        <w:rFonts w:hint="default"/>
      </w:r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4" w15:restartNumberingAfterBreak="0">
    <w:nsid w:val="2D3F1326"/>
    <w:multiLevelType w:val="multilevel"/>
    <w:tmpl w:val="B080976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EA11C98"/>
    <w:multiLevelType w:val="multilevel"/>
    <w:tmpl w:val="48B25D2A"/>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F2A0F20"/>
    <w:multiLevelType w:val="multilevel"/>
    <w:tmpl w:val="F5066FE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0304EB1"/>
    <w:multiLevelType w:val="multilevel"/>
    <w:tmpl w:val="2E62F53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1402FBB"/>
    <w:multiLevelType w:val="multilevel"/>
    <w:tmpl w:val="C8E69C0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7C00756"/>
    <w:multiLevelType w:val="multilevel"/>
    <w:tmpl w:val="33E68C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AB86F20"/>
    <w:multiLevelType w:val="multilevel"/>
    <w:tmpl w:val="BE58D8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55E6701"/>
    <w:multiLevelType w:val="multilevel"/>
    <w:tmpl w:val="CE008A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717026D"/>
    <w:multiLevelType w:val="hybridMultilevel"/>
    <w:tmpl w:val="9DDA2FC4"/>
    <w:lvl w:ilvl="0" w:tplc="4CC0B510">
      <w:start w:val="1"/>
      <w:numFmt w:val="decimal"/>
      <w:lvlText w:val="%1."/>
      <w:lvlJc w:val="left"/>
      <w:pPr>
        <w:ind w:left="1454" w:hanging="360"/>
      </w:pPr>
      <w:rPr>
        <w:rFonts w:hint="default"/>
      </w:rPr>
    </w:lvl>
    <w:lvl w:ilvl="1" w:tplc="04090019" w:tentative="1">
      <w:start w:val="1"/>
      <w:numFmt w:val="lowerLetter"/>
      <w:lvlText w:val="%2."/>
      <w:lvlJc w:val="left"/>
      <w:pPr>
        <w:ind w:left="2174" w:hanging="360"/>
      </w:pPr>
    </w:lvl>
    <w:lvl w:ilvl="2" w:tplc="0409001B" w:tentative="1">
      <w:start w:val="1"/>
      <w:numFmt w:val="lowerRoman"/>
      <w:lvlText w:val="%3."/>
      <w:lvlJc w:val="right"/>
      <w:pPr>
        <w:ind w:left="2894" w:hanging="180"/>
      </w:pPr>
    </w:lvl>
    <w:lvl w:ilvl="3" w:tplc="0409000F" w:tentative="1">
      <w:start w:val="1"/>
      <w:numFmt w:val="decimal"/>
      <w:lvlText w:val="%4."/>
      <w:lvlJc w:val="left"/>
      <w:pPr>
        <w:ind w:left="3614" w:hanging="360"/>
      </w:pPr>
    </w:lvl>
    <w:lvl w:ilvl="4" w:tplc="04090019" w:tentative="1">
      <w:start w:val="1"/>
      <w:numFmt w:val="lowerLetter"/>
      <w:lvlText w:val="%5."/>
      <w:lvlJc w:val="left"/>
      <w:pPr>
        <w:ind w:left="4334" w:hanging="360"/>
      </w:pPr>
    </w:lvl>
    <w:lvl w:ilvl="5" w:tplc="0409001B" w:tentative="1">
      <w:start w:val="1"/>
      <w:numFmt w:val="lowerRoman"/>
      <w:lvlText w:val="%6."/>
      <w:lvlJc w:val="right"/>
      <w:pPr>
        <w:ind w:left="5054" w:hanging="180"/>
      </w:pPr>
    </w:lvl>
    <w:lvl w:ilvl="6" w:tplc="0409000F" w:tentative="1">
      <w:start w:val="1"/>
      <w:numFmt w:val="decimal"/>
      <w:lvlText w:val="%7."/>
      <w:lvlJc w:val="left"/>
      <w:pPr>
        <w:ind w:left="5774" w:hanging="360"/>
      </w:pPr>
    </w:lvl>
    <w:lvl w:ilvl="7" w:tplc="04090019" w:tentative="1">
      <w:start w:val="1"/>
      <w:numFmt w:val="lowerLetter"/>
      <w:lvlText w:val="%8."/>
      <w:lvlJc w:val="left"/>
      <w:pPr>
        <w:ind w:left="6494" w:hanging="360"/>
      </w:pPr>
    </w:lvl>
    <w:lvl w:ilvl="8" w:tplc="0409001B" w:tentative="1">
      <w:start w:val="1"/>
      <w:numFmt w:val="lowerRoman"/>
      <w:lvlText w:val="%9."/>
      <w:lvlJc w:val="right"/>
      <w:pPr>
        <w:ind w:left="7214" w:hanging="180"/>
      </w:pPr>
    </w:lvl>
  </w:abstractNum>
  <w:abstractNum w:abstractNumId="13" w15:restartNumberingAfterBreak="0">
    <w:nsid w:val="48466B18"/>
    <w:multiLevelType w:val="multilevel"/>
    <w:tmpl w:val="92648B8A"/>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B53017B"/>
    <w:multiLevelType w:val="multilevel"/>
    <w:tmpl w:val="8FBCB28A"/>
    <w:lvl w:ilvl="0">
      <w:start w:val="1"/>
      <w:numFmt w:val="bullet"/>
      <w:lvlText w:val=""/>
      <w:lvlJc w:val="left"/>
      <w:pPr>
        <w:ind w:left="720" w:hanging="360"/>
      </w:pPr>
      <w:rPr>
        <w:rFonts w:ascii="Wingdings" w:hAnsi="Wingdings" w:hint="default"/>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C5F1C7E"/>
    <w:multiLevelType w:val="multilevel"/>
    <w:tmpl w:val="A42CCD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F331705"/>
    <w:multiLevelType w:val="multilevel"/>
    <w:tmpl w:val="BCB4ED1C"/>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2CE605E"/>
    <w:multiLevelType w:val="multilevel"/>
    <w:tmpl w:val="83AA8F3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5A27A6E"/>
    <w:multiLevelType w:val="multilevel"/>
    <w:tmpl w:val="624697E6"/>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5D81A3C"/>
    <w:multiLevelType w:val="multilevel"/>
    <w:tmpl w:val="2E1679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73F5629"/>
    <w:multiLevelType w:val="multilevel"/>
    <w:tmpl w:val="6688FE38"/>
    <w:lvl w:ilvl="0">
      <w:start w:val="2"/>
      <w:numFmt w:val="decimal"/>
      <w:lvlText w:val="%1."/>
      <w:lvlJc w:val="left"/>
      <w:pPr>
        <w:ind w:left="720" w:hanging="360"/>
      </w:pPr>
      <w:rPr>
        <w:b/>
      </w:rPr>
    </w:lvl>
    <w:lvl w:ilvl="1">
      <w:start w:val="1"/>
      <w:numFmt w:val="decimal"/>
      <w:lvlText w:val="%1.%2."/>
      <w:lvlJc w:val="left"/>
      <w:pPr>
        <w:ind w:left="36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1" w15:restartNumberingAfterBreak="0">
    <w:nsid w:val="58C9516C"/>
    <w:multiLevelType w:val="multilevel"/>
    <w:tmpl w:val="AA6A420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C712A71"/>
    <w:multiLevelType w:val="multilevel"/>
    <w:tmpl w:val="B9A0B1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64F26B2"/>
    <w:multiLevelType w:val="multilevel"/>
    <w:tmpl w:val="4FCE27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C915819"/>
    <w:multiLevelType w:val="hybridMultilevel"/>
    <w:tmpl w:val="F2241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F638D2"/>
    <w:multiLevelType w:val="multilevel"/>
    <w:tmpl w:val="34F8920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E7108F6"/>
    <w:multiLevelType w:val="multilevel"/>
    <w:tmpl w:val="0024AC8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5"/>
  </w:num>
  <w:num w:numId="3">
    <w:abstractNumId w:val="10"/>
  </w:num>
  <w:num w:numId="4">
    <w:abstractNumId w:val="15"/>
  </w:num>
  <w:num w:numId="5">
    <w:abstractNumId w:val="6"/>
  </w:num>
  <w:num w:numId="6">
    <w:abstractNumId w:val="25"/>
  </w:num>
  <w:num w:numId="7">
    <w:abstractNumId w:val="8"/>
  </w:num>
  <w:num w:numId="8">
    <w:abstractNumId w:val="18"/>
  </w:num>
  <w:num w:numId="9">
    <w:abstractNumId w:val="16"/>
  </w:num>
  <w:num w:numId="10">
    <w:abstractNumId w:val="17"/>
  </w:num>
  <w:num w:numId="11">
    <w:abstractNumId w:val="4"/>
  </w:num>
  <w:num w:numId="12">
    <w:abstractNumId w:val="19"/>
  </w:num>
  <w:num w:numId="13">
    <w:abstractNumId w:val="22"/>
  </w:num>
  <w:num w:numId="14">
    <w:abstractNumId w:val="23"/>
  </w:num>
  <w:num w:numId="15">
    <w:abstractNumId w:val="0"/>
  </w:num>
  <w:num w:numId="16">
    <w:abstractNumId w:val="20"/>
  </w:num>
  <w:num w:numId="17">
    <w:abstractNumId w:val="13"/>
  </w:num>
  <w:num w:numId="18">
    <w:abstractNumId w:val="11"/>
  </w:num>
  <w:num w:numId="19">
    <w:abstractNumId w:val="26"/>
  </w:num>
  <w:num w:numId="20">
    <w:abstractNumId w:val="21"/>
  </w:num>
  <w:num w:numId="21">
    <w:abstractNumId w:val="9"/>
  </w:num>
  <w:num w:numId="22">
    <w:abstractNumId w:val="1"/>
  </w:num>
  <w:num w:numId="23">
    <w:abstractNumId w:val="7"/>
  </w:num>
  <w:num w:numId="24">
    <w:abstractNumId w:val="2"/>
  </w:num>
  <w:num w:numId="25">
    <w:abstractNumId w:val="3"/>
  </w:num>
  <w:num w:numId="26">
    <w:abstractNumId w:val="12"/>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7B2"/>
    <w:rsid w:val="00026FD8"/>
    <w:rsid w:val="00045D75"/>
    <w:rsid w:val="000D4DCC"/>
    <w:rsid w:val="000D51C7"/>
    <w:rsid w:val="00162202"/>
    <w:rsid w:val="00163B0F"/>
    <w:rsid w:val="001650F3"/>
    <w:rsid w:val="00175C7A"/>
    <w:rsid w:val="0018114E"/>
    <w:rsid w:val="001A0016"/>
    <w:rsid w:val="001A56CA"/>
    <w:rsid w:val="001C1D98"/>
    <w:rsid w:val="001C472B"/>
    <w:rsid w:val="001E7739"/>
    <w:rsid w:val="00214783"/>
    <w:rsid w:val="002329AF"/>
    <w:rsid w:val="002947D0"/>
    <w:rsid w:val="002B6E11"/>
    <w:rsid w:val="002E7128"/>
    <w:rsid w:val="002F4566"/>
    <w:rsid w:val="002F537B"/>
    <w:rsid w:val="00316097"/>
    <w:rsid w:val="00322679"/>
    <w:rsid w:val="00332842"/>
    <w:rsid w:val="0034313F"/>
    <w:rsid w:val="00402613"/>
    <w:rsid w:val="00405D3F"/>
    <w:rsid w:val="0043777E"/>
    <w:rsid w:val="00537A4A"/>
    <w:rsid w:val="00545FC9"/>
    <w:rsid w:val="005522F2"/>
    <w:rsid w:val="00575B54"/>
    <w:rsid w:val="005904F9"/>
    <w:rsid w:val="005974F9"/>
    <w:rsid w:val="005B71A9"/>
    <w:rsid w:val="005D74E8"/>
    <w:rsid w:val="005F7E40"/>
    <w:rsid w:val="006331A4"/>
    <w:rsid w:val="00660426"/>
    <w:rsid w:val="00704DFF"/>
    <w:rsid w:val="00733F89"/>
    <w:rsid w:val="00742AD3"/>
    <w:rsid w:val="007726C3"/>
    <w:rsid w:val="007C29B7"/>
    <w:rsid w:val="0081468F"/>
    <w:rsid w:val="00816AA7"/>
    <w:rsid w:val="008306D2"/>
    <w:rsid w:val="00872770"/>
    <w:rsid w:val="00881E41"/>
    <w:rsid w:val="00883D5B"/>
    <w:rsid w:val="008938D1"/>
    <w:rsid w:val="009067A7"/>
    <w:rsid w:val="00912C2B"/>
    <w:rsid w:val="009221B6"/>
    <w:rsid w:val="00934AA9"/>
    <w:rsid w:val="00964D72"/>
    <w:rsid w:val="00AC7C8D"/>
    <w:rsid w:val="00B33328"/>
    <w:rsid w:val="00B617F5"/>
    <w:rsid w:val="00BA47B2"/>
    <w:rsid w:val="00C05D40"/>
    <w:rsid w:val="00C20B4D"/>
    <w:rsid w:val="00CA4E5D"/>
    <w:rsid w:val="00CF41CF"/>
    <w:rsid w:val="00D2360B"/>
    <w:rsid w:val="00D862A7"/>
    <w:rsid w:val="00DA00A3"/>
    <w:rsid w:val="00DC4817"/>
    <w:rsid w:val="00DD3A11"/>
    <w:rsid w:val="00DE6096"/>
    <w:rsid w:val="00E24DA6"/>
    <w:rsid w:val="00E31C62"/>
    <w:rsid w:val="00E35917"/>
    <w:rsid w:val="00E55723"/>
    <w:rsid w:val="00E81BA0"/>
    <w:rsid w:val="00EF1E42"/>
    <w:rsid w:val="00F3096A"/>
    <w:rsid w:val="00F70B59"/>
    <w:rsid w:val="00F757A3"/>
    <w:rsid w:val="00F97A36"/>
    <w:rsid w:val="00FA4A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492A1F2"/>
  <w15:docId w15:val="{8E0C5C2F-2061-438D-B58B-FE14DED21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330E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0E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0E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330E4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330E4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30E4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30E4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30E4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30E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0E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0E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0E43"/>
    <w:rPr>
      <w:rFonts w:eastAsiaTheme="majorEastAsia" w:cstheme="majorBidi"/>
      <w:color w:val="272727" w:themeColor="text1" w:themeTint="D8"/>
    </w:rPr>
  </w:style>
  <w:style w:type="character" w:customStyle="1" w:styleId="TitleChar">
    <w:name w:val="Title Char"/>
    <w:basedOn w:val="DefaultParagraphFont"/>
    <w:link w:val="Title"/>
    <w:uiPriority w:val="10"/>
    <w:rsid w:val="00330E43"/>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330E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0E43"/>
    <w:pPr>
      <w:spacing w:before="160"/>
      <w:jc w:val="center"/>
    </w:pPr>
    <w:rPr>
      <w:i/>
      <w:iCs/>
      <w:color w:val="404040" w:themeColor="text1" w:themeTint="BF"/>
    </w:rPr>
  </w:style>
  <w:style w:type="character" w:customStyle="1" w:styleId="QuoteChar">
    <w:name w:val="Quote Char"/>
    <w:basedOn w:val="DefaultParagraphFont"/>
    <w:link w:val="Quote"/>
    <w:uiPriority w:val="29"/>
    <w:rsid w:val="00330E43"/>
    <w:rPr>
      <w:i/>
      <w:iCs/>
      <w:color w:val="404040" w:themeColor="text1" w:themeTint="BF"/>
    </w:rPr>
  </w:style>
  <w:style w:type="paragraph" w:styleId="ListParagraph">
    <w:name w:val="List Paragraph"/>
    <w:basedOn w:val="Normal"/>
    <w:uiPriority w:val="34"/>
    <w:qFormat/>
    <w:rsid w:val="00330E43"/>
    <w:pPr>
      <w:ind w:left="720"/>
      <w:contextualSpacing/>
    </w:pPr>
  </w:style>
  <w:style w:type="character" w:styleId="IntenseEmphasis">
    <w:name w:val="Intense Emphasis"/>
    <w:basedOn w:val="DefaultParagraphFont"/>
    <w:uiPriority w:val="21"/>
    <w:qFormat/>
    <w:rsid w:val="00330E43"/>
    <w:rPr>
      <w:i/>
      <w:iCs/>
      <w:color w:val="2F5496" w:themeColor="accent1" w:themeShade="BF"/>
    </w:rPr>
  </w:style>
  <w:style w:type="paragraph" w:styleId="IntenseQuote">
    <w:name w:val="Intense Quote"/>
    <w:basedOn w:val="Normal"/>
    <w:next w:val="Normal"/>
    <w:link w:val="IntenseQuoteChar"/>
    <w:uiPriority w:val="30"/>
    <w:qFormat/>
    <w:rsid w:val="00330E4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30E43"/>
    <w:rPr>
      <w:i/>
      <w:iCs/>
      <w:color w:val="2F5496" w:themeColor="accent1" w:themeShade="BF"/>
    </w:rPr>
  </w:style>
  <w:style w:type="character" w:styleId="IntenseReference">
    <w:name w:val="Intense Reference"/>
    <w:basedOn w:val="DefaultParagraphFont"/>
    <w:uiPriority w:val="32"/>
    <w:qFormat/>
    <w:rsid w:val="00330E43"/>
    <w:rPr>
      <w:b/>
      <w:bCs/>
      <w:smallCaps/>
      <w:color w:val="2F5496" w:themeColor="accent1" w:themeShade="BF"/>
      <w:spacing w:val="5"/>
    </w:rPr>
  </w:style>
  <w:style w:type="paragraph" w:styleId="NormalWeb">
    <w:name w:val="Normal (Web)"/>
    <w:basedOn w:val="Normal"/>
    <w:uiPriority w:val="99"/>
    <w:unhideWhenUsed/>
    <w:rsid w:val="00131DC9"/>
    <w:pPr>
      <w:spacing w:before="100" w:beforeAutospacing="1" w:after="100" w:afterAutospacing="1" w:line="240" w:lineRule="auto"/>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43664F"/>
    <w:rPr>
      <w:sz w:val="16"/>
      <w:szCs w:val="16"/>
    </w:rPr>
  </w:style>
  <w:style w:type="paragraph" w:styleId="CommentText">
    <w:name w:val="annotation text"/>
    <w:basedOn w:val="Normal"/>
    <w:link w:val="CommentTextChar"/>
    <w:uiPriority w:val="99"/>
    <w:semiHidden/>
    <w:unhideWhenUsed/>
    <w:rsid w:val="0043664F"/>
    <w:pPr>
      <w:spacing w:line="240" w:lineRule="auto"/>
    </w:pPr>
    <w:rPr>
      <w:sz w:val="20"/>
      <w:szCs w:val="20"/>
    </w:rPr>
  </w:style>
  <w:style w:type="character" w:customStyle="1" w:styleId="CommentTextChar">
    <w:name w:val="Comment Text Char"/>
    <w:basedOn w:val="DefaultParagraphFont"/>
    <w:link w:val="CommentText"/>
    <w:uiPriority w:val="99"/>
    <w:semiHidden/>
    <w:rsid w:val="0043664F"/>
    <w:rPr>
      <w:sz w:val="20"/>
      <w:szCs w:val="20"/>
    </w:rPr>
  </w:style>
  <w:style w:type="paragraph" w:styleId="CommentSubject">
    <w:name w:val="annotation subject"/>
    <w:basedOn w:val="CommentText"/>
    <w:next w:val="CommentText"/>
    <w:link w:val="CommentSubjectChar"/>
    <w:uiPriority w:val="99"/>
    <w:semiHidden/>
    <w:unhideWhenUsed/>
    <w:rsid w:val="0043664F"/>
    <w:rPr>
      <w:b/>
      <w:bCs/>
    </w:rPr>
  </w:style>
  <w:style w:type="character" w:customStyle="1" w:styleId="CommentSubjectChar">
    <w:name w:val="Comment Subject Char"/>
    <w:basedOn w:val="CommentTextChar"/>
    <w:link w:val="CommentSubject"/>
    <w:uiPriority w:val="99"/>
    <w:semiHidden/>
    <w:rsid w:val="0043664F"/>
    <w:rPr>
      <w:b/>
      <w:bCs/>
      <w:sz w:val="20"/>
      <w:szCs w:val="20"/>
    </w:rPr>
  </w:style>
  <w:style w:type="paragraph" w:styleId="Header">
    <w:name w:val="header"/>
    <w:basedOn w:val="Normal"/>
    <w:link w:val="HeaderChar"/>
    <w:uiPriority w:val="99"/>
    <w:unhideWhenUsed/>
    <w:rsid w:val="003A35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565"/>
  </w:style>
  <w:style w:type="paragraph" w:styleId="Footer">
    <w:name w:val="footer"/>
    <w:basedOn w:val="Normal"/>
    <w:link w:val="FooterChar"/>
    <w:uiPriority w:val="99"/>
    <w:unhideWhenUsed/>
    <w:rsid w:val="003A35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3565"/>
  </w:style>
  <w:style w:type="character" w:styleId="Emphasis">
    <w:name w:val="Emphasis"/>
    <w:basedOn w:val="DefaultParagraphFont"/>
    <w:uiPriority w:val="20"/>
    <w:qFormat/>
    <w:rsid w:val="005C07F1"/>
    <w:rPr>
      <w:i/>
      <w:iCs/>
    </w:rPr>
  </w:style>
  <w:style w:type="character" w:styleId="Hyperlink">
    <w:name w:val="Hyperlink"/>
    <w:basedOn w:val="DefaultParagraphFont"/>
    <w:uiPriority w:val="99"/>
    <w:unhideWhenUsed/>
    <w:rsid w:val="00FE56B6"/>
    <w:rPr>
      <w:color w:val="0563C1" w:themeColor="hyperlink"/>
      <w:u w:val="single"/>
    </w:rPr>
  </w:style>
  <w:style w:type="character" w:styleId="UnresolvedMention">
    <w:name w:val="Unresolved Mention"/>
    <w:basedOn w:val="DefaultParagraphFont"/>
    <w:uiPriority w:val="99"/>
    <w:semiHidden/>
    <w:unhideWhenUsed/>
    <w:rsid w:val="00FE56B6"/>
    <w:rPr>
      <w:color w:val="605E5C"/>
      <w:shd w:val="clear" w:color="auto" w:fill="E1DFDD"/>
    </w:rPr>
  </w:style>
  <w:style w:type="table" w:styleId="TableGrid">
    <w:name w:val="Table Grid"/>
    <w:basedOn w:val="TableNormal"/>
    <w:uiPriority w:val="39"/>
    <w:rsid w:val="004422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4422B4"/>
    <w:pPr>
      <w:widowControl w:val="0"/>
      <w:autoSpaceDE w:val="0"/>
      <w:autoSpaceDN w:val="0"/>
      <w:spacing w:after="0" w:line="240" w:lineRule="auto"/>
    </w:pPr>
    <w:rPr>
      <w:rFonts w:ascii="Arial MT" w:eastAsia="Arial MT" w:hAnsi="Arial MT" w:cs="Arial MT"/>
    </w:rPr>
  </w:style>
  <w:style w:type="character" w:customStyle="1" w:styleId="BodyTextChar">
    <w:name w:val="Body Text Char"/>
    <w:basedOn w:val="DefaultParagraphFont"/>
    <w:link w:val="BodyText"/>
    <w:uiPriority w:val="1"/>
    <w:rsid w:val="004422B4"/>
    <w:rPr>
      <w:rFonts w:ascii="Arial MT" w:eastAsia="Arial MT" w:hAnsi="Arial MT" w:cs="Arial MT"/>
      <w:kern w:val="0"/>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1177/1469787412467123" TargetMode="External"/><Relationship Id="rId18" Type="http://schemas.openxmlformats.org/officeDocument/2006/relationships/hyperlink" Target="https://doi.org/10.1039/c4rp00256c" TargetMode="External"/><Relationship Id="rId26" Type="http://schemas.openxmlformats.org/officeDocument/2006/relationships/hyperlink" Target="https://doi.org/10.2307/40188668" TargetMode="External"/><Relationship Id="rId3" Type="http://schemas.openxmlformats.org/officeDocument/2006/relationships/numbering" Target="numbering.xml"/><Relationship Id="rId21" Type="http://schemas.openxmlformats.org/officeDocument/2006/relationships/hyperlink" Target="https://doi.org/10.3102/00346543069001021"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assets.cambridge.org/97811076/10316/frontmatter/9781107610316_frontmatter.pdf" TargetMode="External"/><Relationship Id="rId17" Type="http://schemas.openxmlformats.org/officeDocument/2006/relationships/hyperlink" Target="https://doi.org/10.1037/0022-3514.45.4.819" TargetMode="External"/><Relationship Id="rId25" Type="http://schemas.openxmlformats.org/officeDocument/2006/relationships/hyperlink" Target="https://home.fau.edu/musgrove/web/vygotsky1978.pdf"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oi.org/10.3102/0013189X09339057" TargetMode="External"/><Relationship Id="rId20" Type="http://schemas.openxmlformats.org/officeDocument/2006/relationships/hyperlink" Target="https://doi.org/10.1037/0003-066X.55.1.68"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1073/pnas.1319030111" TargetMode="External"/><Relationship Id="rId24" Type="http://schemas.openxmlformats.org/officeDocument/2006/relationships/hyperlink" Target="https://doi.org/10.1007/978-94-007-4192-8_1" TargetMode="Externa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computerscijournal.org/pdf/vol7no3/vol7no3_401-405.pdf" TargetMode="External"/><Relationship Id="rId23" Type="http://schemas.openxmlformats.org/officeDocument/2006/relationships/hyperlink" Target="https://doi.org/10.1187/cbe.08-09-0055" TargetMode="External"/><Relationship Id="rId28" Type="http://schemas.openxmlformats.org/officeDocument/2006/relationships/header" Target="header2.xml"/><Relationship Id="rId10" Type="http://schemas.openxmlformats.org/officeDocument/2006/relationships/hyperlink" Target="https://doi.org/10.1177/1052562904263729" TargetMode="External"/><Relationship Id="rId19" Type="http://schemas.openxmlformats.org/officeDocument/2006/relationships/hyperlink" Target="https://doi.org/10.1016/j.compedu.2011.07.017" TargetMode="External"/><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s://doi.org/10.46328/ijemst.3216" TargetMode="External"/><Relationship Id="rId14" Type="http://schemas.openxmlformats.org/officeDocument/2006/relationships/hyperlink" Target="https://doi.org/10.3200/JOEB.82.1.11-19" TargetMode="External"/><Relationship Id="rId22" Type="http://schemas.openxmlformats.org/officeDocument/2006/relationships/hyperlink" Target="https://doi.org/10.1080/00344087.2020.1769537"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vQ6X2sSxTtUvZhbLXN3yRAk4ug==">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</go:docsCustomData>
</go:gDocsCustomXmlDataStorage>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B54AF8C-87FA-4B78-9E17-B55C9D42B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15</Pages>
  <Words>6201</Words>
  <Characters>35351</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Ugyen Thinley</dc:creator>
  <cp:lastModifiedBy>SDI 1180</cp:lastModifiedBy>
  <cp:revision>63</cp:revision>
  <cp:lastPrinted>2025-11-11T14:43:00Z</cp:lastPrinted>
  <dcterms:created xsi:type="dcterms:W3CDTF">2025-10-26T09:05:00Z</dcterms:created>
  <dcterms:modified xsi:type="dcterms:W3CDTF">2025-11-21T12:08:00Z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e2df0050-7772-4c8d-aa25-bbed047905f8</vt:lpwstr>
  </property>
</Properties>
</file>