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47DB" w14:textId="1388E32F" w:rsidR="00754C9A" w:rsidRDefault="00066BD9" w:rsidP="00441B6F">
      <w:pPr>
        <w:pStyle w:val="Title"/>
        <w:spacing w:after="0"/>
        <w:jc w:val="both"/>
        <w:rPr>
          <w:rFonts w:ascii="Arial" w:hAnsi="Arial" w:cs="Arial"/>
          <w:sz w:val="32"/>
          <w:szCs w:val="18"/>
          <w:u w:val="single"/>
        </w:rPr>
      </w:pPr>
      <w:r w:rsidRPr="00066BD9">
        <w:rPr>
          <w:rFonts w:ascii="Arial" w:hAnsi="Arial" w:cs="Arial"/>
          <w:sz w:val="32"/>
          <w:szCs w:val="18"/>
          <w:u w:val="single"/>
        </w:rPr>
        <w:t>Original Research Article</w:t>
      </w:r>
    </w:p>
    <w:p w14:paraId="4AA251BC" w14:textId="77777777" w:rsidR="00066BD9" w:rsidRPr="00066BD9" w:rsidRDefault="00066BD9" w:rsidP="00441B6F">
      <w:pPr>
        <w:pStyle w:val="Title"/>
        <w:spacing w:after="0"/>
        <w:jc w:val="both"/>
        <w:rPr>
          <w:rFonts w:ascii="Arial" w:hAnsi="Arial" w:cs="Arial"/>
          <w:sz w:val="32"/>
          <w:szCs w:val="18"/>
          <w:u w:val="single"/>
        </w:rPr>
      </w:pPr>
    </w:p>
    <w:p w14:paraId="325B5881" w14:textId="752EF107" w:rsidR="00163BC4" w:rsidRPr="00163BC4" w:rsidRDefault="00C76F6F" w:rsidP="00441B6F">
      <w:pPr>
        <w:pStyle w:val="Author"/>
        <w:spacing w:line="240" w:lineRule="auto"/>
        <w:rPr>
          <w:rFonts w:ascii="Arial" w:hAnsi="Arial" w:cs="Arial"/>
          <w:bCs/>
          <w:iCs/>
          <w:kern w:val="28"/>
          <w:sz w:val="36"/>
        </w:rPr>
      </w:pPr>
      <w:r w:rsidRPr="00C76F6F">
        <w:rPr>
          <w:rFonts w:ascii="Arial" w:hAnsi="Arial" w:cs="Arial"/>
          <w:bCs/>
          <w:sz w:val="36"/>
          <w:szCs w:val="36"/>
        </w:rPr>
        <w:t>T</w:t>
      </w:r>
      <w:r>
        <w:rPr>
          <w:rFonts w:ascii="Arial" w:hAnsi="Arial" w:cs="Arial"/>
          <w:bCs/>
          <w:sz w:val="36"/>
          <w:szCs w:val="36"/>
        </w:rPr>
        <w:t>echnical</w:t>
      </w:r>
      <w:r w:rsidRPr="00C76F6F">
        <w:rPr>
          <w:rFonts w:ascii="Arial" w:hAnsi="Arial" w:cs="Arial"/>
          <w:bCs/>
          <w:sz w:val="36"/>
          <w:szCs w:val="36"/>
        </w:rPr>
        <w:t xml:space="preserve"> E</w:t>
      </w:r>
      <w:r>
        <w:rPr>
          <w:rFonts w:ascii="Arial" w:hAnsi="Arial" w:cs="Arial"/>
          <w:bCs/>
          <w:sz w:val="36"/>
          <w:szCs w:val="36"/>
        </w:rPr>
        <w:t>mployment</w:t>
      </w:r>
      <w:r w:rsidRPr="00C76F6F">
        <w:rPr>
          <w:rFonts w:ascii="Arial" w:hAnsi="Arial" w:cs="Arial"/>
          <w:bCs/>
          <w:sz w:val="36"/>
          <w:szCs w:val="36"/>
        </w:rPr>
        <w:t xml:space="preserve"> P</w:t>
      </w:r>
      <w:r>
        <w:rPr>
          <w:rFonts w:ascii="Arial" w:hAnsi="Arial" w:cs="Arial"/>
          <w:bCs/>
          <w:sz w:val="36"/>
          <w:szCs w:val="36"/>
        </w:rPr>
        <w:t>reparedness</w:t>
      </w:r>
      <w:r w:rsidRPr="00C76F6F">
        <w:rPr>
          <w:rFonts w:ascii="Arial" w:hAnsi="Arial" w:cs="Arial"/>
          <w:bCs/>
          <w:sz w:val="36"/>
          <w:szCs w:val="36"/>
        </w:rPr>
        <w:t xml:space="preserve"> </w:t>
      </w:r>
      <w:r>
        <w:rPr>
          <w:rFonts w:ascii="Arial" w:hAnsi="Arial" w:cs="Arial"/>
          <w:bCs/>
          <w:sz w:val="36"/>
          <w:szCs w:val="36"/>
        </w:rPr>
        <w:t>of</w:t>
      </w:r>
      <w:r w:rsidRPr="00C76F6F">
        <w:rPr>
          <w:rFonts w:ascii="Arial" w:hAnsi="Arial" w:cs="Arial"/>
          <w:bCs/>
          <w:sz w:val="36"/>
          <w:szCs w:val="36"/>
        </w:rPr>
        <w:t xml:space="preserve"> G</w:t>
      </w:r>
      <w:r>
        <w:rPr>
          <w:rFonts w:ascii="Arial" w:hAnsi="Arial" w:cs="Arial"/>
          <w:bCs/>
          <w:sz w:val="36"/>
          <w:szCs w:val="36"/>
        </w:rPr>
        <w:t>rade</w:t>
      </w:r>
      <w:r w:rsidRPr="00C76F6F">
        <w:rPr>
          <w:rFonts w:ascii="Arial" w:hAnsi="Arial" w:cs="Arial"/>
          <w:bCs/>
          <w:sz w:val="36"/>
          <w:szCs w:val="36"/>
        </w:rPr>
        <w:t xml:space="preserve"> 12 ICT S</w:t>
      </w:r>
      <w:r>
        <w:rPr>
          <w:rFonts w:ascii="Arial" w:hAnsi="Arial" w:cs="Arial"/>
          <w:bCs/>
          <w:sz w:val="36"/>
          <w:szCs w:val="36"/>
        </w:rPr>
        <w:t>tudents</w:t>
      </w:r>
      <w:r w:rsidRPr="00C76F6F">
        <w:rPr>
          <w:rFonts w:ascii="Arial" w:hAnsi="Arial" w:cs="Arial"/>
          <w:bCs/>
          <w:sz w:val="36"/>
          <w:szCs w:val="36"/>
        </w:rPr>
        <w:t xml:space="preserve"> S</w:t>
      </w:r>
      <w:r>
        <w:rPr>
          <w:rFonts w:ascii="Arial" w:hAnsi="Arial" w:cs="Arial"/>
          <w:bCs/>
          <w:sz w:val="36"/>
          <w:szCs w:val="36"/>
        </w:rPr>
        <w:t>pecializing in</w:t>
      </w:r>
      <w:r w:rsidRPr="00C76F6F">
        <w:rPr>
          <w:rFonts w:ascii="Arial" w:hAnsi="Arial" w:cs="Arial"/>
          <w:bCs/>
          <w:sz w:val="36"/>
          <w:szCs w:val="36"/>
        </w:rPr>
        <w:t xml:space="preserve"> C</w:t>
      </w:r>
      <w:r>
        <w:rPr>
          <w:rFonts w:ascii="Arial" w:hAnsi="Arial" w:cs="Arial"/>
          <w:bCs/>
          <w:sz w:val="36"/>
          <w:szCs w:val="36"/>
        </w:rPr>
        <w:t>omputer</w:t>
      </w:r>
      <w:r w:rsidRPr="00C76F6F">
        <w:rPr>
          <w:rFonts w:ascii="Arial" w:hAnsi="Arial" w:cs="Arial"/>
          <w:bCs/>
          <w:sz w:val="36"/>
          <w:szCs w:val="36"/>
        </w:rPr>
        <w:t xml:space="preserve"> </w:t>
      </w:r>
      <w:r>
        <w:rPr>
          <w:rFonts w:ascii="Arial" w:hAnsi="Arial" w:cs="Arial"/>
          <w:bCs/>
          <w:sz w:val="36"/>
          <w:szCs w:val="36"/>
        </w:rPr>
        <w:t xml:space="preserve">Systems </w:t>
      </w:r>
      <w:r w:rsidR="00FF6953">
        <w:rPr>
          <w:rFonts w:ascii="Arial" w:hAnsi="Arial" w:cs="Arial"/>
          <w:bCs/>
          <w:sz w:val="36"/>
          <w:szCs w:val="36"/>
        </w:rPr>
        <w:t>Servicing</w:t>
      </w:r>
    </w:p>
    <w:p w14:paraId="755F0C53" w14:textId="77777777" w:rsidR="00A258C3" w:rsidRPr="00790ADA" w:rsidRDefault="00A258C3" w:rsidP="00441B6F">
      <w:pPr>
        <w:pStyle w:val="Author"/>
        <w:spacing w:line="240" w:lineRule="auto"/>
        <w:jc w:val="both"/>
        <w:rPr>
          <w:rFonts w:ascii="Arial" w:hAnsi="Arial" w:cs="Arial"/>
          <w:sz w:val="36"/>
        </w:rPr>
      </w:pPr>
    </w:p>
    <w:p w14:paraId="38376A83" w14:textId="77777777" w:rsidR="002C57D2" w:rsidRPr="00FB3A86" w:rsidRDefault="002C57D2" w:rsidP="00441B6F">
      <w:pPr>
        <w:pStyle w:val="Affiliation"/>
        <w:spacing w:after="0" w:line="240" w:lineRule="auto"/>
        <w:jc w:val="both"/>
        <w:rPr>
          <w:rFonts w:ascii="Arial" w:hAnsi="Arial" w:cs="Arial"/>
        </w:rPr>
      </w:pPr>
    </w:p>
    <w:p w14:paraId="40FDF1D1" w14:textId="77777777" w:rsidR="00B01FCD" w:rsidRPr="00FB3A86" w:rsidRDefault="00A01F08" w:rsidP="00441B6F">
      <w:pPr>
        <w:pStyle w:val="Copyright"/>
        <w:spacing w:after="0" w:line="240" w:lineRule="auto"/>
        <w:jc w:val="both"/>
        <w:rPr>
          <w:rFonts w:ascii="Arial" w:hAnsi="Arial" w:cs="Arial"/>
        </w:rPr>
        <w:sectPr w:rsidR="00B01FCD" w:rsidRPr="00FB3A86" w:rsidSect="004F6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4480A3" wp14:editId="7E07B00C">
                <wp:extent cx="5303520" cy="635"/>
                <wp:effectExtent l="0" t="12700" r="5080" b="12065"/>
                <wp:docPr id="1725406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6379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932AAAD" w14:textId="4767E205" w:rsidR="00B01FCD" w:rsidRDefault="00B01FCD" w:rsidP="00441B6F">
      <w:pPr>
        <w:pStyle w:val="AbstHead"/>
        <w:spacing w:after="0"/>
        <w:jc w:val="both"/>
        <w:rPr>
          <w:rFonts w:ascii="Arial" w:hAnsi="Arial" w:cs="Arial"/>
        </w:rPr>
      </w:pPr>
      <w:r w:rsidRPr="00FB3A86">
        <w:rPr>
          <w:rFonts w:ascii="Arial" w:hAnsi="Arial" w:cs="Arial"/>
        </w:rPr>
        <w:t>ABSTRACT</w:t>
      </w:r>
    </w:p>
    <w:p w14:paraId="57CAA1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45FE4C" w14:textId="77777777" w:rsidTr="001E44FE">
        <w:tc>
          <w:tcPr>
            <w:tcW w:w="9576" w:type="dxa"/>
            <w:shd w:val="clear" w:color="auto" w:fill="F2F2F2"/>
          </w:tcPr>
          <w:p w14:paraId="2557BC51" w14:textId="77777777" w:rsidR="001D3C7F" w:rsidRPr="001D3C7F" w:rsidRDefault="001D3C7F" w:rsidP="001D3C7F">
            <w:pPr>
              <w:rPr>
                <w:rFonts w:ascii="Arial" w:hAnsi="Arial" w:cs="Arial"/>
                <w:sz w:val="20"/>
                <w:szCs w:val="20"/>
              </w:rPr>
            </w:pPr>
            <w:r w:rsidRPr="001D3C7F">
              <w:rPr>
                <w:rFonts w:ascii="Arial" w:hAnsi="Arial" w:cs="Arial"/>
                <w:sz w:val="20"/>
                <w:szCs w:val="20"/>
              </w:rPr>
              <w:t>This study aimed to examine the job readiness of Grade 12 Information and Communications Technology (ICT) students specializing in Computer Systems Servicing (CSS) under the K to 12 Curriculum. It focused on four core skills: installing and configuring systems, setting up networks, setting up servers, and maintaining or repairing systems and networks. The research, conducted in a public Senior High School in Cagayan de Oro City, Philippines, during School Year 2024–2025, used a descriptive-quantitative design with 50 purposively selected students.</w:t>
            </w:r>
          </w:p>
          <w:p w14:paraId="31E03C14" w14:textId="77777777" w:rsidR="001D3C7F" w:rsidRPr="001D3C7F" w:rsidRDefault="001D3C7F" w:rsidP="001D3C7F">
            <w:pPr>
              <w:rPr>
                <w:rFonts w:ascii="Arial" w:hAnsi="Arial" w:cs="Arial"/>
                <w:sz w:val="20"/>
                <w:szCs w:val="20"/>
              </w:rPr>
            </w:pPr>
            <w:r w:rsidRPr="001D3C7F">
              <w:rPr>
                <w:rFonts w:ascii="Arial" w:hAnsi="Arial" w:cs="Arial"/>
                <w:sz w:val="20"/>
                <w:szCs w:val="20"/>
              </w:rPr>
              <w:t>Data were gathered through surveys and performance ratings based on the Technical Education and Skills Development Authority’s National Certificate II standards. Reliability testing yielded a coefficient of 0.703, confirming acceptable consistency. Results showed strong performance in installation and configuration (68% scored 95–97) and in network setup (72% achieved 98–100). Server setup was more difficult, with 38% scoring 75–89, though none failed. In maintenance and repair, 46% reached 98–100. Self-assessments revealed most students felt “Prepared,” with mean scores of 3.17 in installation, 2.93 in networks, 2.87 in servers, and 2.96 in maintenance. However, gaps remained in troubleshooting, documentation, and addressing unexpected issues.</w:t>
            </w:r>
          </w:p>
          <w:p w14:paraId="2AD52054" w14:textId="60DF1FAD" w:rsidR="001D3C7F" w:rsidRPr="001D3C7F" w:rsidRDefault="001D3C7F" w:rsidP="001D3C7F">
            <w:pPr>
              <w:rPr>
                <w:rFonts w:ascii="Arial" w:hAnsi="Arial" w:cs="Arial"/>
              </w:rPr>
            </w:pPr>
            <w:r w:rsidRPr="001D3C7F">
              <w:rPr>
                <w:rFonts w:ascii="Arial" w:hAnsi="Arial" w:cs="Arial"/>
                <w:sz w:val="20"/>
                <w:szCs w:val="20"/>
              </w:rPr>
              <w:t>Based on these findings, the study concludes that Grade 12 ICT-CSS students are generally ready for technical employment. Still, additional hands-on practice, peer mentoring, and stronger industry linkages are recommended to further enhance overall preparedness.</w:t>
            </w:r>
          </w:p>
        </w:tc>
      </w:tr>
    </w:tbl>
    <w:p w14:paraId="113983E7" w14:textId="77777777" w:rsidR="00636EB2" w:rsidRDefault="00636EB2" w:rsidP="00441B6F">
      <w:pPr>
        <w:pStyle w:val="Body"/>
        <w:spacing w:after="0"/>
        <w:rPr>
          <w:rFonts w:ascii="Arial" w:hAnsi="Arial" w:cs="Arial"/>
          <w:i/>
        </w:rPr>
      </w:pPr>
    </w:p>
    <w:p w14:paraId="6679CF67" w14:textId="7D097A6E" w:rsidR="0024282C" w:rsidRPr="00C46162" w:rsidRDefault="00A24E7E" w:rsidP="00441B6F">
      <w:pPr>
        <w:pStyle w:val="Body"/>
        <w:spacing w:after="0"/>
        <w:rPr>
          <w:rFonts w:ascii="Arial" w:hAnsi="Arial" w:cs="Arial"/>
          <w:i/>
        </w:rPr>
      </w:pPr>
      <w:r>
        <w:rPr>
          <w:rFonts w:ascii="Arial" w:hAnsi="Arial" w:cs="Arial"/>
          <w:i/>
        </w:rPr>
        <w:t xml:space="preserve">Keywords: </w:t>
      </w:r>
      <w:r w:rsidR="004B6480" w:rsidRPr="004B6480">
        <w:rPr>
          <w:rFonts w:ascii="Arial" w:hAnsi="Arial" w:cs="Arial"/>
          <w:i/>
          <w:iCs/>
        </w:rPr>
        <w:t>Information</w:t>
      </w:r>
      <w:r w:rsidR="00E744BD">
        <w:rPr>
          <w:rFonts w:ascii="Arial" w:hAnsi="Arial" w:cs="Arial"/>
          <w:i/>
          <w:iCs/>
        </w:rPr>
        <w:t xml:space="preserve"> and</w:t>
      </w:r>
      <w:r w:rsidR="004B6480" w:rsidRPr="004B6480">
        <w:rPr>
          <w:rFonts w:ascii="Arial" w:hAnsi="Arial" w:cs="Arial"/>
          <w:i/>
          <w:iCs/>
        </w:rPr>
        <w:t xml:space="preserve"> </w:t>
      </w:r>
      <w:r w:rsidR="00E744BD">
        <w:rPr>
          <w:rFonts w:ascii="Arial" w:hAnsi="Arial" w:cs="Arial"/>
          <w:i/>
          <w:iCs/>
        </w:rPr>
        <w:t>c</w:t>
      </w:r>
      <w:r w:rsidR="004B6480" w:rsidRPr="004B6480">
        <w:rPr>
          <w:rFonts w:ascii="Arial" w:hAnsi="Arial" w:cs="Arial"/>
          <w:i/>
          <w:iCs/>
        </w:rPr>
        <w:t xml:space="preserve">ommunications </w:t>
      </w:r>
      <w:r w:rsidR="00E744BD">
        <w:rPr>
          <w:rFonts w:ascii="Arial" w:hAnsi="Arial" w:cs="Arial"/>
          <w:i/>
          <w:iCs/>
        </w:rPr>
        <w:t>t</w:t>
      </w:r>
      <w:r w:rsidR="004B6480" w:rsidRPr="004B6480">
        <w:rPr>
          <w:rFonts w:ascii="Arial" w:hAnsi="Arial" w:cs="Arial"/>
          <w:i/>
          <w:iCs/>
        </w:rPr>
        <w:t>echnology</w:t>
      </w:r>
      <w:r w:rsidR="00E636D6">
        <w:rPr>
          <w:rFonts w:ascii="Arial" w:hAnsi="Arial" w:cs="Arial"/>
          <w:i/>
          <w:iCs/>
        </w:rPr>
        <w:t>;</w:t>
      </w:r>
      <w:r w:rsidR="004B6480" w:rsidRPr="004B6480">
        <w:rPr>
          <w:rFonts w:ascii="Arial" w:hAnsi="Arial" w:cs="Arial"/>
          <w:i/>
          <w:iCs/>
        </w:rPr>
        <w:t xml:space="preserve"> </w:t>
      </w:r>
      <w:r w:rsidR="00E744BD">
        <w:rPr>
          <w:rFonts w:ascii="Arial" w:hAnsi="Arial" w:cs="Arial"/>
          <w:i/>
          <w:iCs/>
        </w:rPr>
        <w:t>c</w:t>
      </w:r>
      <w:r w:rsidR="004B6480" w:rsidRPr="004B6480">
        <w:rPr>
          <w:rFonts w:ascii="Arial" w:hAnsi="Arial" w:cs="Arial"/>
          <w:i/>
          <w:iCs/>
        </w:rPr>
        <w:t xml:space="preserve">omputer </w:t>
      </w:r>
      <w:r w:rsidR="00E744BD">
        <w:rPr>
          <w:rFonts w:ascii="Arial" w:hAnsi="Arial" w:cs="Arial"/>
          <w:i/>
          <w:iCs/>
        </w:rPr>
        <w:t>s</w:t>
      </w:r>
      <w:r w:rsidR="004B6480" w:rsidRPr="004B6480">
        <w:rPr>
          <w:rFonts w:ascii="Arial" w:hAnsi="Arial" w:cs="Arial"/>
          <w:i/>
          <w:iCs/>
        </w:rPr>
        <w:t>ystems</w:t>
      </w:r>
      <w:r w:rsidR="00E744BD">
        <w:rPr>
          <w:rFonts w:ascii="Arial" w:hAnsi="Arial" w:cs="Arial"/>
          <w:i/>
          <w:iCs/>
        </w:rPr>
        <w:t xml:space="preserve"> s</w:t>
      </w:r>
      <w:r w:rsidR="004B6480" w:rsidRPr="004B6480">
        <w:rPr>
          <w:rFonts w:ascii="Arial" w:hAnsi="Arial" w:cs="Arial"/>
          <w:i/>
          <w:iCs/>
        </w:rPr>
        <w:t>ervicin</w:t>
      </w:r>
      <w:r w:rsidR="00E744BD">
        <w:rPr>
          <w:rFonts w:ascii="Arial" w:hAnsi="Arial" w:cs="Arial"/>
          <w:i/>
          <w:iCs/>
        </w:rPr>
        <w:t>g</w:t>
      </w:r>
      <w:r w:rsidR="00E636D6">
        <w:rPr>
          <w:rFonts w:ascii="Arial" w:hAnsi="Arial" w:cs="Arial"/>
          <w:i/>
          <w:iCs/>
        </w:rPr>
        <w:t>;</w:t>
      </w:r>
      <w:r w:rsidR="00E744BD">
        <w:rPr>
          <w:rFonts w:ascii="Arial" w:hAnsi="Arial" w:cs="Arial"/>
          <w:i/>
          <w:iCs/>
        </w:rPr>
        <w:t xml:space="preserve"> c</w:t>
      </w:r>
      <w:r w:rsidR="004B6480" w:rsidRPr="004B6480">
        <w:rPr>
          <w:rFonts w:ascii="Arial" w:hAnsi="Arial" w:cs="Arial"/>
          <w:i/>
          <w:iCs/>
        </w:rPr>
        <w:t>urriculum</w:t>
      </w:r>
    </w:p>
    <w:p w14:paraId="6A168060" w14:textId="77777777" w:rsidR="00505F06" w:rsidRPr="00A24E7E" w:rsidRDefault="00505F06" w:rsidP="00441B6F">
      <w:pPr>
        <w:pStyle w:val="Body"/>
        <w:spacing w:after="0"/>
        <w:rPr>
          <w:rFonts w:ascii="Arial" w:hAnsi="Arial" w:cs="Arial"/>
          <w:i/>
        </w:rPr>
      </w:pPr>
    </w:p>
    <w:p w14:paraId="7AB5AE70" w14:textId="71F13583" w:rsidR="004F6E77" w:rsidRDefault="004F6E77" w:rsidP="00441B6F">
      <w:pPr>
        <w:pStyle w:val="AbstHead"/>
        <w:spacing w:after="0"/>
        <w:jc w:val="both"/>
        <w:rPr>
          <w:rFonts w:ascii="Arial" w:hAnsi="Arial" w:cs="Arial"/>
        </w:rPr>
      </w:pPr>
    </w:p>
    <w:p w14:paraId="4D9ED6A7" w14:textId="619DAC71" w:rsidR="004F6E77" w:rsidRDefault="004F6E77" w:rsidP="00441B6F">
      <w:pPr>
        <w:pStyle w:val="AbstHead"/>
        <w:spacing w:after="0"/>
        <w:jc w:val="both"/>
        <w:rPr>
          <w:rFonts w:ascii="Arial" w:hAnsi="Arial" w:cs="Arial"/>
        </w:rPr>
      </w:pPr>
    </w:p>
    <w:p w14:paraId="78ED5AD7" w14:textId="44C2EA9C" w:rsidR="004F6E77" w:rsidRDefault="004F6E77" w:rsidP="00441B6F">
      <w:pPr>
        <w:pStyle w:val="AbstHead"/>
        <w:spacing w:after="0"/>
        <w:jc w:val="both"/>
        <w:rPr>
          <w:rFonts w:ascii="Arial" w:hAnsi="Arial" w:cs="Arial"/>
        </w:rPr>
      </w:pPr>
    </w:p>
    <w:p w14:paraId="04AF29EF" w14:textId="4EE85F55" w:rsidR="004F6E77" w:rsidRDefault="004F6E77" w:rsidP="00441B6F">
      <w:pPr>
        <w:pStyle w:val="AbstHead"/>
        <w:spacing w:after="0"/>
        <w:jc w:val="both"/>
        <w:rPr>
          <w:rFonts w:ascii="Arial" w:hAnsi="Arial" w:cs="Arial"/>
        </w:rPr>
      </w:pPr>
    </w:p>
    <w:p w14:paraId="439E31D8" w14:textId="26EB0FE0" w:rsidR="004F6E77" w:rsidRDefault="004F6E77" w:rsidP="00441B6F">
      <w:pPr>
        <w:pStyle w:val="AbstHead"/>
        <w:spacing w:after="0"/>
        <w:jc w:val="both"/>
        <w:rPr>
          <w:rFonts w:ascii="Arial" w:hAnsi="Arial" w:cs="Arial"/>
        </w:rPr>
      </w:pPr>
    </w:p>
    <w:p w14:paraId="22CCC723" w14:textId="25005D7D" w:rsidR="004F6E77" w:rsidRDefault="004F6E77" w:rsidP="00441B6F">
      <w:pPr>
        <w:pStyle w:val="AbstHead"/>
        <w:spacing w:after="0"/>
        <w:jc w:val="both"/>
        <w:rPr>
          <w:rFonts w:ascii="Arial" w:hAnsi="Arial" w:cs="Arial"/>
        </w:rPr>
      </w:pPr>
    </w:p>
    <w:p w14:paraId="1A0F3ABC" w14:textId="554D0C39" w:rsidR="004F6E77" w:rsidRDefault="004F6E77" w:rsidP="00441B6F">
      <w:pPr>
        <w:pStyle w:val="AbstHead"/>
        <w:spacing w:after="0"/>
        <w:jc w:val="both"/>
        <w:rPr>
          <w:rFonts w:ascii="Arial" w:hAnsi="Arial" w:cs="Arial"/>
        </w:rPr>
      </w:pPr>
    </w:p>
    <w:p w14:paraId="07DABCF4" w14:textId="77777777" w:rsidR="004F6E77" w:rsidRDefault="004F6E77" w:rsidP="00441B6F">
      <w:pPr>
        <w:pStyle w:val="AbstHead"/>
        <w:spacing w:after="0"/>
        <w:jc w:val="both"/>
        <w:rPr>
          <w:rFonts w:ascii="Arial" w:hAnsi="Arial" w:cs="Arial"/>
        </w:rPr>
      </w:pPr>
    </w:p>
    <w:p w14:paraId="2E0E3418" w14:textId="77777777" w:rsidR="004F6E77" w:rsidRDefault="004F6E77" w:rsidP="00441B6F">
      <w:pPr>
        <w:pStyle w:val="AbstHead"/>
        <w:spacing w:after="0"/>
        <w:jc w:val="both"/>
        <w:rPr>
          <w:rFonts w:ascii="Arial" w:hAnsi="Arial" w:cs="Arial"/>
        </w:rPr>
      </w:pPr>
    </w:p>
    <w:p w14:paraId="7C47DA88" w14:textId="26F207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39DA08" w14:textId="77777777" w:rsidR="00305673" w:rsidRPr="00305673" w:rsidRDefault="00305673" w:rsidP="0037482A">
      <w:pPr>
        <w:rPr>
          <w:rFonts w:ascii="Arial" w:hAnsi="Arial" w:cs="Arial"/>
          <w:sz w:val="20"/>
          <w:szCs w:val="20"/>
        </w:rPr>
      </w:pPr>
    </w:p>
    <w:p w14:paraId="227A8E20" w14:textId="5E6D74FA" w:rsidR="00305673" w:rsidRPr="00305673" w:rsidRDefault="00305673" w:rsidP="00305673">
      <w:pPr>
        <w:rPr>
          <w:rFonts w:ascii="Arial" w:hAnsi="Arial" w:cs="Arial"/>
          <w:sz w:val="20"/>
          <w:szCs w:val="20"/>
        </w:rPr>
      </w:pPr>
      <w:r w:rsidRPr="00305673">
        <w:rPr>
          <w:rFonts w:ascii="Arial" w:hAnsi="Arial" w:cs="Arial"/>
          <w:sz w:val="20"/>
          <w:szCs w:val="20"/>
        </w:rPr>
        <w:t xml:space="preserve">The Philippine educational system saw major changes with the Enhanced Basic Education Act of 2013 (Republic Act 10533). This act introduced the K to 12 Program. The reform </w:t>
      </w:r>
      <w:r w:rsidRPr="00305673">
        <w:rPr>
          <w:rFonts w:ascii="Arial" w:hAnsi="Arial" w:cs="Arial"/>
          <w:sz w:val="20"/>
          <w:szCs w:val="20"/>
        </w:rPr>
        <w:lastRenderedPageBreak/>
        <w:t>extended Senior High School by two years to focus on skill-based strands and improve employability (Official Gazette, 2013). A key aspect is the Technical-Vocational-Livelihood (TVL) track. This track equips students with practical skills for work and technical projects, aligned with Technical Education and Skills Development Authority (TESDA, 2024) standards. Within the TVL track, the Information and Communications Technology (ICT) strand—especially the Computer Systems Servicing (CSS) specialization—prepares students to install, set up, and maintain computer systems and networks. This helps them enter the technology workforce immediately.</w:t>
      </w:r>
    </w:p>
    <w:p w14:paraId="2B2D55E6" w14:textId="77777777" w:rsidR="00305673" w:rsidRPr="00305673" w:rsidRDefault="00305673" w:rsidP="00305673">
      <w:pPr>
        <w:rPr>
          <w:rFonts w:ascii="Arial" w:hAnsi="Arial" w:cs="Arial"/>
          <w:sz w:val="20"/>
          <w:szCs w:val="20"/>
        </w:rPr>
      </w:pPr>
      <w:r w:rsidRPr="00305673">
        <w:rPr>
          <w:rFonts w:ascii="Arial" w:hAnsi="Arial" w:cs="Arial"/>
          <w:sz w:val="20"/>
          <w:szCs w:val="20"/>
        </w:rPr>
        <w:t xml:space="preserve">Even with a structured framework, questions remain about graduates’ readiness for real-world jobs. The Department of Education (DepEd) designed the SHS program to help students find work even without a college degree (DepEd, 2015). A recent study by Alinea et al. (2024) found that while TVL students are workforce-ready, they need to improve their technology literacy and technical skills. </w:t>
      </w:r>
      <w:proofErr w:type="spellStart"/>
      <w:r w:rsidRPr="00305673">
        <w:rPr>
          <w:rFonts w:ascii="Arial" w:hAnsi="Arial" w:cs="Arial"/>
          <w:sz w:val="20"/>
          <w:szCs w:val="20"/>
        </w:rPr>
        <w:t>Balooing</w:t>
      </w:r>
      <w:proofErr w:type="spellEnd"/>
      <w:r w:rsidRPr="00305673">
        <w:rPr>
          <w:rFonts w:ascii="Arial" w:hAnsi="Arial" w:cs="Arial"/>
          <w:sz w:val="20"/>
          <w:szCs w:val="20"/>
        </w:rPr>
        <w:t xml:space="preserve"> and Dela Cruz (2024) similarly note that maintaining computer systems requires a range of skills. Limited government funding, such as for the Joint Delivery Voucher Program (JDVP), means not all students receive training for the critical National Certificate II (NC II) (</w:t>
      </w:r>
      <w:proofErr w:type="spellStart"/>
      <w:r w:rsidRPr="00305673">
        <w:rPr>
          <w:rFonts w:ascii="Arial" w:hAnsi="Arial" w:cs="Arial"/>
          <w:sz w:val="20"/>
          <w:szCs w:val="20"/>
        </w:rPr>
        <w:t>ExamsPinas</w:t>
      </w:r>
      <w:proofErr w:type="spellEnd"/>
      <w:r w:rsidRPr="00305673">
        <w:rPr>
          <w:rFonts w:ascii="Arial" w:hAnsi="Arial" w:cs="Arial"/>
          <w:sz w:val="20"/>
          <w:szCs w:val="20"/>
        </w:rPr>
        <w:t>, 2024). This study aims to assess how prepared CSS students are for technical jobs. It also seeks to identify which skills need further support.</w:t>
      </w:r>
    </w:p>
    <w:p w14:paraId="05452DC1" w14:textId="77777777" w:rsidR="00305673" w:rsidRPr="00305673" w:rsidRDefault="00305673" w:rsidP="00305673">
      <w:pPr>
        <w:rPr>
          <w:rFonts w:ascii="Arial" w:hAnsi="Arial" w:cs="Arial"/>
          <w:sz w:val="20"/>
          <w:szCs w:val="20"/>
        </w:rPr>
      </w:pPr>
      <w:r w:rsidRPr="00305673">
        <w:rPr>
          <w:rFonts w:ascii="Arial" w:hAnsi="Arial" w:cs="Arial"/>
          <w:sz w:val="20"/>
          <w:szCs w:val="20"/>
        </w:rPr>
        <w:t>To address this problem, this study systematically assessed the technical employment preparedness of Grade 12 ICT students specializing in CSS. The research focused on the four core competencies of the CSS NC II qualification (TESDA, 2024):</w:t>
      </w:r>
    </w:p>
    <w:p w14:paraId="49F8E662"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Installing and configuring computer systems</w:t>
      </w:r>
    </w:p>
    <w:p w14:paraId="6CAB09F3"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Setting up computer networks</w:t>
      </w:r>
    </w:p>
    <w:p w14:paraId="78A9B300"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Setting up computer servers</w:t>
      </w:r>
    </w:p>
    <w:p w14:paraId="2144ED48" w14:textId="77777777" w:rsidR="00305673" w:rsidRPr="00305673" w:rsidRDefault="00305673" w:rsidP="00305673">
      <w:pPr>
        <w:numPr>
          <w:ilvl w:val="0"/>
          <w:numId w:val="32"/>
        </w:numPr>
        <w:rPr>
          <w:rFonts w:ascii="Arial" w:hAnsi="Arial" w:cs="Arial"/>
          <w:sz w:val="20"/>
          <w:szCs w:val="20"/>
        </w:rPr>
      </w:pPr>
      <w:r w:rsidRPr="00305673">
        <w:rPr>
          <w:rFonts w:ascii="Arial" w:hAnsi="Arial" w:cs="Arial"/>
          <w:sz w:val="20"/>
          <w:szCs w:val="20"/>
        </w:rPr>
        <w:t>Maintaining and repairing computer systems and networks</w:t>
      </w:r>
    </w:p>
    <w:p w14:paraId="6C4F9462" w14:textId="77777777" w:rsidR="00305673" w:rsidRPr="00305673" w:rsidRDefault="00305673" w:rsidP="00305673">
      <w:pPr>
        <w:rPr>
          <w:rFonts w:ascii="Arial" w:hAnsi="Arial" w:cs="Arial"/>
          <w:sz w:val="20"/>
          <w:szCs w:val="20"/>
        </w:rPr>
      </w:pPr>
      <w:r w:rsidRPr="00305673">
        <w:rPr>
          <w:rFonts w:ascii="Arial" w:hAnsi="Arial" w:cs="Arial"/>
          <w:sz w:val="20"/>
          <w:szCs w:val="20"/>
        </w:rPr>
        <w:t>To accomplish these objectives, the study used a descriptive, quantitative design. It analyzed students' academic ratings and surveyed their self-assessed preparedness. The team adapted a TESDA checklist as the instrument, grounding the assessment in industry-standard competencies.</w:t>
      </w:r>
    </w:p>
    <w:p w14:paraId="601CE810" w14:textId="13683CBD" w:rsidR="00305673" w:rsidRPr="0037482A" w:rsidRDefault="00305673" w:rsidP="0037482A">
      <w:pPr>
        <w:rPr>
          <w:rFonts w:ascii="Arial" w:hAnsi="Arial" w:cs="Arial"/>
          <w:sz w:val="20"/>
          <w:szCs w:val="20"/>
        </w:rPr>
      </w:pPr>
      <w:r w:rsidRPr="00305673">
        <w:rPr>
          <w:rFonts w:ascii="Arial" w:hAnsi="Arial" w:cs="Arial"/>
          <w:sz w:val="20"/>
          <w:szCs w:val="20"/>
        </w:rPr>
        <w:t>This work benefits key groups in education. School administrators apply the findings to make better decisions about resources, lab improvements, and industry partnerships. Programs like the DepEd Computerization Program (DCP) demonstrate this in practice. ICT teachers get clear guidance to improve their teaching, especially in troubleshooting and documentation. The study mainly serves students. Many come from families earning under 10,000 pesos a month, and many plan to work after graduation. This research aims to ensure the CSS program truly prepares them with the skills and confidence needed to succeed in today's tech-focused job market.</w:t>
      </w:r>
    </w:p>
    <w:p w14:paraId="53007D13" w14:textId="77777777" w:rsidR="00790ADA" w:rsidRPr="00FB3A86" w:rsidRDefault="00790ADA" w:rsidP="0037482A">
      <w:pPr>
        <w:pStyle w:val="Body"/>
        <w:spacing w:after="0"/>
        <w:rPr>
          <w:rFonts w:ascii="Arial" w:hAnsi="Arial" w:cs="Arial"/>
        </w:rPr>
      </w:pPr>
    </w:p>
    <w:p w14:paraId="54CB33CB" w14:textId="42B5171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47CF1C9" w14:textId="77777777" w:rsidR="00671525" w:rsidRDefault="00671525" w:rsidP="00671525">
      <w:pPr>
        <w:rPr>
          <w:rFonts w:ascii="Arial" w:hAnsi="Arial" w:cs="Arial"/>
          <w:sz w:val="20"/>
          <w:szCs w:val="20"/>
        </w:rPr>
      </w:pPr>
    </w:p>
    <w:p w14:paraId="3B78BC05" w14:textId="4BC6AC2E" w:rsidR="00671525" w:rsidRDefault="00447CD7" w:rsidP="00671525">
      <w:pPr>
        <w:rPr>
          <w:rFonts w:ascii="Arial" w:hAnsi="Arial" w:cs="Arial"/>
          <w:sz w:val="20"/>
          <w:szCs w:val="20"/>
        </w:rPr>
      </w:pPr>
      <w:r w:rsidRPr="00C30A0F">
        <w:rPr>
          <w:rFonts w:ascii="Arial" w:hAnsi="Arial" w:cs="Arial"/>
          <w:b/>
          <w:caps/>
          <w:sz w:val="22"/>
        </w:rPr>
        <w:t xml:space="preserve">2.1 </w:t>
      </w:r>
      <w:r>
        <w:rPr>
          <w:rFonts w:ascii="Arial" w:hAnsi="Arial" w:cs="Arial"/>
          <w:b/>
          <w:sz w:val="22"/>
        </w:rPr>
        <w:t>Research Design and Respondents</w:t>
      </w:r>
    </w:p>
    <w:p w14:paraId="101B37AD" w14:textId="77777777" w:rsidR="00447CD7" w:rsidRDefault="00447CD7" w:rsidP="00671525">
      <w:pPr>
        <w:rPr>
          <w:rFonts w:ascii="Arial" w:hAnsi="Arial" w:cs="Arial"/>
          <w:sz w:val="20"/>
          <w:szCs w:val="20"/>
        </w:rPr>
      </w:pPr>
    </w:p>
    <w:p w14:paraId="55633299" w14:textId="6FE4208C" w:rsidR="00447CD7" w:rsidRDefault="00447CD7" w:rsidP="00447CD7">
      <w:pPr>
        <w:rPr>
          <w:rFonts w:ascii="Arial" w:hAnsi="Arial" w:cs="Arial"/>
          <w:sz w:val="20"/>
          <w:szCs w:val="20"/>
        </w:rPr>
      </w:pPr>
      <w:r w:rsidRPr="00447CD7">
        <w:rPr>
          <w:rFonts w:ascii="Arial" w:hAnsi="Arial" w:cs="Arial"/>
          <w:sz w:val="20"/>
          <w:szCs w:val="20"/>
        </w:rPr>
        <w:t>A descriptive and quantitative research design was utilized to assess the technical employment preparedness of Grade 12 ICT students. This approach was suitable for gathering quantifiable data to statistically characterize the sample population (Dovetail Editorial Team, 2023; City University of Seattle, 2024). The study sample consisted of 50 Grade 12 ICT students specializing in Computer Systems Servicing (CSS) from a public senior high school in Cagayan de Oro City during the 2024-2025 academic year. Purposive sampling was implemented to ensure that the group represented the entire population of graduating CSS students, all of whom had direct exposure to the competencies under evaluation. The demographic characteristics of the respondents are presented in Table 1.</w:t>
      </w:r>
    </w:p>
    <w:p w14:paraId="7124DD64" w14:textId="77777777" w:rsidR="00DC0F3B" w:rsidRDefault="00DC0F3B" w:rsidP="00447CD7">
      <w:pPr>
        <w:rPr>
          <w:rFonts w:ascii="Arial" w:hAnsi="Arial" w:cs="Arial"/>
          <w:sz w:val="20"/>
          <w:szCs w:val="20"/>
        </w:rPr>
      </w:pPr>
    </w:p>
    <w:p w14:paraId="37FD3C0B" w14:textId="77777777" w:rsidR="004F6E77" w:rsidRDefault="004F6E77" w:rsidP="00447CD7">
      <w:pPr>
        <w:rPr>
          <w:rFonts w:ascii="Arial" w:hAnsi="Arial" w:cs="Arial"/>
          <w:b/>
          <w:bCs/>
          <w:sz w:val="20"/>
          <w:szCs w:val="20"/>
        </w:rPr>
      </w:pPr>
    </w:p>
    <w:p w14:paraId="46BE5327" w14:textId="77777777" w:rsidR="004F6E77" w:rsidRDefault="004F6E77" w:rsidP="00447CD7">
      <w:pPr>
        <w:rPr>
          <w:rFonts w:ascii="Arial" w:hAnsi="Arial" w:cs="Arial"/>
          <w:b/>
          <w:bCs/>
          <w:sz w:val="20"/>
          <w:szCs w:val="20"/>
        </w:rPr>
      </w:pPr>
    </w:p>
    <w:p w14:paraId="6612282E" w14:textId="08F554AE" w:rsidR="00447CD7" w:rsidRPr="00DC0F3B" w:rsidRDefault="00DC0F3B" w:rsidP="00447CD7">
      <w:pPr>
        <w:rPr>
          <w:rFonts w:ascii="Arial" w:hAnsi="Arial" w:cs="Arial"/>
          <w:b/>
          <w:bCs/>
          <w:sz w:val="20"/>
          <w:szCs w:val="20"/>
        </w:rPr>
      </w:pPr>
      <w:r w:rsidRPr="00DC0F3B">
        <w:rPr>
          <w:rFonts w:ascii="Arial" w:hAnsi="Arial" w:cs="Arial"/>
          <w:b/>
          <w:bCs/>
          <w:sz w:val="20"/>
          <w:szCs w:val="20"/>
        </w:rPr>
        <w:t xml:space="preserve">Table 1. </w:t>
      </w:r>
      <w:r w:rsidRPr="00DC0F3B">
        <w:rPr>
          <w:rFonts w:ascii="Arial" w:hAnsi="Arial" w:cs="Arial"/>
          <w:b/>
          <w:bCs/>
          <w:color w:val="0F1115"/>
          <w:sz w:val="20"/>
          <w:szCs w:val="20"/>
          <w:shd w:val="clear" w:color="auto" w:fill="FFFFFF"/>
        </w:rPr>
        <w:t>Demographic Profile of the Grade 12 ICT-CSS Respondents (n=50)</w:t>
      </w:r>
    </w:p>
    <w:p w14:paraId="366F27DC" w14:textId="77777777" w:rsidR="00447CD7" w:rsidRDefault="00447CD7" w:rsidP="00671525">
      <w:pPr>
        <w:rPr>
          <w:rFonts w:ascii="Arial" w:hAnsi="Arial" w:cs="Arial"/>
          <w:sz w:val="20"/>
          <w:szCs w:val="20"/>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2430"/>
        <w:gridCol w:w="1350"/>
        <w:gridCol w:w="1728"/>
      </w:tblGrid>
      <w:tr w:rsidR="00DC0F3B" w:rsidRPr="00DC0F3B" w14:paraId="357738F5" w14:textId="48228408" w:rsidTr="00D81048">
        <w:trPr>
          <w:jc w:val="center"/>
        </w:trPr>
        <w:tc>
          <w:tcPr>
            <w:tcW w:w="2700" w:type="dxa"/>
            <w:tcBorders>
              <w:bottom w:val="single" w:sz="4" w:space="0" w:color="auto"/>
            </w:tcBorders>
            <w:vAlign w:val="center"/>
          </w:tcPr>
          <w:p w14:paraId="2AF37E06" w14:textId="09C5F403" w:rsidR="00DC0F3B" w:rsidRPr="00DC0F3B" w:rsidRDefault="00DC0F3B" w:rsidP="00DC0F3B">
            <w:pPr>
              <w:rPr>
                <w:rFonts w:ascii="Arial" w:hAnsi="Arial" w:cs="Arial"/>
                <w:b/>
                <w:bCs/>
                <w:sz w:val="20"/>
                <w:szCs w:val="20"/>
              </w:rPr>
            </w:pPr>
            <w:r w:rsidRPr="00DC0F3B">
              <w:rPr>
                <w:rFonts w:ascii="Arial" w:hAnsi="Arial" w:cs="Arial"/>
                <w:b/>
                <w:bCs/>
                <w:color w:val="0F1115"/>
                <w:sz w:val="20"/>
                <w:szCs w:val="20"/>
              </w:rPr>
              <w:t>Demographic Variable</w:t>
            </w:r>
          </w:p>
        </w:tc>
        <w:tc>
          <w:tcPr>
            <w:tcW w:w="2430" w:type="dxa"/>
            <w:tcBorders>
              <w:bottom w:val="single" w:sz="4" w:space="0" w:color="auto"/>
            </w:tcBorders>
            <w:vAlign w:val="center"/>
          </w:tcPr>
          <w:p w14:paraId="5A3687F7" w14:textId="58517701" w:rsidR="00DC0F3B" w:rsidRPr="00DC0F3B" w:rsidRDefault="00DC0F3B" w:rsidP="00DC0F3B">
            <w:pPr>
              <w:rPr>
                <w:rFonts w:ascii="Arial" w:hAnsi="Arial" w:cs="Arial"/>
                <w:b/>
                <w:bCs/>
                <w:sz w:val="20"/>
                <w:szCs w:val="20"/>
              </w:rPr>
            </w:pPr>
            <w:r w:rsidRPr="00DC0F3B">
              <w:rPr>
                <w:rFonts w:ascii="Arial" w:hAnsi="Arial" w:cs="Arial"/>
                <w:b/>
                <w:bCs/>
                <w:color w:val="0F1115"/>
                <w:sz w:val="20"/>
                <w:szCs w:val="20"/>
              </w:rPr>
              <w:t>Category</w:t>
            </w:r>
          </w:p>
        </w:tc>
        <w:tc>
          <w:tcPr>
            <w:tcW w:w="1350" w:type="dxa"/>
            <w:tcBorders>
              <w:bottom w:val="single" w:sz="4" w:space="0" w:color="auto"/>
            </w:tcBorders>
            <w:vAlign w:val="center"/>
          </w:tcPr>
          <w:p w14:paraId="790AFC1F" w14:textId="23B8BEE4" w:rsidR="00DC0F3B" w:rsidRPr="00DC0F3B" w:rsidRDefault="00DC0F3B" w:rsidP="00F05963">
            <w:pPr>
              <w:jc w:val="right"/>
              <w:rPr>
                <w:rFonts w:ascii="Arial" w:hAnsi="Arial" w:cs="Arial"/>
                <w:b/>
                <w:bCs/>
                <w:sz w:val="20"/>
                <w:szCs w:val="20"/>
              </w:rPr>
            </w:pPr>
            <w:r w:rsidRPr="00DC0F3B">
              <w:rPr>
                <w:rFonts w:ascii="Arial" w:hAnsi="Arial" w:cs="Arial"/>
                <w:b/>
                <w:bCs/>
                <w:color w:val="0F1115"/>
                <w:sz w:val="20"/>
                <w:szCs w:val="20"/>
              </w:rPr>
              <w:t>Frequency</w:t>
            </w:r>
          </w:p>
        </w:tc>
        <w:tc>
          <w:tcPr>
            <w:tcW w:w="1728" w:type="dxa"/>
            <w:tcBorders>
              <w:bottom w:val="single" w:sz="4" w:space="0" w:color="auto"/>
            </w:tcBorders>
            <w:vAlign w:val="center"/>
          </w:tcPr>
          <w:p w14:paraId="6F2FFA00" w14:textId="017FF5FE" w:rsidR="00DC0F3B" w:rsidRPr="00DC0F3B" w:rsidRDefault="00DC0F3B" w:rsidP="00F05963">
            <w:pPr>
              <w:jc w:val="right"/>
              <w:rPr>
                <w:rFonts w:ascii="Arial" w:hAnsi="Arial" w:cs="Arial"/>
                <w:b/>
                <w:bCs/>
                <w:sz w:val="20"/>
                <w:szCs w:val="20"/>
              </w:rPr>
            </w:pPr>
            <w:r w:rsidRPr="00DC0F3B">
              <w:rPr>
                <w:rFonts w:ascii="Arial" w:hAnsi="Arial" w:cs="Arial"/>
                <w:b/>
                <w:bCs/>
                <w:color w:val="0F1115"/>
                <w:sz w:val="20"/>
                <w:szCs w:val="20"/>
              </w:rPr>
              <w:t>Percentage (%)</w:t>
            </w:r>
          </w:p>
        </w:tc>
      </w:tr>
      <w:tr w:rsidR="00D81048" w:rsidRPr="00DC0F3B" w14:paraId="520D1ABC" w14:textId="1E96BCB3" w:rsidTr="00D81048">
        <w:trPr>
          <w:trHeight w:val="261"/>
          <w:jc w:val="center"/>
        </w:trPr>
        <w:tc>
          <w:tcPr>
            <w:tcW w:w="2700" w:type="dxa"/>
            <w:tcBorders>
              <w:top w:val="single" w:sz="4" w:space="0" w:color="auto"/>
              <w:bottom w:val="nil"/>
            </w:tcBorders>
            <w:vAlign w:val="center"/>
          </w:tcPr>
          <w:p w14:paraId="097D1E30" w14:textId="3082575C" w:rsidR="00D81048" w:rsidRPr="00D81048" w:rsidRDefault="00D81048" w:rsidP="00D81048">
            <w:pPr>
              <w:jc w:val="both"/>
              <w:rPr>
                <w:rFonts w:ascii="Arial" w:hAnsi="Arial" w:cs="Arial"/>
                <w:b/>
                <w:bCs/>
                <w:sz w:val="20"/>
                <w:szCs w:val="20"/>
              </w:rPr>
            </w:pPr>
            <w:r w:rsidRPr="00D81048">
              <w:rPr>
                <w:rStyle w:val="Strong"/>
                <w:rFonts w:ascii="Arial" w:hAnsi="Arial" w:cs="Arial"/>
                <w:b w:val="0"/>
                <w:bCs w:val="0"/>
                <w:color w:val="0F1115"/>
                <w:sz w:val="20"/>
                <w:szCs w:val="20"/>
              </w:rPr>
              <w:t>Age</w:t>
            </w:r>
          </w:p>
        </w:tc>
        <w:tc>
          <w:tcPr>
            <w:tcW w:w="2430" w:type="dxa"/>
            <w:tcBorders>
              <w:top w:val="single" w:sz="4" w:space="0" w:color="auto"/>
              <w:bottom w:val="nil"/>
            </w:tcBorders>
            <w:vAlign w:val="center"/>
          </w:tcPr>
          <w:p w14:paraId="0A75B8F9" w14:textId="6C277DE0" w:rsidR="00D81048" w:rsidRPr="00D81048" w:rsidRDefault="00D81048" w:rsidP="00D81048">
            <w:pPr>
              <w:jc w:val="both"/>
              <w:rPr>
                <w:rFonts w:ascii="Arial" w:hAnsi="Arial" w:cs="Arial"/>
                <w:b/>
                <w:bCs/>
                <w:sz w:val="20"/>
                <w:szCs w:val="20"/>
              </w:rPr>
            </w:pPr>
            <w:r w:rsidRPr="00D81048">
              <w:rPr>
                <w:rFonts w:ascii="Arial" w:hAnsi="Arial" w:cs="Arial"/>
                <w:color w:val="0F1115"/>
                <w:sz w:val="20"/>
                <w:szCs w:val="20"/>
              </w:rPr>
              <w:t>18 and below</w:t>
            </w:r>
          </w:p>
        </w:tc>
        <w:tc>
          <w:tcPr>
            <w:tcW w:w="1350" w:type="dxa"/>
            <w:tcBorders>
              <w:top w:val="single" w:sz="4" w:space="0" w:color="auto"/>
              <w:bottom w:val="nil"/>
            </w:tcBorders>
            <w:vAlign w:val="center"/>
          </w:tcPr>
          <w:p w14:paraId="6145E91E" w14:textId="4214DE54" w:rsidR="00D81048" w:rsidRPr="00D81048" w:rsidRDefault="00D81048" w:rsidP="00D81048">
            <w:pPr>
              <w:jc w:val="right"/>
              <w:rPr>
                <w:rFonts w:ascii="Arial" w:hAnsi="Arial" w:cs="Arial"/>
                <w:b/>
                <w:bCs/>
                <w:sz w:val="20"/>
                <w:szCs w:val="20"/>
              </w:rPr>
            </w:pPr>
            <w:r w:rsidRPr="00D81048">
              <w:rPr>
                <w:rFonts w:ascii="Arial" w:hAnsi="Arial" w:cs="Arial"/>
                <w:color w:val="0F1115"/>
                <w:sz w:val="20"/>
                <w:szCs w:val="20"/>
              </w:rPr>
              <w:t>28</w:t>
            </w:r>
          </w:p>
        </w:tc>
        <w:tc>
          <w:tcPr>
            <w:tcW w:w="1728" w:type="dxa"/>
            <w:tcBorders>
              <w:top w:val="single" w:sz="4" w:space="0" w:color="auto"/>
              <w:bottom w:val="nil"/>
            </w:tcBorders>
            <w:vAlign w:val="center"/>
          </w:tcPr>
          <w:p w14:paraId="17D1EBAF" w14:textId="35A22232" w:rsidR="00D81048" w:rsidRPr="00D81048" w:rsidRDefault="00D81048" w:rsidP="00D81048">
            <w:pPr>
              <w:jc w:val="right"/>
              <w:rPr>
                <w:rFonts w:ascii="Arial" w:hAnsi="Arial" w:cs="Arial"/>
                <w:sz w:val="20"/>
                <w:szCs w:val="20"/>
              </w:rPr>
            </w:pPr>
            <w:r w:rsidRPr="00D81048">
              <w:rPr>
                <w:rFonts w:ascii="Arial" w:hAnsi="Arial" w:cs="Arial"/>
                <w:color w:val="0F1115"/>
                <w:sz w:val="20"/>
                <w:szCs w:val="20"/>
              </w:rPr>
              <w:t>56</w:t>
            </w:r>
          </w:p>
        </w:tc>
      </w:tr>
      <w:tr w:rsidR="00D81048" w:rsidRPr="00DC0F3B" w14:paraId="6C72340B" w14:textId="6B4B4514" w:rsidTr="00D81048">
        <w:trPr>
          <w:jc w:val="center"/>
        </w:trPr>
        <w:tc>
          <w:tcPr>
            <w:tcW w:w="2700" w:type="dxa"/>
            <w:tcBorders>
              <w:top w:val="nil"/>
              <w:bottom w:val="nil"/>
            </w:tcBorders>
            <w:vAlign w:val="center"/>
          </w:tcPr>
          <w:p w14:paraId="11CE16C4" w14:textId="77777777" w:rsidR="00D81048" w:rsidRPr="00D81048" w:rsidRDefault="00D81048" w:rsidP="00D81048">
            <w:pPr>
              <w:jc w:val="both"/>
              <w:rPr>
                <w:rFonts w:ascii="Arial" w:hAnsi="Arial" w:cs="Arial"/>
                <w:sz w:val="20"/>
                <w:szCs w:val="20"/>
              </w:rPr>
            </w:pPr>
          </w:p>
        </w:tc>
        <w:tc>
          <w:tcPr>
            <w:tcW w:w="2430" w:type="dxa"/>
            <w:tcBorders>
              <w:top w:val="nil"/>
              <w:bottom w:val="nil"/>
            </w:tcBorders>
            <w:vAlign w:val="center"/>
          </w:tcPr>
          <w:p w14:paraId="2A4C14CD" w14:textId="28069E4C" w:rsidR="00D81048" w:rsidRPr="00D81048" w:rsidRDefault="00D81048" w:rsidP="00D81048">
            <w:pPr>
              <w:jc w:val="both"/>
              <w:rPr>
                <w:rFonts w:ascii="Arial" w:hAnsi="Arial" w:cs="Arial"/>
                <w:sz w:val="20"/>
                <w:szCs w:val="20"/>
              </w:rPr>
            </w:pPr>
            <w:r w:rsidRPr="00D81048">
              <w:rPr>
                <w:rFonts w:ascii="Arial" w:hAnsi="Arial" w:cs="Arial"/>
                <w:color w:val="0F1115"/>
                <w:sz w:val="20"/>
                <w:szCs w:val="20"/>
              </w:rPr>
              <w:t>Above 18</w:t>
            </w:r>
          </w:p>
        </w:tc>
        <w:tc>
          <w:tcPr>
            <w:tcW w:w="1350" w:type="dxa"/>
            <w:tcBorders>
              <w:top w:val="nil"/>
              <w:bottom w:val="nil"/>
            </w:tcBorders>
            <w:vAlign w:val="center"/>
          </w:tcPr>
          <w:p w14:paraId="3380BA27" w14:textId="20F3A40D" w:rsidR="00D81048" w:rsidRPr="00D81048" w:rsidRDefault="00D81048" w:rsidP="00D81048">
            <w:pPr>
              <w:jc w:val="right"/>
              <w:rPr>
                <w:rFonts w:ascii="Arial" w:hAnsi="Arial" w:cs="Arial"/>
                <w:sz w:val="20"/>
                <w:szCs w:val="20"/>
              </w:rPr>
            </w:pPr>
            <w:r w:rsidRPr="00D81048">
              <w:rPr>
                <w:rFonts w:ascii="Arial" w:hAnsi="Arial" w:cs="Arial"/>
                <w:color w:val="0F1115"/>
                <w:sz w:val="20"/>
                <w:szCs w:val="20"/>
              </w:rPr>
              <w:t>22</w:t>
            </w:r>
          </w:p>
        </w:tc>
        <w:tc>
          <w:tcPr>
            <w:tcW w:w="1728" w:type="dxa"/>
            <w:tcBorders>
              <w:top w:val="nil"/>
              <w:bottom w:val="nil"/>
            </w:tcBorders>
            <w:vAlign w:val="center"/>
          </w:tcPr>
          <w:p w14:paraId="41A60C6C" w14:textId="3DE9436A" w:rsidR="00D81048" w:rsidRPr="00D81048" w:rsidRDefault="00D81048" w:rsidP="00D81048">
            <w:pPr>
              <w:jc w:val="right"/>
              <w:rPr>
                <w:rFonts w:ascii="Arial" w:hAnsi="Arial" w:cs="Arial"/>
                <w:sz w:val="20"/>
                <w:szCs w:val="20"/>
              </w:rPr>
            </w:pPr>
            <w:r w:rsidRPr="00D81048">
              <w:rPr>
                <w:rFonts w:ascii="Arial" w:hAnsi="Arial" w:cs="Arial"/>
                <w:color w:val="0F1115"/>
                <w:sz w:val="20"/>
                <w:szCs w:val="20"/>
              </w:rPr>
              <w:t>44</w:t>
            </w:r>
          </w:p>
        </w:tc>
      </w:tr>
      <w:tr w:rsidR="00D81048" w:rsidRPr="00DC0F3B" w14:paraId="42471C12" w14:textId="77777777" w:rsidTr="00D81048">
        <w:trPr>
          <w:jc w:val="center"/>
        </w:trPr>
        <w:tc>
          <w:tcPr>
            <w:tcW w:w="2700" w:type="dxa"/>
            <w:tcBorders>
              <w:top w:val="nil"/>
              <w:bottom w:val="nil"/>
            </w:tcBorders>
            <w:vAlign w:val="center"/>
          </w:tcPr>
          <w:p w14:paraId="1EBEC529" w14:textId="5BA0B00A" w:rsidR="00D81048" w:rsidRPr="00D81048" w:rsidRDefault="00D81048" w:rsidP="00D81048">
            <w:pPr>
              <w:jc w:val="both"/>
              <w:rPr>
                <w:rFonts w:ascii="Arial" w:hAnsi="Arial" w:cs="Arial"/>
                <w:sz w:val="20"/>
                <w:szCs w:val="20"/>
              </w:rPr>
            </w:pPr>
            <w:r w:rsidRPr="00D81048">
              <w:rPr>
                <w:rStyle w:val="Strong"/>
                <w:rFonts w:ascii="Arial" w:hAnsi="Arial" w:cs="Arial"/>
                <w:b w:val="0"/>
                <w:bCs w:val="0"/>
                <w:color w:val="0F1115"/>
                <w:sz w:val="20"/>
                <w:szCs w:val="20"/>
              </w:rPr>
              <w:t>Marital Status</w:t>
            </w:r>
          </w:p>
        </w:tc>
        <w:tc>
          <w:tcPr>
            <w:tcW w:w="2430" w:type="dxa"/>
            <w:tcBorders>
              <w:top w:val="nil"/>
              <w:bottom w:val="nil"/>
            </w:tcBorders>
            <w:vAlign w:val="center"/>
          </w:tcPr>
          <w:p w14:paraId="179E7BB1" w14:textId="40069EC8" w:rsidR="00D81048" w:rsidRPr="00D81048" w:rsidRDefault="00D81048" w:rsidP="00D81048">
            <w:pPr>
              <w:jc w:val="both"/>
              <w:rPr>
                <w:rFonts w:ascii="Arial" w:hAnsi="Arial" w:cs="Arial"/>
                <w:color w:val="0F1115"/>
                <w:sz w:val="20"/>
                <w:szCs w:val="20"/>
              </w:rPr>
            </w:pPr>
            <w:r w:rsidRPr="00D81048">
              <w:rPr>
                <w:rFonts w:ascii="Arial" w:hAnsi="Arial" w:cs="Arial"/>
                <w:color w:val="0F1115"/>
                <w:sz w:val="20"/>
                <w:szCs w:val="20"/>
              </w:rPr>
              <w:t>Single</w:t>
            </w:r>
          </w:p>
        </w:tc>
        <w:tc>
          <w:tcPr>
            <w:tcW w:w="1350" w:type="dxa"/>
            <w:tcBorders>
              <w:top w:val="nil"/>
              <w:bottom w:val="nil"/>
            </w:tcBorders>
            <w:vAlign w:val="center"/>
          </w:tcPr>
          <w:p w14:paraId="35FC0390" w14:textId="59062756"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48</w:t>
            </w:r>
          </w:p>
        </w:tc>
        <w:tc>
          <w:tcPr>
            <w:tcW w:w="1728" w:type="dxa"/>
            <w:tcBorders>
              <w:top w:val="nil"/>
              <w:bottom w:val="nil"/>
            </w:tcBorders>
            <w:vAlign w:val="center"/>
          </w:tcPr>
          <w:p w14:paraId="20218DBC" w14:textId="5C1FEF6C"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96</w:t>
            </w:r>
          </w:p>
        </w:tc>
      </w:tr>
      <w:tr w:rsidR="00D81048" w:rsidRPr="00DC0F3B" w14:paraId="7D86CC44" w14:textId="77777777" w:rsidTr="00D81048">
        <w:trPr>
          <w:jc w:val="center"/>
        </w:trPr>
        <w:tc>
          <w:tcPr>
            <w:tcW w:w="2700" w:type="dxa"/>
            <w:tcBorders>
              <w:top w:val="nil"/>
              <w:bottom w:val="nil"/>
            </w:tcBorders>
            <w:vAlign w:val="center"/>
          </w:tcPr>
          <w:p w14:paraId="3D0CAFE9" w14:textId="77777777" w:rsidR="00D81048" w:rsidRPr="00D81048" w:rsidRDefault="00D81048" w:rsidP="00D81048">
            <w:pPr>
              <w:jc w:val="both"/>
              <w:rPr>
                <w:rFonts w:ascii="Arial" w:hAnsi="Arial" w:cs="Arial"/>
                <w:sz w:val="20"/>
                <w:szCs w:val="20"/>
              </w:rPr>
            </w:pPr>
          </w:p>
        </w:tc>
        <w:tc>
          <w:tcPr>
            <w:tcW w:w="2430" w:type="dxa"/>
            <w:tcBorders>
              <w:top w:val="nil"/>
              <w:bottom w:val="nil"/>
            </w:tcBorders>
            <w:vAlign w:val="center"/>
          </w:tcPr>
          <w:p w14:paraId="2AC56187" w14:textId="5030F2A0" w:rsidR="00D81048" w:rsidRPr="00D81048" w:rsidRDefault="00D81048" w:rsidP="00D81048">
            <w:pPr>
              <w:jc w:val="both"/>
              <w:rPr>
                <w:rFonts w:ascii="Arial" w:hAnsi="Arial" w:cs="Arial"/>
                <w:color w:val="0F1115"/>
                <w:sz w:val="20"/>
                <w:szCs w:val="20"/>
              </w:rPr>
            </w:pPr>
            <w:r w:rsidRPr="00D81048">
              <w:rPr>
                <w:rFonts w:ascii="Arial" w:hAnsi="Arial" w:cs="Arial"/>
                <w:color w:val="0F1115"/>
                <w:sz w:val="20"/>
                <w:szCs w:val="20"/>
              </w:rPr>
              <w:t>Married</w:t>
            </w:r>
          </w:p>
        </w:tc>
        <w:tc>
          <w:tcPr>
            <w:tcW w:w="1350" w:type="dxa"/>
            <w:tcBorders>
              <w:top w:val="nil"/>
              <w:bottom w:val="nil"/>
            </w:tcBorders>
            <w:vAlign w:val="center"/>
          </w:tcPr>
          <w:p w14:paraId="713B3063" w14:textId="00D8CFA7"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w:t>
            </w:r>
          </w:p>
        </w:tc>
        <w:tc>
          <w:tcPr>
            <w:tcW w:w="1728" w:type="dxa"/>
            <w:tcBorders>
              <w:top w:val="nil"/>
              <w:bottom w:val="nil"/>
            </w:tcBorders>
            <w:vAlign w:val="center"/>
          </w:tcPr>
          <w:p w14:paraId="06BC3696" w14:textId="18A2DFE2"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w:t>
            </w:r>
          </w:p>
        </w:tc>
      </w:tr>
      <w:tr w:rsidR="00D81048" w:rsidRPr="00DC0F3B" w14:paraId="4D19F539" w14:textId="77777777" w:rsidTr="00D81048">
        <w:trPr>
          <w:jc w:val="center"/>
        </w:trPr>
        <w:tc>
          <w:tcPr>
            <w:tcW w:w="2700" w:type="dxa"/>
            <w:tcBorders>
              <w:top w:val="nil"/>
              <w:bottom w:val="nil"/>
            </w:tcBorders>
            <w:vAlign w:val="center"/>
          </w:tcPr>
          <w:p w14:paraId="37573A40" w14:textId="77777777" w:rsidR="00D81048" w:rsidRPr="00D81048" w:rsidRDefault="00D81048" w:rsidP="00D81048">
            <w:pPr>
              <w:jc w:val="both"/>
              <w:rPr>
                <w:rFonts w:ascii="Arial" w:hAnsi="Arial" w:cs="Arial"/>
                <w:sz w:val="20"/>
                <w:szCs w:val="20"/>
              </w:rPr>
            </w:pPr>
          </w:p>
        </w:tc>
        <w:tc>
          <w:tcPr>
            <w:tcW w:w="2430" w:type="dxa"/>
            <w:tcBorders>
              <w:top w:val="nil"/>
              <w:bottom w:val="nil"/>
            </w:tcBorders>
            <w:vAlign w:val="center"/>
          </w:tcPr>
          <w:p w14:paraId="28627228" w14:textId="3B73AD01" w:rsidR="00D81048" w:rsidRPr="00D81048" w:rsidRDefault="00D81048" w:rsidP="00D81048">
            <w:pPr>
              <w:jc w:val="both"/>
              <w:rPr>
                <w:rFonts w:ascii="Arial" w:hAnsi="Arial" w:cs="Arial"/>
                <w:color w:val="0F1115"/>
                <w:sz w:val="20"/>
                <w:szCs w:val="20"/>
              </w:rPr>
            </w:pPr>
            <w:r w:rsidRPr="00D81048">
              <w:rPr>
                <w:rFonts w:ascii="Arial" w:hAnsi="Arial" w:cs="Arial"/>
                <w:color w:val="0F1115"/>
                <w:sz w:val="20"/>
                <w:szCs w:val="20"/>
              </w:rPr>
              <w:t>Live-in</w:t>
            </w:r>
          </w:p>
        </w:tc>
        <w:tc>
          <w:tcPr>
            <w:tcW w:w="1350" w:type="dxa"/>
            <w:tcBorders>
              <w:top w:val="nil"/>
              <w:bottom w:val="nil"/>
            </w:tcBorders>
            <w:vAlign w:val="center"/>
          </w:tcPr>
          <w:p w14:paraId="63C23841" w14:textId="5FC0E4C7"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w:t>
            </w:r>
          </w:p>
        </w:tc>
        <w:tc>
          <w:tcPr>
            <w:tcW w:w="1728" w:type="dxa"/>
            <w:tcBorders>
              <w:top w:val="nil"/>
              <w:bottom w:val="nil"/>
            </w:tcBorders>
            <w:vAlign w:val="center"/>
          </w:tcPr>
          <w:p w14:paraId="2CF4F9A5" w14:textId="06158D9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w:t>
            </w:r>
          </w:p>
        </w:tc>
      </w:tr>
      <w:tr w:rsidR="00D81048" w:rsidRPr="00DC0F3B" w14:paraId="07E68525" w14:textId="77777777" w:rsidTr="00D81048">
        <w:trPr>
          <w:jc w:val="center"/>
        </w:trPr>
        <w:tc>
          <w:tcPr>
            <w:tcW w:w="2700" w:type="dxa"/>
            <w:tcBorders>
              <w:top w:val="nil"/>
              <w:bottom w:val="nil"/>
            </w:tcBorders>
            <w:vAlign w:val="center"/>
          </w:tcPr>
          <w:p w14:paraId="62811217" w14:textId="2855C27B" w:rsidR="00D81048" w:rsidRPr="00D81048" w:rsidRDefault="00D81048" w:rsidP="00D81048">
            <w:pPr>
              <w:rPr>
                <w:rFonts w:ascii="Arial" w:hAnsi="Arial" w:cs="Arial"/>
                <w:sz w:val="20"/>
                <w:szCs w:val="20"/>
              </w:rPr>
            </w:pPr>
            <w:r w:rsidRPr="00D81048">
              <w:rPr>
                <w:rStyle w:val="Strong"/>
                <w:rFonts w:ascii="Arial" w:hAnsi="Arial" w:cs="Arial"/>
                <w:b w:val="0"/>
                <w:bCs w:val="0"/>
                <w:color w:val="0F1115"/>
                <w:sz w:val="20"/>
                <w:szCs w:val="20"/>
              </w:rPr>
              <w:t>Family Monthly Income</w:t>
            </w:r>
          </w:p>
        </w:tc>
        <w:tc>
          <w:tcPr>
            <w:tcW w:w="2430" w:type="dxa"/>
            <w:tcBorders>
              <w:top w:val="nil"/>
              <w:bottom w:val="nil"/>
            </w:tcBorders>
            <w:vAlign w:val="center"/>
          </w:tcPr>
          <w:p w14:paraId="0C9FE003" w14:textId="4E1734EF"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Below PHP 10,000</w:t>
            </w:r>
          </w:p>
        </w:tc>
        <w:tc>
          <w:tcPr>
            <w:tcW w:w="1350" w:type="dxa"/>
            <w:tcBorders>
              <w:top w:val="nil"/>
              <w:bottom w:val="nil"/>
            </w:tcBorders>
            <w:vAlign w:val="center"/>
          </w:tcPr>
          <w:p w14:paraId="6C619CE4" w14:textId="6B56A5E4"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31</w:t>
            </w:r>
          </w:p>
        </w:tc>
        <w:tc>
          <w:tcPr>
            <w:tcW w:w="1728" w:type="dxa"/>
            <w:tcBorders>
              <w:top w:val="nil"/>
              <w:bottom w:val="nil"/>
            </w:tcBorders>
            <w:vAlign w:val="center"/>
          </w:tcPr>
          <w:p w14:paraId="77CCD3CE" w14:textId="7626F956"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62</w:t>
            </w:r>
          </w:p>
        </w:tc>
      </w:tr>
      <w:tr w:rsidR="00D81048" w:rsidRPr="00DC0F3B" w14:paraId="3ED718C1" w14:textId="77777777" w:rsidTr="00D81048">
        <w:trPr>
          <w:jc w:val="center"/>
        </w:trPr>
        <w:tc>
          <w:tcPr>
            <w:tcW w:w="2700" w:type="dxa"/>
            <w:tcBorders>
              <w:top w:val="nil"/>
              <w:bottom w:val="nil"/>
            </w:tcBorders>
            <w:vAlign w:val="center"/>
          </w:tcPr>
          <w:p w14:paraId="318E80EF" w14:textId="77777777" w:rsidR="00D81048" w:rsidRPr="00D81048" w:rsidRDefault="00D81048" w:rsidP="00D81048">
            <w:pPr>
              <w:rPr>
                <w:rFonts w:ascii="Arial" w:hAnsi="Arial" w:cs="Arial"/>
                <w:sz w:val="20"/>
                <w:szCs w:val="20"/>
              </w:rPr>
            </w:pPr>
          </w:p>
        </w:tc>
        <w:tc>
          <w:tcPr>
            <w:tcW w:w="2430" w:type="dxa"/>
            <w:tcBorders>
              <w:top w:val="nil"/>
              <w:bottom w:val="nil"/>
            </w:tcBorders>
            <w:vAlign w:val="center"/>
          </w:tcPr>
          <w:p w14:paraId="42F515E9" w14:textId="50384C75"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PHP 10,000 - 15,000</w:t>
            </w:r>
          </w:p>
        </w:tc>
        <w:tc>
          <w:tcPr>
            <w:tcW w:w="1350" w:type="dxa"/>
            <w:tcBorders>
              <w:top w:val="nil"/>
              <w:bottom w:val="nil"/>
            </w:tcBorders>
            <w:vAlign w:val="center"/>
          </w:tcPr>
          <w:p w14:paraId="4F565141" w14:textId="1AD9F3DB"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7</w:t>
            </w:r>
          </w:p>
        </w:tc>
        <w:tc>
          <w:tcPr>
            <w:tcW w:w="1728" w:type="dxa"/>
            <w:tcBorders>
              <w:top w:val="nil"/>
              <w:bottom w:val="nil"/>
            </w:tcBorders>
            <w:vAlign w:val="center"/>
          </w:tcPr>
          <w:p w14:paraId="3D77FAA3" w14:textId="366CD9B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14</w:t>
            </w:r>
          </w:p>
        </w:tc>
      </w:tr>
      <w:tr w:rsidR="00D81048" w:rsidRPr="00DC0F3B" w14:paraId="74CF6356" w14:textId="77777777" w:rsidTr="00D81048">
        <w:trPr>
          <w:jc w:val="center"/>
        </w:trPr>
        <w:tc>
          <w:tcPr>
            <w:tcW w:w="2700" w:type="dxa"/>
            <w:tcBorders>
              <w:top w:val="nil"/>
              <w:bottom w:val="nil"/>
            </w:tcBorders>
            <w:vAlign w:val="center"/>
          </w:tcPr>
          <w:p w14:paraId="5CDD8046" w14:textId="77777777" w:rsidR="00D81048" w:rsidRPr="00D81048" w:rsidRDefault="00D81048" w:rsidP="00D81048">
            <w:pPr>
              <w:rPr>
                <w:rFonts w:ascii="Arial" w:hAnsi="Arial" w:cs="Arial"/>
                <w:sz w:val="20"/>
                <w:szCs w:val="20"/>
              </w:rPr>
            </w:pPr>
          </w:p>
        </w:tc>
        <w:tc>
          <w:tcPr>
            <w:tcW w:w="2430" w:type="dxa"/>
            <w:tcBorders>
              <w:top w:val="nil"/>
              <w:bottom w:val="nil"/>
            </w:tcBorders>
            <w:vAlign w:val="center"/>
          </w:tcPr>
          <w:p w14:paraId="388EE74E" w14:textId="08EA4F47"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Above PHP 15,000</w:t>
            </w:r>
          </w:p>
        </w:tc>
        <w:tc>
          <w:tcPr>
            <w:tcW w:w="1350" w:type="dxa"/>
            <w:tcBorders>
              <w:top w:val="nil"/>
              <w:bottom w:val="nil"/>
            </w:tcBorders>
            <w:vAlign w:val="center"/>
          </w:tcPr>
          <w:p w14:paraId="5D4C6810" w14:textId="1FF016E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12</w:t>
            </w:r>
          </w:p>
        </w:tc>
        <w:tc>
          <w:tcPr>
            <w:tcW w:w="1728" w:type="dxa"/>
            <w:tcBorders>
              <w:top w:val="nil"/>
              <w:bottom w:val="nil"/>
            </w:tcBorders>
            <w:vAlign w:val="center"/>
          </w:tcPr>
          <w:p w14:paraId="574107A7" w14:textId="58AC94E2"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24</w:t>
            </w:r>
          </w:p>
        </w:tc>
      </w:tr>
      <w:tr w:rsidR="00D81048" w:rsidRPr="00DC0F3B" w14:paraId="6B65B719" w14:textId="77777777" w:rsidTr="00D81048">
        <w:trPr>
          <w:jc w:val="center"/>
        </w:trPr>
        <w:tc>
          <w:tcPr>
            <w:tcW w:w="2700" w:type="dxa"/>
            <w:tcBorders>
              <w:top w:val="nil"/>
              <w:bottom w:val="nil"/>
            </w:tcBorders>
            <w:vAlign w:val="center"/>
          </w:tcPr>
          <w:p w14:paraId="14FAC4C4" w14:textId="27DD0F3B" w:rsidR="00D81048" w:rsidRPr="00D81048" w:rsidRDefault="00D81048" w:rsidP="00D81048">
            <w:pPr>
              <w:rPr>
                <w:rFonts w:ascii="Arial" w:hAnsi="Arial" w:cs="Arial"/>
                <w:sz w:val="20"/>
                <w:szCs w:val="20"/>
              </w:rPr>
            </w:pPr>
            <w:r w:rsidRPr="00D81048">
              <w:rPr>
                <w:rStyle w:val="Strong"/>
                <w:rFonts w:ascii="Arial" w:hAnsi="Arial" w:cs="Arial"/>
                <w:b w:val="0"/>
                <w:bCs w:val="0"/>
                <w:color w:val="0F1115"/>
                <w:sz w:val="20"/>
                <w:szCs w:val="20"/>
              </w:rPr>
              <w:t>Plan After SHS Graduation</w:t>
            </w:r>
          </w:p>
        </w:tc>
        <w:tc>
          <w:tcPr>
            <w:tcW w:w="2430" w:type="dxa"/>
            <w:tcBorders>
              <w:top w:val="nil"/>
              <w:bottom w:val="nil"/>
            </w:tcBorders>
            <w:vAlign w:val="center"/>
          </w:tcPr>
          <w:p w14:paraId="735B3E95" w14:textId="26822AAA"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Work</w:t>
            </w:r>
          </w:p>
        </w:tc>
        <w:tc>
          <w:tcPr>
            <w:tcW w:w="1350" w:type="dxa"/>
            <w:tcBorders>
              <w:top w:val="nil"/>
              <w:bottom w:val="nil"/>
            </w:tcBorders>
            <w:vAlign w:val="center"/>
          </w:tcPr>
          <w:p w14:paraId="0E7CE0DA" w14:textId="6AAB8B41"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10</w:t>
            </w:r>
          </w:p>
        </w:tc>
        <w:tc>
          <w:tcPr>
            <w:tcW w:w="1728" w:type="dxa"/>
            <w:tcBorders>
              <w:top w:val="nil"/>
              <w:bottom w:val="nil"/>
            </w:tcBorders>
            <w:vAlign w:val="center"/>
          </w:tcPr>
          <w:p w14:paraId="67CAD54C" w14:textId="520A321A"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20</w:t>
            </w:r>
          </w:p>
        </w:tc>
      </w:tr>
      <w:tr w:rsidR="00D81048" w:rsidRPr="00DC0F3B" w14:paraId="5EAE65E4" w14:textId="77777777" w:rsidTr="00D81048">
        <w:trPr>
          <w:jc w:val="center"/>
        </w:trPr>
        <w:tc>
          <w:tcPr>
            <w:tcW w:w="2700" w:type="dxa"/>
            <w:tcBorders>
              <w:top w:val="nil"/>
              <w:bottom w:val="nil"/>
            </w:tcBorders>
            <w:vAlign w:val="center"/>
          </w:tcPr>
          <w:p w14:paraId="382E28E7" w14:textId="77777777" w:rsidR="00D81048" w:rsidRPr="00D81048" w:rsidRDefault="00D81048" w:rsidP="00D81048">
            <w:pPr>
              <w:rPr>
                <w:rFonts w:ascii="Arial" w:hAnsi="Arial" w:cs="Arial"/>
                <w:sz w:val="20"/>
                <w:szCs w:val="20"/>
              </w:rPr>
            </w:pPr>
          </w:p>
        </w:tc>
        <w:tc>
          <w:tcPr>
            <w:tcW w:w="2430" w:type="dxa"/>
            <w:tcBorders>
              <w:top w:val="nil"/>
              <w:bottom w:val="nil"/>
            </w:tcBorders>
            <w:vAlign w:val="center"/>
          </w:tcPr>
          <w:p w14:paraId="5DE3F245" w14:textId="6C30E217"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College</w:t>
            </w:r>
          </w:p>
        </w:tc>
        <w:tc>
          <w:tcPr>
            <w:tcW w:w="1350" w:type="dxa"/>
            <w:tcBorders>
              <w:top w:val="nil"/>
              <w:bottom w:val="nil"/>
            </w:tcBorders>
            <w:vAlign w:val="center"/>
          </w:tcPr>
          <w:p w14:paraId="0CD21E6E" w14:textId="2A5E739C"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40</w:t>
            </w:r>
          </w:p>
        </w:tc>
        <w:tc>
          <w:tcPr>
            <w:tcW w:w="1728" w:type="dxa"/>
            <w:tcBorders>
              <w:top w:val="nil"/>
              <w:bottom w:val="nil"/>
            </w:tcBorders>
            <w:vAlign w:val="center"/>
          </w:tcPr>
          <w:p w14:paraId="73E621DF" w14:textId="0485E6B1"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80</w:t>
            </w:r>
          </w:p>
        </w:tc>
      </w:tr>
      <w:tr w:rsidR="00D81048" w:rsidRPr="00DC0F3B" w14:paraId="215AB9D3" w14:textId="77777777" w:rsidTr="00D81048">
        <w:trPr>
          <w:jc w:val="center"/>
        </w:trPr>
        <w:tc>
          <w:tcPr>
            <w:tcW w:w="2700" w:type="dxa"/>
            <w:tcBorders>
              <w:top w:val="nil"/>
              <w:bottom w:val="single" w:sz="4" w:space="0" w:color="auto"/>
            </w:tcBorders>
            <w:vAlign w:val="center"/>
          </w:tcPr>
          <w:p w14:paraId="6387BBA9" w14:textId="77777777" w:rsidR="00D81048" w:rsidRPr="00D81048" w:rsidRDefault="00D81048" w:rsidP="00D81048">
            <w:pPr>
              <w:rPr>
                <w:rFonts w:ascii="Arial" w:hAnsi="Arial" w:cs="Arial"/>
                <w:sz w:val="20"/>
                <w:szCs w:val="20"/>
              </w:rPr>
            </w:pPr>
          </w:p>
        </w:tc>
        <w:tc>
          <w:tcPr>
            <w:tcW w:w="2430" w:type="dxa"/>
            <w:tcBorders>
              <w:top w:val="nil"/>
              <w:bottom w:val="single" w:sz="4" w:space="0" w:color="auto"/>
            </w:tcBorders>
            <w:vAlign w:val="center"/>
          </w:tcPr>
          <w:p w14:paraId="69372872" w14:textId="1FEFBE90" w:rsidR="00D81048" w:rsidRPr="00D81048" w:rsidRDefault="00D81048" w:rsidP="00D81048">
            <w:pPr>
              <w:rPr>
                <w:rFonts w:ascii="Arial" w:hAnsi="Arial" w:cs="Arial"/>
                <w:color w:val="0F1115"/>
                <w:sz w:val="20"/>
                <w:szCs w:val="20"/>
              </w:rPr>
            </w:pPr>
            <w:r w:rsidRPr="00D81048">
              <w:rPr>
                <w:rFonts w:ascii="Arial" w:hAnsi="Arial" w:cs="Arial"/>
                <w:color w:val="0F1115"/>
                <w:sz w:val="20"/>
                <w:szCs w:val="20"/>
              </w:rPr>
              <w:t>Business</w:t>
            </w:r>
          </w:p>
        </w:tc>
        <w:tc>
          <w:tcPr>
            <w:tcW w:w="1350" w:type="dxa"/>
            <w:tcBorders>
              <w:top w:val="nil"/>
              <w:bottom w:val="single" w:sz="4" w:space="0" w:color="auto"/>
            </w:tcBorders>
            <w:vAlign w:val="center"/>
          </w:tcPr>
          <w:p w14:paraId="04178665" w14:textId="4B6E5EDF"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0</w:t>
            </w:r>
          </w:p>
        </w:tc>
        <w:tc>
          <w:tcPr>
            <w:tcW w:w="1728" w:type="dxa"/>
            <w:tcBorders>
              <w:top w:val="nil"/>
              <w:bottom w:val="single" w:sz="4" w:space="0" w:color="auto"/>
            </w:tcBorders>
            <w:vAlign w:val="center"/>
          </w:tcPr>
          <w:p w14:paraId="158B702A" w14:textId="643A7291" w:rsidR="00D81048" w:rsidRPr="00D81048" w:rsidRDefault="00D81048" w:rsidP="00D81048">
            <w:pPr>
              <w:jc w:val="right"/>
              <w:rPr>
                <w:rFonts w:ascii="Arial" w:hAnsi="Arial" w:cs="Arial"/>
                <w:color w:val="0F1115"/>
                <w:sz w:val="20"/>
                <w:szCs w:val="20"/>
              </w:rPr>
            </w:pPr>
            <w:r w:rsidRPr="00D81048">
              <w:rPr>
                <w:rFonts w:ascii="Arial" w:hAnsi="Arial" w:cs="Arial"/>
                <w:color w:val="0F1115"/>
                <w:sz w:val="20"/>
                <w:szCs w:val="20"/>
              </w:rPr>
              <w:t>0</w:t>
            </w:r>
          </w:p>
        </w:tc>
      </w:tr>
    </w:tbl>
    <w:p w14:paraId="604417D5" w14:textId="77777777" w:rsidR="00DC0F3B" w:rsidRDefault="00DC0F3B" w:rsidP="00671525">
      <w:pPr>
        <w:rPr>
          <w:rFonts w:ascii="Arial" w:hAnsi="Arial" w:cs="Arial"/>
          <w:sz w:val="20"/>
          <w:szCs w:val="20"/>
        </w:rPr>
      </w:pPr>
    </w:p>
    <w:p w14:paraId="56C056F7" w14:textId="579D9452" w:rsidR="00F05963" w:rsidRDefault="00F05963" w:rsidP="00F05963">
      <w:pPr>
        <w:rPr>
          <w:rFonts w:ascii="Arial" w:hAnsi="Arial" w:cs="Arial"/>
          <w:b/>
          <w:sz w:val="22"/>
        </w:rPr>
      </w:pPr>
      <w:r w:rsidRPr="00C30A0F">
        <w:rPr>
          <w:rFonts w:ascii="Arial" w:hAnsi="Arial" w:cs="Arial"/>
          <w:b/>
          <w:caps/>
          <w:sz w:val="22"/>
        </w:rPr>
        <w:t>2.</w:t>
      </w:r>
      <w:r w:rsidR="00E72654">
        <w:rPr>
          <w:rFonts w:ascii="Arial" w:hAnsi="Arial" w:cs="Arial"/>
          <w:b/>
          <w:caps/>
          <w:sz w:val="22"/>
        </w:rPr>
        <w:t>2</w:t>
      </w:r>
      <w:r w:rsidRPr="00C30A0F">
        <w:rPr>
          <w:rFonts w:ascii="Arial" w:hAnsi="Arial" w:cs="Arial"/>
          <w:b/>
          <w:caps/>
          <w:sz w:val="22"/>
        </w:rPr>
        <w:t xml:space="preserve"> </w:t>
      </w:r>
      <w:r>
        <w:rPr>
          <w:rFonts w:ascii="Arial" w:hAnsi="Arial" w:cs="Arial"/>
          <w:b/>
          <w:sz w:val="22"/>
        </w:rPr>
        <w:t>Research Instruments and Data Collection</w:t>
      </w:r>
    </w:p>
    <w:p w14:paraId="74BA2DCD" w14:textId="77777777" w:rsidR="00F05963" w:rsidRDefault="00F05963" w:rsidP="00F05963">
      <w:pPr>
        <w:rPr>
          <w:rFonts w:ascii="Arial" w:hAnsi="Arial" w:cs="Arial"/>
          <w:b/>
          <w:sz w:val="22"/>
        </w:rPr>
      </w:pPr>
    </w:p>
    <w:p w14:paraId="33F1B498" w14:textId="77777777" w:rsidR="00F05963" w:rsidRPr="00F05963" w:rsidRDefault="00F05963" w:rsidP="00F05963">
      <w:pPr>
        <w:rPr>
          <w:rFonts w:ascii="Arial" w:hAnsi="Arial" w:cs="Arial"/>
          <w:sz w:val="20"/>
          <w:szCs w:val="20"/>
        </w:rPr>
      </w:pPr>
      <w:r w:rsidRPr="00F05963">
        <w:rPr>
          <w:rFonts w:ascii="Arial" w:hAnsi="Arial" w:cs="Arial"/>
          <w:sz w:val="20"/>
          <w:szCs w:val="20"/>
        </w:rPr>
        <w:t>Two primary instruments were used for data collection. First, academic performance data (grades) for the four core CSS competencies were gathered from official school records. These grades were based on the DepEd Order No. 36, s. 2016, Academic Excellence Award system, as shown in Table 2.</w:t>
      </w:r>
    </w:p>
    <w:p w14:paraId="18CD1F23" w14:textId="77777777" w:rsidR="00F05963" w:rsidRPr="001E4AF7" w:rsidRDefault="00F05963" w:rsidP="00F05963">
      <w:pPr>
        <w:rPr>
          <w:rFonts w:ascii="Arial" w:hAnsi="Arial" w:cs="Arial"/>
          <w:b/>
          <w:bCs/>
          <w:sz w:val="20"/>
          <w:szCs w:val="20"/>
        </w:rPr>
      </w:pPr>
    </w:p>
    <w:p w14:paraId="0FEC229C" w14:textId="0EBBDCC2" w:rsidR="00D81048" w:rsidRDefault="001E4AF7" w:rsidP="00671525">
      <w:pPr>
        <w:rPr>
          <w:rStyle w:val="Emphasis"/>
          <w:rFonts w:ascii="Arial" w:hAnsi="Arial" w:cs="Arial"/>
          <w:b/>
          <w:bCs/>
          <w:i w:val="0"/>
          <w:iCs w:val="0"/>
          <w:color w:val="0F1115"/>
          <w:sz w:val="20"/>
          <w:szCs w:val="20"/>
          <w:shd w:val="clear" w:color="auto" w:fill="FFFFFF"/>
        </w:rPr>
      </w:pPr>
      <w:r w:rsidRPr="00DC0F3B">
        <w:rPr>
          <w:rFonts w:ascii="Arial" w:hAnsi="Arial" w:cs="Arial"/>
          <w:b/>
          <w:bCs/>
          <w:sz w:val="20"/>
          <w:szCs w:val="20"/>
        </w:rPr>
        <w:t xml:space="preserve">Table </w:t>
      </w:r>
      <w:r>
        <w:rPr>
          <w:rFonts w:ascii="Arial" w:hAnsi="Arial" w:cs="Arial"/>
          <w:b/>
          <w:bCs/>
          <w:sz w:val="20"/>
          <w:szCs w:val="20"/>
        </w:rPr>
        <w:t>2</w:t>
      </w:r>
      <w:r w:rsidRPr="00DC0F3B">
        <w:rPr>
          <w:rFonts w:ascii="Arial" w:hAnsi="Arial" w:cs="Arial"/>
          <w:b/>
          <w:bCs/>
          <w:sz w:val="20"/>
          <w:szCs w:val="20"/>
        </w:rPr>
        <w:t xml:space="preserve">. </w:t>
      </w:r>
      <w:r w:rsidRPr="001E4AF7">
        <w:rPr>
          <w:rStyle w:val="Emphasis"/>
          <w:rFonts w:ascii="Arial" w:hAnsi="Arial" w:cs="Arial"/>
          <w:b/>
          <w:bCs/>
          <w:i w:val="0"/>
          <w:iCs w:val="0"/>
          <w:color w:val="0F1115"/>
          <w:sz w:val="20"/>
          <w:szCs w:val="20"/>
          <w:shd w:val="clear" w:color="auto" w:fill="FFFFFF"/>
        </w:rPr>
        <w:t>CSS Performance Rating Scale (DepEd D.O. 36, s. 2016)</w:t>
      </w:r>
    </w:p>
    <w:p w14:paraId="181E3426" w14:textId="77777777" w:rsidR="00234B04" w:rsidRDefault="00234B04" w:rsidP="00671525">
      <w:pPr>
        <w:rPr>
          <w:rStyle w:val="Emphasis"/>
          <w:rFonts w:ascii="Arial" w:hAnsi="Arial" w:cs="Arial"/>
          <w:b/>
          <w:bCs/>
          <w:i w:val="0"/>
          <w:iCs w:val="0"/>
          <w:color w:val="0F1115"/>
          <w:sz w:val="20"/>
          <w:szCs w:val="20"/>
          <w:shd w:val="clear" w:color="auto" w:fill="FFFFFF"/>
        </w:rPr>
      </w:pPr>
    </w:p>
    <w:tbl>
      <w:tblPr>
        <w:tblW w:w="513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2430"/>
      </w:tblGrid>
      <w:tr w:rsidR="002B6014" w:rsidRPr="00DC0F3B" w14:paraId="121ECCA0" w14:textId="77777777" w:rsidTr="002B6014">
        <w:trPr>
          <w:jc w:val="center"/>
        </w:trPr>
        <w:tc>
          <w:tcPr>
            <w:tcW w:w="2700" w:type="dxa"/>
            <w:tcBorders>
              <w:bottom w:val="single" w:sz="4" w:space="0" w:color="auto"/>
            </w:tcBorders>
            <w:vAlign w:val="center"/>
          </w:tcPr>
          <w:p w14:paraId="0478400A" w14:textId="6F8035C6"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Performance Rating</w:t>
            </w:r>
          </w:p>
        </w:tc>
        <w:tc>
          <w:tcPr>
            <w:tcW w:w="2430" w:type="dxa"/>
            <w:tcBorders>
              <w:bottom w:val="single" w:sz="4" w:space="0" w:color="auto"/>
            </w:tcBorders>
            <w:vAlign w:val="center"/>
          </w:tcPr>
          <w:p w14:paraId="143D8565" w14:textId="5F6AB48F"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Description</w:t>
            </w:r>
          </w:p>
        </w:tc>
      </w:tr>
      <w:tr w:rsidR="002B6014" w:rsidRPr="00DC0F3B" w14:paraId="2316CFB5" w14:textId="77777777" w:rsidTr="002B6014">
        <w:trPr>
          <w:trHeight w:val="261"/>
          <w:jc w:val="center"/>
        </w:trPr>
        <w:tc>
          <w:tcPr>
            <w:tcW w:w="2700" w:type="dxa"/>
            <w:tcBorders>
              <w:top w:val="single" w:sz="4" w:space="0" w:color="auto"/>
              <w:bottom w:val="nil"/>
            </w:tcBorders>
            <w:vAlign w:val="center"/>
          </w:tcPr>
          <w:p w14:paraId="429CD298" w14:textId="160E2ECA" w:rsidR="002B6014" w:rsidRPr="002B6014" w:rsidRDefault="002B6014" w:rsidP="002B6014">
            <w:pPr>
              <w:jc w:val="both"/>
              <w:rPr>
                <w:rFonts w:ascii="Arial" w:hAnsi="Arial" w:cs="Arial"/>
                <w:b/>
                <w:bCs/>
                <w:sz w:val="20"/>
                <w:szCs w:val="20"/>
              </w:rPr>
            </w:pPr>
            <w:r w:rsidRPr="002B6014">
              <w:rPr>
                <w:rFonts w:ascii="Arial" w:hAnsi="Arial" w:cs="Arial"/>
                <w:color w:val="0F1115"/>
                <w:sz w:val="20"/>
                <w:szCs w:val="20"/>
              </w:rPr>
              <w:t>98 - 100</w:t>
            </w:r>
          </w:p>
        </w:tc>
        <w:tc>
          <w:tcPr>
            <w:tcW w:w="2430" w:type="dxa"/>
            <w:tcBorders>
              <w:top w:val="single" w:sz="4" w:space="0" w:color="auto"/>
              <w:bottom w:val="nil"/>
            </w:tcBorders>
            <w:vAlign w:val="center"/>
          </w:tcPr>
          <w:p w14:paraId="1547DB1A" w14:textId="6542A840" w:rsidR="002B6014" w:rsidRPr="002B6014" w:rsidRDefault="002B6014" w:rsidP="002B6014">
            <w:pPr>
              <w:jc w:val="both"/>
              <w:rPr>
                <w:rFonts w:ascii="Arial" w:hAnsi="Arial" w:cs="Arial"/>
                <w:b/>
                <w:bCs/>
                <w:sz w:val="20"/>
                <w:szCs w:val="20"/>
              </w:rPr>
            </w:pPr>
            <w:r w:rsidRPr="002B6014">
              <w:rPr>
                <w:rFonts w:ascii="Arial" w:hAnsi="Arial" w:cs="Arial"/>
                <w:color w:val="0F1115"/>
                <w:sz w:val="20"/>
                <w:szCs w:val="20"/>
              </w:rPr>
              <w:t>With Highest Honors</w:t>
            </w:r>
          </w:p>
        </w:tc>
      </w:tr>
      <w:tr w:rsidR="002B6014" w:rsidRPr="00DC0F3B" w14:paraId="731A6614" w14:textId="77777777" w:rsidTr="002B6014">
        <w:trPr>
          <w:jc w:val="center"/>
        </w:trPr>
        <w:tc>
          <w:tcPr>
            <w:tcW w:w="2700" w:type="dxa"/>
            <w:tcBorders>
              <w:top w:val="nil"/>
              <w:bottom w:val="nil"/>
            </w:tcBorders>
            <w:vAlign w:val="center"/>
          </w:tcPr>
          <w:p w14:paraId="3D2B18DA" w14:textId="493D9290"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95 - 97</w:t>
            </w:r>
          </w:p>
        </w:tc>
        <w:tc>
          <w:tcPr>
            <w:tcW w:w="2430" w:type="dxa"/>
            <w:tcBorders>
              <w:top w:val="nil"/>
              <w:bottom w:val="nil"/>
            </w:tcBorders>
            <w:vAlign w:val="center"/>
          </w:tcPr>
          <w:p w14:paraId="396526F8" w14:textId="7A2C3DC1"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With High Honors</w:t>
            </w:r>
          </w:p>
        </w:tc>
      </w:tr>
      <w:tr w:rsidR="002B6014" w:rsidRPr="00DC0F3B" w14:paraId="7253A490" w14:textId="77777777" w:rsidTr="002B6014">
        <w:trPr>
          <w:jc w:val="center"/>
        </w:trPr>
        <w:tc>
          <w:tcPr>
            <w:tcW w:w="2700" w:type="dxa"/>
            <w:tcBorders>
              <w:top w:val="nil"/>
              <w:bottom w:val="nil"/>
            </w:tcBorders>
            <w:vAlign w:val="center"/>
          </w:tcPr>
          <w:p w14:paraId="56CB07EC" w14:textId="4B3A74EF"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90 - 94</w:t>
            </w:r>
          </w:p>
        </w:tc>
        <w:tc>
          <w:tcPr>
            <w:tcW w:w="2430" w:type="dxa"/>
            <w:tcBorders>
              <w:top w:val="nil"/>
              <w:bottom w:val="nil"/>
            </w:tcBorders>
            <w:vAlign w:val="center"/>
          </w:tcPr>
          <w:p w14:paraId="45FBCFE9" w14:textId="79B8C001" w:rsidR="002B6014" w:rsidRPr="002B6014" w:rsidRDefault="002B6014" w:rsidP="002B6014">
            <w:pPr>
              <w:jc w:val="both"/>
              <w:rPr>
                <w:rFonts w:ascii="Arial" w:hAnsi="Arial" w:cs="Arial"/>
                <w:color w:val="0F1115"/>
                <w:sz w:val="20"/>
                <w:szCs w:val="20"/>
              </w:rPr>
            </w:pPr>
            <w:r w:rsidRPr="002B6014">
              <w:rPr>
                <w:rFonts w:ascii="Arial" w:hAnsi="Arial" w:cs="Arial"/>
                <w:color w:val="0F1115"/>
                <w:sz w:val="20"/>
                <w:szCs w:val="20"/>
              </w:rPr>
              <w:t>With Honors</w:t>
            </w:r>
          </w:p>
        </w:tc>
      </w:tr>
      <w:tr w:rsidR="002B6014" w:rsidRPr="00DC0F3B" w14:paraId="438B4317" w14:textId="77777777" w:rsidTr="002B6014">
        <w:trPr>
          <w:jc w:val="center"/>
        </w:trPr>
        <w:tc>
          <w:tcPr>
            <w:tcW w:w="2700" w:type="dxa"/>
            <w:tcBorders>
              <w:top w:val="nil"/>
              <w:bottom w:val="nil"/>
            </w:tcBorders>
            <w:vAlign w:val="center"/>
          </w:tcPr>
          <w:p w14:paraId="0DDD0D65" w14:textId="3FAADF26"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75 - 89</w:t>
            </w:r>
          </w:p>
        </w:tc>
        <w:tc>
          <w:tcPr>
            <w:tcW w:w="2430" w:type="dxa"/>
            <w:tcBorders>
              <w:top w:val="nil"/>
              <w:bottom w:val="nil"/>
            </w:tcBorders>
            <w:vAlign w:val="center"/>
          </w:tcPr>
          <w:p w14:paraId="74579083" w14:textId="3530AE8C" w:rsidR="002B6014" w:rsidRPr="002B6014" w:rsidRDefault="002B6014" w:rsidP="002B6014">
            <w:pPr>
              <w:jc w:val="both"/>
              <w:rPr>
                <w:rFonts w:ascii="Arial" w:hAnsi="Arial" w:cs="Arial"/>
                <w:color w:val="0F1115"/>
                <w:sz w:val="20"/>
                <w:szCs w:val="20"/>
              </w:rPr>
            </w:pPr>
            <w:r w:rsidRPr="002B6014">
              <w:rPr>
                <w:rFonts w:ascii="Arial" w:hAnsi="Arial" w:cs="Arial"/>
                <w:color w:val="0F1115"/>
                <w:sz w:val="20"/>
                <w:szCs w:val="20"/>
              </w:rPr>
              <w:t>Passed</w:t>
            </w:r>
          </w:p>
        </w:tc>
      </w:tr>
      <w:tr w:rsidR="002B6014" w:rsidRPr="00DC0F3B" w14:paraId="2B633ED4" w14:textId="77777777" w:rsidTr="002B6014">
        <w:trPr>
          <w:jc w:val="center"/>
        </w:trPr>
        <w:tc>
          <w:tcPr>
            <w:tcW w:w="2700" w:type="dxa"/>
            <w:tcBorders>
              <w:top w:val="nil"/>
              <w:bottom w:val="single" w:sz="4" w:space="0" w:color="auto"/>
            </w:tcBorders>
            <w:vAlign w:val="center"/>
          </w:tcPr>
          <w:p w14:paraId="5099A272" w14:textId="27A5005C" w:rsidR="002B6014" w:rsidRPr="002B6014" w:rsidRDefault="002B6014" w:rsidP="002B6014">
            <w:pPr>
              <w:jc w:val="both"/>
              <w:rPr>
                <w:rFonts w:ascii="Arial" w:hAnsi="Arial" w:cs="Arial"/>
                <w:sz w:val="20"/>
                <w:szCs w:val="20"/>
              </w:rPr>
            </w:pPr>
            <w:r w:rsidRPr="002B6014">
              <w:rPr>
                <w:rFonts w:ascii="Arial" w:hAnsi="Arial" w:cs="Arial"/>
                <w:color w:val="0F1115"/>
                <w:sz w:val="20"/>
                <w:szCs w:val="20"/>
              </w:rPr>
              <w:t>74 &amp; below</w:t>
            </w:r>
          </w:p>
        </w:tc>
        <w:tc>
          <w:tcPr>
            <w:tcW w:w="2430" w:type="dxa"/>
            <w:tcBorders>
              <w:top w:val="nil"/>
              <w:bottom w:val="single" w:sz="4" w:space="0" w:color="auto"/>
            </w:tcBorders>
            <w:vAlign w:val="center"/>
          </w:tcPr>
          <w:p w14:paraId="30F9C821" w14:textId="57E80581" w:rsidR="002B6014" w:rsidRPr="002B6014" w:rsidRDefault="002B6014" w:rsidP="002B6014">
            <w:pPr>
              <w:jc w:val="both"/>
              <w:rPr>
                <w:rFonts w:ascii="Arial" w:hAnsi="Arial" w:cs="Arial"/>
                <w:color w:val="0F1115"/>
                <w:sz w:val="20"/>
                <w:szCs w:val="20"/>
              </w:rPr>
            </w:pPr>
            <w:r w:rsidRPr="002B6014">
              <w:rPr>
                <w:rFonts w:ascii="Arial" w:hAnsi="Arial" w:cs="Arial"/>
                <w:color w:val="0F1115"/>
                <w:sz w:val="20"/>
                <w:szCs w:val="20"/>
              </w:rPr>
              <w:t>Failed</w:t>
            </w:r>
          </w:p>
        </w:tc>
      </w:tr>
    </w:tbl>
    <w:p w14:paraId="6D42F7A6" w14:textId="77777777" w:rsidR="00234B04" w:rsidRPr="001E4AF7" w:rsidRDefault="00234B04" w:rsidP="00671525">
      <w:pPr>
        <w:rPr>
          <w:rFonts w:ascii="Arial" w:hAnsi="Arial" w:cs="Arial"/>
          <w:b/>
          <w:bCs/>
          <w:sz w:val="20"/>
          <w:szCs w:val="20"/>
        </w:rPr>
      </w:pPr>
    </w:p>
    <w:p w14:paraId="1B7FDF12" w14:textId="77777777" w:rsidR="002B6014" w:rsidRDefault="002B6014" w:rsidP="002B6014">
      <w:pPr>
        <w:rPr>
          <w:rFonts w:ascii="Arial" w:hAnsi="Arial" w:cs="Arial"/>
          <w:sz w:val="20"/>
          <w:szCs w:val="20"/>
        </w:rPr>
      </w:pPr>
      <w:r w:rsidRPr="002B6014">
        <w:rPr>
          <w:rFonts w:ascii="Arial" w:hAnsi="Arial" w:cs="Arial"/>
          <w:sz w:val="20"/>
          <w:szCs w:val="20"/>
        </w:rPr>
        <w:t>Second, a survey questionnaire was created using the TESDA (2024) CSS NC II competency checklists as a guide. Following discussions with ICT teachers, the TESDA tools were modified and simplified to better match the needs of senior high school students. This resulted in a questionnaire using a 4-point Likert scale to measure students' preparedness across the four competencies. Table 3 shows the scoring matrix used to interpret the results.</w:t>
      </w:r>
    </w:p>
    <w:p w14:paraId="0E616A27" w14:textId="77777777" w:rsidR="002B6014" w:rsidRDefault="002B6014" w:rsidP="002B6014">
      <w:pPr>
        <w:rPr>
          <w:rFonts w:ascii="Arial" w:hAnsi="Arial" w:cs="Arial"/>
          <w:sz w:val="20"/>
          <w:szCs w:val="20"/>
        </w:rPr>
      </w:pPr>
    </w:p>
    <w:p w14:paraId="3AE691E6" w14:textId="057DCC5C" w:rsidR="002B6014" w:rsidRDefault="002B6014" w:rsidP="002B6014">
      <w:pPr>
        <w:rPr>
          <w:rStyle w:val="Emphasis"/>
          <w:rFonts w:ascii="Arial" w:hAnsi="Arial" w:cs="Arial"/>
          <w:b/>
          <w:bCs/>
          <w:i w:val="0"/>
          <w:iCs w:val="0"/>
          <w:color w:val="0F1115"/>
          <w:sz w:val="20"/>
          <w:szCs w:val="20"/>
          <w:shd w:val="clear" w:color="auto" w:fill="FFFFFF"/>
        </w:rPr>
      </w:pPr>
      <w:r w:rsidRPr="00DC0F3B">
        <w:rPr>
          <w:rFonts w:ascii="Arial" w:hAnsi="Arial" w:cs="Arial"/>
          <w:b/>
          <w:bCs/>
          <w:sz w:val="20"/>
          <w:szCs w:val="20"/>
        </w:rPr>
        <w:t xml:space="preserve">Table </w:t>
      </w:r>
      <w:r>
        <w:rPr>
          <w:rFonts w:ascii="Arial" w:hAnsi="Arial" w:cs="Arial"/>
          <w:b/>
          <w:bCs/>
          <w:sz w:val="20"/>
          <w:szCs w:val="20"/>
        </w:rPr>
        <w:t>3</w:t>
      </w:r>
      <w:r w:rsidRPr="00DC0F3B">
        <w:rPr>
          <w:rFonts w:ascii="Arial" w:hAnsi="Arial" w:cs="Arial"/>
          <w:b/>
          <w:bCs/>
          <w:sz w:val="20"/>
          <w:szCs w:val="20"/>
        </w:rPr>
        <w:t xml:space="preserve">. </w:t>
      </w:r>
      <w:r w:rsidRPr="002B6014">
        <w:rPr>
          <w:rStyle w:val="Emphasis"/>
          <w:rFonts w:ascii="Arial" w:hAnsi="Arial" w:cs="Arial"/>
          <w:b/>
          <w:bCs/>
          <w:i w:val="0"/>
          <w:iCs w:val="0"/>
          <w:color w:val="0F1115"/>
          <w:sz w:val="20"/>
          <w:szCs w:val="20"/>
          <w:shd w:val="clear" w:color="auto" w:fill="FFFFFF"/>
        </w:rPr>
        <w:t>Scoring Matrix for Level of Technical Preparedness</w:t>
      </w:r>
    </w:p>
    <w:p w14:paraId="1C4588E0" w14:textId="77777777" w:rsidR="002B6014" w:rsidRPr="002B6014" w:rsidRDefault="002B6014" w:rsidP="002B6014">
      <w:pPr>
        <w:rPr>
          <w:rFonts w:ascii="Arial" w:hAnsi="Arial" w:cs="Arial"/>
          <w:sz w:val="20"/>
          <w:szCs w:val="20"/>
        </w:rPr>
      </w:pPr>
    </w:p>
    <w:tbl>
      <w:tblPr>
        <w:tblW w:w="810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00"/>
        <w:gridCol w:w="1980"/>
        <w:gridCol w:w="2520"/>
        <w:gridCol w:w="2700"/>
      </w:tblGrid>
      <w:tr w:rsidR="002B6014" w:rsidRPr="00DC0F3B" w14:paraId="201120A3" w14:textId="2FB5BEF7" w:rsidTr="002B6014">
        <w:trPr>
          <w:jc w:val="center"/>
        </w:trPr>
        <w:tc>
          <w:tcPr>
            <w:tcW w:w="900" w:type="dxa"/>
            <w:tcBorders>
              <w:bottom w:val="single" w:sz="4" w:space="0" w:color="auto"/>
            </w:tcBorders>
            <w:vAlign w:val="center"/>
          </w:tcPr>
          <w:p w14:paraId="7F89A39F" w14:textId="0FF3FF7E"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Point</w:t>
            </w:r>
          </w:p>
        </w:tc>
        <w:tc>
          <w:tcPr>
            <w:tcW w:w="1980" w:type="dxa"/>
            <w:tcBorders>
              <w:bottom w:val="single" w:sz="4" w:space="0" w:color="auto"/>
            </w:tcBorders>
            <w:vAlign w:val="center"/>
          </w:tcPr>
          <w:p w14:paraId="5E56F59C" w14:textId="13A69AB8"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Numerical Range</w:t>
            </w:r>
          </w:p>
        </w:tc>
        <w:tc>
          <w:tcPr>
            <w:tcW w:w="2520" w:type="dxa"/>
            <w:tcBorders>
              <w:bottom w:val="single" w:sz="4" w:space="0" w:color="auto"/>
            </w:tcBorders>
            <w:vAlign w:val="center"/>
          </w:tcPr>
          <w:p w14:paraId="49193C43" w14:textId="48E13977" w:rsidR="002B6014" w:rsidRPr="002B6014" w:rsidRDefault="002B6014" w:rsidP="002B6014">
            <w:pPr>
              <w:rPr>
                <w:rFonts w:ascii="Arial" w:hAnsi="Arial" w:cs="Arial"/>
                <w:b/>
                <w:bCs/>
                <w:sz w:val="20"/>
                <w:szCs w:val="20"/>
              </w:rPr>
            </w:pPr>
            <w:r w:rsidRPr="002B6014">
              <w:rPr>
                <w:rFonts w:ascii="Arial" w:hAnsi="Arial" w:cs="Arial"/>
                <w:b/>
                <w:bCs/>
                <w:color w:val="0F1115"/>
                <w:sz w:val="20"/>
                <w:szCs w:val="20"/>
              </w:rPr>
              <w:t>Qualitative Indication</w:t>
            </w:r>
          </w:p>
        </w:tc>
        <w:tc>
          <w:tcPr>
            <w:tcW w:w="2700" w:type="dxa"/>
            <w:tcBorders>
              <w:bottom w:val="single" w:sz="4" w:space="0" w:color="auto"/>
            </w:tcBorders>
            <w:vAlign w:val="center"/>
          </w:tcPr>
          <w:p w14:paraId="6A6BE6B7" w14:textId="0366735C" w:rsidR="002B6014" w:rsidRPr="002B6014" w:rsidRDefault="002B6014" w:rsidP="002B6014">
            <w:pPr>
              <w:rPr>
                <w:rFonts w:ascii="Arial" w:hAnsi="Arial" w:cs="Arial"/>
                <w:b/>
                <w:bCs/>
                <w:color w:val="0F1115"/>
                <w:sz w:val="20"/>
                <w:szCs w:val="20"/>
              </w:rPr>
            </w:pPr>
            <w:r w:rsidRPr="002B6014">
              <w:rPr>
                <w:rFonts w:ascii="Arial" w:hAnsi="Arial" w:cs="Arial"/>
                <w:b/>
                <w:bCs/>
                <w:color w:val="0F1115"/>
                <w:sz w:val="20"/>
                <w:szCs w:val="20"/>
              </w:rPr>
              <w:t>Descriptive Preparedness</w:t>
            </w:r>
          </w:p>
        </w:tc>
      </w:tr>
      <w:tr w:rsidR="002B6014" w:rsidRPr="00DC0F3B" w14:paraId="4D7C3D62" w14:textId="487EE447" w:rsidTr="002B6014">
        <w:trPr>
          <w:trHeight w:val="261"/>
          <w:jc w:val="center"/>
        </w:trPr>
        <w:tc>
          <w:tcPr>
            <w:tcW w:w="900" w:type="dxa"/>
            <w:tcBorders>
              <w:top w:val="single" w:sz="4" w:space="0" w:color="auto"/>
              <w:bottom w:val="nil"/>
            </w:tcBorders>
            <w:vAlign w:val="center"/>
          </w:tcPr>
          <w:p w14:paraId="4C1DDF30" w14:textId="4F2410D3" w:rsidR="002B6014" w:rsidRPr="002B6014" w:rsidRDefault="002B6014" w:rsidP="002B6014">
            <w:pPr>
              <w:rPr>
                <w:rFonts w:ascii="Arial" w:hAnsi="Arial" w:cs="Arial"/>
                <w:b/>
                <w:bCs/>
                <w:sz w:val="20"/>
                <w:szCs w:val="20"/>
              </w:rPr>
            </w:pPr>
            <w:r w:rsidRPr="002B6014">
              <w:rPr>
                <w:rFonts w:ascii="Arial" w:hAnsi="Arial" w:cs="Arial"/>
                <w:color w:val="0F1115"/>
                <w:sz w:val="20"/>
                <w:szCs w:val="20"/>
              </w:rPr>
              <w:t>4</w:t>
            </w:r>
          </w:p>
        </w:tc>
        <w:tc>
          <w:tcPr>
            <w:tcW w:w="1980" w:type="dxa"/>
            <w:tcBorders>
              <w:top w:val="single" w:sz="4" w:space="0" w:color="auto"/>
              <w:bottom w:val="nil"/>
            </w:tcBorders>
            <w:vAlign w:val="center"/>
          </w:tcPr>
          <w:p w14:paraId="31080357" w14:textId="25AA1026" w:rsidR="002B6014" w:rsidRPr="002B6014" w:rsidRDefault="002B6014" w:rsidP="002B6014">
            <w:pPr>
              <w:rPr>
                <w:rFonts w:ascii="Arial" w:hAnsi="Arial" w:cs="Arial"/>
                <w:b/>
                <w:bCs/>
                <w:sz w:val="20"/>
                <w:szCs w:val="20"/>
              </w:rPr>
            </w:pPr>
            <w:r w:rsidRPr="002B6014">
              <w:rPr>
                <w:rFonts w:ascii="Arial" w:hAnsi="Arial" w:cs="Arial"/>
                <w:color w:val="0F1115"/>
                <w:sz w:val="20"/>
                <w:szCs w:val="20"/>
              </w:rPr>
              <w:t>3.25 - 4.00</w:t>
            </w:r>
          </w:p>
        </w:tc>
        <w:tc>
          <w:tcPr>
            <w:tcW w:w="2520" w:type="dxa"/>
            <w:tcBorders>
              <w:top w:val="single" w:sz="4" w:space="0" w:color="auto"/>
              <w:bottom w:val="nil"/>
              <w:right w:val="nil"/>
            </w:tcBorders>
            <w:vAlign w:val="center"/>
          </w:tcPr>
          <w:p w14:paraId="1B74DE59" w14:textId="3DF5277D" w:rsidR="002B6014" w:rsidRPr="002B6014" w:rsidRDefault="002B6014" w:rsidP="002B6014">
            <w:pPr>
              <w:rPr>
                <w:rFonts w:ascii="Arial" w:hAnsi="Arial" w:cs="Arial"/>
                <w:b/>
                <w:bCs/>
                <w:sz w:val="20"/>
                <w:szCs w:val="20"/>
              </w:rPr>
            </w:pPr>
            <w:r w:rsidRPr="002B6014">
              <w:rPr>
                <w:rFonts w:ascii="Arial" w:hAnsi="Arial" w:cs="Arial"/>
                <w:color w:val="0F1115"/>
                <w:sz w:val="20"/>
                <w:szCs w:val="20"/>
              </w:rPr>
              <w:t>Always</w:t>
            </w:r>
          </w:p>
        </w:tc>
        <w:tc>
          <w:tcPr>
            <w:tcW w:w="2700" w:type="dxa"/>
            <w:tcBorders>
              <w:top w:val="single" w:sz="4" w:space="0" w:color="auto"/>
              <w:left w:val="nil"/>
              <w:bottom w:val="nil"/>
            </w:tcBorders>
            <w:vAlign w:val="center"/>
          </w:tcPr>
          <w:p w14:paraId="470863EA" w14:textId="00F8CA5E"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Very Prepared</w:t>
            </w:r>
          </w:p>
        </w:tc>
      </w:tr>
      <w:tr w:rsidR="002B6014" w:rsidRPr="00DC0F3B" w14:paraId="3ADB9898" w14:textId="27EDE5F8" w:rsidTr="002B6014">
        <w:trPr>
          <w:jc w:val="center"/>
        </w:trPr>
        <w:tc>
          <w:tcPr>
            <w:tcW w:w="900" w:type="dxa"/>
            <w:tcBorders>
              <w:top w:val="nil"/>
              <w:bottom w:val="nil"/>
            </w:tcBorders>
            <w:vAlign w:val="center"/>
          </w:tcPr>
          <w:p w14:paraId="324BB3CA" w14:textId="63783776" w:rsidR="002B6014" w:rsidRPr="002B6014" w:rsidRDefault="002B6014" w:rsidP="002B6014">
            <w:pPr>
              <w:rPr>
                <w:rFonts w:ascii="Arial" w:hAnsi="Arial" w:cs="Arial"/>
                <w:sz w:val="20"/>
                <w:szCs w:val="20"/>
              </w:rPr>
            </w:pPr>
            <w:r w:rsidRPr="002B6014">
              <w:rPr>
                <w:rFonts w:ascii="Arial" w:hAnsi="Arial" w:cs="Arial"/>
                <w:color w:val="0F1115"/>
                <w:sz w:val="20"/>
                <w:szCs w:val="20"/>
              </w:rPr>
              <w:t>3</w:t>
            </w:r>
          </w:p>
        </w:tc>
        <w:tc>
          <w:tcPr>
            <w:tcW w:w="1980" w:type="dxa"/>
            <w:tcBorders>
              <w:top w:val="nil"/>
              <w:bottom w:val="nil"/>
            </w:tcBorders>
            <w:vAlign w:val="center"/>
          </w:tcPr>
          <w:p w14:paraId="1D3D2866" w14:textId="633953B0" w:rsidR="002B6014" w:rsidRPr="002B6014" w:rsidRDefault="002B6014" w:rsidP="002B6014">
            <w:pPr>
              <w:rPr>
                <w:rFonts w:ascii="Arial" w:hAnsi="Arial" w:cs="Arial"/>
                <w:sz w:val="20"/>
                <w:szCs w:val="20"/>
              </w:rPr>
            </w:pPr>
            <w:r w:rsidRPr="002B6014">
              <w:rPr>
                <w:rFonts w:ascii="Arial" w:hAnsi="Arial" w:cs="Arial"/>
                <w:color w:val="0F1115"/>
                <w:sz w:val="20"/>
                <w:szCs w:val="20"/>
              </w:rPr>
              <w:t>2.50 - 3.24</w:t>
            </w:r>
          </w:p>
        </w:tc>
        <w:tc>
          <w:tcPr>
            <w:tcW w:w="2520" w:type="dxa"/>
            <w:tcBorders>
              <w:top w:val="nil"/>
              <w:bottom w:val="nil"/>
              <w:right w:val="nil"/>
            </w:tcBorders>
            <w:vAlign w:val="center"/>
          </w:tcPr>
          <w:p w14:paraId="4E4386A1" w14:textId="725781E5" w:rsidR="002B6014" w:rsidRPr="002B6014" w:rsidRDefault="002B6014" w:rsidP="002B6014">
            <w:pPr>
              <w:rPr>
                <w:rFonts w:ascii="Arial" w:hAnsi="Arial" w:cs="Arial"/>
                <w:sz w:val="20"/>
                <w:szCs w:val="20"/>
              </w:rPr>
            </w:pPr>
            <w:r w:rsidRPr="002B6014">
              <w:rPr>
                <w:rFonts w:ascii="Arial" w:hAnsi="Arial" w:cs="Arial"/>
                <w:color w:val="0F1115"/>
                <w:sz w:val="20"/>
                <w:szCs w:val="20"/>
              </w:rPr>
              <w:t>Often</w:t>
            </w:r>
          </w:p>
        </w:tc>
        <w:tc>
          <w:tcPr>
            <w:tcW w:w="2700" w:type="dxa"/>
            <w:tcBorders>
              <w:top w:val="nil"/>
              <w:left w:val="nil"/>
              <w:bottom w:val="nil"/>
            </w:tcBorders>
            <w:vAlign w:val="center"/>
          </w:tcPr>
          <w:p w14:paraId="6C9C2C63" w14:textId="221F125F"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Prepared</w:t>
            </w:r>
          </w:p>
        </w:tc>
      </w:tr>
      <w:tr w:rsidR="002B6014" w:rsidRPr="00DC0F3B" w14:paraId="5D16EE7C" w14:textId="3E5FD53D" w:rsidTr="002B6014">
        <w:trPr>
          <w:jc w:val="center"/>
        </w:trPr>
        <w:tc>
          <w:tcPr>
            <w:tcW w:w="900" w:type="dxa"/>
            <w:tcBorders>
              <w:top w:val="nil"/>
              <w:bottom w:val="nil"/>
            </w:tcBorders>
            <w:vAlign w:val="center"/>
          </w:tcPr>
          <w:p w14:paraId="1579D7F0" w14:textId="210FB7F1" w:rsidR="002B6014" w:rsidRPr="002B6014" w:rsidRDefault="002B6014" w:rsidP="002B6014">
            <w:pPr>
              <w:rPr>
                <w:rFonts w:ascii="Arial" w:hAnsi="Arial" w:cs="Arial"/>
                <w:sz w:val="20"/>
                <w:szCs w:val="20"/>
              </w:rPr>
            </w:pPr>
            <w:r w:rsidRPr="002B6014">
              <w:rPr>
                <w:rFonts w:ascii="Arial" w:hAnsi="Arial" w:cs="Arial"/>
                <w:color w:val="0F1115"/>
                <w:sz w:val="20"/>
                <w:szCs w:val="20"/>
              </w:rPr>
              <w:t>2</w:t>
            </w:r>
          </w:p>
        </w:tc>
        <w:tc>
          <w:tcPr>
            <w:tcW w:w="1980" w:type="dxa"/>
            <w:tcBorders>
              <w:top w:val="nil"/>
              <w:bottom w:val="nil"/>
            </w:tcBorders>
            <w:vAlign w:val="center"/>
          </w:tcPr>
          <w:p w14:paraId="7E5DC80F" w14:textId="52E57E5A"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1.75 - 2.49</w:t>
            </w:r>
          </w:p>
        </w:tc>
        <w:tc>
          <w:tcPr>
            <w:tcW w:w="2520" w:type="dxa"/>
            <w:tcBorders>
              <w:top w:val="nil"/>
              <w:bottom w:val="nil"/>
              <w:right w:val="nil"/>
            </w:tcBorders>
            <w:vAlign w:val="center"/>
          </w:tcPr>
          <w:p w14:paraId="6ED0D84A" w14:textId="651F293F"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Sometimes</w:t>
            </w:r>
          </w:p>
        </w:tc>
        <w:tc>
          <w:tcPr>
            <w:tcW w:w="2700" w:type="dxa"/>
            <w:tcBorders>
              <w:top w:val="nil"/>
              <w:left w:val="nil"/>
              <w:bottom w:val="nil"/>
            </w:tcBorders>
            <w:vAlign w:val="center"/>
          </w:tcPr>
          <w:p w14:paraId="7D8467FD" w14:textId="777E459A"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Less Prepared</w:t>
            </w:r>
          </w:p>
        </w:tc>
      </w:tr>
      <w:tr w:rsidR="002B6014" w:rsidRPr="00DC0F3B" w14:paraId="27E880C7" w14:textId="5B964527" w:rsidTr="002B6014">
        <w:trPr>
          <w:jc w:val="center"/>
        </w:trPr>
        <w:tc>
          <w:tcPr>
            <w:tcW w:w="900" w:type="dxa"/>
            <w:tcBorders>
              <w:top w:val="nil"/>
              <w:bottom w:val="single" w:sz="4" w:space="0" w:color="auto"/>
            </w:tcBorders>
            <w:vAlign w:val="center"/>
          </w:tcPr>
          <w:p w14:paraId="53C7E02A" w14:textId="42411E7B" w:rsidR="002B6014" w:rsidRPr="002B6014" w:rsidRDefault="002B6014" w:rsidP="002B6014">
            <w:pPr>
              <w:rPr>
                <w:rFonts w:ascii="Arial" w:hAnsi="Arial" w:cs="Arial"/>
                <w:sz w:val="20"/>
                <w:szCs w:val="20"/>
              </w:rPr>
            </w:pPr>
            <w:r w:rsidRPr="002B6014">
              <w:rPr>
                <w:rFonts w:ascii="Arial" w:hAnsi="Arial" w:cs="Arial"/>
                <w:color w:val="0F1115"/>
                <w:sz w:val="20"/>
                <w:szCs w:val="20"/>
              </w:rPr>
              <w:t>1</w:t>
            </w:r>
          </w:p>
        </w:tc>
        <w:tc>
          <w:tcPr>
            <w:tcW w:w="1980" w:type="dxa"/>
            <w:tcBorders>
              <w:top w:val="nil"/>
              <w:bottom w:val="single" w:sz="4" w:space="0" w:color="auto"/>
            </w:tcBorders>
            <w:vAlign w:val="center"/>
          </w:tcPr>
          <w:p w14:paraId="35EF9249" w14:textId="1246F572"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1.00 - 1.74</w:t>
            </w:r>
          </w:p>
        </w:tc>
        <w:tc>
          <w:tcPr>
            <w:tcW w:w="2520" w:type="dxa"/>
            <w:tcBorders>
              <w:top w:val="nil"/>
              <w:bottom w:val="single" w:sz="4" w:space="0" w:color="auto"/>
              <w:right w:val="nil"/>
            </w:tcBorders>
            <w:vAlign w:val="center"/>
          </w:tcPr>
          <w:p w14:paraId="42CBCAFE" w14:textId="674B0CE1"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Rarely</w:t>
            </w:r>
          </w:p>
        </w:tc>
        <w:tc>
          <w:tcPr>
            <w:tcW w:w="2700" w:type="dxa"/>
            <w:tcBorders>
              <w:top w:val="nil"/>
              <w:left w:val="nil"/>
              <w:bottom w:val="single" w:sz="4" w:space="0" w:color="auto"/>
            </w:tcBorders>
            <w:vAlign w:val="center"/>
          </w:tcPr>
          <w:p w14:paraId="2EE7C6C1" w14:textId="4539FE83" w:rsidR="002B6014" w:rsidRPr="002B6014" w:rsidRDefault="002B6014" w:rsidP="002B6014">
            <w:pPr>
              <w:rPr>
                <w:rFonts w:ascii="Arial" w:hAnsi="Arial" w:cs="Arial"/>
                <w:color w:val="0F1115"/>
                <w:sz w:val="20"/>
                <w:szCs w:val="20"/>
              </w:rPr>
            </w:pPr>
            <w:r w:rsidRPr="002B6014">
              <w:rPr>
                <w:rFonts w:ascii="Arial" w:hAnsi="Arial" w:cs="Arial"/>
                <w:color w:val="0F1115"/>
                <w:sz w:val="20"/>
                <w:szCs w:val="20"/>
              </w:rPr>
              <w:t>Not Prepared</w:t>
            </w:r>
          </w:p>
        </w:tc>
      </w:tr>
    </w:tbl>
    <w:p w14:paraId="251266E4" w14:textId="77777777" w:rsidR="002B6014" w:rsidRPr="002B6014" w:rsidRDefault="002B6014" w:rsidP="002B6014">
      <w:pPr>
        <w:rPr>
          <w:rFonts w:ascii="Arial" w:hAnsi="Arial" w:cs="Arial"/>
          <w:sz w:val="20"/>
          <w:szCs w:val="20"/>
        </w:rPr>
      </w:pPr>
    </w:p>
    <w:p w14:paraId="2B282CFE" w14:textId="77777777" w:rsidR="00E72654" w:rsidRPr="00E72654" w:rsidRDefault="00E72654" w:rsidP="00E72654">
      <w:pPr>
        <w:rPr>
          <w:rFonts w:ascii="Arial" w:hAnsi="Arial" w:cs="Arial"/>
          <w:sz w:val="20"/>
          <w:szCs w:val="20"/>
        </w:rPr>
      </w:pPr>
      <w:r w:rsidRPr="00E72654">
        <w:rPr>
          <w:rFonts w:ascii="Arial" w:hAnsi="Arial" w:cs="Arial"/>
          <w:sz w:val="20"/>
          <w:szCs w:val="20"/>
        </w:rPr>
        <w:t>Data collection began after obtaining approval from the school principal and then collaborating with ICT teachers. Once approval was secured, informed consent was collected from all student participants. Academic grades were retrieved from school records, and the survey was administered during a regular CSS class.</w:t>
      </w:r>
    </w:p>
    <w:p w14:paraId="5463E9AC" w14:textId="77777777" w:rsidR="00671525" w:rsidRDefault="00671525" w:rsidP="00441B6F">
      <w:pPr>
        <w:pStyle w:val="Body"/>
        <w:spacing w:after="0"/>
        <w:rPr>
          <w:rFonts w:ascii="Arial" w:hAnsi="Arial" w:cs="Arial"/>
        </w:rPr>
      </w:pPr>
    </w:p>
    <w:p w14:paraId="34BF0712" w14:textId="2E534A75" w:rsidR="00E72654" w:rsidRDefault="00E72654" w:rsidP="00E72654">
      <w:pPr>
        <w:rPr>
          <w:rFonts w:ascii="Arial" w:hAnsi="Arial" w:cs="Arial"/>
          <w:b/>
          <w:sz w:val="22"/>
        </w:rPr>
      </w:pPr>
      <w:r w:rsidRPr="00C30A0F">
        <w:rPr>
          <w:rFonts w:ascii="Arial" w:hAnsi="Arial" w:cs="Arial"/>
          <w:b/>
          <w:caps/>
          <w:sz w:val="22"/>
        </w:rPr>
        <w:lastRenderedPageBreak/>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Validity, Reliability and Ethical Considerations</w:t>
      </w:r>
    </w:p>
    <w:p w14:paraId="61442C87" w14:textId="77777777" w:rsidR="00E72654" w:rsidRDefault="00E72654" w:rsidP="00E72654">
      <w:pPr>
        <w:rPr>
          <w:rFonts w:ascii="Arial" w:hAnsi="Arial" w:cs="Arial"/>
          <w:b/>
          <w:sz w:val="22"/>
        </w:rPr>
      </w:pPr>
    </w:p>
    <w:p w14:paraId="2C2A9FE5" w14:textId="77777777" w:rsidR="009D6EDF" w:rsidRPr="009D6EDF" w:rsidRDefault="009D6EDF" w:rsidP="009D6EDF">
      <w:pPr>
        <w:rPr>
          <w:rFonts w:ascii="Arial" w:hAnsi="Arial" w:cs="Arial"/>
          <w:sz w:val="20"/>
          <w:szCs w:val="20"/>
        </w:rPr>
      </w:pPr>
      <w:r w:rsidRPr="009D6EDF">
        <w:rPr>
          <w:rFonts w:ascii="Arial" w:hAnsi="Arial" w:cs="Arial"/>
          <w:sz w:val="20"/>
          <w:szCs w:val="20"/>
        </w:rPr>
        <w:t>The survey was based on standardized TESDA competencies, thereby ensuring its content validity. In support of this, a pilot test showed a Cronbach's Alpha of 0.703, confirming acceptable reliability (Research Rundowns, 2025). Moreover, the study followed the university's Research Ethics Board-approved guidelines. All participants provided informed consent, and their privacy and data were protected in accordance with Republic Act No. 10173 (Data Privacy Act of 2012).</w:t>
      </w:r>
    </w:p>
    <w:p w14:paraId="18824E6E" w14:textId="77777777" w:rsidR="009D6EDF" w:rsidRPr="00E72654" w:rsidRDefault="009D6EDF" w:rsidP="00E72654">
      <w:pPr>
        <w:rPr>
          <w:rFonts w:ascii="Arial" w:hAnsi="Arial" w:cs="Arial"/>
          <w:sz w:val="20"/>
          <w:szCs w:val="20"/>
        </w:rPr>
      </w:pPr>
    </w:p>
    <w:p w14:paraId="686CBA55" w14:textId="77777777" w:rsidR="009D6EDF" w:rsidRDefault="009D6EDF" w:rsidP="009D6EDF">
      <w:pPr>
        <w:pStyle w:val="Head1"/>
        <w:spacing w:after="0"/>
        <w:jc w:val="both"/>
        <w:rPr>
          <w:rFonts w:ascii="Arial" w:hAnsi="Arial" w:cs="Arial"/>
        </w:rPr>
      </w:pPr>
      <w:r>
        <w:rPr>
          <w:rFonts w:ascii="Arial" w:hAnsi="Arial" w:cs="Arial"/>
        </w:rPr>
        <w:t>3. results and discussion</w:t>
      </w:r>
    </w:p>
    <w:p w14:paraId="60A45C59" w14:textId="77777777" w:rsidR="00E72654" w:rsidRPr="009D6EDF" w:rsidRDefault="00E72654" w:rsidP="00E72654">
      <w:pPr>
        <w:rPr>
          <w:rFonts w:ascii="Arial" w:hAnsi="Arial" w:cs="Arial"/>
          <w:b/>
          <w:sz w:val="20"/>
          <w:szCs w:val="20"/>
        </w:rPr>
      </w:pPr>
    </w:p>
    <w:p w14:paraId="65A8BABF" w14:textId="327973EC" w:rsidR="009D6EDF" w:rsidRPr="009D6EDF" w:rsidRDefault="009D6EDF" w:rsidP="00E72654">
      <w:pPr>
        <w:rPr>
          <w:rFonts w:ascii="Arial" w:hAnsi="Arial" w:cs="Arial"/>
          <w:sz w:val="20"/>
          <w:szCs w:val="20"/>
        </w:rPr>
      </w:pPr>
      <w:r w:rsidRPr="009D6EDF">
        <w:rPr>
          <w:rFonts w:ascii="Arial" w:hAnsi="Arial" w:cs="Arial"/>
          <w:sz w:val="20"/>
          <w:szCs w:val="20"/>
        </w:rPr>
        <w:t>This section presents and explains the study's findings, focusing on students' academic performance and their self-perceived preparedness in technical skills.</w:t>
      </w:r>
    </w:p>
    <w:p w14:paraId="0E8498C3" w14:textId="77777777" w:rsidR="009D6EDF" w:rsidRPr="009D6EDF" w:rsidRDefault="009D6EDF" w:rsidP="00E72654">
      <w:pPr>
        <w:rPr>
          <w:rFonts w:ascii="Arial" w:hAnsi="Arial" w:cs="Arial"/>
          <w:b/>
          <w:sz w:val="20"/>
          <w:szCs w:val="20"/>
        </w:rPr>
      </w:pPr>
    </w:p>
    <w:p w14:paraId="71FD1AD5" w14:textId="6DCE39AC" w:rsidR="009D6EDF" w:rsidRDefault="009D6EDF" w:rsidP="00E72654">
      <w:pPr>
        <w:rPr>
          <w:rFonts w:ascii="Arial" w:hAnsi="Arial" w:cs="Arial"/>
          <w:b/>
          <w:sz w:val="22"/>
        </w:rPr>
      </w:pPr>
      <w:r>
        <w:rPr>
          <w:rFonts w:ascii="Arial" w:hAnsi="Arial" w:cs="Arial"/>
          <w:b/>
          <w:sz w:val="22"/>
        </w:rPr>
        <w:t>3.1 Academic Performance in Core Competencies</w:t>
      </w:r>
    </w:p>
    <w:p w14:paraId="77F0A46A" w14:textId="77777777" w:rsidR="00A03B96" w:rsidRPr="009D6EDF" w:rsidRDefault="00A03B96" w:rsidP="00441B6F">
      <w:pPr>
        <w:pStyle w:val="Body"/>
        <w:spacing w:after="0"/>
        <w:rPr>
          <w:rFonts w:ascii="Arial" w:hAnsi="Arial" w:cs="Arial"/>
        </w:rPr>
      </w:pPr>
    </w:p>
    <w:p w14:paraId="27F134C6" w14:textId="77777777" w:rsidR="009D6EDF" w:rsidRDefault="009D6EDF" w:rsidP="009D6EDF">
      <w:pPr>
        <w:rPr>
          <w:rFonts w:ascii="Arial" w:hAnsi="Arial" w:cs="Arial"/>
          <w:sz w:val="20"/>
          <w:szCs w:val="20"/>
        </w:rPr>
      </w:pPr>
      <w:r w:rsidRPr="009D6EDF">
        <w:rPr>
          <w:rFonts w:ascii="Arial" w:hAnsi="Arial" w:cs="Arial"/>
          <w:sz w:val="20"/>
          <w:szCs w:val="20"/>
        </w:rPr>
        <w:t>To illustrate this, students showed different levels of mastery across the four main CSS skills. In the first area, Installing and Configuring Computer Systems for Grade 11, first semester, most students (68%) earned high honors with scores between 95 and 97, which suggests they have strong basic skills (see Table 4).</w:t>
      </w:r>
    </w:p>
    <w:p w14:paraId="3BEECACD" w14:textId="77777777" w:rsidR="009D6EDF" w:rsidRDefault="009D6EDF" w:rsidP="009D6EDF">
      <w:pPr>
        <w:rPr>
          <w:rFonts w:ascii="Arial" w:hAnsi="Arial" w:cs="Arial"/>
          <w:sz w:val="20"/>
          <w:szCs w:val="20"/>
        </w:rPr>
      </w:pPr>
    </w:p>
    <w:p w14:paraId="5EAE531E" w14:textId="1C6243E4" w:rsidR="009D6EDF" w:rsidRPr="00DB3BCA" w:rsidRDefault="009D6EDF" w:rsidP="009D6EDF">
      <w:pPr>
        <w:rPr>
          <w:rFonts w:ascii="Arial" w:hAnsi="Arial" w:cs="Arial"/>
          <w:b/>
          <w:bCs/>
          <w:sz w:val="20"/>
          <w:szCs w:val="20"/>
        </w:rPr>
      </w:pPr>
      <w:r>
        <w:rPr>
          <w:rFonts w:ascii="Arial" w:hAnsi="Arial" w:cs="Arial"/>
          <w:b/>
          <w:bCs/>
          <w:sz w:val="20"/>
          <w:szCs w:val="20"/>
        </w:rPr>
        <w:t>Table 4</w:t>
      </w:r>
      <w:r w:rsidRPr="009D6EDF">
        <w:rPr>
          <w:rFonts w:ascii="Arial" w:hAnsi="Arial" w:cs="Arial"/>
          <w:sz w:val="20"/>
          <w:szCs w:val="20"/>
        </w:rPr>
        <w:t xml:space="preserve">. </w:t>
      </w:r>
      <w:r w:rsidRPr="00DB3BCA">
        <w:rPr>
          <w:rFonts w:ascii="Arial" w:hAnsi="Arial" w:cs="Arial"/>
          <w:b/>
          <w:bCs/>
          <w:color w:val="0F1115"/>
          <w:sz w:val="20"/>
          <w:szCs w:val="20"/>
          <w:shd w:val="clear" w:color="auto" w:fill="FFFFFF"/>
        </w:rPr>
        <w:t>Performance Rating in Installing and Configuring Computer Systems (n=50)</w:t>
      </w:r>
    </w:p>
    <w:p w14:paraId="5A07AD87" w14:textId="77777777" w:rsidR="00E72654" w:rsidRDefault="00E72654" w:rsidP="00441B6F">
      <w:pPr>
        <w:pStyle w:val="Body"/>
        <w:spacing w:after="0"/>
        <w:rPr>
          <w:rFonts w:ascii="Arial" w:hAnsi="Arial" w:cs="Arial"/>
        </w:rPr>
      </w:pPr>
    </w:p>
    <w:tbl>
      <w:tblPr>
        <w:tblW w:w="666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251"/>
        <w:gridCol w:w="1519"/>
        <w:gridCol w:w="1890"/>
      </w:tblGrid>
      <w:tr w:rsidR="009D6EDF" w:rsidRPr="00DC0F3B" w14:paraId="5F96DF5D" w14:textId="77777777" w:rsidTr="009D6EDF">
        <w:trPr>
          <w:jc w:val="center"/>
        </w:trPr>
        <w:tc>
          <w:tcPr>
            <w:tcW w:w="3251" w:type="dxa"/>
            <w:tcBorders>
              <w:bottom w:val="single" w:sz="4" w:space="0" w:color="auto"/>
            </w:tcBorders>
            <w:vAlign w:val="center"/>
          </w:tcPr>
          <w:p w14:paraId="16C39965" w14:textId="0E346EC2" w:rsidR="009D6EDF" w:rsidRPr="009D6EDF" w:rsidRDefault="009D6EDF" w:rsidP="009D6EDF">
            <w:pPr>
              <w:rPr>
                <w:rFonts w:ascii="Arial" w:hAnsi="Arial" w:cs="Arial"/>
                <w:b/>
                <w:bCs/>
                <w:sz w:val="20"/>
                <w:szCs w:val="20"/>
              </w:rPr>
            </w:pPr>
            <w:r w:rsidRPr="009D6EDF">
              <w:rPr>
                <w:rFonts w:ascii="Arial" w:hAnsi="Arial" w:cs="Arial"/>
                <w:b/>
                <w:bCs/>
                <w:color w:val="0F1115"/>
                <w:sz w:val="20"/>
                <w:szCs w:val="20"/>
              </w:rPr>
              <w:t>Performance Rating</w:t>
            </w:r>
          </w:p>
        </w:tc>
        <w:tc>
          <w:tcPr>
            <w:tcW w:w="1519" w:type="dxa"/>
            <w:tcBorders>
              <w:bottom w:val="single" w:sz="4" w:space="0" w:color="auto"/>
            </w:tcBorders>
            <w:vAlign w:val="center"/>
          </w:tcPr>
          <w:p w14:paraId="68E08444" w14:textId="1CB6FD66" w:rsidR="009D6EDF" w:rsidRPr="009D6EDF" w:rsidRDefault="009D6EDF" w:rsidP="009D6EDF">
            <w:pPr>
              <w:jc w:val="right"/>
              <w:rPr>
                <w:rFonts w:ascii="Arial" w:hAnsi="Arial" w:cs="Arial"/>
                <w:b/>
                <w:bCs/>
                <w:sz w:val="20"/>
                <w:szCs w:val="20"/>
              </w:rPr>
            </w:pPr>
            <w:r w:rsidRPr="009D6EDF">
              <w:rPr>
                <w:rFonts w:ascii="Arial" w:hAnsi="Arial" w:cs="Arial"/>
                <w:b/>
                <w:bCs/>
                <w:color w:val="0F1115"/>
                <w:sz w:val="20"/>
                <w:szCs w:val="20"/>
              </w:rPr>
              <w:t>Frequency</w:t>
            </w:r>
          </w:p>
        </w:tc>
        <w:tc>
          <w:tcPr>
            <w:tcW w:w="1890" w:type="dxa"/>
            <w:tcBorders>
              <w:bottom w:val="single" w:sz="4" w:space="0" w:color="auto"/>
            </w:tcBorders>
            <w:vAlign w:val="center"/>
          </w:tcPr>
          <w:p w14:paraId="083F16F9" w14:textId="05B8C698" w:rsidR="009D6EDF" w:rsidRPr="009D6EDF" w:rsidRDefault="009D6EDF" w:rsidP="009D6EDF">
            <w:pPr>
              <w:jc w:val="right"/>
              <w:rPr>
                <w:rFonts w:ascii="Arial" w:hAnsi="Arial" w:cs="Arial"/>
                <w:b/>
                <w:bCs/>
                <w:sz w:val="20"/>
                <w:szCs w:val="20"/>
              </w:rPr>
            </w:pPr>
            <w:r w:rsidRPr="009D6EDF">
              <w:rPr>
                <w:rFonts w:ascii="Arial" w:hAnsi="Arial" w:cs="Arial"/>
                <w:b/>
                <w:bCs/>
                <w:color w:val="0F1115"/>
                <w:sz w:val="20"/>
                <w:szCs w:val="20"/>
              </w:rPr>
              <w:t>Percentage (%)</w:t>
            </w:r>
          </w:p>
        </w:tc>
      </w:tr>
      <w:tr w:rsidR="009D6EDF" w:rsidRPr="00DC0F3B" w14:paraId="1CBF001D" w14:textId="77777777" w:rsidTr="009D6EDF">
        <w:trPr>
          <w:trHeight w:val="261"/>
          <w:jc w:val="center"/>
        </w:trPr>
        <w:tc>
          <w:tcPr>
            <w:tcW w:w="3251" w:type="dxa"/>
            <w:tcBorders>
              <w:top w:val="single" w:sz="4" w:space="0" w:color="auto"/>
              <w:bottom w:val="nil"/>
            </w:tcBorders>
            <w:vAlign w:val="center"/>
          </w:tcPr>
          <w:p w14:paraId="3A03EE7E" w14:textId="2499FBA1" w:rsidR="009D6EDF" w:rsidRPr="009D6EDF" w:rsidRDefault="009D6EDF" w:rsidP="009D6EDF">
            <w:pPr>
              <w:rPr>
                <w:rFonts w:ascii="Arial" w:hAnsi="Arial" w:cs="Arial"/>
                <w:b/>
                <w:bCs/>
                <w:sz w:val="20"/>
                <w:szCs w:val="20"/>
              </w:rPr>
            </w:pPr>
            <w:r w:rsidRPr="009D6EDF">
              <w:rPr>
                <w:rFonts w:ascii="Arial" w:hAnsi="Arial" w:cs="Arial"/>
                <w:color w:val="0F1115"/>
                <w:sz w:val="20"/>
                <w:szCs w:val="20"/>
              </w:rPr>
              <w:t>98 - 100 (With Highest Honors)</w:t>
            </w:r>
          </w:p>
        </w:tc>
        <w:tc>
          <w:tcPr>
            <w:tcW w:w="1519" w:type="dxa"/>
            <w:tcBorders>
              <w:top w:val="single" w:sz="4" w:space="0" w:color="auto"/>
              <w:bottom w:val="nil"/>
            </w:tcBorders>
            <w:vAlign w:val="center"/>
          </w:tcPr>
          <w:p w14:paraId="43E12D57" w14:textId="4257165F" w:rsidR="009D6EDF" w:rsidRPr="009D6EDF" w:rsidRDefault="009D6EDF" w:rsidP="009D6EDF">
            <w:pPr>
              <w:jc w:val="right"/>
              <w:rPr>
                <w:rFonts w:ascii="Arial" w:hAnsi="Arial" w:cs="Arial"/>
                <w:b/>
                <w:bCs/>
                <w:sz w:val="20"/>
                <w:szCs w:val="20"/>
              </w:rPr>
            </w:pPr>
            <w:r w:rsidRPr="009D6EDF">
              <w:rPr>
                <w:rFonts w:ascii="Arial" w:hAnsi="Arial" w:cs="Arial"/>
                <w:color w:val="0F1115"/>
                <w:sz w:val="20"/>
                <w:szCs w:val="20"/>
              </w:rPr>
              <w:t>7</w:t>
            </w:r>
          </w:p>
        </w:tc>
        <w:tc>
          <w:tcPr>
            <w:tcW w:w="1890" w:type="dxa"/>
            <w:tcBorders>
              <w:top w:val="single" w:sz="4" w:space="0" w:color="auto"/>
              <w:bottom w:val="nil"/>
              <w:right w:val="nil"/>
            </w:tcBorders>
            <w:vAlign w:val="center"/>
          </w:tcPr>
          <w:p w14:paraId="30954D14" w14:textId="22020DE9" w:rsidR="009D6EDF" w:rsidRPr="009D6EDF" w:rsidRDefault="009D6EDF" w:rsidP="009D6EDF">
            <w:pPr>
              <w:jc w:val="right"/>
              <w:rPr>
                <w:rFonts w:ascii="Arial" w:hAnsi="Arial" w:cs="Arial"/>
                <w:b/>
                <w:bCs/>
                <w:sz w:val="20"/>
                <w:szCs w:val="20"/>
              </w:rPr>
            </w:pPr>
            <w:r w:rsidRPr="009D6EDF">
              <w:rPr>
                <w:rFonts w:ascii="Arial" w:hAnsi="Arial" w:cs="Arial"/>
                <w:color w:val="0F1115"/>
                <w:sz w:val="20"/>
                <w:szCs w:val="20"/>
              </w:rPr>
              <w:t>14</w:t>
            </w:r>
          </w:p>
        </w:tc>
      </w:tr>
      <w:tr w:rsidR="009D6EDF" w:rsidRPr="00DC0F3B" w14:paraId="766D45AF" w14:textId="77777777" w:rsidTr="009D6EDF">
        <w:trPr>
          <w:jc w:val="center"/>
        </w:trPr>
        <w:tc>
          <w:tcPr>
            <w:tcW w:w="3251" w:type="dxa"/>
            <w:tcBorders>
              <w:top w:val="nil"/>
              <w:bottom w:val="nil"/>
            </w:tcBorders>
            <w:vAlign w:val="center"/>
          </w:tcPr>
          <w:p w14:paraId="667406D7" w14:textId="43DC5D7D" w:rsidR="009D6EDF" w:rsidRPr="009D6EDF" w:rsidRDefault="009D6EDF" w:rsidP="009D6EDF">
            <w:pPr>
              <w:rPr>
                <w:rFonts w:ascii="Arial" w:hAnsi="Arial" w:cs="Arial"/>
                <w:sz w:val="20"/>
                <w:szCs w:val="20"/>
              </w:rPr>
            </w:pPr>
            <w:r w:rsidRPr="009D6EDF">
              <w:rPr>
                <w:rFonts w:ascii="Arial" w:hAnsi="Arial" w:cs="Arial"/>
                <w:color w:val="0F1115"/>
                <w:sz w:val="20"/>
                <w:szCs w:val="20"/>
              </w:rPr>
              <w:t>95 - 97 (With High Honors)</w:t>
            </w:r>
          </w:p>
        </w:tc>
        <w:tc>
          <w:tcPr>
            <w:tcW w:w="1519" w:type="dxa"/>
            <w:tcBorders>
              <w:top w:val="nil"/>
              <w:bottom w:val="nil"/>
            </w:tcBorders>
            <w:vAlign w:val="center"/>
          </w:tcPr>
          <w:p w14:paraId="0C3749B0" w14:textId="77FB66F0"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34</w:t>
            </w:r>
          </w:p>
        </w:tc>
        <w:tc>
          <w:tcPr>
            <w:tcW w:w="1890" w:type="dxa"/>
            <w:tcBorders>
              <w:top w:val="nil"/>
              <w:bottom w:val="nil"/>
              <w:right w:val="nil"/>
            </w:tcBorders>
            <w:vAlign w:val="center"/>
          </w:tcPr>
          <w:p w14:paraId="4012A7C6" w14:textId="02A8FFED"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68</w:t>
            </w:r>
          </w:p>
        </w:tc>
      </w:tr>
      <w:tr w:rsidR="009D6EDF" w:rsidRPr="00DC0F3B" w14:paraId="5F691E4C" w14:textId="77777777" w:rsidTr="009D6EDF">
        <w:trPr>
          <w:jc w:val="center"/>
        </w:trPr>
        <w:tc>
          <w:tcPr>
            <w:tcW w:w="3251" w:type="dxa"/>
            <w:tcBorders>
              <w:top w:val="nil"/>
              <w:bottom w:val="nil"/>
            </w:tcBorders>
            <w:vAlign w:val="center"/>
          </w:tcPr>
          <w:p w14:paraId="3DDD0559" w14:textId="286EC871" w:rsidR="009D6EDF" w:rsidRPr="009D6EDF" w:rsidRDefault="009D6EDF" w:rsidP="009D6EDF">
            <w:pPr>
              <w:rPr>
                <w:rFonts w:ascii="Arial" w:hAnsi="Arial" w:cs="Arial"/>
                <w:sz w:val="20"/>
                <w:szCs w:val="20"/>
              </w:rPr>
            </w:pPr>
            <w:r w:rsidRPr="009D6EDF">
              <w:rPr>
                <w:rFonts w:ascii="Arial" w:hAnsi="Arial" w:cs="Arial"/>
                <w:color w:val="0F1115"/>
                <w:sz w:val="20"/>
                <w:szCs w:val="20"/>
              </w:rPr>
              <w:t>90 - 94 (With Honors)</w:t>
            </w:r>
          </w:p>
        </w:tc>
        <w:tc>
          <w:tcPr>
            <w:tcW w:w="1519" w:type="dxa"/>
            <w:tcBorders>
              <w:top w:val="nil"/>
              <w:bottom w:val="nil"/>
            </w:tcBorders>
            <w:vAlign w:val="center"/>
          </w:tcPr>
          <w:p w14:paraId="6323055D" w14:textId="3D0C6A60"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4</w:t>
            </w:r>
          </w:p>
        </w:tc>
        <w:tc>
          <w:tcPr>
            <w:tcW w:w="1890" w:type="dxa"/>
            <w:tcBorders>
              <w:top w:val="nil"/>
              <w:bottom w:val="nil"/>
              <w:right w:val="nil"/>
            </w:tcBorders>
            <w:vAlign w:val="center"/>
          </w:tcPr>
          <w:p w14:paraId="5191BF6A" w14:textId="2059AEC2" w:rsidR="009D6EDF" w:rsidRPr="009D6EDF" w:rsidRDefault="009D6EDF" w:rsidP="009D6EDF">
            <w:pPr>
              <w:jc w:val="right"/>
              <w:rPr>
                <w:rFonts w:ascii="Arial" w:hAnsi="Arial" w:cs="Arial"/>
                <w:sz w:val="20"/>
                <w:szCs w:val="20"/>
              </w:rPr>
            </w:pPr>
            <w:r w:rsidRPr="009D6EDF">
              <w:rPr>
                <w:rFonts w:ascii="Arial" w:hAnsi="Arial" w:cs="Arial"/>
                <w:color w:val="0F1115"/>
                <w:sz w:val="20"/>
                <w:szCs w:val="20"/>
              </w:rPr>
              <w:t>8</w:t>
            </w:r>
          </w:p>
        </w:tc>
      </w:tr>
      <w:tr w:rsidR="009D6EDF" w:rsidRPr="00DC0F3B" w14:paraId="26592D8B" w14:textId="77777777" w:rsidTr="009D6EDF">
        <w:trPr>
          <w:jc w:val="center"/>
        </w:trPr>
        <w:tc>
          <w:tcPr>
            <w:tcW w:w="3251" w:type="dxa"/>
            <w:tcBorders>
              <w:top w:val="nil"/>
              <w:bottom w:val="nil"/>
            </w:tcBorders>
            <w:vAlign w:val="center"/>
          </w:tcPr>
          <w:p w14:paraId="59173F3D" w14:textId="2B91FFB3" w:rsidR="009D6EDF" w:rsidRPr="009D6EDF" w:rsidRDefault="009D6EDF" w:rsidP="009D6EDF">
            <w:pPr>
              <w:rPr>
                <w:rFonts w:ascii="Arial" w:hAnsi="Arial" w:cs="Arial"/>
                <w:sz w:val="20"/>
                <w:szCs w:val="20"/>
              </w:rPr>
            </w:pPr>
            <w:r w:rsidRPr="009D6EDF">
              <w:rPr>
                <w:rFonts w:ascii="Arial" w:hAnsi="Arial" w:cs="Arial"/>
                <w:color w:val="0F1115"/>
                <w:sz w:val="20"/>
                <w:szCs w:val="20"/>
              </w:rPr>
              <w:t>75 - 89 (Passed)</w:t>
            </w:r>
          </w:p>
        </w:tc>
        <w:tc>
          <w:tcPr>
            <w:tcW w:w="1519" w:type="dxa"/>
            <w:tcBorders>
              <w:top w:val="nil"/>
              <w:bottom w:val="nil"/>
            </w:tcBorders>
            <w:vAlign w:val="center"/>
          </w:tcPr>
          <w:p w14:paraId="6BE1D9F4" w14:textId="1B0B4AD9"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5</w:t>
            </w:r>
          </w:p>
        </w:tc>
        <w:tc>
          <w:tcPr>
            <w:tcW w:w="1890" w:type="dxa"/>
            <w:tcBorders>
              <w:top w:val="nil"/>
              <w:bottom w:val="nil"/>
              <w:right w:val="nil"/>
            </w:tcBorders>
            <w:vAlign w:val="center"/>
          </w:tcPr>
          <w:p w14:paraId="52735AD4" w14:textId="1B4331FD"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10</w:t>
            </w:r>
          </w:p>
        </w:tc>
      </w:tr>
      <w:tr w:rsidR="009D6EDF" w:rsidRPr="00DC0F3B" w14:paraId="23D7C460" w14:textId="77777777" w:rsidTr="009D6EDF">
        <w:trPr>
          <w:jc w:val="center"/>
        </w:trPr>
        <w:tc>
          <w:tcPr>
            <w:tcW w:w="3251" w:type="dxa"/>
            <w:tcBorders>
              <w:top w:val="nil"/>
              <w:bottom w:val="single" w:sz="4" w:space="0" w:color="auto"/>
            </w:tcBorders>
            <w:vAlign w:val="center"/>
          </w:tcPr>
          <w:p w14:paraId="4634EB03" w14:textId="7BE17180" w:rsidR="009D6EDF" w:rsidRPr="009D6EDF" w:rsidRDefault="009D6EDF" w:rsidP="009D6EDF">
            <w:pPr>
              <w:rPr>
                <w:rFonts w:ascii="Arial" w:hAnsi="Arial" w:cs="Arial"/>
                <w:sz w:val="20"/>
                <w:szCs w:val="20"/>
              </w:rPr>
            </w:pPr>
            <w:r w:rsidRPr="009D6EDF">
              <w:rPr>
                <w:rFonts w:ascii="Arial" w:hAnsi="Arial" w:cs="Arial"/>
                <w:color w:val="0F1115"/>
                <w:sz w:val="20"/>
                <w:szCs w:val="20"/>
              </w:rPr>
              <w:t>74 &amp; below (Failed)</w:t>
            </w:r>
          </w:p>
        </w:tc>
        <w:tc>
          <w:tcPr>
            <w:tcW w:w="1519" w:type="dxa"/>
            <w:tcBorders>
              <w:top w:val="nil"/>
              <w:bottom w:val="single" w:sz="4" w:space="0" w:color="auto"/>
            </w:tcBorders>
            <w:vAlign w:val="center"/>
          </w:tcPr>
          <w:p w14:paraId="7728B0CC" w14:textId="12CC3D5B"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0</w:t>
            </w:r>
          </w:p>
        </w:tc>
        <w:tc>
          <w:tcPr>
            <w:tcW w:w="1890" w:type="dxa"/>
            <w:tcBorders>
              <w:top w:val="nil"/>
              <w:bottom w:val="single" w:sz="4" w:space="0" w:color="auto"/>
              <w:right w:val="nil"/>
            </w:tcBorders>
            <w:vAlign w:val="center"/>
          </w:tcPr>
          <w:p w14:paraId="6F1372B9" w14:textId="405A774B" w:rsidR="009D6EDF" w:rsidRPr="009D6EDF" w:rsidRDefault="009D6EDF" w:rsidP="009D6EDF">
            <w:pPr>
              <w:jc w:val="right"/>
              <w:rPr>
                <w:rFonts w:ascii="Arial" w:hAnsi="Arial" w:cs="Arial"/>
                <w:color w:val="0F1115"/>
                <w:sz w:val="20"/>
                <w:szCs w:val="20"/>
              </w:rPr>
            </w:pPr>
            <w:r w:rsidRPr="009D6EDF">
              <w:rPr>
                <w:rFonts w:ascii="Arial" w:hAnsi="Arial" w:cs="Arial"/>
                <w:color w:val="0F1115"/>
                <w:sz w:val="20"/>
                <w:szCs w:val="20"/>
              </w:rPr>
              <w:t>0</w:t>
            </w:r>
          </w:p>
        </w:tc>
      </w:tr>
    </w:tbl>
    <w:p w14:paraId="5DDF0679" w14:textId="77777777" w:rsidR="009D6EDF" w:rsidRPr="00907C86" w:rsidRDefault="009D6EDF" w:rsidP="00441B6F">
      <w:pPr>
        <w:pStyle w:val="Body"/>
        <w:spacing w:after="0"/>
        <w:rPr>
          <w:rFonts w:ascii="Arial" w:hAnsi="Arial" w:cs="Arial"/>
          <w:color w:val="000000" w:themeColor="text1"/>
        </w:rPr>
      </w:pPr>
    </w:p>
    <w:p w14:paraId="43B7EF16" w14:textId="77777777" w:rsidR="00907C86" w:rsidRPr="00DB3BCA" w:rsidRDefault="00907C86" w:rsidP="00DB3BCA">
      <w:pPr>
        <w:pStyle w:val="Heading3"/>
        <w:spacing w:before="0"/>
        <w:rPr>
          <w:rFonts w:ascii="Arial" w:hAnsi="Arial" w:cs="Arial"/>
          <w:color w:val="000000" w:themeColor="text1"/>
          <w:sz w:val="20"/>
          <w:szCs w:val="20"/>
        </w:rPr>
      </w:pPr>
      <w:r w:rsidRPr="00907C86">
        <w:rPr>
          <w:rFonts w:ascii="Arial" w:hAnsi="Arial" w:cs="Arial"/>
          <w:color w:val="000000" w:themeColor="text1"/>
          <w:sz w:val="20"/>
          <w:szCs w:val="20"/>
        </w:rPr>
        <w:t xml:space="preserve">Students performed best in Setting up Computer Networks (Grade 11, 2nd Semester), with 72% earning the highest honors. In contrast, </w:t>
      </w:r>
      <w:proofErr w:type="gramStart"/>
      <w:r w:rsidRPr="00907C86">
        <w:rPr>
          <w:rFonts w:ascii="Arial" w:hAnsi="Arial" w:cs="Arial"/>
          <w:color w:val="000000" w:themeColor="text1"/>
          <w:sz w:val="20"/>
          <w:szCs w:val="20"/>
        </w:rPr>
        <w:t>Setting</w:t>
      </w:r>
      <w:proofErr w:type="gramEnd"/>
      <w:r w:rsidRPr="00907C86">
        <w:rPr>
          <w:rFonts w:ascii="Arial" w:hAnsi="Arial" w:cs="Arial"/>
          <w:color w:val="000000" w:themeColor="text1"/>
          <w:sz w:val="20"/>
          <w:szCs w:val="20"/>
        </w:rPr>
        <w:t xml:space="preserve"> up Computer Servers (Grade 12, 1st Semester) was the most difficult, with no one reaching the top bracket and 38% in the passing range. Meanwhile, in Maintaining and Repairing Computer Systems and Networks (Grade 12, 2nd Semester), 46% earned the highest honors, but 44% were still in the passing </w:t>
      </w:r>
      <w:r w:rsidRPr="00DB3BCA">
        <w:rPr>
          <w:rFonts w:ascii="Arial" w:hAnsi="Arial" w:cs="Arial"/>
          <w:color w:val="000000" w:themeColor="text1"/>
          <w:sz w:val="20"/>
          <w:szCs w:val="20"/>
        </w:rPr>
        <w:t>range.</w:t>
      </w:r>
    </w:p>
    <w:p w14:paraId="025BFD42" w14:textId="77777777" w:rsidR="00907C86" w:rsidRPr="00DB3BCA" w:rsidRDefault="00907C86" w:rsidP="00DB3BCA">
      <w:pPr>
        <w:rPr>
          <w:rFonts w:ascii="Arial" w:hAnsi="Arial" w:cs="Arial"/>
          <w:color w:val="000000" w:themeColor="text1"/>
          <w:sz w:val="20"/>
          <w:szCs w:val="20"/>
        </w:rPr>
      </w:pPr>
    </w:p>
    <w:p w14:paraId="68B13887" w14:textId="4F5FF25D" w:rsidR="00DB3BCA" w:rsidRPr="00DB3BCA" w:rsidRDefault="00DB3BCA" w:rsidP="00DB3BCA">
      <w:pPr>
        <w:pStyle w:val="Heading3"/>
        <w:spacing w:before="0"/>
        <w:rPr>
          <w:rFonts w:ascii="Arial" w:hAnsi="Arial" w:cs="Arial"/>
          <w:b/>
          <w:bCs/>
          <w:color w:val="000000" w:themeColor="text1"/>
          <w:sz w:val="22"/>
          <w:szCs w:val="22"/>
        </w:rPr>
      </w:pPr>
      <w:r w:rsidRPr="00DB3BCA">
        <w:rPr>
          <w:rFonts w:ascii="Arial" w:hAnsi="Arial" w:cs="Arial"/>
          <w:b/>
          <w:bCs/>
          <w:color w:val="000000" w:themeColor="text1"/>
          <w:sz w:val="22"/>
          <w:szCs w:val="22"/>
        </w:rPr>
        <w:t>3.2 Perceived Technical Preparedness for Employment</w:t>
      </w:r>
    </w:p>
    <w:p w14:paraId="73AD486D" w14:textId="77777777" w:rsidR="00DB3BCA" w:rsidRPr="00DB3BCA" w:rsidRDefault="00DB3BCA" w:rsidP="00DB3BCA"/>
    <w:p w14:paraId="44195A7A" w14:textId="49646B2A" w:rsidR="00DB3BCA" w:rsidRDefault="00DB3BCA" w:rsidP="00DB3BCA">
      <w:pPr>
        <w:rPr>
          <w:rFonts w:ascii="Arial" w:hAnsi="Arial" w:cs="Arial"/>
          <w:color w:val="000000" w:themeColor="text1"/>
          <w:sz w:val="20"/>
          <w:szCs w:val="20"/>
        </w:rPr>
      </w:pPr>
      <w:r w:rsidRPr="00DB3BCA">
        <w:rPr>
          <w:rFonts w:ascii="Arial" w:hAnsi="Arial" w:cs="Arial"/>
          <w:color w:val="000000" w:themeColor="text1"/>
          <w:sz w:val="20"/>
          <w:szCs w:val="20"/>
        </w:rPr>
        <w:t xml:space="preserve">Students generally felt technically prepared, and their perceptions matched their academic results. For all four competencies, the average scores placed them in the </w:t>
      </w:r>
      <w:r w:rsidR="00AB7B31">
        <w:rPr>
          <w:rFonts w:ascii="Arial" w:hAnsi="Arial" w:cs="Arial"/>
          <w:color w:val="000000" w:themeColor="text1"/>
          <w:sz w:val="20"/>
          <w:szCs w:val="20"/>
        </w:rPr>
        <w:t>‘</w:t>
      </w:r>
      <w:r w:rsidRPr="00DB3BCA">
        <w:rPr>
          <w:rFonts w:ascii="Arial" w:hAnsi="Arial" w:cs="Arial"/>
          <w:color w:val="000000" w:themeColor="text1"/>
          <w:sz w:val="20"/>
          <w:szCs w:val="20"/>
        </w:rPr>
        <w:t>Prepared</w:t>
      </w:r>
      <w:r w:rsidR="00AB7B31">
        <w:rPr>
          <w:rFonts w:ascii="Arial" w:hAnsi="Arial" w:cs="Arial"/>
          <w:color w:val="000000" w:themeColor="text1"/>
          <w:sz w:val="20"/>
          <w:szCs w:val="20"/>
        </w:rPr>
        <w:t>’</w:t>
      </w:r>
      <w:r w:rsidRPr="00DB3BCA">
        <w:rPr>
          <w:rFonts w:ascii="Arial" w:hAnsi="Arial" w:cs="Arial"/>
          <w:color w:val="000000" w:themeColor="text1"/>
          <w:sz w:val="20"/>
          <w:szCs w:val="20"/>
        </w:rPr>
        <w:t xml:space="preserve"> range (2.50 to 3.24). </w:t>
      </w:r>
      <w:r w:rsidR="00C22BBA">
        <w:rPr>
          <w:rFonts w:ascii="Arial" w:hAnsi="Arial" w:cs="Arial"/>
          <w:color w:val="000000" w:themeColor="text1"/>
          <w:sz w:val="20"/>
          <w:szCs w:val="20"/>
        </w:rPr>
        <w:t>Table 5</w:t>
      </w:r>
      <w:r w:rsidRPr="00DB3BCA">
        <w:rPr>
          <w:rFonts w:ascii="Arial" w:hAnsi="Arial" w:cs="Arial"/>
          <w:color w:val="000000" w:themeColor="text1"/>
          <w:sz w:val="20"/>
          <w:szCs w:val="20"/>
        </w:rPr>
        <w:t xml:space="preserve"> below provides a detailed breakdown of preparedness levels for each competency.</w:t>
      </w:r>
    </w:p>
    <w:p w14:paraId="7C14009D" w14:textId="77777777" w:rsidR="00C22BBA" w:rsidRDefault="00C22BBA" w:rsidP="00DB3BCA">
      <w:pPr>
        <w:rPr>
          <w:rFonts w:ascii="Arial" w:hAnsi="Arial" w:cs="Arial"/>
          <w:color w:val="000000" w:themeColor="text1"/>
          <w:sz w:val="20"/>
          <w:szCs w:val="20"/>
        </w:rPr>
      </w:pPr>
    </w:p>
    <w:p w14:paraId="693F5129" w14:textId="72ABCB26" w:rsidR="00C46162" w:rsidRPr="00C22BBA" w:rsidRDefault="00C22BBA" w:rsidP="00DB3BCA">
      <w:pPr>
        <w:rPr>
          <w:rFonts w:ascii="Arial" w:hAnsi="Arial" w:cs="Arial"/>
          <w:b/>
          <w:bCs/>
          <w:color w:val="0F1115"/>
          <w:sz w:val="20"/>
          <w:szCs w:val="20"/>
          <w:shd w:val="clear" w:color="auto" w:fill="FFFFFF"/>
        </w:rPr>
      </w:pPr>
      <w:r>
        <w:rPr>
          <w:rFonts w:ascii="Arial" w:hAnsi="Arial" w:cs="Arial"/>
          <w:b/>
          <w:bCs/>
          <w:sz w:val="20"/>
          <w:szCs w:val="20"/>
        </w:rPr>
        <w:t>Table 5</w:t>
      </w:r>
      <w:r w:rsidRPr="003C5D7F">
        <w:rPr>
          <w:rFonts w:ascii="Arial" w:hAnsi="Arial" w:cs="Arial"/>
          <w:sz w:val="20"/>
          <w:szCs w:val="20"/>
        </w:rPr>
        <w:t xml:space="preserve">. </w:t>
      </w:r>
      <w:r w:rsidRPr="003C5D7F">
        <w:rPr>
          <w:rStyle w:val="Strong"/>
          <w:rFonts w:ascii="Arial" w:hAnsi="Arial" w:cs="Arial"/>
          <w:color w:val="0F1115"/>
          <w:sz w:val="20"/>
          <w:szCs w:val="20"/>
          <w:shd w:val="clear" w:color="auto" w:fill="FFFFFF"/>
        </w:rPr>
        <w:t>Students' Perceived Level of Technical Preparedness by Competency</w:t>
      </w:r>
    </w:p>
    <w:p w14:paraId="3583BCB3" w14:textId="1682D681" w:rsidR="00C46162" w:rsidRDefault="00C46162" w:rsidP="00DB3BCA">
      <w:pPr>
        <w:rPr>
          <w:rFonts w:ascii="Arial" w:hAnsi="Arial" w:cs="Arial"/>
          <w:color w:val="000000" w:themeColor="text1"/>
          <w:sz w:val="20"/>
          <w:szCs w:val="20"/>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81"/>
        <w:gridCol w:w="1411"/>
        <w:gridCol w:w="1670"/>
        <w:gridCol w:w="1273"/>
        <w:gridCol w:w="1273"/>
      </w:tblGrid>
      <w:tr w:rsidR="000A7F55" w:rsidRPr="00D0130C" w14:paraId="2C79E59F" w14:textId="0E51C1D2" w:rsidTr="00D0130C">
        <w:trPr>
          <w:jc w:val="center"/>
        </w:trPr>
        <w:tc>
          <w:tcPr>
            <w:tcW w:w="2581" w:type="dxa"/>
            <w:tcBorders>
              <w:bottom w:val="single" w:sz="4" w:space="0" w:color="auto"/>
            </w:tcBorders>
            <w:vAlign w:val="center"/>
          </w:tcPr>
          <w:p w14:paraId="1ED18F7C" w14:textId="7E075DAD" w:rsidR="000A7F55" w:rsidRPr="00D0130C" w:rsidRDefault="000A7F55" w:rsidP="00D0130C">
            <w:pPr>
              <w:jc w:val="center"/>
              <w:rPr>
                <w:rFonts w:ascii="Arial" w:hAnsi="Arial" w:cs="Arial"/>
                <w:b/>
                <w:bCs/>
                <w:sz w:val="20"/>
                <w:szCs w:val="20"/>
              </w:rPr>
            </w:pPr>
            <w:r w:rsidRPr="00D0130C">
              <w:rPr>
                <w:rFonts w:ascii="Arial" w:hAnsi="Arial" w:cs="Arial"/>
                <w:b/>
                <w:bCs/>
                <w:color w:val="0F1115"/>
                <w:sz w:val="20"/>
                <w:szCs w:val="20"/>
              </w:rPr>
              <w:t>C</w:t>
            </w:r>
            <w:r w:rsidRPr="00D0130C">
              <w:rPr>
                <w:rFonts w:ascii="Arial" w:hAnsi="Arial" w:cs="Arial"/>
                <w:b/>
                <w:bCs/>
                <w:sz w:val="20"/>
                <w:szCs w:val="20"/>
              </w:rPr>
              <w:t>ompetency</w:t>
            </w:r>
          </w:p>
        </w:tc>
        <w:tc>
          <w:tcPr>
            <w:tcW w:w="1411" w:type="dxa"/>
            <w:tcBorders>
              <w:bottom w:val="single" w:sz="4" w:space="0" w:color="auto"/>
            </w:tcBorders>
            <w:vAlign w:val="center"/>
          </w:tcPr>
          <w:p w14:paraId="687A3F44" w14:textId="0B3E12D5" w:rsidR="000A7F55" w:rsidRPr="00D0130C" w:rsidRDefault="000A7F55" w:rsidP="00D0130C">
            <w:pPr>
              <w:jc w:val="center"/>
              <w:rPr>
                <w:rFonts w:ascii="Arial" w:hAnsi="Arial" w:cs="Arial"/>
                <w:b/>
                <w:bCs/>
                <w:sz w:val="20"/>
                <w:szCs w:val="20"/>
              </w:rPr>
            </w:pPr>
            <w:r w:rsidRPr="00D0130C">
              <w:rPr>
                <w:rFonts w:ascii="Arial" w:hAnsi="Arial" w:cs="Arial"/>
                <w:b/>
                <w:bCs/>
                <w:color w:val="0F1115"/>
                <w:sz w:val="20"/>
                <w:szCs w:val="20"/>
              </w:rPr>
              <w:t>V</w:t>
            </w:r>
            <w:r w:rsidRPr="00D0130C">
              <w:rPr>
                <w:rFonts w:ascii="Arial" w:hAnsi="Arial" w:cs="Arial"/>
                <w:b/>
                <w:bCs/>
                <w:sz w:val="20"/>
                <w:szCs w:val="20"/>
              </w:rPr>
              <w:t>ery</w:t>
            </w:r>
            <w:r w:rsidR="00D0130C" w:rsidRPr="00D0130C">
              <w:rPr>
                <w:rFonts w:ascii="Arial" w:hAnsi="Arial" w:cs="Arial"/>
                <w:b/>
                <w:bCs/>
                <w:sz w:val="20"/>
                <w:szCs w:val="20"/>
              </w:rPr>
              <w:t xml:space="preserve"> Prepared</w:t>
            </w:r>
          </w:p>
        </w:tc>
        <w:tc>
          <w:tcPr>
            <w:tcW w:w="1670" w:type="dxa"/>
            <w:tcBorders>
              <w:bottom w:val="single" w:sz="4" w:space="0" w:color="auto"/>
            </w:tcBorders>
            <w:vAlign w:val="center"/>
          </w:tcPr>
          <w:p w14:paraId="34DA0EE3" w14:textId="269F77C6" w:rsidR="000A7F55" w:rsidRPr="00D0130C" w:rsidRDefault="00D0130C" w:rsidP="00D0130C">
            <w:pPr>
              <w:jc w:val="center"/>
              <w:rPr>
                <w:rFonts w:ascii="Arial" w:hAnsi="Arial" w:cs="Arial"/>
                <w:b/>
                <w:bCs/>
                <w:sz w:val="20"/>
                <w:szCs w:val="20"/>
              </w:rPr>
            </w:pPr>
            <w:r w:rsidRPr="00D0130C">
              <w:rPr>
                <w:rFonts w:ascii="Arial" w:hAnsi="Arial" w:cs="Arial"/>
                <w:b/>
                <w:bCs/>
                <w:color w:val="0F1115"/>
                <w:sz w:val="20"/>
                <w:szCs w:val="20"/>
              </w:rPr>
              <w:t>P</w:t>
            </w:r>
            <w:r w:rsidRPr="00D0130C">
              <w:rPr>
                <w:rFonts w:ascii="Arial" w:hAnsi="Arial" w:cs="Arial"/>
                <w:b/>
                <w:bCs/>
                <w:sz w:val="20"/>
                <w:szCs w:val="20"/>
              </w:rPr>
              <w:t>repared</w:t>
            </w:r>
          </w:p>
        </w:tc>
        <w:tc>
          <w:tcPr>
            <w:tcW w:w="1273" w:type="dxa"/>
            <w:tcBorders>
              <w:bottom w:val="single" w:sz="4" w:space="0" w:color="auto"/>
            </w:tcBorders>
            <w:vAlign w:val="center"/>
          </w:tcPr>
          <w:p w14:paraId="71854A56" w14:textId="7389F51C" w:rsidR="000A7F55" w:rsidRPr="00D0130C" w:rsidRDefault="00D0130C" w:rsidP="00D0130C">
            <w:pPr>
              <w:jc w:val="center"/>
              <w:rPr>
                <w:rFonts w:ascii="Arial" w:hAnsi="Arial" w:cs="Arial"/>
                <w:b/>
                <w:bCs/>
                <w:color w:val="0F1115"/>
                <w:sz w:val="20"/>
                <w:szCs w:val="20"/>
              </w:rPr>
            </w:pPr>
            <w:r w:rsidRPr="00D0130C">
              <w:rPr>
                <w:rFonts w:ascii="Arial" w:hAnsi="Arial" w:cs="Arial"/>
                <w:b/>
                <w:bCs/>
                <w:color w:val="0F1115"/>
                <w:sz w:val="20"/>
                <w:szCs w:val="20"/>
              </w:rPr>
              <w:t>L</w:t>
            </w:r>
            <w:r w:rsidRPr="00D0130C">
              <w:rPr>
                <w:rFonts w:ascii="Arial" w:hAnsi="Arial" w:cs="Arial"/>
                <w:b/>
                <w:bCs/>
                <w:sz w:val="20"/>
                <w:szCs w:val="20"/>
              </w:rPr>
              <w:t>ess Prepared</w:t>
            </w:r>
          </w:p>
        </w:tc>
        <w:tc>
          <w:tcPr>
            <w:tcW w:w="1273" w:type="dxa"/>
            <w:tcBorders>
              <w:bottom w:val="single" w:sz="4" w:space="0" w:color="auto"/>
            </w:tcBorders>
            <w:vAlign w:val="center"/>
          </w:tcPr>
          <w:p w14:paraId="2181B629" w14:textId="5F0CB38B" w:rsidR="000A7F55" w:rsidRPr="00D0130C" w:rsidRDefault="00D0130C" w:rsidP="00D0130C">
            <w:pPr>
              <w:jc w:val="center"/>
              <w:rPr>
                <w:rFonts w:ascii="Arial" w:hAnsi="Arial" w:cs="Arial"/>
                <w:b/>
                <w:bCs/>
                <w:color w:val="0F1115"/>
                <w:sz w:val="20"/>
                <w:szCs w:val="20"/>
              </w:rPr>
            </w:pPr>
            <w:r w:rsidRPr="00D0130C">
              <w:rPr>
                <w:rFonts w:ascii="Arial" w:hAnsi="Arial" w:cs="Arial"/>
                <w:b/>
                <w:bCs/>
                <w:color w:val="0F1115"/>
                <w:sz w:val="20"/>
                <w:szCs w:val="20"/>
              </w:rPr>
              <w:t>N</w:t>
            </w:r>
            <w:r w:rsidRPr="00D0130C">
              <w:rPr>
                <w:rFonts w:ascii="Arial" w:hAnsi="Arial" w:cs="Arial"/>
                <w:b/>
                <w:bCs/>
                <w:sz w:val="20"/>
                <w:szCs w:val="20"/>
              </w:rPr>
              <w:t>ot Prepared</w:t>
            </w:r>
          </w:p>
        </w:tc>
      </w:tr>
      <w:tr w:rsidR="000A7F55" w:rsidRPr="00D0130C" w14:paraId="6ECB400D" w14:textId="0836128C" w:rsidTr="00D0130C">
        <w:trPr>
          <w:trHeight w:val="261"/>
          <w:jc w:val="center"/>
        </w:trPr>
        <w:tc>
          <w:tcPr>
            <w:tcW w:w="2581" w:type="dxa"/>
            <w:tcBorders>
              <w:top w:val="single" w:sz="4" w:space="0" w:color="auto"/>
              <w:bottom w:val="nil"/>
            </w:tcBorders>
            <w:vAlign w:val="center"/>
          </w:tcPr>
          <w:p w14:paraId="5B6ABF5B" w14:textId="3D0BBD53" w:rsidR="000A7F55" w:rsidRPr="00D0130C" w:rsidRDefault="00D0130C" w:rsidP="009D0FD8">
            <w:pPr>
              <w:rPr>
                <w:rFonts w:ascii="Arial" w:hAnsi="Arial" w:cs="Arial"/>
                <w:sz w:val="20"/>
                <w:szCs w:val="20"/>
              </w:rPr>
            </w:pPr>
            <w:r w:rsidRPr="00D0130C">
              <w:rPr>
                <w:rFonts w:ascii="Arial" w:hAnsi="Arial" w:cs="Arial"/>
                <w:sz w:val="20"/>
                <w:szCs w:val="20"/>
              </w:rPr>
              <w:t>Installing and Configuring</w:t>
            </w:r>
          </w:p>
        </w:tc>
        <w:tc>
          <w:tcPr>
            <w:tcW w:w="1411" w:type="dxa"/>
            <w:tcBorders>
              <w:top w:val="single" w:sz="4" w:space="0" w:color="auto"/>
              <w:bottom w:val="nil"/>
            </w:tcBorders>
            <w:vAlign w:val="center"/>
          </w:tcPr>
          <w:p w14:paraId="293BE18C" w14:textId="4C41BFAD" w:rsidR="000A7F55" w:rsidRPr="00D0130C" w:rsidRDefault="00D0130C" w:rsidP="00D0130C">
            <w:pPr>
              <w:jc w:val="center"/>
              <w:rPr>
                <w:rFonts w:ascii="Arial" w:hAnsi="Arial" w:cs="Arial"/>
                <w:sz w:val="20"/>
                <w:szCs w:val="20"/>
              </w:rPr>
            </w:pPr>
            <w:r w:rsidRPr="00D0130C">
              <w:rPr>
                <w:rFonts w:ascii="Arial" w:hAnsi="Arial" w:cs="Arial"/>
                <w:sz w:val="20"/>
                <w:szCs w:val="20"/>
              </w:rPr>
              <w:t>26%</w:t>
            </w:r>
          </w:p>
        </w:tc>
        <w:tc>
          <w:tcPr>
            <w:tcW w:w="1670" w:type="dxa"/>
            <w:tcBorders>
              <w:top w:val="single" w:sz="4" w:space="0" w:color="auto"/>
              <w:bottom w:val="nil"/>
              <w:right w:val="nil"/>
            </w:tcBorders>
            <w:vAlign w:val="center"/>
          </w:tcPr>
          <w:p w14:paraId="79488961" w14:textId="6B57F59B" w:rsidR="000A7F55" w:rsidRPr="00D0130C" w:rsidRDefault="00D0130C" w:rsidP="00D0130C">
            <w:pPr>
              <w:jc w:val="center"/>
              <w:rPr>
                <w:rFonts w:ascii="Arial" w:hAnsi="Arial" w:cs="Arial"/>
                <w:sz w:val="20"/>
                <w:szCs w:val="20"/>
              </w:rPr>
            </w:pPr>
            <w:r>
              <w:rPr>
                <w:rFonts w:ascii="Arial" w:hAnsi="Arial" w:cs="Arial"/>
                <w:sz w:val="20"/>
                <w:szCs w:val="20"/>
              </w:rPr>
              <w:t>58%</w:t>
            </w:r>
          </w:p>
        </w:tc>
        <w:tc>
          <w:tcPr>
            <w:tcW w:w="1273" w:type="dxa"/>
            <w:tcBorders>
              <w:top w:val="single" w:sz="4" w:space="0" w:color="auto"/>
              <w:bottom w:val="nil"/>
            </w:tcBorders>
            <w:vAlign w:val="center"/>
          </w:tcPr>
          <w:p w14:paraId="1D723B8F" w14:textId="5E811D2D"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14%</w:t>
            </w:r>
          </w:p>
        </w:tc>
        <w:tc>
          <w:tcPr>
            <w:tcW w:w="1273" w:type="dxa"/>
            <w:tcBorders>
              <w:top w:val="single" w:sz="4" w:space="0" w:color="auto"/>
              <w:bottom w:val="nil"/>
            </w:tcBorders>
            <w:vAlign w:val="center"/>
          </w:tcPr>
          <w:p w14:paraId="4263A75A" w14:textId="5BCFF50A"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r w:rsidR="000A7F55" w:rsidRPr="00D0130C" w14:paraId="78700332" w14:textId="04180FB3" w:rsidTr="00D0130C">
        <w:trPr>
          <w:jc w:val="center"/>
        </w:trPr>
        <w:tc>
          <w:tcPr>
            <w:tcW w:w="2581" w:type="dxa"/>
            <w:tcBorders>
              <w:top w:val="nil"/>
              <w:bottom w:val="nil"/>
            </w:tcBorders>
            <w:vAlign w:val="center"/>
          </w:tcPr>
          <w:p w14:paraId="06652FA2" w14:textId="3C1B86A0" w:rsidR="000A7F55" w:rsidRPr="00D0130C" w:rsidRDefault="00D0130C" w:rsidP="009D0FD8">
            <w:pPr>
              <w:rPr>
                <w:rFonts w:ascii="Arial" w:hAnsi="Arial" w:cs="Arial"/>
                <w:sz w:val="20"/>
                <w:szCs w:val="20"/>
              </w:rPr>
            </w:pPr>
            <w:r w:rsidRPr="00D0130C">
              <w:rPr>
                <w:rFonts w:ascii="Arial" w:hAnsi="Arial" w:cs="Arial"/>
                <w:sz w:val="20"/>
                <w:szCs w:val="20"/>
              </w:rPr>
              <w:t>Setting Up Networks</w:t>
            </w:r>
          </w:p>
        </w:tc>
        <w:tc>
          <w:tcPr>
            <w:tcW w:w="1411" w:type="dxa"/>
            <w:tcBorders>
              <w:top w:val="nil"/>
              <w:bottom w:val="nil"/>
            </w:tcBorders>
            <w:vAlign w:val="center"/>
          </w:tcPr>
          <w:p w14:paraId="72E10588" w14:textId="2811951F" w:rsidR="000A7F55" w:rsidRPr="00D0130C" w:rsidRDefault="00D0130C" w:rsidP="00D0130C">
            <w:pPr>
              <w:jc w:val="center"/>
              <w:rPr>
                <w:rFonts w:ascii="Arial" w:hAnsi="Arial" w:cs="Arial"/>
                <w:sz w:val="20"/>
                <w:szCs w:val="20"/>
              </w:rPr>
            </w:pPr>
            <w:r>
              <w:rPr>
                <w:rFonts w:ascii="Arial" w:hAnsi="Arial" w:cs="Arial"/>
                <w:sz w:val="20"/>
                <w:szCs w:val="20"/>
              </w:rPr>
              <w:t>28%</w:t>
            </w:r>
          </w:p>
        </w:tc>
        <w:tc>
          <w:tcPr>
            <w:tcW w:w="1670" w:type="dxa"/>
            <w:tcBorders>
              <w:top w:val="nil"/>
              <w:bottom w:val="nil"/>
              <w:right w:val="nil"/>
            </w:tcBorders>
            <w:vAlign w:val="center"/>
          </w:tcPr>
          <w:p w14:paraId="3D9E2EA3" w14:textId="4294E1D0" w:rsidR="000A7F55" w:rsidRPr="00D0130C" w:rsidRDefault="00D0130C" w:rsidP="00D0130C">
            <w:pPr>
              <w:jc w:val="center"/>
              <w:rPr>
                <w:rFonts w:ascii="Arial" w:hAnsi="Arial" w:cs="Arial"/>
                <w:sz w:val="20"/>
                <w:szCs w:val="20"/>
              </w:rPr>
            </w:pPr>
            <w:r>
              <w:rPr>
                <w:rFonts w:ascii="Arial" w:hAnsi="Arial" w:cs="Arial"/>
                <w:sz w:val="20"/>
                <w:szCs w:val="20"/>
              </w:rPr>
              <w:t>54%</w:t>
            </w:r>
          </w:p>
        </w:tc>
        <w:tc>
          <w:tcPr>
            <w:tcW w:w="1273" w:type="dxa"/>
            <w:tcBorders>
              <w:top w:val="nil"/>
              <w:bottom w:val="nil"/>
            </w:tcBorders>
            <w:vAlign w:val="center"/>
          </w:tcPr>
          <w:p w14:paraId="2A1EFE00" w14:textId="17903F92"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16%</w:t>
            </w:r>
          </w:p>
        </w:tc>
        <w:tc>
          <w:tcPr>
            <w:tcW w:w="1273" w:type="dxa"/>
            <w:tcBorders>
              <w:top w:val="nil"/>
              <w:bottom w:val="nil"/>
            </w:tcBorders>
            <w:vAlign w:val="center"/>
          </w:tcPr>
          <w:p w14:paraId="020313C8" w14:textId="289D5583"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r w:rsidR="000A7F55" w:rsidRPr="00D0130C" w14:paraId="1ADA6555" w14:textId="4B1A8199" w:rsidTr="00D0130C">
        <w:trPr>
          <w:jc w:val="center"/>
        </w:trPr>
        <w:tc>
          <w:tcPr>
            <w:tcW w:w="2581" w:type="dxa"/>
            <w:tcBorders>
              <w:top w:val="nil"/>
              <w:bottom w:val="nil"/>
            </w:tcBorders>
            <w:vAlign w:val="center"/>
          </w:tcPr>
          <w:p w14:paraId="7C378926" w14:textId="0BEC802D" w:rsidR="000A7F55" w:rsidRPr="00D0130C" w:rsidRDefault="00D0130C" w:rsidP="009D0FD8">
            <w:pPr>
              <w:rPr>
                <w:rFonts w:ascii="Arial" w:hAnsi="Arial" w:cs="Arial"/>
                <w:sz w:val="20"/>
                <w:szCs w:val="20"/>
              </w:rPr>
            </w:pPr>
            <w:r w:rsidRPr="00D0130C">
              <w:rPr>
                <w:rFonts w:ascii="Arial" w:hAnsi="Arial" w:cs="Arial"/>
                <w:sz w:val="20"/>
                <w:szCs w:val="20"/>
              </w:rPr>
              <w:t>Setting Up Servers</w:t>
            </w:r>
          </w:p>
        </w:tc>
        <w:tc>
          <w:tcPr>
            <w:tcW w:w="1411" w:type="dxa"/>
            <w:tcBorders>
              <w:top w:val="nil"/>
              <w:bottom w:val="nil"/>
            </w:tcBorders>
            <w:vAlign w:val="center"/>
          </w:tcPr>
          <w:p w14:paraId="79957DE6" w14:textId="29E4C971" w:rsidR="000A7F55" w:rsidRPr="00D0130C" w:rsidRDefault="00D0130C" w:rsidP="00D0130C">
            <w:pPr>
              <w:jc w:val="center"/>
              <w:rPr>
                <w:rFonts w:ascii="Arial" w:hAnsi="Arial" w:cs="Arial"/>
                <w:sz w:val="20"/>
                <w:szCs w:val="20"/>
              </w:rPr>
            </w:pPr>
            <w:r>
              <w:rPr>
                <w:rFonts w:ascii="Arial" w:hAnsi="Arial" w:cs="Arial"/>
                <w:sz w:val="20"/>
                <w:szCs w:val="20"/>
              </w:rPr>
              <w:t>24%</w:t>
            </w:r>
          </w:p>
        </w:tc>
        <w:tc>
          <w:tcPr>
            <w:tcW w:w="1670" w:type="dxa"/>
            <w:tcBorders>
              <w:top w:val="nil"/>
              <w:bottom w:val="nil"/>
              <w:right w:val="nil"/>
            </w:tcBorders>
            <w:vAlign w:val="center"/>
          </w:tcPr>
          <w:p w14:paraId="770BCD93" w14:textId="77886F28" w:rsidR="000A7F55" w:rsidRPr="00D0130C" w:rsidRDefault="00D0130C" w:rsidP="00D0130C">
            <w:pPr>
              <w:jc w:val="center"/>
              <w:rPr>
                <w:rFonts w:ascii="Arial" w:hAnsi="Arial" w:cs="Arial"/>
                <w:sz w:val="20"/>
                <w:szCs w:val="20"/>
              </w:rPr>
            </w:pPr>
            <w:r>
              <w:rPr>
                <w:rFonts w:ascii="Arial" w:hAnsi="Arial" w:cs="Arial"/>
                <w:sz w:val="20"/>
                <w:szCs w:val="20"/>
              </w:rPr>
              <w:t>54%</w:t>
            </w:r>
          </w:p>
        </w:tc>
        <w:tc>
          <w:tcPr>
            <w:tcW w:w="1273" w:type="dxa"/>
            <w:tcBorders>
              <w:top w:val="nil"/>
              <w:bottom w:val="nil"/>
            </w:tcBorders>
            <w:vAlign w:val="center"/>
          </w:tcPr>
          <w:p w14:paraId="52EAAF4A" w14:textId="1234085D"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20%</w:t>
            </w:r>
          </w:p>
        </w:tc>
        <w:tc>
          <w:tcPr>
            <w:tcW w:w="1273" w:type="dxa"/>
            <w:tcBorders>
              <w:top w:val="nil"/>
              <w:bottom w:val="nil"/>
            </w:tcBorders>
            <w:vAlign w:val="center"/>
          </w:tcPr>
          <w:p w14:paraId="10537929" w14:textId="3BFC5616"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r w:rsidR="000A7F55" w:rsidRPr="00D0130C" w14:paraId="75EFC033" w14:textId="6D5BD41D" w:rsidTr="00D0130C">
        <w:trPr>
          <w:jc w:val="center"/>
        </w:trPr>
        <w:tc>
          <w:tcPr>
            <w:tcW w:w="2581" w:type="dxa"/>
            <w:tcBorders>
              <w:top w:val="nil"/>
              <w:bottom w:val="single" w:sz="4" w:space="0" w:color="auto"/>
            </w:tcBorders>
            <w:vAlign w:val="center"/>
          </w:tcPr>
          <w:p w14:paraId="476E3B21" w14:textId="1784EF92" w:rsidR="000A7F55" w:rsidRPr="00D0130C" w:rsidRDefault="00D0130C" w:rsidP="009D0FD8">
            <w:pPr>
              <w:rPr>
                <w:rFonts w:ascii="Arial" w:hAnsi="Arial" w:cs="Arial"/>
                <w:sz w:val="20"/>
                <w:szCs w:val="20"/>
              </w:rPr>
            </w:pPr>
            <w:r w:rsidRPr="00D0130C">
              <w:rPr>
                <w:rFonts w:ascii="Arial" w:hAnsi="Arial" w:cs="Arial"/>
                <w:sz w:val="20"/>
                <w:szCs w:val="20"/>
              </w:rPr>
              <w:t>Maintaining and Repairing</w:t>
            </w:r>
          </w:p>
        </w:tc>
        <w:tc>
          <w:tcPr>
            <w:tcW w:w="1411" w:type="dxa"/>
            <w:tcBorders>
              <w:top w:val="nil"/>
              <w:bottom w:val="single" w:sz="4" w:space="0" w:color="auto"/>
            </w:tcBorders>
            <w:vAlign w:val="center"/>
          </w:tcPr>
          <w:p w14:paraId="6ADF453D" w14:textId="59353461"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22%</w:t>
            </w:r>
          </w:p>
        </w:tc>
        <w:tc>
          <w:tcPr>
            <w:tcW w:w="1670" w:type="dxa"/>
            <w:tcBorders>
              <w:top w:val="nil"/>
              <w:bottom w:val="single" w:sz="4" w:space="0" w:color="auto"/>
              <w:right w:val="nil"/>
            </w:tcBorders>
            <w:vAlign w:val="center"/>
          </w:tcPr>
          <w:p w14:paraId="127036B7" w14:textId="05F7270C"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54%</w:t>
            </w:r>
          </w:p>
        </w:tc>
        <w:tc>
          <w:tcPr>
            <w:tcW w:w="1273" w:type="dxa"/>
            <w:tcBorders>
              <w:top w:val="nil"/>
              <w:bottom w:val="single" w:sz="4" w:space="0" w:color="auto"/>
            </w:tcBorders>
            <w:vAlign w:val="center"/>
          </w:tcPr>
          <w:p w14:paraId="76E53B8B" w14:textId="6A000747"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22%</w:t>
            </w:r>
          </w:p>
        </w:tc>
        <w:tc>
          <w:tcPr>
            <w:tcW w:w="1273" w:type="dxa"/>
            <w:tcBorders>
              <w:top w:val="nil"/>
              <w:bottom w:val="single" w:sz="4" w:space="0" w:color="auto"/>
            </w:tcBorders>
            <w:vAlign w:val="center"/>
          </w:tcPr>
          <w:p w14:paraId="532A299F" w14:textId="041CF154" w:rsidR="000A7F55" w:rsidRPr="00D0130C" w:rsidRDefault="00D0130C" w:rsidP="00D0130C">
            <w:pPr>
              <w:jc w:val="center"/>
              <w:rPr>
                <w:rFonts w:ascii="Arial" w:hAnsi="Arial" w:cs="Arial"/>
                <w:color w:val="0F1115"/>
                <w:sz w:val="20"/>
                <w:szCs w:val="20"/>
              </w:rPr>
            </w:pPr>
            <w:r>
              <w:rPr>
                <w:rFonts w:ascii="Arial" w:hAnsi="Arial" w:cs="Arial"/>
                <w:color w:val="0F1115"/>
                <w:sz w:val="20"/>
                <w:szCs w:val="20"/>
              </w:rPr>
              <w:t>2%</w:t>
            </w:r>
          </w:p>
        </w:tc>
      </w:tr>
    </w:tbl>
    <w:p w14:paraId="44C6F2D2" w14:textId="77777777" w:rsidR="005F6325" w:rsidRPr="005F6325" w:rsidRDefault="005F6325" w:rsidP="003C5D7F">
      <w:pPr>
        <w:rPr>
          <w:rStyle w:val="Strong"/>
          <w:rFonts w:ascii="Arial" w:hAnsi="Arial" w:cs="Arial"/>
          <w:b w:val="0"/>
          <w:bCs w:val="0"/>
          <w:color w:val="0F1115"/>
          <w:sz w:val="20"/>
          <w:szCs w:val="20"/>
          <w:shd w:val="clear" w:color="auto" w:fill="FFFFFF"/>
        </w:rPr>
      </w:pPr>
    </w:p>
    <w:p w14:paraId="01959F15" w14:textId="71A84805" w:rsidR="005F6325" w:rsidRDefault="005F6325" w:rsidP="005F6325">
      <w:pPr>
        <w:rPr>
          <w:rFonts w:ascii="Arial" w:hAnsi="Arial" w:cs="Arial"/>
          <w:sz w:val="20"/>
          <w:szCs w:val="20"/>
        </w:rPr>
      </w:pPr>
      <w:r w:rsidRPr="005F6325">
        <w:rPr>
          <w:rFonts w:ascii="Arial" w:hAnsi="Arial" w:cs="Arial"/>
          <w:sz w:val="20"/>
          <w:szCs w:val="20"/>
        </w:rPr>
        <w:t>A detailed analysis of mean scores by task revealed key insights. For Installing and Configuring Computer Systems (Overall Mean=3.17), students felt most confident in planning and preparing unit assembly (Mean=3.31, Very Prepared). However, scores were lower for implementing software variations (Mean=2.96) and preparing documentation (Mean=2.88), though still within the "Prepared" range. This pattern highlights the need to strengthen students’ adaptability and documentation skills, as both are essential for effective knowledge transfer and maintaining IT system integrity</w:t>
      </w:r>
      <w:r w:rsidR="001C7F33">
        <w:rPr>
          <w:rFonts w:ascii="Arial" w:hAnsi="Arial" w:cs="Arial"/>
          <w:sz w:val="20"/>
          <w:szCs w:val="20"/>
        </w:rPr>
        <w:t xml:space="preserve"> </w:t>
      </w:r>
      <w:r w:rsidR="001C7F33" w:rsidRPr="001C7F33">
        <w:rPr>
          <w:rFonts w:ascii="Arial" w:hAnsi="Arial" w:cs="Arial"/>
          <w:sz w:val="20"/>
          <w:szCs w:val="20"/>
        </w:rPr>
        <w:t>(Pelayo et al., 2025).</w:t>
      </w:r>
      <w:r w:rsidR="00E03DBB">
        <w:rPr>
          <w:rFonts w:ascii="Arial" w:hAnsi="Arial" w:cs="Arial"/>
          <w:sz w:val="20"/>
          <w:szCs w:val="20"/>
        </w:rPr>
        <w:t xml:space="preserve"> Figure </w:t>
      </w:r>
      <w:r w:rsidR="00C22BBA">
        <w:rPr>
          <w:rFonts w:ascii="Arial" w:hAnsi="Arial" w:cs="Arial"/>
          <w:sz w:val="20"/>
          <w:szCs w:val="20"/>
        </w:rPr>
        <w:t>1</w:t>
      </w:r>
      <w:r w:rsidR="00E03DBB">
        <w:rPr>
          <w:rFonts w:ascii="Arial" w:hAnsi="Arial" w:cs="Arial"/>
          <w:sz w:val="20"/>
          <w:szCs w:val="20"/>
        </w:rPr>
        <w:t xml:space="preserve"> below shows the results in this area.</w:t>
      </w:r>
    </w:p>
    <w:p w14:paraId="6656DE84" w14:textId="77777777" w:rsidR="00E03DBB" w:rsidRDefault="00E03DBB" w:rsidP="005F6325">
      <w:pPr>
        <w:rPr>
          <w:rFonts w:ascii="Arial" w:hAnsi="Arial" w:cs="Arial"/>
          <w:sz w:val="20"/>
          <w:szCs w:val="20"/>
        </w:rPr>
      </w:pPr>
    </w:p>
    <w:p w14:paraId="4885313D" w14:textId="0F418D5D" w:rsidR="00E03DBB" w:rsidRPr="005F6325" w:rsidRDefault="00E03DBB" w:rsidP="005F6325">
      <w:pPr>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14:anchorId="60D8E912" wp14:editId="2068A3D7">
            <wp:simplePos x="0" y="0"/>
            <wp:positionH relativeFrom="page">
              <wp:align>center</wp:align>
            </wp:positionH>
            <wp:positionV relativeFrom="paragraph">
              <wp:posOffset>0</wp:posOffset>
            </wp:positionV>
            <wp:extent cx="4544568" cy="4169664"/>
            <wp:effectExtent l="0" t="0" r="2540" b="0"/>
            <wp:wrapNone/>
            <wp:docPr id="1291369841" name="Picture 2" descr="A screenshot of a computer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69841" name="Picture 2" descr="A screenshot of a computer tes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44568" cy="4169664"/>
                    </a:xfrm>
                    <a:prstGeom prst="rect">
                      <a:avLst/>
                    </a:prstGeom>
                  </pic:spPr>
                </pic:pic>
              </a:graphicData>
            </a:graphic>
            <wp14:sizeRelH relativeFrom="page">
              <wp14:pctWidth>0</wp14:pctWidth>
            </wp14:sizeRelH>
            <wp14:sizeRelV relativeFrom="page">
              <wp14:pctHeight>0</wp14:pctHeight>
            </wp14:sizeRelV>
          </wp:anchor>
        </w:drawing>
      </w:r>
    </w:p>
    <w:p w14:paraId="273DA051" w14:textId="77777777" w:rsidR="005F6325" w:rsidRDefault="005F6325" w:rsidP="003C5D7F">
      <w:pPr>
        <w:rPr>
          <w:rFonts w:ascii="Arial" w:hAnsi="Arial" w:cs="Arial"/>
          <w:sz w:val="20"/>
          <w:szCs w:val="20"/>
        </w:rPr>
      </w:pPr>
    </w:p>
    <w:p w14:paraId="59FAB998" w14:textId="77777777" w:rsidR="00E03DBB" w:rsidRDefault="00E03DBB" w:rsidP="003C5D7F">
      <w:pPr>
        <w:rPr>
          <w:rFonts w:ascii="Arial" w:hAnsi="Arial" w:cs="Arial"/>
          <w:sz w:val="20"/>
          <w:szCs w:val="20"/>
        </w:rPr>
      </w:pPr>
    </w:p>
    <w:p w14:paraId="2C3D3DE7" w14:textId="77777777" w:rsidR="00E03DBB" w:rsidRDefault="00E03DBB" w:rsidP="003C5D7F">
      <w:pPr>
        <w:rPr>
          <w:rFonts w:ascii="Arial" w:hAnsi="Arial" w:cs="Arial"/>
          <w:sz w:val="20"/>
          <w:szCs w:val="20"/>
        </w:rPr>
      </w:pPr>
    </w:p>
    <w:p w14:paraId="00F6BF09" w14:textId="77777777" w:rsidR="00E03DBB" w:rsidRDefault="00E03DBB" w:rsidP="003C5D7F">
      <w:pPr>
        <w:rPr>
          <w:rFonts w:ascii="Arial" w:hAnsi="Arial" w:cs="Arial"/>
          <w:sz w:val="20"/>
          <w:szCs w:val="20"/>
        </w:rPr>
      </w:pPr>
    </w:p>
    <w:p w14:paraId="1051BA18" w14:textId="77777777" w:rsidR="00E03DBB" w:rsidRDefault="00E03DBB" w:rsidP="003C5D7F">
      <w:pPr>
        <w:rPr>
          <w:rFonts w:ascii="Arial" w:hAnsi="Arial" w:cs="Arial"/>
          <w:sz w:val="20"/>
          <w:szCs w:val="20"/>
        </w:rPr>
      </w:pPr>
    </w:p>
    <w:p w14:paraId="1B43D2EC" w14:textId="77777777" w:rsidR="00E03DBB" w:rsidRDefault="00E03DBB" w:rsidP="003C5D7F">
      <w:pPr>
        <w:rPr>
          <w:rFonts w:ascii="Arial" w:hAnsi="Arial" w:cs="Arial"/>
          <w:sz w:val="20"/>
          <w:szCs w:val="20"/>
        </w:rPr>
      </w:pPr>
    </w:p>
    <w:p w14:paraId="2FF0EF7B" w14:textId="77777777" w:rsidR="00E03DBB" w:rsidRDefault="00E03DBB" w:rsidP="003C5D7F">
      <w:pPr>
        <w:rPr>
          <w:rFonts w:ascii="Arial" w:hAnsi="Arial" w:cs="Arial"/>
          <w:sz w:val="20"/>
          <w:szCs w:val="20"/>
        </w:rPr>
      </w:pPr>
    </w:p>
    <w:p w14:paraId="6E25FA4B" w14:textId="77777777" w:rsidR="00E03DBB" w:rsidRDefault="00E03DBB" w:rsidP="003C5D7F">
      <w:pPr>
        <w:rPr>
          <w:rFonts w:ascii="Arial" w:hAnsi="Arial" w:cs="Arial"/>
          <w:sz w:val="20"/>
          <w:szCs w:val="20"/>
        </w:rPr>
      </w:pPr>
    </w:p>
    <w:p w14:paraId="044705D8" w14:textId="77777777" w:rsidR="00E03DBB" w:rsidRDefault="00E03DBB" w:rsidP="003C5D7F">
      <w:pPr>
        <w:rPr>
          <w:rFonts w:ascii="Arial" w:hAnsi="Arial" w:cs="Arial"/>
          <w:sz w:val="20"/>
          <w:szCs w:val="20"/>
        </w:rPr>
      </w:pPr>
    </w:p>
    <w:p w14:paraId="4D50E421" w14:textId="77777777" w:rsidR="00E03DBB" w:rsidRDefault="00E03DBB" w:rsidP="003C5D7F">
      <w:pPr>
        <w:rPr>
          <w:rFonts w:ascii="Arial" w:hAnsi="Arial" w:cs="Arial"/>
          <w:sz w:val="20"/>
          <w:szCs w:val="20"/>
        </w:rPr>
      </w:pPr>
    </w:p>
    <w:p w14:paraId="7A359C75" w14:textId="77777777" w:rsidR="00E03DBB" w:rsidRDefault="00E03DBB" w:rsidP="003C5D7F">
      <w:pPr>
        <w:rPr>
          <w:rFonts w:ascii="Arial" w:hAnsi="Arial" w:cs="Arial"/>
          <w:sz w:val="20"/>
          <w:szCs w:val="20"/>
        </w:rPr>
      </w:pPr>
    </w:p>
    <w:p w14:paraId="72015513" w14:textId="77777777" w:rsidR="00E03DBB" w:rsidRDefault="00E03DBB" w:rsidP="003C5D7F">
      <w:pPr>
        <w:rPr>
          <w:rFonts w:ascii="Arial" w:hAnsi="Arial" w:cs="Arial"/>
          <w:sz w:val="20"/>
          <w:szCs w:val="20"/>
        </w:rPr>
      </w:pPr>
    </w:p>
    <w:p w14:paraId="251A449E" w14:textId="77777777" w:rsidR="00E03DBB" w:rsidRDefault="00E03DBB" w:rsidP="003C5D7F">
      <w:pPr>
        <w:rPr>
          <w:rFonts w:ascii="Arial" w:hAnsi="Arial" w:cs="Arial"/>
          <w:sz w:val="20"/>
          <w:szCs w:val="20"/>
        </w:rPr>
      </w:pPr>
    </w:p>
    <w:p w14:paraId="74EF4044" w14:textId="77777777" w:rsidR="00E03DBB" w:rsidRDefault="00E03DBB" w:rsidP="003C5D7F">
      <w:pPr>
        <w:rPr>
          <w:rFonts w:ascii="Arial" w:hAnsi="Arial" w:cs="Arial"/>
          <w:sz w:val="20"/>
          <w:szCs w:val="20"/>
        </w:rPr>
      </w:pPr>
    </w:p>
    <w:p w14:paraId="37C2FBD9" w14:textId="77777777" w:rsidR="00E03DBB" w:rsidRDefault="00E03DBB" w:rsidP="003C5D7F">
      <w:pPr>
        <w:rPr>
          <w:rFonts w:ascii="Arial" w:hAnsi="Arial" w:cs="Arial"/>
          <w:sz w:val="20"/>
          <w:szCs w:val="20"/>
        </w:rPr>
      </w:pPr>
    </w:p>
    <w:p w14:paraId="40A91C08" w14:textId="77777777" w:rsidR="00E03DBB" w:rsidRDefault="00E03DBB" w:rsidP="003C5D7F">
      <w:pPr>
        <w:rPr>
          <w:rFonts w:ascii="Arial" w:hAnsi="Arial" w:cs="Arial"/>
          <w:sz w:val="20"/>
          <w:szCs w:val="20"/>
        </w:rPr>
      </w:pPr>
    </w:p>
    <w:p w14:paraId="577CF606" w14:textId="77777777" w:rsidR="00E03DBB" w:rsidRDefault="00E03DBB" w:rsidP="003C5D7F">
      <w:pPr>
        <w:rPr>
          <w:rFonts w:ascii="Arial" w:hAnsi="Arial" w:cs="Arial"/>
          <w:sz w:val="20"/>
          <w:szCs w:val="20"/>
        </w:rPr>
      </w:pPr>
    </w:p>
    <w:p w14:paraId="16FA2D25" w14:textId="77777777" w:rsidR="00E03DBB" w:rsidRDefault="00E03DBB" w:rsidP="003C5D7F">
      <w:pPr>
        <w:rPr>
          <w:rFonts w:ascii="Arial" w:hAnsi="Arial" w:cs="Arial"/>
          <w:sz w:val="20"/>
          <w:szCs w:val="20"/>
        </w:rPr>
      </w:pPr>
    </w:p>
    <w:p w14:paraId="647B0046" w14:textId="77777777" w:rsidR="00E03DBB" w:rsidRDefault="00E03DBB" w:rsidP="003C5D7F">
      <w:pPr>
        <w:rPr>
          <w:rFonts w:ascii="Arial" w:hAnsi="Arial" w:cs="Arial"/>
          <w:sz w:val="20"/>
          <w:szCs w:val="20"/>
        </w:rPr>
      </w:pPr>
    </w:p>
    <w:p w14:paraId="20479CD2" w14:textId="77777777" w:rsidR="00E03DBB" w:rsidRDefault="00E03DBB" w:rsidP="003C5D7F">
      <w:pPr>
        <w:rPr>
          <w:rFonts w:ascii="Arial" w:hAnsi="Arial" w:cs="Arial"/>
          <w:sz w:val="20"/>
          <w:szCs w:val="20"/>
        </w:rPr>
      </w:pPr>
    </w:p>
    <w:p w14:paraId="6A171439" w14:textId="77777777" w:rsidR="00E03DBB" w:rsidRDefault="00E03DBB" w:rsidP="003C5D7F">
      <w:pPr>
        <w:rPr>
          <w:rFonts w:ascii="Arial" w:hAnsi="Arial" w:cs="Arial"/>
          <w:sz w:val="20"/>
          <w:szCs w:val="20"/>
        </w:rPr>
      </w:pPr>
    </w:p>
    <w:p w14:paraId="5CE22E68" w14:textId="77777777" w:rsidR="00E03DBB" w:rsidRDefault="00E03DBB" w:rsidP="003C5D7F">
      <w:pPr>
        <w:rPr>
          <w:rFonts w:ascii="Arial" w:hAnsi="Arial" w:cs="Arial"/>
          <w:sz w:val="20"/>
          <w:szCs w:val="20"/>
        </w:rPr>
      </w:pPr>
    </w:p>
    <w:p w14:paraId="4443AE4D" w14:textId="77777777" w:rsidR="00E03DBB" w:rsidRDefault="00E03DBB" w:rsidP="003C5D7F">
      <w:pPr>
        <w:rPr>
          <w:rFonts w:ascii="Arial" w:hAnsi="Arial" w:cs="Arial"/>
          <w:sz w:val="20"/>
          <w:szCs w:val="20"/>
        </w:rPr>
      </w:pPr>
    </w:p>
    <w:p w14:paraId="02AC5D45" w14:textId="77777777" w:rsidR="00E03DBB" w:rsidRDefault="00E03DBB" w:rsidP="003C5D7F">
      <w:pPr>
        <w:rPr>
          <w:rFonts w:ascii="Arial" w:hAnsi="Arial" w:cs="Arial"/>
          <w:sz w:val="20"/>
          <w:szCs w:val="20"/>
        </w:rPr>
      </w:pPr>
    </w:p>
    <w:p w14:paraId="746C3522" w14:textId="77777777" w:rsidR="00E03DBB" w:rsidRDefault="00E03DBB" w:rsidP="003C5D7F">
      <w:pPr>
        <w:rPr>
          <w:rFonts w:ascii="Arial" w:hAnsi="Arial" w:cs="Arial"/>
          <w:sz w:val="20"/>
          <w:szCs w:val="20"/>
        </w:rPr>
      </w:pPr>
    </w:p>
    <w:p w14:paraId="7804C89C" w14:textId="77777777" w:rsidR="00E03DBB" w:rsidRDefault="00E03DBB" w:rsidP="003C5D7F">
      <w:pPr>
        <w:rPr>
          <w:rFonts w:ascii="Arial" w:hAnsi="Arial" w:cs="Arial"/>
          <w:sz w:val="20"/>
          <w:szCs w:val="20"/>
        </w:rPr>
      </w:pPr>
    </w:p>
    <w:p w14:paraId="5C9E586C" w14:textId="77777777" w:rsidR="00E03DBB" w:rsidRDefault="00E03DBB" w:rsidP="003C5D7F">
      <w:pPr>
        <w:rPr>
          <w:rFonts w:ascii="Arial" w:hAnsi="Arial" w:cs="Arial"/>
          <w:sz w:val="20"/>
          <w:szCs w:val="20"/>
        </w:rPr>
      </w:pPr>
    </w:p>
    <w:p w14:paraId="2EEE4012" w14:textId="45874029" w:rsidR="00E03DBB" w:rsidRPr="00E03DBB" w:rsidRDefault="00E03DBB" w:rsidP="003C5D7F">
      <w:pPr>
        <w:rPr>
          <w:rFonts w:ascii="Arial" w:hAnsi="Arial" w:cs="Arial"/>
          <w:b/>
          <w:bCs/>
          <w:color w:val="0F1115"/>
          <w:sz w:val="20"/>
          <w:szCs w:val="20"/>
          <w:shd w:val="clear" w:color="auto" w:fill="FFFFFF"/>
        </w:rPr>
      </w:pPr>
      <w:r>
        <w:rPr>
          <w:rFonts w:ascii="Arial" w:hAnsi="Arial" w:cs="Arial"/>
          <w:b/>
          <w:bCs/>
          <w:sz w:val="20"/>
          <w:szCs w:val="20"/>
        </w:rPr>
        <w:t xml:space="preserve">Fig. </w:t>
      </w:r>
      <w:r w:rsidR="00C22BBA">
        <w:rPr>
          <w:rFonts w:ascii="Arial" w:hAnsi="Arial" w:cs="Arial"/>
          <w:b/>
          <w:bCs/>
          <w:sz w:val="20"/>
          <w:szCs w:val="20"/>
        </w:rPr>
        <w:t>1</w:t>
      </w:r>
      <w:r w:rsidRPr="003C5D7F">
        <w:rPr>
          <w:rFonts w:ascii="Arial" w:hAnsi="Arial" w:cs="Arial"/>
          <w:sz w:val="20"/>
          <w:szCs w:val="20"/>
        </w:rPr>
        <w:t xml:space="preserve">. </w:t>
      </w:r>
      <w:r>
        <w:rPr>
          <w:rStyle w:val="Strong"/>
          <w:rFonts w:ascii="Arial" w:hAnsi="Arial" w:cs="Arial"/>
          <w:color w:val="0F1115"/>
          <w:sz w:val="20"/>
          <w:szCs w:val="20"/>
          <w:shd w:val="clear" w:color="auto" w:fill="FFFFFF"/>
        </w:rPr>
        <w:t>Performance Rating Results for Installing and Configuring Computer Systems</w:t>
      </w:r>
    </w:p>
    <w:p w14:paraId="4817D85C" w14:textId="77777777" w:rsidR="00E03DBB" w:rsidRPr="001C7F33" w:rsidRDefault="00E03DBB" w:rsidP="003C5D7F">
      <w:pPr>
        <w:rPr>
          <w:rFonts w:ascii="Arial" w:hAnsi="Arial" w:cs="Arial"/>
          <w:sz w:val="20"/>
          <w:szCs w:val="20"/>
        </w:rPr>
      </w:pPr>
    </w:p>
    <w:p w14:paraId="7318814D" w14:textId="64927B09" w:rsidR="007A5B87" w:rsidRDefault="001C7F33" w:rsidP="007A5B87">
      <w:pPr>
        <w:rPr>
          <w:rFonts w:ascii="Arial" w:hAnsi="Arial" w:cs="Arial"/>
          <w:sz w:val="20"/>
          <w:szCs w:val="20"/>
        </w:rPr>
      </w:pPr>
      <w:r w:rsidRPr="001C7F33">
        <w:rPr>
          <w:rFonts w:ascii="Arial" w:hAnsi="Arial" w:cs="Arial"/>
          <w:sz w:val="20"/>
          <w:szCs w:val="20"/>
        </w:rPr>
        <w:t>For Setting up Computer Networks (Overall Mean=2.93), students reported high confidence in physical tasks, such as installing network cables (Mean=3.37) and configuring a local area network (Mean=3.25). However, there appears to be a potential gap in higher-order problem-solving, as diagnosing and repairing network faults received the lowest score (Mean=2.82) in this competency. This observation aligns with the findings of Alinea et al. (2024), who noted that TVL students need to focus more on technical skills, particularly those involving troubleshooting and critical thinking. Thus, the deficit in troubleshooting remains a common challenge, as it requires students to integrate conceptual knowledge with practical, often unpredictable, problem-solving.</w:t>
      </w:r>
      <w:r w:rsidR="007A5B87">
        <w:rPr>
          <w:rFonts w:ascii="Arial" w:hAnsi="Arial" w:cs="Arial"/>
          <w:sz w:val="20"/>
          <w:szCs w:val="20"/>
        </w:rPr>
        <w:t xml:space="preserve"> Figure 2 below shows the results in this area.</w:t>
      </w:r>
    </w:p>
    <w:p w14:paraId="0D445F8B" w14:textId="04B10201" w:rsidR="007A5B87" w:rsidRDefault="007A5B87" w:rsidP="007A5B87">
      <w:pPr>
        <w:rPr>
          <w:rFonts w:ascii="Arial" w:hAnsi="Arial" w:cs="Arial"/>
          <w:sz w:val="20"/>
          <w:szCs w:val="20"/>
        </w:rPr>
      </w:pPr>
    </w:p>
    <w:p w14:paraId="194F7353" w14:textId="77777777" w:rsidR="007A5B87" w:rsidRDefault="007A5B87" w:rsidP="007A5B87">
      <w:pPr>
        <w:rPr>
          <w:rFonts w:ascii="Arial" w:hAnsi="Arial" w:cs="Arial"/>
          <w:sz w:val="20"/>
          <w:szCs w:val="20"/>
        </w:rPr>
      </w:pPr>
    </w:p>
    <w:p w14:paraId="48089108" w14:textId="77777777" w:rsidR="007A5B87" w:rsidRDefault="007A5B87" w:rsidP="007A5B87">
      <w:pPr>
        <w:rPr>
          <w:rFonts w:ascii="Arial" w:hAnsi="Arial" w:cs="Arial"/>
          <w:sz w:val="20"/>
          <w:szCs w:val="20"/>
        </w:rPr>
      </w:pPr>
    </w:p>
    <w:p w14:paraId="433EEA94" w14:textId="77777777" w:rsidR="007A5B87" w:rsidRDefault="007A5B87" w:rsidP="007A5B87">
      <w:pPr>
        <w:rPr>
          <w:rFonts w:ascii="Arial" w:hAnsi="Arial" w:cs="Arial"/>
          <w:sz w:val="20"/>
          <w:szCs w:val="20"/>
        </w:rPr>
      </w:pPr>
    </w:p>
    <w:p w14:paraId="3E150696" w14:textId="77777777" w:rsidR="007A5B87" w:rsidRDefault="007A5B87" w:rsidP="007A5B87">
      <w:pPr>
        <w:rPr>
          <w:rFonts w:ascii="Arial" w:hAnsi="Arial" w:cs="Arial"/>
          <w:sz w:val="20"/>
          <w:szCs w:val="20"/>
        </w:rPr>
      </w:pPr>
    </w:p>
    <w:p w14:paraId="264059BA" w14:textId="77777777" w:rsidR="007A5B87" w:rsidRDefault="007A5B87" w:rsidP="007A5B87">
      <w:pPr>
        <w:rPr>
          <w:rFonts w:ascii="Arial" w:hAnsi="Arial" w:cs="Arial"/>
          <w:sz w:val="20"/>
          <w:szCs w:val="20"/>
        </w:rPr>
      </w:pPr>
    </w:p>
    <w:p w14:paraId="05349F6D" w14:textId="77777777" w:rsidR="007A5B87" w:rsidRDefault="007A5B87" w:rsidP="007A5B87">
      <w:pPr>
        <w:rPr>
          <w:rFonts w:ascii="Arial" w:hAnsi="Arial" w:cs="Arial"/>
          <w:sz w:val="20"/>
          <w:szCs w:val="20"/>
        </w:rPr>
      </w:pPr>
    </w:p>
    <w:p w14:paraId="766326D8" w14:textId="77777777" w:rsidR="007A5B87" w:rsidRDefault="007A5B87" w:rsidP="007A5B87">
      <w:pPr>
        <w:rPr>
          <w:rFonts w:ascii="Arial" w:hAnsi="Arial" w:cs="Arial"/>
          <w:sz w:val="20"/>
          <w:szCs w:val="20"/>
        </w:rPr>
      </w:pPr>
    </w:p>
    <w:p w14:paraId="74284D25" w14:textId="77777777" w:rsidR="007A5B87" w:rsidRDefault="007A5B87" w:rsidP="007A5B87">
      <w:pPr>
        <w:rPr>
          <w:rFonts w:ascii="Arial" w:hAnsi="Arial" w:cs="Arial"/>
          <w:sz w:val="20"/>
          <w:szCs w:val="20"/>
        </w:rPr>
      </w:pPr>
    </w:p>
    <w:p w14:paraId="1465C359" w14:textId="77777777" w:rsidR="007A5B87" w:rsidRDefault="007A5B87" w:rsidP="007A5B87">
      <w:pPr>
        <w:rPr>
          <w:rFonts w:ascii="Arial" w:hAnsi="Arial" w:cs="Arial"/>
          <w:sz w:val="20"/>
          <w:szCs w:val="20"/>
        </w:rPr>
      </w:pPr>
    </w:p>
    <w:p w14:paraId="4CB21ED6" w14:textId="2B69B415" w:rsidR="007A5B87" w:rsidRDefault="007A5B87" w:rsidP="007A5B87">
      <w:pPr>
        <w:rPr>
          <w:rFonts w:ascii="Arial" w:hAnsi="Arial" w:cs="Arial"/>
          <w:sz w:val="20"/>
          <w:szCs w:val="20"/>
        </w:rPr>
      </w:pPr>
      <w:r>
        <w:rPr>
          <w:rFonts w:ascii="Arial" w:hAnsi="Arial" w:cs="Arial"/>
          <w:noProof/>
          <w:sz w:val="20"/>
          <w:szCs w:val="20"/>
        </w:rPr>
        <w:drawing>
          <wp:anchor distT="0" distB="0" distL="114300" distR="114300" simplePos="0" relativeHeight="251660288" behindDoc="1" locked="0" layoutInCell="1" allowOverlap="1" wp14:anchorId="32984EAD" wp14:editId="0A209E61">
            <wp:simplePos x="0" y="0"/>
            <wp:positionH relativeFrom="page">
              <wp:align>center</wp:align>
            </wp:positionH>
            <wp:positionV relativeFrom="paragraph">
              <wp:posOffset>-8890</wp:posOffset>
            </wp:positionV>
            <wp:extent cx="4672584" cy="3547872"/>
            <wp:effectExtent l="0" t="0" r="1270" b="0"/>
            <wp:wrapNone/>
            <wp:docPr id="1947457610" name="Picture 3" descr="A screenshot of a computer netwo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57610" name="Picture 3" descr="A screenshot of a computer networks&#10;&#10;AI-generated content may be incorrect."/>
                    <pic:cNvPicPr/>
                  </pic:nvPicPr>
                  <pic:blipFill rotWithShape="1">
                    <a:blip r:embed="rId15" cstate="print">
                      <a:extLst>
                        <a:ext uri="{28A0092B-C50C-407E-A947-70E740481C1C}">
                          <a14:useLocalDpi xmlns:a14="http://schemas.microsoft.com/office/drawing/2010/main" val="0"/>
                        </a:ext>
                      </a:extLst>
                    </a:blip>
                    <a:srcRect t="17934" b="-1"/>
                    <a:stretch>
                      <a:fillRect/>
                    </a:stretch>
                  </pic:blipFill>
                  <pic:spPr bwMode="auto">
                    <a:xfrm>
                      <a:off x="0" y="0"/>
                      <a:ext cx="4672584" cy="35478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49DB1C" w14:textId="425907DE" w:rsidR="007A5B87" w:rsidRDefault="007A5B87" w:rsidP="007A5B87">
      <w:pPr>
        <w:rPr>
          <w:rFonts w:ascii="Arial" w:hAnsi="Arial" w:cs="Arial"/>
          <w:sz w:val="20"/>
          <w:szCs w:val="20"/>
        </w:rPr>
      </w:pPr>
    </w:p>
    <w:p w14:paraId="3D589D2B" w14:textId="049CEAF2" w:rsidR="007A5B87" w:rsidRDefault="007A5B87" w:rsidP="007A5B87">
      <w:pPr>
        <w:rPr>
          <w:rFonts w:ascii="Arial" w:hAnsi="Arial" w:cs="Arial"/>
          <w:sz w:val="20"/>
          <w:szCs w:val="20"/>
        </w:rPr>
      </w:pPr>
    </w:p>
    <w:p w14:paraId="6BFDBBC4" w14:textId="07C854CB" w:rsidR="007A5B87" w:rsidRDefault="007A5B87" w:rsidP="007A5B87">
      <w:pPr>
        <w:rPr>
          <w:rFonts w:ascii="Arial" w:hAnsi="Arial" w:cs="Arial"/>
          <w:sz w:val="20"/>
          <w:szCs w:val="20"/>
        </w:rPr>
      </w:pPr>
    </w:p>
    <w:p w14:paraId="62350EE1" w14:textId="44D9455C" w:rsidR="007A5B87" w:rsidRDefault="007A5B87" w:rsidP="007A5B87">
      <w:pPr>
        <w:rPr>
          <w:rFonts w:ascii="Arial" w:hAnsi="Arial" w:cs="Arial"/>
          <w:sz w:val="20"/>
          <w:szCs w:val="20"/>
        </w:rPr>
      </w:pPr>
    </w:p>
    <w:p w14:paraId="37E1EA59" w14:textId="4346A1AD" w:rsidR="007A5B87" w:rsidRDefault="007A5B87" w:rsidP="007A5B87">
      <w:pPr>
        <w:rPr>
          <w:rFonts w:ascii="Arial" w:hAnsi="Arial" w:cs="Arial"/>
          <w:sz w:val="20"/>
          <w:szCs w:val="20"/>
        </w:rPr>
      </w:pPr>
    </w:p>
    <w:p w14:paraId="2B0ABB62" w14:textId="67B62B0D" w:rsidR="007A5B87" w:rsidRDefault="007A5B87" w:rsidP="007A5B87">
      <w:pPr>
        <w:rPr>
          <w:rFonts w:ascii="Arial" w:hAnsi="Arial" w:cs="Arial"/>
          <w:sz w:val="20"/>
          <w:szCs w:val="20"/>
        </w:rPr>
      </w:pPr>
    </w:p>
    <w:p w14:paraId="77B42C9E" w14:textId="6CAB9560" w:rsidR="007A5B87" w:rsidRDefault="007A5B87" w:rsidP="007A5B87">
      <w:pPr>
        <w:rPr>
          <w:rFonts w:ascii="Arial" w:hAnsi="Arial" w:cs="Arial"/>
          <w:sz w:val="20"/>
          <w:szCs w:val="20"/>
        </w:rPr>
      </w:pPr>
    </w:p>
    <w:p w14:paraId="0A05A01A" w14:textId="2998BE9B" w:rsidR="007A5B87" w:rsidRDefault="007A5B87" w:rsidP="007A5B87">
      <w:pPr>
        <w:rPr>
          <w:rFonts w:ascii="Arial" w:hAnsi="Arial" w:cs="Arial"/>
          <w:sz w:val="20"/>
          <w:szCs w:val="20"/>
        </w:rPr>
      </w:pPr>
    </w:p>
    <w:p w14:paraId="369BCCD8" w14:textId="0C07E572" w:rsidR="007A5B87" w:rsidRDefault="007A5B87" w:rsidP="007A5B87">
      <w:pPr>
        <w:rPr>
          <w:rFonts w:ascii="Arial" w:hAnsi="Arial" w:cs="Arial"/>
          <w:sz w:val="20"/>
          <w:szCs w:val="20"/>
        </w:rPr>
      </w:pPr>
    </w:p>
    <w:p w14:paraId="47DE0C64" w14:textId="49ACE7B4" w:rsidR="007A5B87" w:rsidRDefault="007A5B87" w:rsidP="007A5B87">
      <w:pPr>
        <w:rPr>
          <w:rFonts w:ascii="Arial" w:hAnsi="Arial" w:cs="Arial"/>
          <w:sz w:val="20"/>
          <w:szCs w:val="20"/>
        </w:rPr>
      </w:pPr>
    </w:p>
    <w:p w14:paraId="6087EFAC" w14:textId="77777777" w:rsidR="007A5B87" w:rsidRDefault="007A5B87" w:rsidP="007A5B87">
      <w:pPr>
        <w:rPr>
          <w:rFonts w:ascii="Arial" w:hAnsi="Arial" w:cs="Arial"/>
          <w:sz w:val="20"/>
          <w:szCs w:val="20"/>
        </w:rPr>
      </w:pPr>
    </w:p>
    <w:p w14:paraId="1CAD35A2" w14:textId="77777777" w:rsidR="007A5B87" w:rsidRDefault="007A5B87" w:rsidP="007A5B87">
      <w:pPr>
        <w:rPr>
          <w:rFonts w:ascii="Arial" w:hAnsi="Arial" w:cs="Arial"/>
          <w:sz w:val="20"/>
          <w:szCs w:val="20"/>
        </w:rPr>
      </w:pPr>
    </w:p>
    <w:p w14:paraId="7CA4E719" w14:textId="77777777" w:rsidR="007A5B87" w:rsidRDefault="007A5B87" w:rsidP="007A5B87">
      <w:pPr>
        <w:rPr>
          <w:rFonts w:ascii="Arial" w:hAnsi="Arial" w:cs="Arial"/>
          <w:sz w:val="20"/>
          <w:szCs w:val="20"/>
        </w:rPr>
      </w:pPr>
    </w:p>
    <w:p w14:paraId="02665568" w14:textId="77777777" w:rsidR="007A5B87" w:rsidRDefault="007A5B87" w:rsidP="007A5B87">
      <w:pPr>
        <w:rPr>
          <w:rFonts w:ascii="Arial" w:hAnsi="Arial" w:cs="Arial"/>
          <w:sz w:val="20"/>
          <w:szCs w:val="20"/>
        </w:rPr>
      </w:pPr>
    </w:p>
    <w:p w14:paraId="46EB2920" w14:textId="77777777" w:rsidR="007A5B87" w:rsidRDefault="007A5B87" w:rsidP="007A5B87">
      <w:pPr>
        <w:rPr>
          <w:rFonts w:ascii="Arial" w:hAnsi="Arial" w:cs="Arial"/>
          <w:sz w:val="20"/>
          <w:szCs w:val="20"/>
        </w:rPr>
      </w:pPr>
    </w:p>
    <w:p w14:paraId="759916BA" w14:textId="77777777" w:rsidR="007A5B87" w:rsidRDefault="007A5B87" w:rsidP="007A5B87">
      <w:pPr>
        <w:rPr>
          <w:rFonts w:ascii="Arial" w:hAnsi="Arial" w:cs="Arial"/>
          <w:sz w:val="20"/>
          <w:szCs w:val="20"/>
        </w:rPr>
      </w:pPr>
    </w:p>
    <w:p w14:paraId="7B929726" w14:textId="77777777" w:rsidR="007A5B87" w:rsidRDefault="007A5B87" w:rsidP="007A5B87">
      <w:pPr>
        <w:rPr>
          <w:rFonts w:ascii="Arial" w:hAnsi="Arial" w:cs="Arial"/>
          <w:sz w:val="20"/>
          <w:szCs w:val="20"/>
        </w:rPr>
      </w:pPr>
    </w:p>
    <w:p w14:paraId="21E3D67F" w14:textId="77777777" w:rsidR="007A5B87" w:rsidRDefault="007A5B87" w:rsidP="007A5B87">
      <w:pPr>
        <w:rPr>
          <w:rFonts w:ascii="Arial" w:hAnsi="Arial" w:cs="Arial"/>
          <w:sz w:val="20"/>
          <w:szCs w:val="20"/>
        </w:rPr>
      </w:pPr>
    </w:p>
    <w:p w14:paraId="303E9880" w14:textId="77777777" w:rsidR="007A5B87" w:rsidRDefault="007A5B87" w:rsidP="007A5B87">
      <w:pPr>
        <w:rPr>
          <w:rFonts w:ascii="Arial" w:hAnsi="Arial" w:cs="Arial"/>
          <w:sz w:val="20"/>
          <w:szCs w:val="20"/>
        </w:rPr>
      </w:pPr>
    </w:p>
    <w:p w14:paraId="7F80E70A" w14:textId="77777777" w:rsidR="007A5B87" w:rsidRDefault="007A5B87" w:rsidP="007A5B87">
      <w:pPr>
        <w:rPr>
          <w:rFonts w:ascii="Arial" w:hAnsi="Arial" w:cs="Arial"/>
          <w:sz w:val="20"/>
          <w:szCs w:val="20"/>
        </w:rPr>
      </w:pPr>
    </w:p>
    <w:p w14:paraId="19C9B566" w14:textId="77777777" w:rsidR="007A5B87" w:rsidRDefault="007A5B87" w:rsidP="007A5B87">
      <w:pPr>
        <w:rPr>
          <w:rFonts w:ascii="Arial" w:hAnsi="Arial" w:cs="Arial"/>
          <w:sz w:val="20"/>
          <w:szCs w:val="20"/>
        </w:rPr>
      </w:pPr>
    </w:p>
    <w:p w14:paraId="2A67BB3A" w14:textId="77777777" w:rsidR="007A5B87" w:rsidRDefault="007A5B87" w:rsidP="007A5B87">
      <w:pPr>
        <w:rPr>
          <w:rFonts w:ascii="Arial" w:hAnsi="Arial" w:cs="Arial"/>
          <w:sz w:val="20"/>
          <w:szCs w:val="20"/>
        </w:rPr>
      </w:pPr>
    </w:p>
    <w:p w14:paraId="5C410650" w14:textId="77777777" w:rsidR="007A5B87" w:rsidRDefault="007A5B87" w:rsidP="007A5B87">
      <w:pPr>
        <w:rPr>
          <w:rFonts w:ascii="Arial" w:hAnsi="Arial" w:cs="Arial"/>
          <w:sz w:val="20"/>
          <w:szCs w:val="20"/>
        </w:rPr>
      </w:pPr>
    </w:p>
    <w:p w14:paraId="39015083" w14:textId="51C77C2F" w:rsidR="001C7F33" w:rsidRPr="007A5B87" w:rsidRDefault="007A5B87" w:rsidP="001C7F33">
      <w:pPr>
        <w:rPr>
          <w:rFonts w:ascii="Arial" w:hAnsi="Arial" w:cs="Arial"/>
          <w:b/>
          <w:bCs/>
          <w:color w:val="0F1115"/>
          <w:sz w:val="20"/>
          <w:szCs w:val="20"/>
          <w:shd w:val="clear" w:color="auto" w:fill="FFFFFF"/>
        </w:rPr>
      </w:pPr>
      <w:r>
        <w:rPr>
          <w:rFonts w:ascii="Arial" w:hAnsi="Arial" w:cs="Arial"/>
          <w:b/>
          <w:bCs/>
          <w:sz w:val="20"/>
          <w:szCs w:val="20"/>
        </w:rPr>
        <w:t>Fig. 2</w:t>
      </w:r>
      <w:r w:rsidRPr="003C5D7F">
        <w:rPr>
          <w:rFonts w:ascii="Arial" w:hAnsi="Arial" w:cs="Arial"/>
          <w:sz w:val="20"/>
          <w:szCs w:val="20"/>
        </w:rPr>
        <w:t xml:space="preserve">. </w:t>
      </w:r>
      <w:r>
        <w:rPr>
          <w:rStyle w:val="Strong"/>
          <w:rFonts w:ascii="Arial" w:hAnsi="Arial" w:cs="Arial"/>
          <w:color w:val="0F1115"/>
          <w:sz w:val="20"/>
          <w:szCs w:val="20"/>
          <w:shd w:val="clear" w:color="auto" w:fill="FFFFFF"/>
        </w:rPr>
        <w:t>Performance Rating Results for Setting Up Computer Networks</w:t>
      </w:r>
    </w:p>
    <w:p w14:paraId="7C122180" w14:textId="5B4C7E6E" w:rsidR="00907C86" w:rsidRPr="009C49D9" w:rsidRDefault="00907C86" w:rsidP="00441B6F">
      <w:pPr>
        <w:pStyle w:val="Body"/>
        <w:spacing w:after="0"/>
        <w:rPr>
          <w:rFonts w:ascii="Arial" w:hAnsi="Arial" w:cs="Arial"/>
          <w:color w:val="000000" w:themeColor="text1"/>
        </w:rPr>
      </w:pPr>
    </w:p>
    <w:p w14:paraId="78CBF603" w14:textId="46F5CC04" w:rsidR="009C49D9" w:rsidRDefault="009C49D9" w:rsidP="009C49D9">
      <w:pPr>
        <w:rPr>
          <w:rFonts w:ascii="Arial" w:hAnsi="Arial" w:cs="Arial"/>
          <w:sz w:val="20"/>
          <w:szCs w:val="20"/>
        </w:rPr>
      </w:pPr>
      <w:r w:rsidRPr="009C49D9">
        <w:rPr>
          <w:rFonts w:ascii="Arial" w:hAnsi="Arial" w:cs="Arial"/>
          <w:sz w:val="20"/>
          <w:szCs w:val="20"/>
        </w:rPr>
        <w:t>The competency on Setting up Computer Servers (Overall Mean=2.87) showed a similar pattern. Students felt "Very Prepared" for routine administrative tasks such as creating user folders and configuring access levels. However, responding to unplanned events or server incidents received the lowest score (Mean=2.60) across all indicators. This highlights a critical vulnerability in students' skills. The ability to manage crises and unexpected downtime distinguishes novices from competent IT professionals (</w:t>
      </w:r>
      <w:r w:rsidR="00121A66">
        <w:rPr>
          <w:rFonts w:ascii="Arial" w:hAnsi="Arial" w:cs="Arial"/>
          <w:sz w:val="20"/>
          <w:szCs w:val="20"/>
        </w:rPr>
        <w:t>Hao et al.</w:t>
      </w:r>
      <w:r w:rsidRPr="009C49D9">
        <w:rPr>
          <w:rFonts w:ascii="Arial" w:hAnsi="Arial" w:cs="Arial"/>
          <w:sz w:val="20"/>
          <w:szCs w:val="20"/>
        </w:rPr>
        <w:t>, 2024). The lack of hands-on experience with real-world server failures in controlled school environments likely contributes to this lack of confidence, since simulations rarely replicate the pressure of live outages.</w:t>
      </w:r>
      <w:r w:rsidR="007A5B87">
        <w:rPr>
          <w:rFonts w:ascii="Arial" w:hAnsi="Arial" w:cs="Arial"/>
          <w:sz w:val="20"/>
          <w:szCs w:val="20"/>
        </w:rPr>
        <w:t xml:space="preserve"> Figure 3 below shows the results in this area.</w:t>
      </w:r>
    </w:p>
    <w:p w14:paraId="7663425F" w14:textId="2D6A731E" w:rsidR="007A5B87" w:rsidRDefault="007A5B87" w:rsidP="009C49D9">
      <w:pPr>
        <w:rPr>
          <w:rFonts w:ascii="Arial" w:hAnsi="Arial" w:cs="Arial"/>
          <w:sz w:val="20"/>
          <w:szCs w:val="20"/>
        </w:rPr>
      </w:pPr>
    </w:p>
    <w:p w14:paraId="062440B0" w14:textId="682B7D99" w:rsidR="007A5B87" w:rsidRDefault="007A5B87" w:rsidP="009C49D9">
      <w:pPr>
        <w:rPr>
          <w:rFonts w:ascii="Arial" w:hAnsi="Arial" w:cs="Arial"/>
          <w:sz w:val="20"/>
          <w:szCs w:val="20"/>
        </w:rPr>
      </w:pPr>
    </w:p>
    <w:p w14:paraId="6B918EBB" w14:textId="6F596159" w:rsidR="007A5B87" w:rsidRDefault="007A5B87" w:rsidP="009C49D9">
      <w:pPr>
        <w:rPr>
          <w:rFonts w:ascii="Arial" w:hAnsi="Arial" w:cs="Arial"/>
          <w:sz w:val="20"/>
          <w:szCs w:val="20"/>
        </w:rPr>
      </w:pPr>
    </w:p>
    <w:p w14:paraId="5ECB16B0" w14:textId="494DEA2A" w:rsidR="007A5B87" w:rsidRDefault="007A5B87" w:rsidP="009C49D9">
      <w:pPr>
        <w:rPr>
          <w:rFonts w:ascii="Arial" w:hAnsi="Arial" w:cs="Arial"/>
          <w:sz w:val="20"/>
          <w:szCs w:val="20"/>
        </w:rPr>
      </w:pPr>
    </w:p>
    <w:p w14:paraId="461ECB42" w14:textId="2E842248" w:rsidR="007A5B87" w:rsidRDefault="007A5B87" w:rsidP="009C49D9">
      <w:pPr>
        <w:rPr>
          <w:rFonts w:ascii="Arial" w:hAnsi="Arial" w:cs="Arial"/>
          <w:sz w:val="20"/>
          <w:szCs w:val="20"/>
        </w:rPr>
      </w:pPr>
    </w:p>
    <w:p w14:paraId="3C059595" w14:textId="5E704B03" w:rsidR="007A5B87" w:rsidRDefault="007A5B87" w:rsidP="009C49D9">
      <w:pPr>
        <w:rPr>
          <w:rFonts w:ascii="Arial" w:hAnsi="Arial" w:cs="Arial"/>
          <w:sz w:val="20"/>
          <w:szCs w:val="20"/>
        </w:rPr>
      </w:pPr>
    </w:p>
    <w:p w14:paraId="45909D77" w14:textId="145415B8" w:rsidR="007A5B87" w:rsidRPr="009C49D9" w:rsidRDefault="007A5B87" w:rsidP="009C49D9">
      <w:pPr>
        <w:rPr>
          <w:rFonts w:ascii="Arial" w:hAnsi="Arial" w:cs="Arial"/>
          <w:sz w:val="20"/>
          <w:szCs w:val="20"/>
        </w:rPr>
      </w:pPr>
    </w:p>
    <w:p w14:paraId="64E603A6" w14:textId="6FC0F686" w:rsidR="009D6EDF" w:rsidRDefault="009D6EDF" w:rsidP="00441B6F">
      <w:pPr>
        <w:pStyle w:val="Body"/>
        <w:spacing w:after="0"/>
        <w:rPr>
          <w:rFonts w:ascii="Arial" w:hAnsi="Arial" w:cs="Arial"/>
        </w:rPr>
      </w:pPr>
    </w:p>
    <w:p w14:paraId="1E22815B" w14:textId="77777777" w:rsidR="007A5B87" w:rsidRDefault="007A5B87" w:rsidP="00441B6F">
      <w:pPr>
        <w:pStyle w:val="Body"/>
        <w:spacing w:after="0"/>
        <w:rPr>
          <w:rFonts w:ascii="Arial" w:hAnsi="Arial" w:cs="Arial"/>
        </w:rPr>
      </w:pPr>
    </w:p>
    <w:p w14:paraId="7CA34079" w14:textId="77777777" w:rsidR="007A5B87" w:rsidRDefault="007A5B87" w:rsidP="00441B6F">
      <w:pPr>
        <w:pStyle w:val="Body"/>
        <w:spacing w:after="0"/>
        <w:rPr>
          <w:rFonts w:ascii="Arial" w:hAnsi="Arial" w:cs="Arial"/>
        </w:rPr>
      </w:pPr>
    </w:p>
    <w:p w14:paraId="346F4D4B" w14:textId="77777777" w:rsidR="007A5B87" w:rsidRDefault="007A5B87" w:rsidP="00441B6F">
      <w:pPr>
        <w:pStyle w:val="Body"/>
        <w:spacing w:after="0"/>
        <w:rPr>
          <w:rFonts w:ascii="Arial" w:hAnsi="Arial" w:cs="Arial"/>
        </w:rPr>
      </w:pPr>
    </w:p>
    <w:p w14:paraId="2209EE93" w14:textId="77777777" w:rsidR="007A5B87" w:rsidRDefault="007A5B87" w:rsidP="00441B6F">
      <w:pPr>
        <w:pStyle w:val="Body"/>
        <w:spacing w:after="0"/>
        <w:rPr>
          <w:rFonts w:ascii="Arial" w:hAnsi="Arial" w:cs="Arial"/>
        </w:rPr>
      </w:pPr>
    </w:p>
    <w:p w14:paraId="7F72103C" w14:textId="77777777" w:rsidR="007A5B87" w:rsidRDefault="007A5B87" w:rsidP="00441B6F">
      <w:pPr>
        <w:pStyle w:val="Body"/>
        <w:spacing w:after="0"/>
        <w:rPr>
          <w:rFonts w:ascii="Arial" w:hAnsi="Arial" w:cs="Arial"/>
        </w:rPr>
      </w:pPr>
    </w:p>
    <w:p w14:paraId="1B36A1B4" w14:textId="77777777" w:rsidR="007A5B87" w:rsidRDefault="007A5B87" w:rsidP="00441B6F">
      <w:pPr>
        <w:pStyle w:val="Body"/>
        <w:spacing w:after="0"/>
        <w:rPr>
          <w:rFonts w:ascii="Arial" w:hAnsi="Arial" w:cs="Arial"/>
        </w:rPr>
      </w:pPr>
    </w:p>
    <w:p w14:paraId="7742D208" w14:textId="77777777" w:rsidR="007A5B87" w:rsidRDefault="007A5B87" w:rsidP="00441B6F">
      <w:pPr>
        <w:pStyle w:val="Body"/>
        <w:spacing w:after="0"/>
        <w:rPr>
          <w:rFonts w:ascii="Arial" w:hAnsi="Arial" w:cs="Arial"/>
        </w:rPr>
      </w:pPr>
    </w:p>
    <w:p w14:paraId="356D6C37" w14:textId="77777777" w:rsidR="007A5B87" w:rsidRDefault="007A5B87" w:rsidP="00441B6F">
      <w:pPr>
        <w:pStyle w:val="Body"/>
        <w:spacing w:after="0"/>
        <w:rPr>
          <w:rFonts w:ascii="Arial" w:hAnsi="Arial" w:cs="Arial"/>
        </w:rPr>
      </w:pPr>
    </w:p>
    <w:p w14:paraId="04AEEDFB" w14:textId="77777777" w:rsidR="007A5B87" w:rsidRDefault="007A5B87" w:rsidP="00441B6F">
      <w:pPr>
        <w:pStyle w:val="Body"/>
        <w:spacing w:after="0"/>
        <w:rPr>
          <w:rFonts w:ascii="Arial" w:hAnsi="Arial" w:cs="Arial"/>
        </w:rPr>
      </w:pPr>
    </w:p>
    <w:p w14:paraId="469E0B45" w14:textId="77777777" w:rsidR="007A5B87" w:rsidRDefault="007A5B87" w:rsidP="00441B6F">
      <w:pPr>
        <w:pStyle w:val="Body"/>
        <w:spacing w:after="0"/>
        <w:rPr>
          <w:rFonts w:ascii="Arial" w:hAnsi="Arial" w:cs="Arial"/>
        </w:rPr>
      </w:pPr>
    </w:p>
    <w:p w14:paraId="0C8BB18F" w14:textId="5EA0A086" w:rsidR="007A5B87" w:rsidRDefault="007A5B87" w:rsidP="00441B6F">
      <w:pPr>
        <w:pStyle w:val="Body"/>
        <w:spacing w:after="0"/>
        <w:rPr>
          <w:rFonts w:ascii="Arial" w:hAnsi="Arial" w:cs="Arial"/>
        </w:rPr>
      </w:pPr>
      <w:r>
        <w:rPr>
          <w:rFonts w:ascii="Arial" w:hAnsi="Arial" w:cs="Arial"/>
          <w:noProof/>
        </w:rPr>
        <w:drawing>
          <wp:anchor distT="0" distB="0" distL="114300" distR="114300" simplePos="0" relativeHeight="251661312" behindDoc="1" locked="0" layoutInCell="1" allowOverlap="1" wp14:anchorId="232CAAAE" wp14:editId="0E4F0FDF">
            <wp:simplePos x="0" y="0"/>
            <wp:positionH relativeFrom="page">
              <wp:align>center</wp:align>
            </wp:positionH>
            <wp:positionV relativeFrom="paragraph">
              <wp:posOffset>-45720</wp:posOffset>
            </wp:positionV>
            <wp:extent cx="4745736" cy="3931920"/>
            <wp:effectExtent l="0" t="0" r="4445" b="5080"/>
            <wp:wrapNone/>
            <wp:docPr id="1112493216" name="Picture 4" descr="A screenshot of a computer ser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93216" name="Picture 4" descr="A screenshot of a computer server&#10;&#10;AI-generated content may be incorrect."/>
                    <pic:cNvPicPr/>
                  </pic:nvPicPr>
                  <pic:blipFill rotWithShape="1">
                    <a:blip r:embed="rId16" cstate="print">
                      <a:extLst>
                        <a:ext uri="{28A0092B-C50C-407E-A947-70E740481C1C}">
                          <a14:useLocalDpi xmlns:a14="http://schemas.microsoft.com/office/drawing/2010/main" val="0"/>
                        </a:ext>
                      </a:extLst>
                    </a:blip>
                    <a:srcRect t="16391"/>
                    <a:stretch>
                      <a:fillRect/>
                    </a:stretch>
                  </pic:blipFill>
                  <pic:spPr bwMode="auto">
                    <a:xfrm>
                      <a:off x="0" y="0"/>
                      <a:ext cx="4745736" cy="3931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CB572F" w14:textId="77777777" w:rsidR="007A5B87" w:rsidRDefault="007A5B87" w:rsidP="00441B6F">
      <w:pPr>
        <w:pStyle w:val="Body"/>
        <w:spacing w:after="0"/>
        <w:rPr>
          <w:rFonts w:ascii="Arial" w:hAnsi="Arial" w:cs="Arial"/>
        </w:rPr>
      </w:pPr>
    </w:p>
    <w:p w14:paraId="196D80E1" w14:textId="77777777" w:rsidR="007A5B87" w:rsidRDefault="007A5B87" w:rsidP="00441B6F">
      <w:pPr>
        <w:pStyle w:val="Body"/>
        <w:spacing w:after="0"/>
        <w:rPr>
          <w:rFonts w:ascii="Arial" w:hAnsi="Arial" w:cs="Arial"/>
        </w:rPr>
      </w:pPr>
    </w:p>
    <w:p w14:paraId="4FA767CE" w14:textId="77777777" w:rsidR="007A5B87" w:rsidRDefault="007A5B87" w:rsidP="00441B6F">
      <w:pPr>
        <w:pStyle w:val="Body"/>
        <w:spacing w:after="0"/>
        <w:rPr>
          <w:rFonts w:ascii="Arial" w:hAnsi="Arial" w:cs="Arial"/>
        </w:rPr>
      </w:pPr>
    </w:p>
    <w:p w14:paraId="3E5F7D10" w14:textId="77777777" w:rsidR="007A5B87" w:rsidRDefault="007A5B87" w:rsidP="00441B6F">
      <w:pPr>
        <w:pStyle w:val="Body"/>
        <w:spacing w:after="0"/>
        <w:rPr>
          <w:rFonts w:ascii="Arial" w:hAnsi="Arial" w:cs="Arial"/>
        </w:rPr>
      </w:pPr>
    </w:p>
    <w:p w14:paraId="7FAD3870" w14:textId="77777777" w:rsidR="007A5B87" w:rsidRDefault="007A5B87" w:rsidP="00441B6F">
      <w:pPr>
        <w:pStyle w:val="Body"/>
        <w:spacing w:after="0"/>
        <w:rPr>
          <w:rFonts w:ascii="Arial" w:hAnsi="Arial" w:cs="Arial"/>
        </w:rPr>
      </w:pPr>
    </w:p>
    <w:p w14:paraId="714433FE" w14:textId="77777777" w:rsidR="007A5B87" w:rsidRDefault="007A5B87" w:rsidP="00441B6F">
      <w:pPr>
        <w:pStyle w:val="Body"/>
        <w:spacing w:after="0"/>
        <w:rPr>
          <w:rFonts w:ascii="Arial" w:hAnsi="Arial" w:cs="Arial"/>
        </w:rPr>
      </w:pPr>
    </w:p>
    <w:p w14:paraId="4B291380" w14:textId="77777777" w:rsidR="007A5B87" w:rsidRDefault="007A5B87" w:rsidP="00441B6F">
      <w:pPr>
        <w:pStyle w:val="Body"/>
        <w:spacing w:after="0"/>
        <w:rPr>
          <w:rFonts w:ascii="Arial" w:hAnsi="Arial" w:cs="Arial"/>
        </w:rPr>
      </w:pPr>
    </w:p>
    <w:p w14:paraId="5DE9806F" w14:textId="77777777" w:rsidR="007A5B87" w:rsidRDefault="007A5B87" w:rsidP="00441B6F">
      <w:pPr>
        <w:pStyle w:val="Body"/>
        <w:spacing w:after="0"/>
        <w:rPr>
          <w:rFonts w:ascii="Arial" w:hAnsi="Arial" w:cs="Arial"/>
        </w:rPr>
      </w:pPr>
    </w:p>
    <w:p w14:paraId="1350D9B3" w14:textId="77777777" w:rsidR="007A5B87" w:rsidRDefault="007A5B87" w:rsidP="00441B6F">
      <w:pPr>
        <w:pStyle w:val="Body"/>
        <w:spacing w:after="0"/>
        <w:rPr>
          <w:rFonts w:ascii="Arial" w:hAnsi="Arial" w:cs="Arial"/>
        </w:rPr>
      </w:pPr>
    </w:p>
    <w:p w14:paraId="02EC4AEE" w14:textId="77777777" w:rsidR="007A5B87" w:rsidRDefault="007A5B87" w:rsidP="00441B6F">
      <w:pPr>
        <w:pStyle w:val="Body"/>
        <w:spacing w:after="0"/>
        <w:rPr>
          <w:rFonts w:ascii="Arial" w:hAnsi="Arial" w:cs="Arial"/>
        </w:rPr>
      </w:pPr>
    </w:p>
    <w:p w14:paraId="70512260" w14:textId="77777777" w:rsidR="007A5B87" w:rsidRDefault="007A5B87" w:rsidP="00441B6F">
      <w:pPr>
        <w:pStyle w:val="Body"/>
        <w:spacing w:after="0"/>
        <w:rPr>
          <w:rFonts w:ascii="Arial" w:hAnsi="Arial" w:cs="Arial"/>
        </w:rPr>
      </w:pPr>
    </w:p>
    <w:p w14:paraId="28899A19" w14:textId="77777777" w:rsidR="007A5B87" w:rsidRDefault="007A5B87" w:rsidP="00441B6F">
      <w:pPr>
        <w:pStyle w:val="Body"/>
        <w:spacing w:after="0"/>
        <w:rPr>
          <w:rFonts w:ascii="Arial" w:hAnsi="Arial" w:cs="Arial"/>
        </w:rPr>
      </w:pPr>
    </w:p>
    <w:p w14:paraId="5473E81F" w14:textId="77777777" w:rsidR="007A5B87" w:rsidRDefault="007A5B87" w:rsidP="00441B6F">
      <w:pPr>
        <w:pStyle w:val="Body"/>
        <w:spacing w:after="0"/>
        <w:rPr>
          <w:rFonts w:ascii="Arial" w:hAnsi="Arial" w:cs="Arial"/>
        </w:rPr>
      </w:pPr>
    </w:p>
    <w:p w14:paraId="5153A4C9" w14:textId="77777777" w:rsidR="007A5B87" w:rsidRDefault="007A5B87" w:rsidP="00441B6F">
      <w:pPr>
        <w:pStyle w:val="Body"/>
        <w:spacing w:after="0"/>
        <w:rPr>
          <w:rFonts w:ascii="Arial" w:hAnsi="Arial" w:cs="Arial"/>
        </w:rPr>
      </w:pPr>
    </w:p>
    <w:p w14:paraId="44E5511F" w14:textId="77777777" w:rsidR="007A5B87" w:rsidRDefault="007A5B87" w:rsidP="00441B6F">
      <w:pPr>
        <w:pStyle w:val="Body"/>
        <w:spacing w:after="0"/>
        <w:rPr>
          <w:rFonts w:ascii="Arial" w:hAnsi="Arial" w:cs="Arial"/>
        </w:rPr>
      </w:pPr>
    </w:p>
    <w:p w14:paraId="357F00AD" w14:textId="77777777" w:rsidR="007A5B87" w:rsidRDefault="007A5B87" w:rsidP="00441B6F">
      <w:pPr>
        <w:pStyle w:val="Body"/>
        <w:spacing w:after="0"/>
        <w:rPr>
          <w:rFonts w:ascii="Arial" w:hAnsi="Arial" w:cs="Arial"/>
        </w:rPr>
      </w:pPr>
    </w:p>
    <w:p w14:paraId="4CA1AB80" w14:textId="77777777" w:rsidR="007A5B87" w:rsidRDefault="007A5B87" w:rsidP="00441B6F">
      <w:pPr>
        <w:pStyle w:val="Body"/>
        <w:spacing w:after="0"/>
        <w:rPr>
          <w:rFonts w:ascii="Arial" w:hAnsi="Arial" w:cs="Arial"/>
        </w:rPr>
      </w:pPr>
    </w:p>
    <w:p w14:paraId="544BA5C1" w14:textId="77777777" w:rsidR="007A5B87" w:rsidRDefault="007A5B87" w:rsidP="00441B6F">
      <w:pPr>
        <w:pStyle w:val="Body"/>
        <w:spacing w:after="0"/>
        <w:rPr>
          <w:rFonts w:ascii="Arial" w:hAnsi="Arial" w:cs="Arial"/>
        </w:rPr>
      </w:pPr>
    </w:p>
    <w:p w14:paraId="787B695F" w14:textId="77777777" w:rsidR="007A5B87" w:rsidRDefault="007A5B87" w:rsidP="00441B6F">
      <w:pPr>
        <w:pStyle w:val="Body"/>
        <w:spacing w:after="0"/>
        <w:rPr>
          <w:rFonts w:ascii="Arial" w:hAnsi="Arial" w:cs="Arial"/>
        </w:rPr>
      </w:pPr>
    </w:p>
    <w:p w14:paraId="6C660F94" w14:textId="77777777" w:rsidR="007A5B87" w:rsidRDefault="007A5B87" w:rsidP="00441B6F">
      <w:pPr>
        <w:pStyle w:val="Body"/>
        <w:spacing w:after="0"/>
        <w:rPr>
          <w:rFonts w:ascii="Arial" w:hAnsi="Arial" w:cs="Arial"/>
        </w:rPr>
      </w:pPr>
    </w:p>
    <w:p w14:paraId="56BA05F8" w14:textId="77777777" w:rsidR="007A5B87" w:rsidRDefault="007A5B87" w:rsidP="00441B6F">
      <w:pPr>
        <w:pStyle w:val="Body"/>
        <w:spacing w:after="0"/>
        <w:rPr>
          <w:rFonts w:ascii="Arial" w:hAnsi="Arial" w:cs="Arial"/>
        </w:rPr>
      </w:pPr>
    </w:p>
    <w:p w14:paraId="36EE2155" w14:textId="77777777" w:rsidR="007A5B87" w:rsidRDefault="007A5B87" w:rsidP="00441B6F">
      <w:pPr>
        <w:pStyle w:val="Body"/>
        <w:spacing w:after="0"/>
        <w:rPr>
          <w:rFonts w:ascii="Arial" w:hAnsi="Arial" w:cs="Arial"/>
        </w:rPr>
      </w:pPr>
    </w:p>
    <w:p w14:paraId="09F74FB3" w14:textId="77777777" w:rsidR="007A5B87" w:rsidRDefault="007A5B87" w:rsidP="00441B6F">
      <w:pPr>
        <w:pStyle w:val="Body"/>
        <w:spacing w:after="0"/>
        <w:rPr>
          <w:rFonts w:ascii="Arial" w:hAnsi="Arial" w:cs="Arial"/>
        </w:rPr>
      </w:pPr>
    </w:p>
    <w:p w14:paraId="1F24C516" w14:textId="77777777" w:rsidR="007A5B87" w:rsidRDefault="007A5B87" w:rsidP="00441B6F">
      <w:pPr>
        <w:pStyle w:val="Body"/>
        <w:spacing w:after="0"/>
        <w:rPr>
          <w:rFonts w:ascii="Arial" w:hAnsi="Arial" w:cs="Arial"/>
        </w:rPr>
      </w:pPr>
    </w:p>
    <w:p w14:paraId="117F4983" w14:textId="77777777" w:rsidR="007A5B87" w:rsidRDefault="007A5B87" w:rsidP="00441B6F">
      <w:pPr>
        <w:pStyle w:val="Body"/>
        <w:spacing w:after="0"/>
        <w:rPr>
          <w:rFonts w:ascii="Arial" w:hAnsi="Arial" w:cs="Arial"/>
        </w:rPr>
      </w:pPr>
    </w:p>
    <w:p w14:paraId="53237D85" w14:textId="77777777" w:rsidR="007A5B87" w:rsidRDefault="007A5B87" w:rsidP="00441B6F">
      <w:pPr>
        <w:pStyle w:val="Body"/>
        <w:spacing w:after="0"/>
        <w:rPr>
          <w:rFonts w:ascii="Arial" w:hAnsi="Arial" w:cs="Arial"/>
        </w:rPr>
      </w:pPr>
    </w:p>
    <w:p w14:paraId="247F20B1" w14:textId="2F170776" w:rsidR="007A5B87" w:rsidRPr="007A5B87" w:rsidRDefault="007A5B87" w:rsidP="007A5B87">
      <w:pPr>
        <w:rPr>
          <w:rFonts w:ascii="Arial" w:hAnsi="Arial" w:cs="Arial"/>
          <w:b/>
          <w:bCs/>
          <w:color w:val="0F1115"/>
          <w:sz w:val="20"/>
          <w:szCs w:val="20"/>
          <w:shd w:val="clear" w:color="auto" w:fill="FFFFFF"/>
        </w:rPr>
      </w:pPr>
      <w:r>
        <w:rPr>
          <w:rFonts w:ascii="Arial" w:hAnsi="Arial" w:cs="Arial"/>
          <w:b/>
          <w:bCs/>
          <w:sz w:val="20"/>
          <w:szCs w:val="20"/>
        </w:rPr>
        <w:t>Fig. 3</w:t>
      </w:r>
      <w:r w:rsidRPr="003C5D7F">
        <w:rPr>
          <w:rFonts w:ascii="Arial" w:hAnsi="Arial" w:cs="Arial"/>
          <w:sz w:val="20"/>
          <w:szCs w:val="20"/>
        </w:rPr>
        <w:t xml:space="preserve">. </w:t>
      </w:r>
      <w:r>
        <w:rPr>
          <w:rStyle w:val="Strong"/>
          <w:rFonts w:ascii="Arial" w:hAnsi="Arial" w:cs="Arial"/>
          <w:color w:val="0F1115"/>
          <w:sz w:val="20"/>
          <w:szCs w:val="20"/>
          <w:shd w:val="clear" w:color="auto" w:fill="FFFFFF"/>
        </w:rPr>
        <w:t>Performance Rating Results for Setting Up Computer Servers</w:t>
      </w:r>
    </w:p>
    <w:p w14:paraId="3939DAA7" w14:textId="77777777" w:rsidR="007A5B87" w:rsidRDefault="007A5B87" w:rsidP="00441B6F">
      <w:pPr>
        <w:pStyle w:val="Body"/>
        <w:spacing w:after="0"/>
        <w:rPr>
          <w:rFonts w:ascii="Arial" w:hAnsi="Arial" w:cs="Arial"/>
        </w:rPr>
      </w:pPr>
    </w:p>
    <w:p w14:paraId="734ECF20" w14:textId="163A364B" w:rsidR="001E100D" w:rsidRDefault="001E100D" w:rsidP="001E100D">
      <w:pPr>
        <w:rPr>
          <w:rFonts w:ascii="Arial" w:hAnsi="Arial" w:cs="Arial"/>
          <w:sz w:val="20"/>
          <w:szCs w:val="20"/>
        </w:rPr>
      </w:pPr>
      <w:r w:rsidRPr="001E100D">
        <w:rPr>
          <w:rFonts w:ascii="Arial" w:hAnsi="Arial" w:cs="Arial"/>
          <w:sz w:val="20"/>
          <w:szCs w:val="20"/>
        </w:rPr>
        <w:t>In Maintaining and Repairing Computer Systems and Networks (Overall Mean = 2.96), students showed the most confidence in checking and testing systems (Mean = 3.20). They felt least confident about performing repairs and replacements (Mean = 2.78) and managing contingency measures (Mean = 2.81). This suggests that students have stronger diagnostic abilities but are less prepared to implement physical and logical repairs. This underscores the requirement for more intensive, hands-on practical exercises. Empirical studies in vocational and technical education consistently demonstrate that hands-on engagement is critical for developing procedural skills and enhancing learners’ confidence in executing technical tasks (Celis et al., 2025). The gap between diagnosis and execution highlights the weakness of relying only on theory. More experience-based learning is needed to improve technical skills and confidence.</w:t>
      </w:r>
      <w:r w:rsidR="00177BDD">
        <w:rPr>
          <w:rFonts w:ascii="Arial" w:hAnsi="Arial" w:cs="Arial"/>
          <w:sz w:val="20"/>
          <w:szCs w:val="20"/>
        </w:rPr>
        <w:t xml:space="preserve"> Figure 4 shows the results in this area.</w:t>
      </w:r>
    </w:p>
    <w:p w14:paraId="312044BA" w14:textId="77777777" w:rsidR="00177BDD" w:rsidRDefault="00177BDD" w:rsidP="001E100D">
      <w:pPr>
        <w:rPr>
          <w:rFonts w:ascii="Arial" w:hAnsi="Arial" w:cs="Arial"/>
          <w:sz w:val="20"/>
          <w:szCs w:val="20"/>
        </w:rPr>
      </w:pPr>
    </w:p>
    <w:p w14:paraId="5B6EA06A" w14:textId="77777777" w:rsidR="00177BDD" w:rsidRDefault="00177BDD" w:rsidP="001E100D">
      <w:pPr>
        <w:rPr>
          <w:rFonts w:ascii="Arial" w:hAnsi="Arial" w:cs="Arial"/>
          <w:sz w:val="20"/>
          <w:szCs w:val="20"/>
        </w:rPr>
      </w:pPr>
    </w:p>
    <w:p w14:paraId="7DD9D6E0" w14:textId="77777777" w:rsidR="00177BDD" w:rsidRDefault="00177BDD" w:rsidP="001E100D">
      <w:pPr>
        <w:rPr>
          <w:rFonts w:ascii="Arial" w:hAnsi="Arial" w:cs="Arial"/>
          <w:sz w:val="20"/>
          <w:szCs w:val="20"/>
        </w:rPr>
      </w:pPr>
    </w:p>
    <w:p w14:paraId="44E5ACEA" w14:textId="77777777" w:rsidR="00177BDD" w:rsidRDefault="00177BDD" w:rsidP="001E100D">
      <w:pPr>
        <w:rPr>
          <w:rFonts w:ascii="Arial" w:hAnsi="Arial" w:cs="Arial"/>
          <w:sz w:val="20"/>
          <w:szCs w:val="20"/>
        </w:rPr>
      </w:pPr>
    </w:p>
    <w:p w14:paraId="151CCB71" w14:textId="77777777" w:rsidR="00177BDD" w:rsidRDefault="00177BDD" w:rsidP="001E100D">
      <w:pPr>
        <w:rPr>
          <w:rFonts w:ascii="Arial" w:hAnsi="Arial" w:cs="Arial"/>
          <w:sz w:val="20"/>
          <w:szCs w:val="20"/>
        </w:rPr>
      </w:pPr>
    </w:p>
    <w:p w14:paraId="5987374E" w14:textId="0FF728E2" w:rsidR="00177BDD" w:rsidRDefault="00177BDD" w:rsidP="001E100D">
      <w:pPr>
        <w:rPr>
          <w:rFonts w:ascii="Arial" w:hAnsi="Arial" w:cs="Arial"/>
          <w:sz w:val="20"/>
          <w:szCs w:val="20"/>
        </w:rPr>
      </w:pPr>
    </w:p>
    <w:p w14:paraId="17E81EE6" w14:textId="3EF62B41" w:rsidR="004F6E77" w:rsidRDefault="004F6E77" w:rsidP="001E100D">
      <w:pPr>
        <w:rPr>
          <w:rFonts w:ascii="Arial" w:hAnsi="Arial" w:cs="Arial"/>
          <w:sz w:val="20"/>
          <w:szCs w:val="20"/>
        </w:rPr>
      </w:pPr>
    </w:p>
    <w:p w14:paraId="1E56BB0A" w14:textId="77777777" w:rsidR="00177BDD" w:rsidRDefault="00177BDD" w:rsidP="001E100D">
      <w:pPr>
        <w:rPr>
          <w:rFonts w:ascii="Arial" w:hAnsi="Arial" w:cs="Arial"/>
          <w:sz w:val="20"/>
          <w:szCs w:val="20"/>
        </w:rPr>
      </w:pPr>
    </w:p>
    <w:p w14:paraId="428C2209" w14:textId="77777777" w:rsidR="00177BDD" w:rsidRDefault="00177BDD" w:rsidP="001E100D">
      <w:pPr>
        <w:rPr>
          <w:rFonts w:ascii="Arial" w:hAnsi="Arial" w:cs="Arial"/>
          <w:sz w:val="20"/>
          <w:szCs w:val="20"/>
        </w:rPr>
      </w:pPr>
    </w:p>
    <w:p w14:paraId="1D923CAD" w14:textId="77777777" w:rsidR="00177BDD" w:rsidRDefault="00177BDD" w:rsidP="001E100D">
      <w:pPr>
        <w:rPr>
          <w:rFonts w:ascii="Arial" w:hAnsi="Arial" w:cs="Arial"/>
          <w:sz w:val="20"/>
          <w:szCs w:val="20"/>
        </w:rPr>
      </w:pPr>
    </w:p>
    <w:p w14:paraId="4D6B90E6" w14:textId="6BB74454" w:rsidR="00177BDD" w:rsidRDefault="00177BDD" w:rsidP="001E100D">
      <w:pPr>
        <w:rPr>
          <w:rFonts w:ascii="Arial" w:hAnsi="Arial" w:cs="Arial"/>
          <w:sz w:val="20"/>
          <w:szCs w:val="20"/>
        </w:rPr>
      </w:pPr>
      <w:r>
        <w:rPr>
          <w:rFonts w:ascii="Arial" w:hAnsi="Arial" w:cs="Arial"/>
          <w:noProof/>
          <w:sz w:val="20"/>
          <w:szCs w:val="20"/>
        </w:rPr>
        <w:drawing>
          <wp:anchor distT="0" distB="0" distL="114300" distR="114300" simplePos="0" relativeHeight="251662336" behindDoc="1" locked="0" layoutInCell="1" allowOverlap="1" wp14:anchorId="4218B000" wp14:editId="51323604">
            <wp:simplePos x="0" y="0"/>
            <wp:positionH relativeFrom="page">
              <wp:align>center</wp:align>
            </wp:positionH>
            <wp:positionV relativeFrom="paragraph">
              <wp:posOffset>27305</wp:posOffset>
            </wp:positionV>
            <wp:extent cx="4663440" cy="3968496"/>
            <wp:effectExtent l="0" t="0" r="0" b="0"/>
            <wp:wrapNone/>
            <wp:docPr id="1814902845" name="Picture 5" descr="A table of technical preparedness and repairing sys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02845" name="Picture 5" descr="A table of technical preparedness and repairing systems&#10;&#10;AI-generated content may be incorrect."/>
                    <pic:cNvPicPr/>
                  </pic:nvPicPr>
                  <pic:blipFill rotWithShape="1">
                    <a:blip r:embed="rId17" cstate="print">
                      <a:extLst>
                        <a:ext uri="{28A0092B-C50C-407E-A947-70E740481C1C}">
                          <a14:useLocalDpi xmlns:a14="http://schemas.microsoft.com/office/drawing/2010/main" val="0"/>
                        </a:ext>
                      </a:extLst>
                    </a:blip>
                    <a:srcRect t="12976"/>
                    <a:stretch>
                      <a:fillRect/>
                    </a:stretch>
                  </pic:blipFill>
                  <pic:spPr bwMode="auto">
                    <a:xfrm>
                      <a:off x="0" y="0"/>
                      <a:ext cx="4663440" cy="3968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96ADC7" w14:textId="22A99D46" w:rsidR="00177BDD" w:rsidRDefault="00177BDD" w:rsidP="001E100D">
      <w:pPr>
        <w:rPr>
          <w:rFonts w:ascii="Arial" w:hAnsi="Arial" w:cs="Arial"/>
          <w:sz w:val="20"/>
          <w:szCs w:val="20"/>
        </w:rPr>
      </w:pPr>
    </w:p>
    <w:p w14:paraId="7DD49E72" w14:textId="40A69C07" w:rsidR="00177BDD" w:rsidRDefault="00177BDD" w:rsidP="001E100D">
      <w:pPr>
        <w:rPr>
          <w:rFonts w:ascii="Arial" w:hAnsi="Arial" w:cs="Arial"/>
          <w:sz w:val="20"/>
          <w:szCs w:val="20"/>
        </w:rPr>
      </w:pPr>
    </w:p>
    <w:p w14:paraId="7E4C54E6" w14:textId="0DA9052C" w:rsidR="00177BDD" w:rsidRDefault="00177BDD" w:rsidP="001E100D">
      <w:pPr>
        <w:rPr>
          <w:rFonts w:ascii="Arial" w:hAnsi="Arial" w:cs="Arial"/>
          <w:sz w:val="20"/>
          <w:szCs w:val="20"/>
        </w:rPr>
      </w:pPr>
    </w:p>
    <w:p w14:paraId="2712D0A1" w14:textId="3C802923" w:rsidR="00177BDD" w:rsidRDefault="00177BDD" w:rsidP="001E100D">
      <w:pPr>
        <w:rPr>
          <w:rFonts w:ascii="Arial" w:hAnsi="Arial" w:cs="Arial"/>
          <w:sz w:val="20"/>
          <w:szCs w:val="20"/>
        </w:rPr>
      </w:pPr>
    </w:p>
    <w:p w14:paraId="7C719E81" w14:textId="47431172" w:rsidR="00177BDD" w:rsidRPr="001E100D" w:rsidRDefault="00177BDD" w:rsidP="001E100D">
      <w:pPr>
        <w:rPr>
          <w:rFonts w:ascii="Arial" w:hAnsi="Arial" w:cs="Arial"/>
          <w:sz w:val="20"/>
          <w:szCs w:val="20"/>
        </w:rPr>
      </w:pPr>
    </w:p>
    <w:p w14:paraId="16B8F19B" w14:textId="23BD3417" w:rsidR="001E100D" w:rsidRDefault="001E100D" w:rsidP="00441B6F">
      <w:pPr>
        <w:pStyle w:val="Body"/>
        <w:spacing w:after="0"/>
        <w:rPr>
          <w:rFonts w:ascii="Arial" w:hAnsi="Arial" w:cs="Arial"/>
        </w:rPr>
      </w:pPr>
    </w:p>
    <w:p w14:paraId="368823AE" w14:textId="6FB41C86" w:rsidR="00177BDD" w:rsidRDefault="00177BDD" w:rsidP="00441B6F">
      <w:pPr>
        <w:pStyle w:val="Body"/>
        <w:spacing w:after="0"/>
        <w:rPr>
          <w:rFonts w:ascii="Arial" w:hAnsi="Arial" w:cs="Arial"/>
        </w:rPr>
      </w:pPr>
    </w:p>
    <w:p w14:paraId="73D9BE8F" w14:textId="7AEFC74B" w:rsidR="00177BDD" w:rsidRDefault="00177BDD" w:rsidP="00441B6F">
      <w:pPr>
        <w:pStyle w:val="Body"/>
        <w:spacing w:after="0"/>
        <w:rPr>
          <w:rFonts w:ascii="Arial" w:hAnsi="Arial" w:cs="Arial"/>
        </w:rPr>
      </w:pPr>
    </w:p>
    <w:p w14:paraId="57649A5E" w14:textId="77777777" w:rsidR="00177BDD" w:rsidRDefault="00177BDD" w:rsidP="00441B6F">
      <w:pPr>
        <w:pStyle w:val="Body"/>
        <w:spacing w:after="0"/>
        <w:rPr>
          <w:rFonts w:ascii="Arial" w:hAnsi="Arial" w:cs="Arial"/>
        </w:rPr>
      </w:pPr>
    </w:p>
    <w:p w14:paraId="60927B0B" w14:textId="77777777" w:rsidR="00177BDD" w:rsidRDefault="00177BDD" w:rsidP="00441B6F">
      <w:pPr>
        <w:pStyle w:val="Body"/>
        <w:spacing w:after="0"/>
        <w:rPr>
          <w:rFonts w:ascii="Arial" w:hAnsi="Arial" w:cs="Arial"/>
        </w:rPr>
      </w:pPr>
    </w:p>
    <w:p w14:paraId="02D96529" w14:textId="77777777" w:rsidR="00177BDD" w:rsidRDefault="00177BDD" w:rsidP="00441B6F">
      <w:pPr>
        <w:pStyle w:val="Body"/>
        <w:spacing w:after="0"/>
        <w:rPr>
          <w:rFonts w:ascii="Arial" w:hAnsi="Arial" w:cs="Arial"/>
        </w:rPr>
      </w:pPr>
    </w:p>
    <w:p w14:paraId="2A4806D1" w14:textId="77777777" w:rsidR="00177BDD" w:rsidRDefault="00177BDD" w:rsidP="00441B6F">
      <w:pPr>
        <w:pStyle w:val="Body"/>
        <w:spacing w:after="0"/>
        <w:rPr>
          <w:rFonts w:ascii="Arial" w:hAnsi="Arial" w:cs="Arial"/>
        </w:rPr>
      </w:pPr>
    </w:p>
    <w:p w14:paraId="7CB8B17F" w14:textId="77777777" w:rsidR="00177BDD" w:rsidRDefault="00177BDD" w:rsidP="00441B6F">
      <w:pPr>
        <w:pStyle w:val="Body"/>
        <w:spacing w:after="0"/>
        <w:rPr>
          <w:rFonts w:ascii="Arial" w:hAnsi="Arial" w:cs="Arial"/>
        </w:rPr>
      </w:pPr>
    </w:p>
    <w:p w14:paraId="706177C0" w14:textId="77777777" w:rsidR="00177BDD" w:rsidRDefault="00177BDD" w:rsidP="00441B6F">
      <w:pPr>
        <w:pStyle w:val="Body"/>
        <w:spacing w:after="0"/>
        <w:rPr>
          <w:rFonts w:ascii="Arial" w:hAnsi="Arial" w:cs="Arial"/>
        </w:rPr>
      </w:pPr>
    </w:p>
    <w:p w14:paraId="6E54525F" w14:textId="77777777" w:rsidR="00177BDD" w:rsidRDefault="00177BDD" w:rsidP="00441B6F">
      <w:pPr>
        <w:pStyle w:val="Body"/>
        <w:spacing w:after="0"/>
        <w:rPr>
          <w:rFonts w:ascii="Arial" w:hAnsi="Arial" w:cs="Arial"/>
        </w:rPr>
      </w:pPr>
    </w:p>
    <w:p w14:paraId="71484C78" w14:textId="77777777" w:rsidR="00177BDD" w:rsidRDefault="00177BDD" w:rsidP="00441B6F">
      <w:pPr>
        <w:pStyle w:val="Body"/>
        <w:spacing w:after="0"/>
        <w:rPr>
          <w:rFonts w:ascii="Arial" w:hAnsi="Arial" w:cs="Arial"/>
        </w:rPr>
      </w:pPr>
    </w:p>
    <w:p w14:paraId="3A091FEF" w14:textId="77777777" w:rsidR="00177BDD" w:rsidRDefault="00177BDD" w:rsidP="00441B6F">
      <w:pPr>
        <w:pStyle w:val="Body"/>
        <w:spacing w:after="0"/>
        <w:rPr>
          <w:rFonts w:ascii="Arial" w:hAnsi="Arial" w:cs="Arial"/>
        </w:rPr>
      </w:pPr>
    </w:p>
    <w:p w14:paraId="5A2669C4" w14:textId="77777777" w:rsidR="00177BDD" w:rsidRDefault="00177BDD" w:rsidP="00441B6F">
      <w:pPr>
        <w:pStyle w:val="Body"/>
        <w:spacing w:after="0"/>
        <w:rPr>
          <w:rFonts w:ascii="Arial" w:hAnsi="Arial" w:cs="Arial"/>
        </w:rPr>
      </w:pPr>
    </w:p>
    <w:p w14:paraId="3CC36D1C" w14:textId="77777777" w:rsidR="00177BDD" w:rsidRDefault="00177BDD" w:rsidP="00441B6F">
      <w:pPr>
        <w:pStyle w:val="Body"/>
        <w:spacing w:after="0"/>
        <w:rPr>
          <w:rFonts w:ascii="Arial" w:hAnsi="Arial" w:cs="Arial"/>
        </w:rPr>
      </w:pPr>
    </w:p>
    <w:p w14:paraId="577A36C2" w14:textId="77777777" w:rsidR="00177BDD" w:rsidRDefault="00177BDD" w:rsidP="00441B6F">
      <w:pPr>
        <w:pStyle w:val="Body"/>
        <w:spacing w:after="0"/>
        <w:rPr>
          <w:rFonts w:ascii="Arial" w:hAnsi="Arial" w:cs="Arial"/>
        </w:rPr>
      </w:pPr>
    </w:p>
    <w:p w14:paraId="0A480182" w14:textId="77777777" w:rsidR="00177BDD" w:rsidRDefault="00177BDD" w:rsidP="00441B6F">
      <w:pPr>
        <w:pStyle w:val="Body"/>
        <w:spacing w:after="0"/>
        <w:rPr>
          <w:rFonts w:ascii="Arial" w:hAnsi="Arial" w:cs="Arial"/>
        </w:rPr>
      </w:pPr>
    </w:p>
    <w:p w14:paraId="541306BE" w14:textId="77777777" w:rsidR="00177BDD" w:rsidRDefault="00177BDD" w:rsidP="00441B6F">
      <w:pPr>
        <w:pStyle w:val="Body"/>
        <w:spacing w:after="0"/>
        <w:rPr>
          <w:rFonts w:ascii="Arial" w:hAnsi="Arial" w:cs="Arial"/>
        </w:rPr>
      </w:pPr>
    </w:p>
    <w:p w14:paraId="5117E3C2" w14:textId="77777777" w:rsidR="00177BDD" w:rsidRDefault="00177BDD" w:rsidP="00441B6F">
      <w:pPr>
        <w:pStyle w:val="Body"/>
        <w:spacing w:after="0"/>
        <w:rPr>
          <w:rFonts w:ascii="Arial" w:hAnsi="Arial" w:cs="Arial"/>
        </w:rPr>
      </w:pPr>
    </w:p>
    <w:p w14:paraId="57276C5E" w14:textId="77777777" w:rsidR="00177BDD" w:rsidRDefault="00177BDD" w:rsidP="00441B6F">
      <w:pPr>
        <w:pStyle w:val="Body"/>
        <w:spacing w:after="0"/>
        <w:rPr>
          <w:rFonts w:ascii="Arial" w:hAnsi="Arial" w:cs="Arial"/>
        </w:rPr>
      </w:pPr>
    </w:p>
    <w:p w14:paraId="0E2D0658" w14:textId="77777777" w:rsidR="00177BDD" w:rsidRDefault="00177BDD" w:rsidP="00441B6F">
      <w:pPr>
        <w:pStyle w:val="Body"/>
        <w:spacing w:after="0"/>
        <w:rPr>
          <w:rFonts w:ascii="Arial" w:hAnsi="Arial" w:cs="Arial"/>
        </w:rPr>
      </w:pPr>
    </w:p>
    <w:p w14:paraId="15B99921" w14:textId="77777777" w:rsidR="00177BDD" w:rsidRDefault="00177BDD" w:rsidP="00441B6F">
      <w:pPr>
        <w:pStyle w:val="Body"/>
        <w:spacing w:after="0"/>
        <w:rPr>
          <w:rFonts w:ascii="Arial" w:hAnsi="Arial" w:cs="Arial"/>
        </w:rPr>
      </w:pPr>
    </w:p>
    <w:p w14:paraId="209314D5" w14:textId="0AA6C930" w:rsidR="00177BDD" w:rsidRPr="00177BDD" w:rsidRDefault="00177BDD" w:rsidP="00177BDD">
      <w:pPr>
        <w:rPr>
          <w:rFonts w:ascii="Arial" w:hAnsi="Arial" w:cs="Arial"/>
          <w:b/>
          <w:bCs/>
          <w:color w:val="0F1115"/>
          <w:sz w:val="20"/>
          <w:szCs w:val="20"/>
          <w:shd w:val="clear" w:color="auto" w:fill="FFFFFF"/>
        </w:rPr>
      </w:pPr>
      <w:r>
        <w:rPr>
          <w:rFonts w:ascii="Arial" w:hAnsi="Arial" w:cs="Arial"/>
          <w:b/>
          <w:bCs/>
          <w:sz w:val="20"/>
          <w:szCs w:val="20"/>
        </w:rPr>
        <w:t xml:space="preserve">Fig. </w:t>
      </w:r>
      <w:r w:rsidR="009C253E">
        <w:rPr>
          <w:rFonts w:ascii="Arial" w:hAnsi="Arial" w:cs="Arial"/>
          <w:b/>
          <w:bCs/>
          <w:sz w:val="20"/>
          <w:szCs w:val="20"/>
        </w:rPr>
        <w:t>4</w:t>
      </w:r>
      <w:r w:rsidRPr="003C5D7F">
        <w:rPr>
          <w:rFonts w:ascii="Arial" w:hAnsi="Arial" w:cs="Arial"/>
          <w:sz w:val="20"/>
          <w:szCs w:val="20"/>
        </w:rPr>
        <w:t xml:space="preserve">. </w:t>
      </w:r>
      <w:r>
        <w:rPr>
          <w:rStyle w:val="Strong"/>
          <w:rFonts w:ascii="Arial" w:hAnsi="Arial" w:cs="Arial"/>
          <w:color w:val="0F1115"/>
          <w:sz w:val="20"/>
          <w:szCs w:val="20"/>
          <w:shd w:val="clear" w:color="auto" w:fill="FFFFFF"/>
        </w:rPr>
        <w:t xml:space="preserve">Performance Rating Results for </w:t>
      </w:r>
      <w:r w:rsidRPr="00177BDD">
        <w:rPr>
          <w:rFonts w:ascii="Arial" w:hAnsi="Arial" w:cs="Arial"/>
          <w:b/>
          <w:bCs/>
          <w:sz w:val="20"/>
          <w:szCs w:val="20"/>
        </w:rPr>
        <w:t>Maintaining and Repairing Computer Systems and Networks</w:t>
      </w:r>
    </w:p>
    <w:p w14:paraId="005C46B4" w14:textId="77777777" w:rsidR="00177BDD" w:rsidRDefault="00177BDD" w:rsidP="00441B6F">
      <w:pPr>
        <w:pStyle w:val="Body"/>
        <w:spacing w:after="0"/>
        <w:rPr>
          <w:rFonts w:ascii="Arial" w:hAnsi="Arial" w:cs="Arial"/>
        </w:rPr>
      </w:pPr>
    </w:p>
    <w:p w14:paraId="43258B3D" w14:textId="18777B26" w:rsidR="00136B9C" w:rsidRDefault="00136B9C" w:rsidP="00136B9C">
      <w:pPr>
        <w:pStyle w:val="Head1"/>
        <w:spacing w:after="0"/>
        <w:jc w:val="both"/>
        <w:rPr>
          <w:rFonts w:ascii="Arial" w:hAnsi="Arial" w:cs="Arial"/>
        </w:rPr>
      </w:pPr>
      <w:r>
        <w:rPr>
          <w:rFonts w:ascii="Arial" w:hAnsi="Arial" w:cs="Arial"/>
        </w:rPr>
        <w:t>4. CONCLUSION</w:t>
      </w:r>
    </w:p>
    <w:p w14:paraId="795CD24B" w14:textId="77777777" w:rsidR="00136B9C" w:rsidRPr="00136B9C" w:rsidRDefault="00136B9C" w:rsidP="00441B6F">
      <w:pPr>
        <w:pStyle w:val="Body"/>
        <w:spacing w:after="0"/>
        <w:rPr>
          <w:rFonts w:ascii="Arial" w:hAnsi="Arial" w:cs="Arial"/>
        </w:rPr>
      </w:pPr>
    </w:p>
    <w:p w14:paraId="6CB3FD24" w14:textId="77777777" w:rsidR="00136B9C" w:rsidRPr="00136B9C" w:rsidRDefault="00136B9C" w:rsidP="00136B9C">
      <w:pPr>
        <w:rPr>
          <w:rFonts w:ascii="Arial" w:hAnsi="Arial" w:cs="Arial"/>
          <w:sz w:val="20"/>
          <w:szCs w:val="20"/>
        </w:rPr>
      </w:pPr>
      <w:r w:rsidRPr="00136B9C">
        <w:rPr>
          <w:rFonts w:ascii="Arial" w:hAnsi="Arial" w:cs="Arial"/>
          <w:sz w:val="20"/>
          <w:szCs w:val="20"/>
        </w:rPr>
        <w:t>The study finds that Grade 12 ICT students in Computer Systems Servicing are generally prepared for technical jobs. This is based on their academic results and self-assessments. Still, this preparedness varies by skill area. There are notable gaps in troubleshooting network issues, handling unexpected server problems, repairing hardware, and managing software and documentation. These results suggest that while the CSS program builds a solid foundation, it should place greater emphasis on practical problem-solving, crisis management, and hands-on repair to better align with industry needs. It is recommended that the CSS curriculum integrate more targeted, practical training and real-world scenarios to address these specific skill gaps and enhance student readiness for the workforce.</w:t>
      </w:r>
    </w:p>
    <w:p w14:paraId="2EB7F573" w14:textId="77777777" w:rsidR="00315186" w:rsidRPr="00315186" w:rsidRDefault="00315186" w:rsidP="00441B6F"/>
    <w:p w14:paraId="3C56D92B" w14:textId="24CCE537" w:rsidR="00447438" w:rsidRPr="00786D36" w:rsidRDefault="00447438" w:rsidP="00447438">
      <w:pPr>
        <w:pStyle w:val="ReferHead"/>
        <w:spacing w:after="0"/>
        <w:jc w:val="both"/>
        <w:rPr>
          <w:rFonts w:ascii="Arial" w:hAnsi="Arial" w:cs="Arial"/>
          <w:bCs/>
        </w:rPr>
      </w:pPr>
      <w:r>
        <w:rPr>
          <w:rFonts w:ascii="Arial" w:hAnsi="Arial" w:cs="Arial"/>
          <w:bCs/>
        </w:rPr>
        <w:t>DISCLAIMER (ARTIFICIAL INTELLIGENCE)</w:t>
      </w:r>
    </w:p>
    <w:p w14:paraId="6AD613DF" w14:textId="77777777" w:rsidR="00447438" w:rsidRPr="00A84D59" w:rsidRDefault="00447438" w:rsidP="00447438">
      <w:pPr>
        <w:pStyle w:val="ReferHead"/>
        <w:spacing w:after="0"/>
        <w:jc w:val="both"/>
        <w:rPr>
          <w:rFonts w:ascii="Arial" w:hAnsi="Arial" w:cs="Arial"/>
          <w:sz w:val="20"/>
        </w:rPr>
      </w:pPr>
    </w:p>
    <w:p w14:paraId="402ECAB4" w14:textId="38C8AFDD" w:rsidR="00447438" w:rsidRDefault="00447438" w:rsidP="00650ECF">
      <w:pPr>
        <w:pStyle w:val="NormalWeb"/>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authors</w:t>
      </w:r>
      <w:r w:rsidRPr="00447438">
        <w:rPr>
          <w:rFonts w:ascii="Arial" w:hAnsi="Arial" w:cs="Arial"/>
          <w:color w:val="000000"/>
          <w:sz w:val="20"/>
          <w:szCs w:val="20"/>
          <w:shd w:val="clear" w:color="auto" w:fill="FFFFFF"/>
        </w:rPr>
        <w:t xml:space="preserve">   hereby   declare   that   generative   AI</w:t>
      </w:r>
      <w:r>
        <w:rPr>
          <w:rFonts w:ascii="Arial" w:hAnsi="Arial" w:cs="Arial"/>
          <w:color w:val="000000"/>
          <w:sz w:val="20"/>
          <w:szCs w:val="20"/>
          <w:shd w:val="clear" w:color="auto" w:fill="FFFFFF"/>
        </w:rPr>
        <w:t xml:space="preserve"> technologies such as Large Language Models, et</w:t>
      </w:r>
      <w:r w:rsidR="00650ECF">
        <w:rPr>
          <w:rFonts w:ascii="Arial" w:hAnsi="Arial" w:cs="Arial"/>
          <w:color w:val="000000"/>
          <w:sz w:val="20"/>
          <w:szCs w:val="20"/>
          <w:shd w:val="clear" w:color="auto" w:fill="FFFFFF"/>
        </w:rPr>
        <w:t>c. have been used during the writing or editing of manuscripts. This explanation will include the name, version, model and source of the generative AI technology and as well as all input prompts provided to the generative AI technology.</w:t>
      </w:r>
    </w:p>
    <w:p w14:paraId="672CF35C" w14:textId="77777777" w:rsidR="00650ECF" w:rsidRPr="00650ECF" w:rsidRDefault="00650ECF" w:rsidP="00650ECF">
      <w:pPr>
        <w:pStyle w:val="NormalWeb"/>
        <w:spacing w:before="0" w:beforeAutospacing="0" w:after="0" w:afterAutospacing="0"/>
        <w:rPr>
          <w:rFonts w:ascii="Arial" w:hAnsi="Arial" w:cs="Arial"/>
          <w:color w:val="000000"/>
          <w:sz w:val="20"/>
          <w:szCs w:val="20"/>
          <w:shd w:val="clear" w:color="auto" w:fill="FFFFFF"/>
        </w:rPr>
      </w:pPr>
    </w:p>
    <w:p w14:paraId="3EBD5E57" w14:textId="6AB46A62" w:rsidR="00650ECF" w:rsidRPr="00650ECF" w:rsidRDefault="00650ECF" w:rsidP="00650ECF">
      <w:pPr>
        <w:pStyle w:val="NormalWeb"/>
        <w:spacing w:before="0" w:beforeAutospacing="0" w:after="0" w:afterAutospacing="0"/>
        <w:rPr>
          <w:rFonts w:ascii="Arial" w:hAnsi="Arial" w:cs="Arial"/>
          <w:color w:val="000000"/>
          <w:sz w:val="20"/>
          <w:szCs w:val="20"/>
          <w:shd w:val="clear" w:color="auto" w:fill="FFFFFF"/>
        </w:rPr>
      </w:pPr>
      <w:r w:rsidRPr="00650ECF">
        <w:rPr>
          <w:rFonts w:ascii="Arial" w:hAnsi="Arial" w:cs="Arial"/>
          <w:color w:val="000000"/>
          <w:sz w:val="20"/>
          <w:szCs w:val="20"/>
          <w:shd w:val="clear" w:color="auto" w:fill="FFFFFF"/>
        </w:rPr>
        <w:t>Details of AI usage are given below:</w:t>
      </w:r>
    </w:p>
    <w:p w14:paraId="307CC27F" w14:textId="77777777" w:rsidR="00650ECF" w:rsidRPr="00650ECF" w:rsidRDefault="00650ECF" w:rsidP="00650ECF">
      <w:pPr>
        <w:pStyle w:val="ListParagraph"/>
        <w:numPr>
          <w:ilvl w:val="0"/>
          <w:numId w:val="35"/>
        </w:numPr>
        <w:ind w:left="720"/>
        <w:rPr>
          <w:rFonts w:ascii="Arial" w:hAnsi="Arial" w:cs="Arial"/>
          <w:color w:val="000000" w:themeColor="text1"/>
          <w:sz w:val="20"/>
          <w:szCs w:val="20"/>
        </w:rPr>
      </w:pPr>
      <w:r w:rsidRPr="00650ECF">
        <w:rPr>
          <w:rFonts w:ascii="Arial" w:hAnsi="Arial" w:cs="Arial"/>
          <w:b/>
          <w:bCs/>
          <w:color w:val="000000" w:themeColor="text1"/>
          <w:sz w:val="20"/>
          <w:szCs w:val="20"/>
        </w:rPr>
        <w:lastRenderedPageBreak/>
        <w:t>Grammarly</w:t>
      </w:r>
      <w:r w:rsidRPr="00650ECF">
        <w:rPr>
          <w:rFonts w:ascii="Arial" w:hAnsi="Arial" w:cs="Arial"/>
          <w:color w:val="000000" w:themeColor="text1"/>
          <w:sz w:val="20"/>
          <w:szCs w:val="20"/>
        </w:rPr>
        <w:t xml:space="preserve"> was used for grammar checking, spell checking, and to improve verbal flow and clarity.</w:t>
      </w:r>
    </w:p>
    <w:p w14:paraId="3D3E5BE7" w14:textId="4C1A4998" w:rsidR="00650ECF" w:rsidRPr="00650ECF" w:rsidRDefault="00650ECF" w:rsidP="00650ECF">
      <w:pPr>
        <w:pStyle w:val="ListParagraph"/>
        <w:numPr>
          <w:ilvl w:val="0"/>
          <w:numId w:val="35"/>
        </w:numPr>
        <w:ind w:left="720"/>
        <w:rPr>
          <w:rFonts w:ascii="Arial" w:hAnsi="Arial" w:cs="Arial"/>
          <w:color w:val="000000" w:themeColor="text1"/>
          <w:sz w:val="20"/>
          <w:szCs w:val="20"/>
        </w:rPr>
      </w:pPr>
      <w:r w:rsidRPr="00650ECF">
        <w:rPr>
          <w:rFonts w:ascii="Arial" w:hAnsi="Arial" w:cs="Arial"/>
          <w:b/>
          <w:bCs/>
          <w:color w:val="000000" w:themeColor="text1"/>
          <w:sz w:val="20"/>
          <w:szCs w:val="20"/>
        </w:rPr>
        <w:t>ChatGPT</w:t>
      </w:r>
      <w:r w:rsidRPr="00650ECF">
        <w:rPr>
          <w:rFonts w:ascii="Arial" w:hAnsi="Arial" w:cs="Arial"/>
          <w:color w:val="000000" w:themeColor="text1"/>
          <w:sz w:val="20"/>
          <w:szCs w:val="20"/>
        </w:rPr>
        <w:t xml:space="preserve"> (OpenAI, versions GPT-3.5 and GPT-4) was employed to assist in brainstorming and identifying potential references and sources for the research </w:t>
      </w:r>
      <w:proofErr w:type="spellStart"/>
      <w:r w:rsidRPr="00650ECF">
        <w:rPr>
          <w:rFonts w:ascii="Arial" w:hAnsi="Arial" w:cs="Arial"/>
          <w:color w:val="000000" w:themeColor="text1"/>
          <w:sz w:val="20"/>
          <w:szCs w:val="20"/>
        </w:rPr>
        <w:t>to</w:t>
      </w:r>
      <w:r w:rsidR="00224FF0">
        <w:rPr>
          <w:rFonts w:ascii="Arial" w:hAnsi="Arial" w:cs="Arial"/>
          <w:color w:val="000000" w:themeColor="text1"/>
          <w:sz w:val="20"/>
          <w:szCs w:val="20"/>
        </w:rPr>
        <w:t>f</w:t>
      </w:r>
      <w:proofErr w:type="spellEnd"/>
      <w:r w:rsidRPr="00650ECF">
        <w:rPr>
          <w:rFonts w:ascii="Arial" w:hAnsi="Arial" w:cs="Arial"/>
          <w:color w:val="000000" w:themeColor="text1"/>
          <w:sz w:val="20"/>
          <w:szCs w:val="20"/>
        </w:rPr>
        <w:t>.</w:t>
      </w:r>
    </w:p>
    <w:p w14:paraId="61408C29" w14:textId="36D3C8B1" w:rsidR="00650ECF" w:rsidRPr="00650ECF" w:rsidRDefault="00650ECF" w:rsidP="00650ECF">
      <w:pPr>
        <w:pStyle w:val="ListParagraph"/>
        <w:numPr>
          <w:ilvl w:val="0"/>
          <w:numId w:val="35"/>
        </w:numPr>
        <w:ind w:left="720"/>
        <w:rPr>
          <w:rFonts w:ascii="Arial" w:hAnsi="Arial" w:cs="Arial"/>
          <w:color w:val="000000" w:themeColor="text1"/>
          <w:sz w:val="20"/>
          <w:szCs w:val="20"/>
        </w:rPr>
      </w:pPr>
      <w:r w:rsidRPr="00650ECF">
        <w:rPr>
          <w:rFonts w:ascii="Arial" w:hAnsi="Arial" w:cs="Arial"/>
          <w:b/>
          <w:bCs/>
          <w:color w:val="000000" w:themeColor="text1"/>
          <w:sz w:val="20"/>
          <w:szCs w:val="20"/>
        </w:rPr>
        <w:t>DeepSeek</w:t>
      </w:r>
      <w:r w:rsidRPr="00650ECF">
        <w:rPr>
          <w:rFonts w:ascii="Arial" w:hAnsi="Arial" w:cs="Arial"/>
          <w:color w:val="000000" w:themeColor="text1"/>
          <w:sz w:val="20"/>
          <w:szCs w:val="20"/>
        </w:rPr>
        <w:t xml:space="preserve"> was used for generating suggestions for sentence restructuring and improvement.</w:t>
      </w:r>
    </w:p>
    <w:p w14:paraId="15E52EE7" w14:textId="77777777" w:rsidR="00447438" w:rsidRPr="00650ECF" w:rsidRDefault="00447438" w:rsidP="00650ECF">
      <w:pPr>
        <w:pStyle w:val="ReferHead"/>
        <w:spacing w:after="0"/>
        <w:jc w:val="both"/>
        <w:rPr>
          <w:rFonts w:ascii="Arial" w:hAnsi="Arial" w:cs="Arial"/>
          <w:bCs/>
          <w:sz w:val="20"/>
        </w:rPr>
      </w:pPr>
    </w:p>
    <w:p w14:paraId="276381B4" w14:textId="77777777" w:rsidR="00754BF0" w:rsidRPr="00754BF0" w:rsidRDefault="00754BF0" w:rsidP="00754BF0">
      <w:pPr>
        <w:pStyle w:val="ReferHead"/>
        <w:jc w:val="both"/>
        <w:rPr>
          <w:rFonts w:ascii="Arial" w:hAnsi="Arial" w:cs="Arial"/>
          <w:b w:val="0"/>
          <w:bCs/>
          <w:caps w:val="0"/>
          <w:color w:val="000000"/>
          <w:sz w:val="20"/>
          <w:shd w:val="clear" w:color="auto" w:fill="FFFFFF"/>
        </w:rPr>
      </w:pPr>
      <w:r w:rsidRPr="00754BF0">
        <w:rPr>
          <w:rFonts w:ascii="Arial" w:hAnsi="Arial" w:cs="Arial"/>
          <w:b w:val="0"/>
          <w:bCs/>
          <w:caps w:val="0"/>
          <w:color w:val="000000"/>
          <w:sz w:val="20"/>
          <w:shd w:val="clear" w:color="auto" w:fill="FFFFFF"/>
        </w:rPr>
        <w:t>COMPETING INTERESTS DISCLAIMER:</w:t>
      </w:r>
    </w:p>
    <w:p w14:paraId="0F122B8B" w14:textId="2F739D33" w:rsidR="00754BF0" w:rsidRPr="00960819" w:rsidRDefault="00754BF0" w:rsidP="00754BF0">
      <w:pPr>
        <w:pStyle w:val="ReferHead"/>
        <w:spacing w:after="0"/>
        <w:jc w:val="both"/>
        <w:rPr>
          <w:rFonts w:ascii="Arial" w:hAnsi="Arial" w:cs="Arial"/>
          <w:b w:val="0"/>
          <w:bCs/>
          <w:caps w:val="0"/>
          <w:color w:val="000000"/>
          <w:sz w:val="20"/>
          <w:shd w:val="clear" w:color="auto" w:fill="FFFFFF"/>
        </w:rPr>
      </w:pPr>
      <w:r w:rsidRPr="00754BF0">
        <w:rPr>
          <w:rFonts w:ascii="Arial" w:hAnsi="Arial" w:cs="Arial"/>
          <w:b w:val="0"/>
          <w:bCs/>
          <w:caps w:val="0"/>
          <w:color w:val="000000"/>
          <w:sz w:val="20"/>
          <w:shd w:val="clear" w:color="auto" w:fill="FFFFFF"/>
        </w:rPr>
        <w:t>Authors have declared that they have no known competing financial interests OR non-financial interests OR personal relationships that could have appeared to influence the work reported in this paper.</w:t>
      </w:r>
    </w:p>
    <w:p w14:paraId="2BB0C327" w14:textId="77777777" w:rsidR="00860000" w:rsidRDefault="00860000" w:rsidP="00441B6F">
      <w:pPr>
        <w:pStyle w:val="ReferHead"/>
        <w:spacing w:after="0"/>
        <w:jc w:val="both"/>
        <w:rPr>
          <w:rFonts w:ascii="Arial" w:hAnsi="Arial" w:cs="Arial"/>
        </w:rPr>
      </w:pPr>
    </w:p>
    <w:p w14:paraId="373B8A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48E04C" w14:textId="77777777" w:rsidR="00790ADA" w:rsidRPr="00AB391A" w:rsidRDefault="00790ADA" w:rsidP="00F30DF0">
      <w:pPr>
        <w:pStyle w:val="ReferHead"/>
        <w:spacing w:after="0"/>
        <w:ind w:left="540" w:hanging="540"/>
        <w:rPr>
          <w:rFonts w:ascii="Arial" w:hAnsi="Arial" w:cs="Arial"/>
          <w:b w:val="0"/>
          <w:bCs/>
          <w:caps w:val="0"/>
          <w:sz w:val="20"/>
        </w:rPr>
      </w:pPr>
    </w:p>
    <w:p w14:paraId="71EE34D3" w14:textId="4A1D1007" w:rsidR="00AB391A" w:rsidRPr="00AB391A" w:rsidRDefault="00AB391A" w:rsidP="00F30DF0">
      <w:pPr>
        <w:pStyle w:val="Default"/>
        <w:ind w:left="540" w:hanging="540"/>
        <w:rPr>
          <w:rFonts w:ascii="Arial" w:hAnsi="Arial" w:cs="Arial"/>
          <w:bCs/>
          <w:sz w:val="20"/>
          <w:szCs w:val="20"/>
        </w:rPr>
      </w:pPr>
      <w:r w:rsidRPr="00AB391A">
        <w:rPr>
          <w:rFonts w:ascii="Arial" w:hAnsi="Arial" w:cs="Arial"/>
          <w:bCs/>
          <w:sz w:val="20"/>
          <w:szCs w:val="20"/>
        </w:rPr>
        <w:t xml:space="preserve">Alinea, J. M., Garcia, C., Lagado, S., &amp; </w:t>
      </w:r>
      <w:proofErr w:type="spellStart"/>
      <w:r w:rsidRPr="00AB391A">
        <w:rPr>
          <w:rFonts w:ascii="Arial" w:hAnsi="Arial" w:cs="Arial"/>
          <w:bCs/>
          <w:sz w:val="20"/>
          <w:szCs w:val="20"/>
        </w:rPr>
        <w:t>Noblefranca</w:t>
      </w:r>
      <w:proofErr w:type="spellEnd"/>
      <w:r w:rsidRPr="00AB391A">
        <w:rPr>
          <w:rFonts w:ascii="Arial" w:hAnsi="Arial" w:cs="Arial"/>
          <w:bCs/>
          <w:sz w:val="20"/>
          <w:szCs w:val="20"/>
        </w:rPr>
        <w:t>, S. M. (2024). Employability skills of senior high school Tech-Voc students: A measure of industry preparedness. *Interdisciplinary Research Review,19*(4).</w:t>
      </w:r>
      <w:r w:rsidR="00F30DF0">
        <w:rPr>
          <w:rFonts w:ascii="Arial" w:hAnsi="Arial" w:cs="Arial"/>
          <w:bCs/>
          <w:sz w:val="20"/>
          <w:szCs w:val="20"/>
        </w:rPr>
        <w:t xml:space="preserve"> </w:t>
      </w:r>
      <w:r w:rsidRPr="00AB391A">
        <w:rPr>
          <w:rFonts w:ascii="Arial" w:hAnsi="Arial" w:cs="Arial"/>
          <w:bCs/>
          <w:sz w:val="20"/>
          <w:szCs w:val="20"/>
        </w:rPr>
        <w:t xml:space="preserve">https://ph02.tcithaijo.org/index.php/jtir/article/view/250933 </w:t>
      </w:r>
    </w:p>
    <w:p w14:paraId="5A6D803B" w14:textId="3DF6E7C7" w:rsidR="00AB391A" w:rsidRPr="00AB391A" w:rsidRDefault="00AB391A" w:rsidP="00F30DF0">
      <w:pPr>
        <w:pStyle w:val="Default"/>
        <w:ind w:left="540" w:hanging="540"/>
        <w:rPr>
          <w:rFonts w:ascii="Arial" w:hAnsi="Arial" w:cs="Arial"/>
          <w:bCs/>
          <w:sz w:val="20"/>
          <w:szCs w:val="20"/>
        </w:rPr>
      </w:pPr>
      <w:r w:rsidRPr="00AB391A">
        <w:rPr>
          <w:rFonts w:ascii="Arial" w:hAnsi="Arial" w:cs="Arial"/>
          <w:bCs/>
          <w:sz w:val="20"/>
          <w:szCs w:val="20"/>
        </w:rPr>
        <w:t>Balaoing, M. M., &amp; Dela Cruz, J. J. S. (2024). Factors affecting computer system maintenance skills improvement of Information Technology students.</w:t>
      </w:r>
      <w:r w:rsidR="00121A66">
        <w:rPr>
          <w:rFonts w:ascii="Arial" w:hAnsi="Arial" w:cs="Arial"/>
          <w:bCs/>
          <w:sz w:val="20"/>
          <w:szCs w:val="20"/>
        </w:rPr>
        <w:t xml:space="preserve"> </w:t>
      </w:r>
      <w:r w:rsidRPr="00AB391A">
        <w:rPr>
          <w:rFonts w:ascii="Arial" w:hAnsi="Arial" w:cs="Arial"/>
          <w:bCs/>
          <w:sz w:val="20"/>
          <w:szCs w:val="20"/>
        </w:rPr>
        <w:t xml:space="preserve">ResearchGate. https://www.researchgate.net/publication/377907508 </w:t>
      </w:r>
    </w:p>
    <w:p w14:paraId="1B1C6467" w14:textId="6C391306" w:rsidR="00B01FCD" w:rsidRDefault="00AB391A" w:rsidP="00DC24E8">
      <w:pPr>
        <w:pStyle w:val="ReferHead"/>
        <w:spacing w:after="0"/>
        <w:ind w:left="540" w:hanging="540"/>
        <w:rPr>
          <w:rFonts w:ascii="Arial" w:hAnsi="Arial" w:cs="Arial"/>
          <w:b w:val="0"/>
          <w:bCs/>
          <w:caps w:val="0"/>
          <w:sz w:val="20"/>
        </w:rPr>
      </w:pPr>
      <w:proofErr w:type="spellStart"/>
      <w:r w:rsidRPr="00AB391A">
        <w:rPr>
          <w:rFonts w:ascii="Arial" w:hAnsi="Arial" w:cs="Arial"/>
          <w:b w:val="0"/>
          <w:bCs/>
          <w:caps w:val="0"/>
          <w:sz w:val="20"/>
        </w:rPr>
        <w:t>Cambare</w:t>
      </w:r>
      <w:proofErr w:type="spellEnd"/>
      <w:r w:rsidRPr="00AB391A">
        <w:rPr>
          <w:rFonts w:ascii="Arial" w:hAnsi="Arial" w:cs="Arial"/>
          <w:b w:val="0"/>
          <w:bCs/>
          <w:caps w:val="0"/>
          <w:sz w:val="20"/>
        </w:rPr>
        <w:t>, F. M. (2024, July). Management accounting students as taxation practitioners after graduation (Capstone project, Xavier University – _Ateneo de Cagayan). School of Business and Management, Xavier University</w:t>
      </w:r>
    </w:p>
    <w:p w14:paraId="029D7124" w14:textId="4B1C8C68" w:rsidR="003106E2" w:rsidRPr="003106E2" w:rsidRDefault="003106E2" w:rsidP="003106E2">
      <w:pPr>
        <w:pStyle w:val="NormalWeb"/>
        <w:spacing w:before="0" w:beforeAutospacing="0" w:after="0" w:afterAutospacing="0"/>
        <w:ind w:left="540" w:hanging="540"/>
      </w:pPr>
      <w:r>
        <w:rPr>
          <w:rFonts w:ascii="Arial" w:hAnsi="Arial" w:cs="Arial"/>
          <w:color w:val="000000"/>
          <w:sz w:val="20"/>
          <w:szCs w:val="20"/>
        </w:rPr>
        <w:t xml:space="preserve">Cambridge University Press &amp; Assessment. (n.d.). </w:t>
      </w:r>
      <w:r>
        <w:rPr>
          <w:rFonts w:ascii="Arial" w:hAnsi="Arial" w:cs="Arial"/>
          <w:i/>
          <w:iCs/>
          <w:color w:val="000000"/>
          <w:sz w:val="20"/>
          <w:szCs w:val="20"/>
        </w:rPr>
        <w:t>Preparedness</w:t>
      </w:r>
      <w:r>
        <w:rPr>
          <w:rFonts w:ascii="Arial" w:hAnsi="Arial" w:cs="Arial"/>
          <w:color w:val="000000"/>
          <w:sz w:val="20"/>
          <w:szCs w:val="20"/>
        </w:rPr>
        <w:t xml:space="preserve">. In </w:t>
      </w:r>
      <w:r>
        <w:rPr>
          <w:rFonts w:ascii="Arial" w:hAnsi="Arial" w:cs="Arial"/>
          <w:i/>
          <w:iCs/>
          <w:color w:val="000000"/>
          <w:sz w:val="20"/>
          <w:szCs w:val="20"/>
        </w:rPr>
        <w:t>Cambridge English dictionary</w:t>
      </w:r>
      <w:r>
        <w:rPr>
          <w:rFonts w:ascii="Arial" w:hAnsi="Arial" w:cs="Arial"/>
          <w:color w:val="000000"/>
          <w:sz w:val="20"/>
          <w:szCs w:val="20"/>
        </w:rPr>
        <w:t>. Retrieved from</w:t>
      </w:r>
      <w:hyperlink r:id="rId18" w:history="1">
        <w:r>
          <w:rPr>
            <w:rStyle w:val="Hyperlink"/>
            <w:rFonts w:ascii="Arial" w:hAnsi="Arial" w:cs="Arial"/>
            <w:color w:val="000000"/>
            <w:sz w:val="20"/>
            <w:szCs w:val="20"/>
          </w:rPr>
          <w:t xml:space="preserve"> </w:t>
        </w:r>
      </w:hyperlink>
      <w:hyperlink r:id="rId19" w:history="1">
        <w:r w:rsidRPr="003106E2">
          <w:rPr>
            <w:rStyle w:val="Hyperlink"/>
            <w:rFonts w:ascii="Arial" w:hAnsi="Arial" w:cs="Arial"/>
            <w:color w:val="000000"/>
            <w:sz w:val="20"/>
            <w:szCs w:val="20"/>
            <w:u w:val="none"/>
          </w:rPr>
          <w:t>https://dictionary.cambridge.org/us/dictionary/english/preparedness</w:t>
        </w:r>
      </w:hyperlink>
    </w:p>
    <w:p w14:paraId="371C239C" w14:textId="6AC857EB" w:rsidR="003106E2" w:rsidRPr="003106E2" w:rsidRDefault="003106E2" w:rsidP="003106E2">
      <w:pPr>
        <w:pStyle w:val="NormalWeb"/>
        <w:spacing w:before="0" w:beforeAutospacing="0" w:after="0" w:afterAutospacing="0"/>
        <w:ind w:left="540" w:hanging="540"/>
      </w:pPr>
      <w:proofErr w:type="spellStart"/>
      <w:r w:rsidRPr="003106E2">
        <w:rPr>
          <w:rFonts w:ascii="Arial" w:hAnsi="Arial" w:cs="Arial"/>
          <w:color w:val="000000"/>
          <w:sz w:val="20"/>
          <w:szCs w:val="20"/>
        </w:rPr>
        <w:t>Catilogo</w:t>
      </w:r>
      <w:proofErr w:type="spellEnd"/>
      <w:r w:rsidRPr="003106E2">
        <w:rPr>
          <w:rFonts w:ascii="Arial" w:hAnsi="Arial" w:cs="Arial"/>
          <w:color w:val="000000"/>
          <w:sz w:val="20"/>
          <w:szCs w:val="20"/>
        </w:rPr>
        <w:t xml:space="preserve">, M. I. U. (2024, August 16). </w:t>
      </w:r>
      <w:r w:rsidRPr="003106E2">
        <w:rPr>
          <w:rFonts w:ascii="Arial" w:hAnsi="Arial" w:cs="Arial"/>
          <w:i/>
          <w:iCs/>
          <w:color w:val="000000"/>
          <w:sz w:val="20"/>
          <w:szCs w:val="20"/>
        </w:rPr>
        <w:t>PSA: P13,873/month budget for basic needs enough for family</w:t>
      </w:r>
      <w:r w:rsidRPr="003106E2">
        <w:rPr>
          <w:rFonts w:ascii="Arial" w:hAnsi="Arial" w:cs="Arial"/>
          <w:color w:val="000000"/>
          <w:sz w:val="20"/>
          <w:szCs w:val="20"/>
        </w:rPr>
        <w:t>. Philippine Daily Inquirer – Business.</w:t>
      </w:r>
      <w:hyperlink r:id="rId20" w:history="1">
        <w:r w:rsidRPr="003106E2">
          <w:rPr>
            <w:rStyle w:val="Hyperlink"/>
            <w:rFonts w:ascii="Arial" w:hAnsi="Arial" w:cs="Arial"/>
            <w:color w:val="000000"/>
            <w:sz w:val="20"/>
            <w:szCs w:val="20"/>
            <w:u w:val="none"/>
          </w:rPr>
          <w:t xml:space="preserve"> </w:t>
        </w:r>
      </w:hyperlink>
      <w:hyperlink r:id="rId21" w:history="1">
        <w:r w:rsidRPr="003106E2">
          <w:rPr>
            <w:rStyle w:val="Hyperlink"/>
            <w:rFonts w:ascii="Arial" w:hAnsi="Arial" w:cs="Arial"/>
            <w:color w:val="000000"/>
            <w:sz w:val="20"/>
            <w:szCs w:val="20"/>
            <w:u w:val="none"/>
          </w:rPr>
          <w:t>https://business.inquirer.net/475138/psa-p13873-month-budget-for-basic-needs-enough-for-family</w:t>
        </w:r>
      </w:hyperlink>
    </w:p>
    <w:p w14:paraId="7DC3180E" w14:textId="33A4BF5E" w:rsidR="003106E2" w:rsidRP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City University of Seattle Library. (n.d.). </w:t>
      </w:r>
      <w:r w:rsidRPr="003106E2">
        <w:rPr>
          <w:rFonts w:ascii="Arial" w:hAnsi="Arial" w:cs="Arial"/>
          <w:i/>
          <w:iCs/>
          <w:color w:val="000000"/>
          <w:sz w:val="20"/>
          <w:szCs w:val="20"/>
        </w:rPr>
        <w:t>Quantitative research methods</w:t>
      </w:r>
      <w:r w:rsidRPr="003106E2">
        <w:rPr>
          <w:rFonts w:ascii="Arial" w:hAnsi="Arial" w:cs="Arial"/>
          <w:color w:val="000000"/>
          <w:sz w:val="20"/>
          <w:szCs w:val="20"/>
        </w:rPr>
        <w:t xml:space="preserve">. </w:t>
      </w:r>
      <w:r w:rsidRPr="003106E2">
        <w:rPr>
          <w:rFonts w:ascii="Arial" w:hAnsi="Arial" w:cs="Arial"/>
          <w:i/>
          <w:iCs/>
          <w:color w:val="000000"/>
          <w:sz w:val="20"/>
          <w:szCs w:val="20"/>
        </w:rPr>
        <w:t>Research Methods and Design</w:t>
      </w:r>
      <w:r w:rsidRPr="003106E2">
        <w:rPr>
          <w:rFonts w:ascii="Arial" w:hAnsi="Arial" w:cs="Arial"/>
          <w:color w:val="000000"/>
          <w:sz w:val="20"/>
          <w:szCs w:val="20"/>
        </w:rPr>
        <w:t>.</w:t>
      </w:r>
      <w:hyperlink r:id="rId22" w:history="1">
        <w:r w:rsidRPr="003106E2">
          <w:rPr>
            <w:rStyle w:val="Hyperlink"/>
            <w:rFonts w:ascii="Arial" w:hAnsi="Arial" w:cs="Arial"/>
            <w:color w:val="000000"/>
            <w:sz w:val="20"/>
            <w:szCs w:val="20"/>
            <w:u w:val="none"/>
          </w:rPr>
          <w:t xml:space="preserve"> </w:t>
        </w:r>
      </w:hyperlink>
      <w:hyperlink r:id="rId23" w:history="1">
        <w:r w:rsidRPr="003106E2">
          <w:rPr>
            <w:rStyle w:val="Hyperlink"/>
            <w:rFonts w:ascii="Arial" w:hAnsi="Arial" w:cs="Arial"/>
            <w:color w:val="000000"/>
            <w:sz w:val="20"/>
            <w:szCs w:val="20"/>
            <w:u w:val="none"/>
          </w:rPr>
          <w:t>https://library.cityu.edu/researchguides/researchmethods/quantitative</w:t>
        </w:r>
      </w:hyperlink>
    </w:p>
    <w:p w14:paraId="5AC5A5EC" w14:textId="389EBB65" w:rsidR="003106E2" w:rsidRP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Department of Education. (2018, April 7). </w:t>
      </w:r>
      <w:r w:rsidRPr="003106E2">
        <w:rPr>
          <w:rFonts w:ascii="Arial" w:hAnsi="Arial" w:cs="Arial"/>
          <w:i/>
          <w:iCs/>
          <w:color w:val="000000"/>
          <w:sz w:val="20"/>
          <w:szCs w:val="20"/>
        </w:rPr>
        <w:t>Special report: Jobs a hit or miss for senior high school graduates</w:t>
      </w:r>
      <w:r w:rsidRPr="003106E2">
        <w:rPr>
          <w:rFonts w:ascii="Arial" w:hAnsi="Arial" w:cs="Arial"/>
          <w:color w:val="000000"/>
          <w:sz w:val="20"/>
          <w:szCs w:val="20"/>
        </w:rPr>
        <w:t>.</w:t>
      </w:r>
      <w:hyperlink r:id="rId24" w:history="1">
        <w:r w:rsidRPr="003106E2">
          <w:rPr>
            <w:rStyle w:val="Hyperlink"/>
            <w:rFonts w:ascii="Arial" w:hAnsi="Arial" w:cs="Arial"/>
            <w:color w:val="000000"/>
            <w:sz w:val="20"/>
            <w:szCs w:val="20"/>
            <w:u w:val="none"/>
          </w:rPr>
          <w:t xml:space="preserve"> </w:t>
        </w:r>
      </w:hyperlink>
      <w:hyperlink r:id="rId25" w:history="1">
        <w:r w:rsidRPr="003106E2">
          <w:rPr>
            <w:rStyle w:val="Hyperlink"/>
            <w:rFonts w:ascii="Arial" w:hAnsi="Arial" w:cs="Arial"/>
            <w:color w:val="000000"/>
            <w:sz w:val="20"/>
            <w:szCs w:val="20"/>
            <w:u w:val="none"/>
          </w:rPr>
          <w:t>https://www.deped.gov.ph/2018/04/07/special-report-jobs-a-hit-or-miss-for-senior-high-school-graduates/</w:t>
        </w:r>
      </w:hyperlink>
    </w:p>
    <w:p w14:paraId="72DE1263" w14:textId="325004AF" w:rsidR="003106E2" w:rsidRP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Department of Education. (2023). </w:t>
      </w:r>
      <w:r w:rsidRPr="003106E2">
        <w:rPr>
          <w:rFonts w:ascii="Arial" w:hAnsi="Arial" w:cs="Arial"/>
          <w:i/>
          <w:iCs/>
          <w:color w:val="000000"/>
          <w:sz w:val="20"/>
          <w:szCs w:val="20"/>
        </w:rPr>
        <w:t>Department of Education Order No. 6, s. 2023</w:t>
      </w:r>
      <w:r w:rsidRPr="003106E2">
        <w:rPr>
          <w:rFonts w:ascii="Arial" w:hAnsi="Arial" w:cs="Arial"/>
          <w:color w:val="000000"/>
          <w:sz w:val="20"/>
          <w:szCs w:val="20"/>
        </w:rPr>
        <w:t xml:space="preserve"> [PDF].</w:t>
      </w:r>
      <w:hyperlink r:id="rId26" w:history="1">
        <w:r w:rsidRPr="003106E2">
          <w:rPr>
            <w:rStyle w:val="Hyperlink"/>
            <w:rFonts w:ascii="Arial" w:hAnsi="Arial" w:cs="Arial"/>
            <w:color w:val="000000"/>
            <w:sz w:val="20"/>
            <w:szCs w:val="20"/>
            <w:u w:val="none"/>
          </w:rPr>
          <w:t xml:space="preserve"> </w:t>
        </w:r>
      </w:hyperlink>
      <w:hyperlink r:id="rId27" w:history="1">
        <w:r w:rsidRPr="003106E2">
          <w:rPr>
            <w:rStyle w:val="Hyperlink"/>
            <w:rFonts w:ascii="Arial" w:hAnsi="Arial" w:cs="Arial"/>
            <w:color w:val="000000"/>
            <w:sz w:val="20"/>
            <w:szCs w:val="20"/>
            <w:u w:val="none"/>
          </w:rPr>
          <w:t>https://www.deped.gov.ph/wp-content/uploads/DO_s2023_006.pdf</w:t>
        </w:r>
      </w:hyperlink>
    </w:p>
    <w:p w14:paraId="3F171590" w14:textId="3C8E55F5" w:rsidR="003106E2" w:rsidRDefault="003106E2" w:rsidP="003106E2">
      <w:pPr>
        <w:pStyle w:val="NormalWeb"/>
        <w:spacing w:before="0" w:beforeAutospacing="0" w:after="0" w:afterAutospacing="0"/>
        <w:ind w:left="540" w:hanging="540"/>
      </w:pPr>
      <w:r w:rsidRPr="003106E2">
        <w:rPr>
          <w:rFonts w:ascii="Arial" w:hAnsi="Arial" w:cs="Arial"/>
          <w:color w:val="000000"/>
          <w:sz w:val="20"/>
          <w:szCs w:val="20"/>
        </w:rPr>
        <w:t xml:space="preserve">Dovetail Editorial Team. (2023, February 5). </w:t>
      </w:r>
      <w:r w:rsidRPr="003106E2">
        <w:rPr>
          <w:rFonts w:ascii="Arial" w:hAnsi="Arial" w:cs="Arial"/>
          <w:i/>
          <w:iCs/>
          <w:color w:val="000000"/>
          <w:sz w:val="20"/>
          <w:szCs w:val="20"/>
        </w:rPr>
        <w:t>Descriptive research: Design, methods, examples, and FAQs</w:t>
      </w:r>
      <w:r w:rsidRPr="003106E2">
        <w:rPr>
          <w:rFonts w:ascii="Arial" w:hAnsi="Arial" w:cs="Arial"/>
          <w:color w:val="000000"/>
          <w:sz w:val="20"/>
          <w:szCs w:val="20"/>
        </w:rPr>
        <w:t>. Dovetail.</w:t>
      </w:r>
      <w:hyperlink r:id="rId28" w:history="1">
        <w:r w:rsidRPr="003106E2">
          <w:rPr>
            <w:rStyle w:val="Hyperlink"/>
            <w:rFonts w:ascii="Arial" w:hAnsi="Arial" w:cs="Arial"/>
            <w:color w:val="000000"/>
            <w:sz w:val="20"/>
            <w:szCs w:val="20"/>
            <w:u w:val="none"/>
          </w:rPr>
          <w:t xml:space="preserve"> https://dovetail.com/research/descriptive-research/</w:t>
        </w:r>
      </w:hyperlink>
    </w:p>
    <w:p w14:paraId="67363CEE" w14:textId="210F14C2" w:rsidR="00927D26" w:rsidRPr="00927D26" w:rsidRDefault="00927D26" w:rsidP="00927D26">
      <w:pPr>
        <w:pStyle w:val="NormalWeb"/>
        <w:spacing w:before="0" w:beforeAutospacing="0" w:after="0" w:afterAutospacing="0"/>
        <w:ind w:left="540" w:hanging="540"/>
      </w:pPr>
      <w:r w:rsidRPr="00927D26">
        <w:rPr>
          <w:rFonts w:ascii="Arial" w:hAnsi="Arial" w:cs="Arial"/>
          <w:color w:val="000000"/>
          <w:sz w:val="20"/>
          <w:szCs w:val="20"/>
        </w:rPr>
        <w:t xml:space="preserve">Llego, M. A. (n.d.). </w:t>
      </w:r>
      <w:r w:rsidRPr="00927D26">
        <w:rPr>
          <w:rFonts w:ascii="Arial" w:hAnsi="Arial" w:cs="Arial"/>
          <w:i/>
          <w:iCs/>
          <w:color w:val="000000"/>
          <w:sz w:val="20"/>
          <w:szCs w:val="20"/>
        </w:rPr>
        <w:t>Employability of DepEd Senior High School (SHS) graduates</w:t>
      </w:r>
      <w:r w:rsidRPr="00927D26">
        <w:rPr>
          <w:rFonts w:ascii="Arial" w:hAnsi="Arial" w:cs="Arial"/>
          <w:color w:val="000000"/>
          <w:sz w:val="20"/>
          <w:szCs w:val="20"/>
        </w:rPr>
        <w:t xml:space="preserve">. </w:t>
      </w:r>
      <w:proofErr w:type="spellStart"/>
      <w:r w:rsidRPr="00927D26">
        <w:rPr>
          <w:rFonts w:ascii="Arial" w:hAnsi="Arial" w:cs="Arial"/>
          <w:color w:val="000000"/>
          <w:sz w:val="20"/>
          <w:szCs w:val="20"/>
        </w:rPr>
        <w:t>TeacherPH</w:t>
      </w:r>
      <w:proofErr w:type="spellEnd"/>
      <w:r w:rsidRPr="00927D26">
        <w:rPr>
          <w:rFonts w:ascii="Arial" w:hAnsi="Arial" w:cs="Arial"/>
          <w:color w:val="000000"/>
          <w:sz w:val="20"/>
          <w:szCs w:val="20"/>
        </w:rPr>
        <w:t>.</w:t>
      </w:r>
      <w:hyperlink r:id="rId29" w:history="1">
        <w:r w:rsidRPr="00927D26">
          <w:rPr>
            <w:rStyle w:val="Hyperlink"/>
            <w:rFonts w:ascii="Arial" w:hAnsi="Arial" w:cs="Arial"/>
            <w:color w:val="000000"/>
            <w:sz w:val="20"/>
            <w:szCs w:val="20"/>
            <w:u w:val="none"/>
          </w:rPr>
          <w:t xml:space="preserve"> </w:t>
        </w:r>
      </w:hyperlink>
      <w:hyperlink r:id="rId30" w:history="1">
        <w:r w:rsidRPr="00927D26">
          <w:rPr>
            <w:rStyle w:val="Hyperlink"/>
            <w:rFonts w:ascii="Arial" w:hAnsi="Arial" w:cs="Arial"/>
            <w:color w:val="000000"/>
            <w:sz w:val="20"/>
            <w:szCs w:val="20"/>
            <w:u w:val="none"/>
          </w:rPr>
          <w:t>https://www.teacherph.com/employability-deped-senior-high-school-shs-graduates/</w:t>
        </w:r>
      </w:hyperlink>
    </w:p>
    <w:p w14:paraId="0B58FBCC" w14:textId="2F740DC1" w:rsidR="00927D26" w:rsidRPr="00927D26" w:rsidRDefault="00927D26" w:rsidP="00927D26">
      <w:pPr>
        <w:pStyle w:val="NormalWeb"/>
        <w:spacing w:before="0" w:beforeAutospacing="0" w:after="0" w:afterAutospacing="0"/>
        <w:ind w:left="540" w:hanging="540"/>
      </w:pPr>
      <w:r w:rsidRPr="00927D26">
        <w:rPr>
          <w:rFonts w:ascii="Arial" w:hAnsi="Arial" w:cs="Arial"/>
          <w:color w:val="000000"/>
          <w:sz w:val="20"/>
          <w:szCs w:val="20"/>
          <w:shd w:val="clear" w:color="auto" w:fill="FFFFFF"/>
        </w:rPr>
        <w:t xml:space="preserve">Mukuze, K., Ndhlovu, P., </w:t>
      </w:r>
      <w:proofErr w:type="spellStart"/>
      <w:r w:rsidRPr="00927D26">
        <w:rPr>
          <w:rFonts w:ascii="Arial" w:hAnsi="Arial" w:cs="Arial"/>
          <w:color w:val="000000"/>
          <w:sz w:val="20"/>
          <w:szCs w:val="20"/>
          <w:shd w:val="clear" w:color="auto" w:fill="FFFFFF"/>
        </w:rPr>
        <w:t>Chirasha</w:t>
      </w:r>
      <w:proofErr w:type="spellEnd"/>
      <w:r w:rsidRPr="00927D26">
        <w:rPr>
          <w:rFonts w:ascii="Arial" w:hAnsi="Arial" w:cs="Arial"/>
          <w:color w:val="000000"/>
          <w:sz w:val="20"/>
          <w:szCs w:val="20"/>
          <w:shd w:val="clear" w:color="auto" w:fill="FFFFFF"/>
        </w:rPr>
        <w:t xml:space="preserve">, V., Samanga, N., </w:t>
      </w:r>
      <w:proofErr w:type="spellStart"/>
      <w:r w:rsidRPr="00927D26">
        <w:rPr>
          <w:rFonts w:ascii="Arial" w:hAnsi="Arial" w:cs="Arial"/>
          <w:color w:val="000000"/>
          <w:sz w:val="20"/>
          <w:szCs w:val="20"/>
          <w:shd w:val="clear" w:color="auto" w:fill="FFFFFF"/>
        </w:rPr>
        <w:t>Darangwa</w:t>
      </w:r>
      <w:proofErr w:type="spellEnd"/>
      <w:r w:rsidRPr="00927D26">
        <w:rPr>
          <w:rFonts w:ascii="Arial" w:hAnsi="Arial" w:cs="Arial"/>
          <w:color w:val="000000"/>
          <w:sz w:val="20"/>
          <w:szCs w:val="20"/>
          <w:shd w:val="clear" w:color="auto" w:fill="FFFFFF"/>
        </w:rPr>
        <w:t xml:space="preserve">, I., &amp; </w:t>
      </w:r>
      <w:proofErr w:type="spellStart"/>
      <w:r w:rsidRPr="00927D26">
        <w:rPr>
          <w:rFonts w:ascii="Arial" w:hAnsi="Arial" w:cs="Arial"/>
          <w:color w:val="000000"/>
          <w:sz w:val="20"/>
          <w:szCs w:val="20"/>
          <w:shd w:val="clear" w:color="auto" w:fill="FFFFFF"/>
        </w:rPr>
        <w:t>Kurehwa</w:t>
      </w:r>
      <w:proofErr w:type="spellEnd"/>
      <w:r w:rsidRPr="00927D26">
        <w:rPr>
          <w:rFonts w:ascii="Arial" w:hAnsi="Arial" w:cs="Arial"/>
          <w:color w:val="000000"/>
          <w:sz w:val="20"/>
          <w:szCs w:val="20"/>
          <w:shd w:val="clear" w:color="auto" w:fill="FFFFFF"/>
        </w:rPr>
        <w:t xml:space="preserve">, C. M. (2023). The impact of marital status on work-life balance considering COVID-19 pandemic at Midlands State University. </w:t>
      </w:r>
      <w:r w:rsidRPr="00927D26">
        <w:rPr>
          <w:rFonts w:ascii="Arial" w:hAnsi="Arial" w:cs="Arial"/>
          <w:i/>
          <w:iCs/>
          <w:color w:val="000000"/>
          <w:sz w:val="20"/>
          <w:szCs w:val="20"/>
          <w:shd w:val="clear" w:color="auto" w:fill="FFFFFF"/>
        </w:rPr>
        <w:t>Global Journal of Economics &amp; Business</w:t>
      </w:r>
      <w:r w:rsidRPr="00927D26">
        <w:rPr>
          <w:rFonts w:ascii="Arial" w:hAnsi="Arial" w:cs="Arial"/>
          <w:color w:val="000000"/>
          <w:sz w:val="20"/>
          <w:szCs w:val="20"/>
          <w:shd w:val="clear" w:color="auto" w:fill="FFFFFF"/>
        </w:rPr>
        <w:t xml:space="preserve">, </w:t>
      </w:r>
      <w:r w:rsidRPr="00927D26">
        <w:rPr>
          <w:rFonts w:ascii="Arial" w:hAnsi="Arial" w:cs="Arial"/>
          <w:i/>
          <w:iCs/>
          <w:color w:val="000000"/>
          <w:sz w:val="20"/>
          <w:szCs w:val="20"/>
          <w:shd w:val="clear" w:color="auto" w:fill="FFFFFF"/>
        </w:rPr>
        <w:t>13</w:t>
      </w:r>
      <w:r w:rsidRPr="00927D26">
        <w:rPr>
          <w:rFonts w:ascii="Arial" w:hAnsi="Arial" w:cs="Arial"/>
          <w:color w:val="000000"/>
          <w:sz w:val="20"/>
          <w:szCs w:val="20"/>
          <w:shd w:val="clear" w:color="auto" w:fill="FFFFFF"/>
        </w:rPr>
        <w:t>(5), 437-448.</w:t>
      </w:r>
    </w:p>
    <w:p w14:paraId="46A9E021" w14:textId="263AD217" w:rsidR="00927D26" w:rsidRPr="00927D26" w:rsidRDefault="00927D26" w:rsidP="00927D26">
      <w:pPr>
        <w:pStyle w:val="NormalWeb"/>
        <w:spacing w:before="0" w:beforeAutospacing="0" w:after="0" w:afterAutospacing="0"/>
        <w:ind w:left="540" w:hanging="540"/>
      </w:pPr>
      <w:r w:rsidRPr="00927D26">
        <w:rPr>
          <w:rFonts w:ascii="Arial" w:hAnsi="Arial" w:cs="Arial"/>
          <w:color w:val="000000"/>
          <w:sz w:val="20"/>
          <w:szCs w:val="20"/>
          <w:shd w:val="clear" w:color="auto" w:fill="FFFFFF"/>
        </w:rPr>
        <w:t>Republic Act No. 10533, An Act Enhancing the Philippine Basic Education System by Strengthening its Curriculum and Increasing the Number of Years for Basic Education, Appropriating Funds Therefor and for Other Purposes, § (2013). Retrieved from</w:t>
      </w:r>
      <w:hyperlink r:id="rId31" w:history="1">
        <w:r w:rsidRPr="00927D26">
          <w:rPr>
            <w:rStyle w:val="Hyperlink"/>
            <w:rFonts w:ascii="Arial" w:hAnsi="Arial" w:cs="Arial"/>
            <w:color w:val="000000"/>
            <w:sz w:val="20"/>
            <w:szCs w:val="20"/>
            <w:u w:val="none"/>
            <w:shd w:val="clear" w:color="auto" w:fill="FFFFFF"/>
          </w:rPr>
          <w:t xml:space="preserve"> </w:t>
        </w:r>
      </w:hyperlink>
      <w:hyperlink r:id="rId32" w:history="1">
        <w:r w:rsidRPr="00927D26">
          <w:rPr>
            <w:rStyle w:val="Hyperlink"/>
            <w:rFonts w:ascii="Arial" w:hAnsi="Arial" w:cs="Arial"/>
            <w:color w:val="000000"/>
            <w:sz w:val="20"/>
            <w:szCs w:val="20"/>
            <w:u w:val="none"/>
            <w:shd w:val="clear" w:color="auto" w:fill="FFFFFF"/>
          </w:rPr>
          <w:t>https://www.officialgazette.gov.ph/2013/05/15/republic-act-no-10533/</w:t>
        </w:r>
      </w:hyperlink>
    </w:p>
    <w:p w14:paraId="189D8BAD" w14:textId="184EFBFB" w:rsidR="00927D26" w:rsidRPr="00927D26" w:rsidRDefault="00927D26" w:rsidP="00927D26">
      <w:pPr>
        <w:pStyle w:val="NormalWeb"/>
        <w:spacing w:before="0" w:beforeAutospacing="0" w:after="0" w:afterAutospacing="0"/>
        <w:ind w:left="540" w:hanging="540"/>
      </w:pPr>
      <w:r w:rsidRPr="00927D26">
        <w:rPr>
          <w:rFonts w:ascii="Arial" w:hAnsi="Arial" w:cs="Arial"/>
          <w:color w:val="000000"/>
          <w:sz w:val="20"/>
          <w:szCs w:val="20"/>
          <w:shd w:val="clear" w:color="auto" w:fill="FFFFFF"/>
        </w:rPr>
        <w:t xml:space="preserve">Biddix, J. P. (n.d.). </w:t>
      </w:r>
      <w:r w:rsidRPr="00927D26">
        <w:rPr>
          <w:rFonts w:ascii="Arial" w:hAnsi="Arial" w:cs="Arial"/>
          <w:i/>
          <w:iCs/>
          <w:color w:val="000000"/>
          <w:sz w:val="20"/>
          <w:szCs w:val="20"/>
          <w:shd w:val="clear" w:color="auto" w:fill="FFFFFF"/>
        </w:rPr>
        <w:t>Instrument, validity, reliability</w:t>
      </w:r>
      <w:r w:rsidRPr="00927D26">
        <w:rPr>
          <w:rFonts w:ascii="Arial" w:hAnsi="Arial" w:cs="Arial"/>
          <w:color w:val="000000"/>
          <w:sz w:val="20"/>
          <w:szCs w:val="20"/>
          <w:shd w:val="clear" w:color="auto" w:fill="FFFFFF"/>
        </w:rPr>
        <w:t>. Research Rundowns.</w:t>
      </w:r>
      <w:hyperlink r:id="rId33" w:history="1">
        <w:r w:rsidRPr="00927D26">
          <w:rPr>
            <w:rStyle w:val="Hyperlink"/>
            <w:rFonts w:ascii="Arial" w:hAnsi="Arial" w:cs="Arial"/>
            <w:color w:val="000000"/>
            <w:sz w:val="20"/>
            <w:szCs w:val="20"/>
            <w:u w:val="none"/>
            <w:shd w:val="clear" w:color="auto" w:fill="FFFFFF"/>
          </w:rPr>
          <w:t xml:space="preserve"> </w:t>
        </w:r>
      </w:hyperlink>
      <w:hyperlink r:id="rId34" w:history="1">
        <w:r w:rsidRPr="00927D26">
          <w:rPr>
            <w:rStyle w:val="Hyperlink"/>
            <w:rFonts w:ascii="Arial" w:hAnsi="Arial" w:cs="Arial"/>
            <w:color w:val="000000"/>
            <w:sz w:val="20"/>
            <w:szCs w:val="20"/>
            <w:u w:val="none"/>
            <w:shd w:val="clear" w:color="auto" w:fill="FFFFFF"/>
          </w:rPr>
          <w:t>https://researchrundowns.com/quantitative-methods/instrument-validity-reliability/</w:t>
        </w:r>
      </w:hyperlink>
    </w:p>
    <w:p w14:paraId="3E00FBE1" w14:textId="55F58D55" w:rsidR="00927D26" w:rsidRPr="003106E2" w:rsidRDefault="00927D26" w:rsidP="00D0202A">
      <w:pPr>
        <w:pStyle w:val="NormalWeb"/>
        <w:spacing w:before="0" w:beforeAutospacing="0" w:after="0" w:afterAutospacing="0"/>
        <w:ind w:left="540" w:hanging="540"/>
      </w:pPr>
      <w:r w:rsidRPr="00927D26">
        <w:rPr>
          <w:rFonts w:ascii="Arial" w:hAnsi="Arial" w:cs="Arial"/>
          <w:color w:val="000000"/>
          <w:sz w:val="20"/>
          <w:szCs w:val="20"/>
          <w:shd w:val="clear" w:color="auto" w:fill="FFFFFF"/>
        </w:rPr>
        <w:lastRenderedPageBreak/>
        <w:t xml:space="preserve">Technical Education and Skills Development Authority. (2024). </w:t>
      </w:r>
      <w:r w:rsidRPr="00927D26">
        <w:rPr>
          <w:rFonts w:ascii="Arial" w:hAnsi="Arial" w:cs="Arial"/>
          <w:i/>
          <w:iCs/>
          <w:color w:val="000000"/>
          <w:sz w:val="20"/>
          <w:szCs w:val="20"/>
          <w:shd w:val="clear" w:color="auto" w:fill="FFFFFF"/>
        </w:rPr>
        <w:t>Assessment and certification</w:t>
      </w:r>
      <w:r w:rsidRPr="00927D26">
        <w:rPr>
          <w:rFonts w:ascii="Arial" w:hAnsi="Arial" w:cs="Arial"/>
          <w:color w:val="000000"/>
          <w:sz w:val="20"/>
          <w:szCs w:val="20"/>
          <w:shd w:val="clear" w:color="auto" w:fill="FFFFFF"/>
        </w:rPr>
        <w:t>.</w:t>
      </w:r>
      <w:hyperlink r:id="rId35" w:history="1">
        <w:r w:rsidRPr="00927D26">
          <w:rPr>
            <w:rStyle w:val="Hyperlink"/>
            <w:rFonts w:ascii="Arial" w:hAnsi="Arial" w:cs="Arial"/>
            <w:color w:val="000000"/>
            <w:sz w:val="20"/>
            <w:szCs w:val="20"/>
            <w:u w:val="none"/>
            <w:shd w:val="clear" w:color="auto" w:fill="FFFFFF"/>
          </w:rPr>
          <w:t xml:space="preserve"> https://www.tesda.gov.ph/About/TESDA/25</w:t>
        </w:r>
      </w:hyperlink>
    </w:p>
    <w:sectPr w:rsidR="00927D26" w:rsidRPr="003106E2" w:rsidSect="004F6E77">
      <w:headerReference w:type="even" r:id="rId36"/>
      <w:headerReference w:type="default" r:id="rId37"/>
      <w:footerReference w:type="default" r:id="rId38"/>
      <w:headerReference w:type="first" r:id="rId39"/>
      <w:type w:val="continuous"/>
      <w:pgSz w:w="12240" w:h="15840"/>
      <w:pgMar w:top="1440" w:right="2016" w:bottom="2016" w:left="2016"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9FF4" w14:textId="77777777" w:rsidR="00684475" w:rsidRDefault="00684475" w:rsidP="00C37E61">
      <w:r>
        <w:separator/>
      </w:r>
    </w:p>
  </w:endnote>
  <w:endnote w:type="continuationSeparator" w:id="0">
    <w:p w14:paraId="53204FF9" w14:textId="77777777" w:rsidR="00684475" w:rsidRDefault="006844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24E4" w14:textId="77777777" w:rsidR="004F6E77" w:rsidRDefault="004F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C346" w14:textId="77777777" w:rsidR="004F6E77" w:rsidRDefault="004F6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B1AE" w14:textId="2EF757BE" w:rsidR="00754C9A" w:rsidRPr="004F6E77" w:rsidRDefault="00754C9A" w:rsidP="004F6E7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D6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FDA2" w14:textId="77777777" w:rsidR="00684475" w:rsidRDefault="00684475" w:rsidP="00C37E61">
      <w:r>
        <w:separator/>
      </w:r>
    </w:p>
  </w:footnote>
  <w:footnote w:type="continuationSeparator" w:id="0">
    <w:p w14:paraId="4515DE74" w14:textId="77777777" w:rsidR="00684475" w:rsidRDefault="006844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DEB5" w14:textId="5FC9E619" w:rsidR="004F6E77" w:rsidRDefault="004F6E77">
    <w:pPr>
      <w:pStyle w:val="Header"/>
    </w:pPr>
    <w:r>
      <w:rPr>
        <w:noProof/>
      </w:rPr>
      <w:pict w14:anchorId="64E5D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2916" w14:textId="5FB35A91" w:rsidR="004F6E77" w:rsidRDefault="004F6E77">
    <w:pPr>
      <w:pStyle w:val="Header"/>
    </w:pPr>
    <w:r>
      <w:rPr>
        <w:noProof/>
      </w:rPr>
      <w:pict w14:anchorId="251CD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A164" w14:textId="732ECC6D" w:rsidR="00296529" w:rsidRPr="00296529" w:rsidRDefault="004F6E77" w:rsidP="00296529">
    <w:pPr>
      <w:ind w:left="2160"/>
      <w:jc w:val="center"/>
      <w:rPr>
        <w:rFonts w:eastAsia="Calibri"/>
        <w:i/>
        <w:sz w:val="18"/>
        <w:szCs w:val="22"/>
      </w:rPr>
    </w:pPr>
    <w:r>
      <w:rPr>
        <w:noProof/>
      </w:rPr>
      <w:pict w14:anchorId="3117A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481955A4"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0EF74607" w14:textId="77777777" w:rsidR="00296529" w:rsidRPr="00296529" w:rsidRDefault="00754C9A" w:rsidP="00296529">
    <w:pPr>
      <w:jc w:val="center"/>
      <w:rPr>
        <w:rFonts w:eastAsia="Calibri"/>
        <w:i/>
        <w:sz w:val="18"/>
        <w:szCs w:val="22"/>
      </w:rPr>
    </w:pPr>
    <w:r>
      <w:rPr>
        <w:rFonts w:eastAsia="Calibri"/>
        <w:i/>
        <w:sz w:val="18"/>
        <w:szCs w:val="22"/>
      </w:rPr>
      <w:t>.</w:t>
    </w:r>
  </w:p>
  <w:p w14:paraId="3F463F07"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4ECCA23"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0B1344FC"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D4A27B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347B" w14:textId="44402D80" w:rsidR="004F6E77" w:rsidRDefault="004F6E77">
    <w:pPr>
      <w:pStyle w:val="Header"/>
    </w:pPr>
    <w:r>
      <w:rPr>
        <w:noProof/>
      </w:rPr>
      <w:pict w14:anchorId="3BA1A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5984" w14:textId="5A23EAE6" w:rsidR="004F6E77" w:rsidRDefault="004F6E77">
    <w:pPr>
      <w:pStyle w:val="Header"/>
    </w:pPr>
    <w:r>
      <w:rPr>
        <w:noProof/>
      </w:rPr>
      <w:pict w14:anchorId="16587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27CF" w14:textId="030FA015" w:rsidR="004F6E77" w:rsidRDefault="004F6E77">
    <w:pPr>
      <w:pStyle w:val="Header"/>
    </w:pPr>
    <w:r>
      <w:rPr>
        <w:noProof/>
      </w:rPr>
      <w:pict w14:anchorId="49454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2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37AA6"/>
    <w:multiLevelType w:val="multilevel"/>
    <w:tmpl w:val="24C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484F64"/>
    <w:multiLevelType w:val="hybridMultilevel"/>
    <w:tmpl w:val="755A6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9C74B3"/>
    <w:multiLevelType w:val="multilevel"/>
    <w:tmpl w:val="8C2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AE16B7"/>
    <w:multiLevelType w:val="hybridMultilevel"/>
    <w:tmpl w:val="19785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F294E80"/>
    <w:multiLevelType w:val="multilevel"/>
    <w:tmpl w:val="AECA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0"/>
  </w:num>
  <w:num w:numId="10">
    <w:abstractNumId w:val="3"/>
  </w:num>
  <w:num w:numId="11">
    <w:abstractNumId w:val="22"/>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17"/>
  </w:num>
  <w:num w:numId="32">
    <w:abstractNumId w:val="23"/>
  </w:num>
  <w:num w:numId="33">
    <w:abstractNumId w:val="7"/>
  </w:num>
  <w:num w:numId="34">
    <w:abstractNumId w:val="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156"/>
    <w:rsid w:val="00030174"/>
    <w:rsid w:val="0004579C"/>
    <w:rsid w:val="00066BD9"/>
    <w:rsid w:val="000A47FA"/>
    <w:rsid w:val="000A65D3"/>
    <w:rsid w:val="000A7F55"/>
    <w:rsid w:val="000B1E33"/>
    <w:rsid w:val="000B23AD"/>
    <w:rsid w:val="000D4EE1"/>
    <w:rsid w:val="000D689F"/>
    <w:rsid w:val="000E3DA4"/>
    <w:rsid w:val="000E7B7B"/>
    <w:rsid w:val="000E7D62"/>
    <w:rsid w:val="00103357"/>
    <w:rsid w:val="0011715A"/>
    <w:rsid w:val="00121A66"/>
    <w:rsid w:val="00123C9F"/>
    <w:rsid w:val="00126190"/>
    <w:rsid w:val="00130F17"/>
    <w:rsid w:val="001320BF"/>
    <w:rsid w:val="0013541D"/>
    <w:rsid w:val="00136B9C"/>
    <w:rsid w:val="00163BC4"/>
    <w:rsid w:val="00177BDD"/>
    <w:rsid w:val="00191062"/>
    <w:rsid w:val="00192B72"/>
    <w:rsid w:val="001A29D8"/>
    <w:rsid w:val="001A5CAA"/>
    <w:rsid w:val="001B0427"/>
    <w:rsid w:val="001C7F33"/>
    <w:rsid w:val="001D3A51"/>
    <w:rsid w:val="001D3C7F"/>
    <w:rsid w:val="001E100D"/>
    <w:rsid w:val="001E10D2"/>
    <w:rsid w:val="001E25B4"/>
    <w:rsid w:val="001E44FE"/>
    <w:rsid w:val="001E4AF7"/>
    <w:rsid w:val="00200595"/>
    <w:rsid w:val="00204835"/>
    <w:rsid w:val="00224FF0"/>
    <w:rsid w:val="00231920"/>
    <w:rsid w:val="0023195C"/>
    <w:rsid w:val="00234B04"/>
    <w:rsid w:val="0024282C"/>
    <w:rsid w:val="002460DC"/>
    <w:rsid w:val="00250985"/>
    <w:rsid w:val="002556F6"/>
    <w:rsid w:val="00283105"/>
    <w:rsid w:val="00284C4C"/>
    <w:rsid w:val="00287E68"/>
    <w:rsid w:val="00296529"/>
    <w:rsid w:val="00296F1E"/>
    <w:rsid w:val="002B27FB"/>
    <w:rsid w:val="002B6014"/>
    <w:rsid w:val="002B685A"/>
    <w:rsid w:val="002C57D2"/>
    <w:rsid w:val="002E0CA2"/>
    <w:rsid w:val="002E0D56"/>
    <w:rsid w:val="00305673"/>
    <w:rsid w:val="00306EED"/>
    <w:rsid w:val="003106E2"/>
    <w:rsid w:val="00315186"/>
    <w:rsid w:val="0033343E"/>
    <w:rsid w:val="003512C2"/>
    <w:rsid w:val="00371FB6"/>
    <w:rsid w:val="0037482A"/>
    <w:rsid w:val="003763C1"/>
    <w:rsid w:val="00376BBE"/>
    <w:rsid w:val="0039224F"/>
    <w:rsid w:val="003A43A4"/>
    <w:rsid w:val="003A7E18"/>
    <w:rsid w:val="003C4C86"/>
    <w:rsid w:val="003C5D7F"/>
    <w:rsid w:val="003C6258"/>
    <w:rsid w:val="003E2904"/>
    <w:rsid w:val="003F2DAC"/>
    <w:rsid w:val="00401927"/>
    <w:rsid w:val="0041027F"/>
    <w:rsid w:val="00412475"/>
    <w:rsid w:val="00423789"/>
    <w:rsid w:val="00440F43"/>
    <w:rsid w:val="00441B6F"/>
    <w:rsid w:val="00446221"/>
    <w:rsid w:val="00447438"/>
    <w:rsid w:val="00447CD7"/>
    <w:rsid w:val="00450E62"/>
    <w:rsid w:val="004539DB"/>
    <w:rsid w:val="004610F3"/>
    <w:rsid w:val="00471A80"/>
    <w:rsid w:val="004A0FA8"/>
    <w:rsid w:val="004A3F0D"/>
    <w:rsid w:val="004B6480"/>
    <w:rsid w:val="004D305E"/>
    <w:rsid w:val="004D4277"/>
    <w:rsid w:val="004F6E77"/>
    <w:rsid w:val="00502516"/>
    <w:rsid w:val="00505F06"/>
    <w:rsid w:val="00506828"/>
    <w:rsid w:val="0053056E"/>
    <w:rsid w:val="00534529"/>
    <w:rsid w:val="00554FDA"/>
    <w:rsid w:val="005775E5"/>
    <w:rsid w:val="005C784C"/>
    <w:rsid w:val="005D17F6"/>
    <w:rsid w:val="005E5539"/>
    <w:rsid w:val="005F6325"/>
    <w:rsid w:val="00602BF5"/>
    <w:rsid w:val="00617FDD"/>
    <w:rsid w:val="00633614"/>
    <w:rsid w:val="00633F68"/>
    <w:rsid w:val="00636EB2"/>
    <w:rsid w:val="006375B8"/>
    <w:rsid w:val="00650ECF"/>
    <w:rsid w:val="0066510A"/>
    <w:rsid w:val="00671525"/>
    <w:rsid w:val="0067362A"/>
    <w:rsid w:val="00673F9F"/>
    <w:rsid w:val="00684475"/>
    <w:rsid w:val="00686953"/>
    <w:rsid w:val="00687DEA"/>
    <w:rsid w:val="00687E67"/>
    <w:rsid w:val="006967F7"/>
    <w:rsid w:val="006A250C"/>
    <w:rsid w:val="006B21D3"/>
    <w:rsid w:val="006B57D0"/>
    <w:rsid w:val="006D30FF"/>
    <w:rsid w:val="006D6940"/>
    <w:rsid w:val="006F11EC"/>
    <w:rsid w:val="0070082C"/>
    <w:rsid w:val="007369E6"/>
    <w:rsid w:val="00740D25"/>
    <w:rsid w:val="00746E59"/>
    <w:rsid w:val="00754BF0"/>
    <w:rsid w:val="00754C9A"/>
    <w:rsid w:val="0075599A"/>
    <w:rsid w:val="00761D52"/>
    <w:rsid w:val="0077749E"/>
    <w:rsid w:val="00790ADA"/>
    <w:rsid w:val="00797A97"/>
    <w:rsid w:val="007A47EA"/>
    <w:rsid w:val="007A5B87"/>
    <w:rsid w:val="007D2288"/>
    <w:rsid w:val="007D2AE9"/>
    <w:rsid w:val="007E088F"/>
    <w:rsid w:val="007F52B0"/>
    <w:rsid w:val="007F7B32"/>
    <w:rsid w:val="00802CF6"/>
    <w:rsid w:val="00804BC2"/>
    <w:rsid w:val="0080579E"/>
    <w:rsid w:val="0081431A"/>
    <w:rsid w:val="0083216F"/>
    <w:rsid w:val="00852973"/>
    <w:rsid w:val="00860000"/>
    <w:rsid w:val="00863BD3"/>
    <w:rsid w:val="008641ED"/>
    <w:rsid w:val="00866D66"/>
    <w:rsid w:val="008671C6"/>
    <w:rsid w:val="00867EC4"/>
    <w:rsid w:val="00872662"/>
    <w:rsid w:val="00875803"/>
    <w:rsid w:val="008B459E"/>
    <w:rsid w:val="008C2CFF"/>
    <w:rsid w:val="008E13AE"/>
    <w:rsid w:val="008E1506"/>
    <w:rsid w:val="008E710C"/>
    <w:rsid w:val="008F69D6"/>
    <w:rsid w:val="00902823"/>
    <w:rsid w:val="00907C86"/>
    <w:rsid w:val="00914B9A"/>
    <w:rsid w:val="00915CA6"/>
    <w:rsid w:val="00927834"/>
    <w:rsid w:val="00927D26"/>
    <w:rsid w:val="00941BDB"/>
    <w:rsid w:val="009500A6"/>
    <w:rsid w:val="00957C18"/>
    <w:rsid w:val="00960819"/>
    <w:rsid w:val="009659BA"/>
    <w:rsid w:val="00975B44"/>
    <w:rsid w:val="00981E0B"/>
    <w:rsid w:val="00983040"/>
    <w:rsid w:val="009A2788"/>
    <w:rsid w:val="009B3FB9"/>
    <w:rsid w:val="009C2465"/>
    <w:rsid w:val="009C253E"/>
    <w:rsid w:val="009C49D9"/>
    <w:rsid w:val="009D35A0"/>
    <w:rsid w:val="009D6EDF"/>
    <w:rsid w:val="009D7EB7"/>
    <w:rsid w:val="009E048A"/>
    <w:rsid w:val="009E08E9"/>
    <w:rsid w:val="009E3DB9"/>
    <w:rsid w:val="009E6E35"/>
    <w:rsid w:val="009F0EDA"/>
    <w:rsid w:val="00A01F08"/>
    <w:rsid w:val="00A03B96"/>
    <w:rsid w:val="00A05B19"/>
    <w:rsid w:val="00A1134E"/>
    <w:rsid w:val="00A24E7E"/>
    <w:rsid w:val="00A258C3"/>
    <w:rsid w:val="00A347C0"/>
    <w:rsid w:val="00A51431"/>
    <w:rsid w:val="00A539AD"/>
    <w:rsid w:val="00A76583"/>
    <w:rsid w:val="00A8102A"/>
    <w:rsid w:val="00A84D59"/>
    <w:rsid w:val="00A94063"/>
    <w:rsid w:val="00AA29A3"/>
    <w:rsid w:val="00AA6219"/>
    <w:rsid w:val="00AA74E0"/>
    <w:rsid w:val="00AB391A"/>
    <w:rsid w:val="00AB703F"/>
    <w:rsid w:val="00AB7B31"/>
    <w:rsid w:val="00AC6BB8"/>
    <w:rsid w:val="00AE008F"/>
    <w:rsid w:val="00B01FCD"/>
    <w:rsid w:val="00B1776C"/>
    <w:rsid w:val="00B52583"/>
    <w:rsid w:val="00B52896"/>
    <w:rsid w:val="00B54003"/>
    <w:rsid w:val="00B95236"/>
    <w:rsid w:val="00B96BD9"/>
    <w:rsid w:val="00BA1B01"/>
    <w:rsid w:val="00BA2641"/>
    <w:rsid w:val="00BA6007"/>
    <w:rsid w:val="00BB37AA"/>
    <w:rsid w:val="00BB7D80"/>
    <w:rsid w:val="00BC53A0"/>
    <w:rsid w:val="00BE5BFF"/>
    <w:rsid w:val="00BE62AD"/>
    <w:rsid w:val="00BF121F"/>
    <w:rsid w:val="00BF1F80"/>
    <w:rsid w:val="00C166EF"/>
    <w:rsid w:val="00C17EB0"/>
    <w:rsid w:val="00C22BBA"/>
    <w:rsid w:val="00C27F5F"/>
    <w:rsid w:val="00C30A0F"/>
    <w:rsid w:val="00C37E61"/>
    <w:rsid w:val="00C46162"/>
    <w:rsid w:val="00C70F1B"/>
    <w:rsid w:val="00C71A47"/>
    <w:rsid w:val="00C7464C"/>
    <w:rsid w:val="00C76F6F"/>
    <w:rsid w:val="00C85588"/>
    <w:rsid w:val="00CD6755"/>
    <w:rsid w:val="00CD6856"/>
    <w:rsid w:val="00CE0089"/>
    <w:rsid w:val="00CE793C"/>
    <w:rsid w:val="00CF193C"/>
    <w:rsid w:val="00D0130C"/>
    <w:rsid w:val="00D0202A"/>
    <w:rsid w:val="00D173F1"/>
    <w:rsid w:val="00D26C49"/>
    <w:rsid w:val="00D74CB0"/>
    <w:rsid w:val="00D81048"/>
    <w:rsid w:val="00D8295D"/>
    <w:rsid w:val="00DB3BCA"/>
    <w:rsid w:val="00DC0F3B"/>
    <w:rsid w:val="00DC24E8"/>
    <w:rsid w:val="00DC2A65"/>
    <w:rsid w:val="00DE15F0"/>
    <w:rsid w:val="00DE506D"/>
    <w:rsid w:val="00DE5663"/>
    <w:rsid w:val="00DE78AA"/>
    <w:rsid w:val="00E03DBB"/>
    <w:rsid w:val="00E053D0"/>
    <w:rsid w:val="00E15994"/>
    <w:rsid w:val="00E3114E"/>
    <w:rsid w:val="00E31A70"/>
    <w:rsid w:val="00E35B02"/>
    <w:rsid w:val="00E636D6"/>
    <w:rsid w:val="00E66496"/>
    <w:rsid w:val="00E66B35"/>
    <w:rsid w:val="00E66E10"/>
    <w:rsid w:val="00E720A1"/>
    <w:rsid w:val="00E72654"/>
    <w:rsid w:val="00E72702"/>
    <w:rsid w:val="00E744BD"/>
    <w:rsid w:val="00E769F6"/>
    <w:rsid w:val="00E8407C"/>
    <w:rsid w:val="00E84F3C"/>
    <w:rsid w:val="00E876C8"/>
    <w:rsid w:val="00EA012C"/>
    <w:rsid w:val="00EA61CD"/>
    <w:rsid w:val="00EC6A55"/>
    <w:rsid w:val="00ED0288"/>
    <w:rsid w:val="00EE52CB"/>
    <w:rsid w:val="00EF581D"/>
    <w:rsid w:val="00EF7FD8"/>
    <w:rsid w:val="00F05963"/>
    <w:rsid w:val="00F06F59"/>
    <w:rsid w:val="00F17988"/>
    <w:rsid w:val="00F30DF0"/>
    <w:rsid w:val="00F33B0B"/>
    <w:rsid w:val="00F36DCE"/>
    <w:rsid w:val="00F469F0"/>
    <w:rsid w:val="00F53273"/>
    <w:rsid w:val="00F755E4"/>
    <w:rsid w:val="00F77D02"/>
    <w:rsid w:val="00FB3A86"/>
    <w:rsid w:val="00FD36C8"/>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CB23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6EDF"/>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rPr>
  </w:style>
  <w:style w:type="paragraph" w:styleId="Heading3">
    <w:name w:val="heading 3"/>
    <w:basedOn w:val="Normal"/>
    <w:next w:val="Normal"/>
    <w:link w:val="Heading3Char"/>
    <w:semiHidden/>
    <w:unhideWhenUsed/>
    <w:qFormat/>
    <w:rsid w:val="00907C8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rPr>
  </w:style>
  <w:style w:type="paragraph" w:customStyle="1" w:styleId="Body">
    <w:name w:val="Body"/>
    <w:basedOn w:val="Normal"/>
    <w:rsid w:val="00423789"/>
    <w:pPr>
      <w:spacing w:after="240"/>
      <w:jc w:val="both"/>
    </w:pPr>
    <w:rPr>
      <w:rFonts w:ascii="Helvetica" w:hAnsi="Helvetica"/>
      <w:sz w:val="20"/>
      <w:szCs w:val="20"/>
      <w:lang w:val="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rPr>
  </w:style>
  <w:style w:type="paragraph" w:styleId="Title">
    <w:name w:val="Title"/>
    <w:basedOn w:val="Normal"/>
    <w:qFormat/>
    <w:rsid w:val="00423789"/>
    <w:pPr>
      <w:spacing w:after="360"/>
      <w:jc w:val="right"/>
    </w:pPr>
    <w:rPr>
      <w:rFonts w:ascii="Helvetica" w:hAnsi="Helvetica"/>
      <w:b/>
      <w:kern w:val="28"/>
      <w:sz w:val="36"/>
      <w:szCs w:val="20"/>
      <w:lang w:val="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rPr>
  </w:style>
  <w:style w:type="paragraph" w:customStyle="1" w:styleId="Paper">
    <w:name w:val="Paper"/>
    <w:basedOn w:val="Normal"/>
    <w:rsid w:val="00423789"/>
    <w:pPr>
      <w:spacing w:after="360" w:line="440" w:lineRule="exact"/>
      <w:jc w:val="right"/>
    </w:pPr>
    <w:rPr>
      <w:rFonts w:ascii="Helvetica" w:hAnsi="Helvetica"/>
      <w:b/>
      <w:sz w:val="36"/>
      <w:szCs w:val="20"/>
      <w:lang w:val="en-US"/>
    </w:rPr>
  </w:style>
  <w:style w:type="paragraph" w:styleId="Signature">
    <w:name w:val="Signature"/>
    <w:basedOn w:val="Normal"/>
    <w:rsid w:val="00423789"/>
    <w:pPr>
      <w:ind w:left="4320"/>
    </w:pPr>
    <w:rPr>
      <w:rFonts w:ascii="Helvetica" w:hAnsi="Helvetica"/>
      <w:sz w:val="20"/>
      <w:szCs w:val="20"/>
      <w:lang w:val="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81048"/>
    <w:rPr>
      <w:b/>
      <w:bCs/>
    </w:rPr>
  </w:style>
  <w:style w:type="character" w:customStyle="1" w:styleId="Heading3Char">
    <w:name w:val="Heading 3 Char"/>
    <w:basedOn w:val="DefaultParagraphFont"/>
    <w:link w:val="Heading3"/>
    <w:semiHidden/>
    <w:rsid w:val="00907C86"/>
    <w:rPr>
      <w:rFonts w:asciiTheme="majorHAnsi" w:eastAsiaTheme="majorEastAsia" w:hAnsiTheme="majorHAnsi" w:cstheme="majorBidi"/>
      <w:color w:val="243F60" w:themeColor="accent1" w:themeShade="7F"/>
      <w:sz w:val="24"/>
      <w:szCs w:val="24"/>
      <w:lang w:val="en-PH"/>
    </w:rPr>
  </w:style>
  <w:style w:type="paragraph" w:styleId="NormalWeb">
    <w:name w:val="Normal (Web)"/>
    <w:basedOn w:val="Normal"/>
    <w:uiPriority w:val="99"/>
    <w:unhideWhenUsed/>
    <w:rsid w:val="00447438"/>
    <w:pPr>
      <w:spacing w:before="100" w:beforeAutospacing="1" w:after="100" w:afterAutospacing="1"/>
    </w:pPr>
  </w:style>
  <w:style w:type="paragraph" w:styleId="ListParagraph">
    <w:name w:val="List Paragraph"/>
    <w:basedOn w:val="Normal"/>
    <w:uiPriority w:val="34"/>
    <w:qFormat/>
    <w:rsid w:val="00650ECF"/>
    <w:pPr>
      <w:ind w:left="720"/>
      <w:contextualSpacing/>
    </w:pPr>
  </w:style>
  <w:style w:type="paragraph" w:customStyle="1" w:styleId="Default">
    <w:name w:val="Default"/>
    <w:rsid w:val="00AB391A"/>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ictionary.cambridge.org/us/dictionary/english/preparedness?utm_source=chatgpt.com" TargetMode="External"/><Relationship Id="rId26" Type="http://schemas.openxmlformats.org/officeDocument/2006/relationships/hyperlink" Target="https://www.deped.gov.ph/wp-content/uploads/DO_s2023_006.pdf?utm_source=chatgpt.com" TargetMode="External"/><Relationship Id="rId39" Type="http://schemas.openxmlformats.org/officeDocument/2006/relationships/header" Target="header6.xml"/><Relationship Id="rId21" Type="http://schemas.openxmlformats.org/officeDocument/2006/relationships/hyperlink" Target="https://business.inquirer.net/475138/psa-p13873-month-budget-for-basic-needs-enough-for-family" TargetMode="External"/><Relationship Id="rId34" Type="http://schemas.openxmlformats.org/officeDocument/2006/relationships/hyperlink" Target="https://researchrundowns.com/quantitative-methods/instrument-validity-reliabil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business.inquirer.net/475138/psa-p13873-month-budget-for-basic-needs-enough-for-family?utm_source=chatgpt.com" TargetMode="External"/><Relationship Id="rId29" Type="http://schemas.openxmlformats.org/officeDocument/2006/relationships/hyperlink" Target="https://www.teacherph.com/employability-deped-senior-high-school-shs-graduates/?utm_source=chatgp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eped.gov.ph/2018/04/07/special-report-jobs-a-hit-or-miss-for-senior-high-school-graduates/?utm_source=chatgpt.com" TargetMode="External"/><Relationship Id="rId32" Type="http://schemas.openxmlformats.org/officeDocument/2006/relationships/hyperlink" Target="https://www.officialgazette.gov.ph/2013/05/15/republic-act-no-1053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library.cityu.edu/researchguides/researchmethods/quantitative" TargetMode="External"/><Relationship Id="rId28" Type="http://schemas.openxmlformats.org/officeDocument/2006/relationships/hyperlink" Target="https://dovetail.com/research/descriptive-research/?utm_source=chatgpt.com"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ictionary.cambridge.org/us/dictionary/english/preparedness" TargetMode="External"/><Relationship Id="rId31" Type="http://schemas.openxmlformats.org/officeDocument/2006/relationships/hyperlink" Target="https://www.officialgazette.gov.ph/2013/05/15/republic-act-no-10533/?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library.cityu.edu/researchguides/researchmethods/quantitative?utm_source=chatgpt.com" TargetMode="External"/><Relationship Id="rId27" Type="http://schemas.openxmlformats.org/officeDocument/2006/relationships/hyperlink" Target="https://www.deped.gov.ph/wp-content/uploads/DO_s2023_006.pdf" TargetMode="External"/><Relationship Id="rId30" Type="http://schemas.openxmlformats.org/officeDocument/2006/relationships/hyperlink" Target="https://www.teacherph.com/employability-deped-senior-high-school-shs-graduates/" TargetMode="External"/><Relationship Id="rId35" Type="http://schemas.openxmlformats.org/officeDocument/2006/relationships/hyperlink" Target="https://www.tesda.gov.ph/About/TESDA/2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deped.gov.ph/2018/04/07/special-report-jobs-a-hit-or-miss-for-senior-high-school-graduates/" TargetMode="External"/><Relationship Id="rId33" Type="http://schemas.openxmlformats.org/officeDocument/2006/relationships/hyperlink" Target="https://researchrundowns.com/quantitative-methods/instrument-validity-reliability/?utm_source=chatgpt.com"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5CB8-2EDB-4EFE-AB10-AD737EF0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201</TotalTime>
  <Pages>10</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74</cp:revision>
  <cp:lastPrinted>1999-07-06T11:00:00Z</cp:lastPrinted>
  <dcterms:created xsi:type="dcterms:W3CDTF">2025-09-15T11:22:00Z</dcterms:created>
  <dcterms:modified xsi:type="dcterms:W3CDTF">2025-11-20T06:16:00Z</dcterms:modified>
</cp:coreProperties>
</file>